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31D9E3C">
      <w:pPr>
        <w:adjustRightInd/>
        <w:spacing w:line="360" w:lineRule="auto"/>
        <w:jc w:val="center"/>
        <w:rPr>
          <w:rFonts w:hint="eastAsia" w:cs="宋体"/>
          <w:b/>
          <w:bCs/>
          <w:color w:val="auto"/>
          <w:sz w:val="52"/>
          <w:szCs w:val="52"/>
          <w:highlight w:val="none"/>
          <w:lang w:eastAsia="zh-CN"/>
        </w:rPr>
      </w:pPr>
    </w:p>
    <w:p w14:paraId="0EAF9A93">
      <w:pPr>
        <w:adjustRightInd/>
        <w:spacing w:line="360" w:lineRule="auto"/>
        <w:jc w:val="center"/>
        <w:rPr>
          <w:rFonts w:ascii="宋体" w:hAnsi="宋体" w:cs="宋体"/>
          <w:color w:val="auto"/>
          <w:sz w:val="52"/>
          <w:szCs w:val="52"/>
          <w:highlight w:val="none"/>
        </w:rPr>
      </w:pPr>
      <w:r>
        <w:rPr>
          <w:rFonts w:hint="eastAsia" w:cs="宋体"/>
          <w:b/>
          <w:bCs/>
          <w:color w:val="auto"/>
          <w:sz w:val="52"/>
          <w:szCs w:val="52"/>
          <w:highlight w:val="none"/>
          <w:lang w:eastAsia="zh-CN"/>
        </w:rPr>
        <w:t>余杭区生态环境监管服务项目</w:t>
      </w:r>
    </w:p>
    <w:p w14:paraId="06066244">
      <w:pPr>
        <w:pStyle w:val="4"/>
        <w:rPr>
          <w:color w:val="auto"/>
          <w:highlight w:val="none"/>
        </w:rPr>
      </w:pPr>
    </w:p>
    <w:p w14:paraId="24ACC9DC">
      <w:pPr>
        <w:rPr>
          <w:color w:val="auto"/>
          <w:highlight w:val="none"/>
        </w:rPr>
      </w:pPr>
    </w:p>
    <w:p w14:paraId="324540E1">
      <w:pPr>
        <w:rPr>
          <w:color w:val="auto"/>
          <w:highlight w:val="none"/>
        </w:rPr>
      </w:pPr>
    </w:p>
    <w:p w14:paraId="00B9905A">
      <w:pPr>
        <w:adjustRightInd/>
        <w:spacing w:line="360" w:lineRule="auto"/>
        <w:jc w:val="center"/>
        <w:rPr>
          <w:rFonts w:ascii="宋体" w:hAnsi="宋体" w:cs="宋体"/>
          <w:color w:val="auto"/>
          <w:sz w:val="84"/>
          <w:szCs w:val="84"/>
          <w:highlight w:val="none"/>
        </w:rPr>
      </w:pPr>
      <w:r>
        <w:rPr>
          <w:rFonts w:hint="eastAsia" w:ascii="宋体" w:hAnsi="宋体" w:cs="宋体"/>
          <w:color w:val="auto"/>
          <w:sz w:val="84"/>
          <w:szCs w:val="84"/>
          <w:highlight w:val="none"/>
        </w:rPr>
        <w:t xml:space="preserve">招 标 文 件 </w:t>
      </w:r>
    </w:p>
    <w:p w14:paraId="70DB6A6C">
      <w:pPr>
        <w:adjustRightInd/>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（电子招投标）</w:t>
      </w:r>
    </w:p>
    <w:p w14:paraId="123F68BF">
      <w:pPr>
        <w:snapToGrid w:val="0"/>
        <w:spacing w:line="360" w:lineRule="auto"/>
        <w:jc w:val="center"/>
        <w:rPr>
          <w:rFonts w:hint="eastAsia" w:ascii="宋体" w:hAnsi="宋体" w:eastAsia="宋体" w:cs="宋体"/>
          <w:color w:val="auto"/>
          <w:sz w:val="30"/>
          <w:szCs w:val="30"/>
          <w:highlight w:val="none"/>
          <w:lang w:eastAsia="zh-CN"/>
        </w:rPr>
      </w:pPr>
      <w:r>
        <w:rPr>
          <w:rFonts w:hint="eastAsia" w:ascii="宋体" w:hAnsi="宋体" w:cs="宋体"/>
          <w:color w:val="auto"/>
          <w:sz w:val="30"/>
          <w:szCs w:val="30"/>
          <w:highlight w:val="none"/>
        </w:rPr>
        <w:t>编号:</w:t>
      </w:r>
      <w:r>
        <w:rPr>
          <w:rFonts w:hint="eastAsia" w:cs="宋体"/>
          <w:color w:val="auto"/>
          <w:sz w:val="30"/>
          <w:szCs w:val="30"/>
          <w:highlight w:val="none"/>
          <w:lang w:eastAsia="zh-CN"/>
        </w:rPr>
        <w:t>YHZFCG2025-023</w:t>
      </w:r>
    </w:p>
    <w:p w14:paraId="2CCAAE53">
      <w:pPr>
        <w:spacing w:line="360" w:lineRule="auto"/>
        <w:jc w:val="both"/>
        <w:rPr>
          <w:rFonts w:ascii="宋体" w:hAnsi="宋体" w:cs="宋体"/>
          <w:color w:val="auto"/>
          <w:sz w:val="32"/>
          <w:szCs w:val="32"/>
          <w:highlight w:val="none"/>
        </w:rPr>
      </w:pPr>
    </w:p>
    <w:p w14:paraId="035D8B8C">
      <w:pPr>
        <w:pStyle w:val="89"/>
        <w:rPr>
          <w:rFonts w:ascii="宋体" w:hAnsi="宋体" w:cs="宋体"/>
          <w:color w:val="auto"/>
          <w:sz w:val="32"/>
          <w:szCs w:val="32"/>
          <w:highlight w:val="none"/>
        </w:rPr>
      </w:pPr>
    </w:p>
    <w:p w14:paraId="63B08C13">
      <w:pPr>
        <w:pStyle w:val="89"/>
        <w:rPr>
          <w:rFonts w:ascii="宋体" w:hAnsi="宋体" w:cs="宋体"/>
          <w:color w:val="auto"/>
          <w:sz w:val="32"/>
          <w:szCs w:val="32"/>
          <w:highlight w:val="none"/>
        </w:rPr>
      </w:pPr>
    </w:p>
    <w:p w14:paraId="3D767F86">
      <w:pPr>
        <w:pStyle w:val="89"/>
        <w:rPr>
          <w:rFonts w:ascii="宋体" w:hAnsi="宋体" w:cs="宋体"/>
          <w:color w:val="auto"/>
          <w:sz w:val="32"/>
          <w:szCs w:val="32"/>
          <w:highlight w:val="none"/>
        </w:rPr>
      </w:pPr>
    </w:p>
    <w:p w14:paraId="5AD3BA90">
      <w:pPr>
        <w:pStyle w:val="89"/>
        <w:rPr>
          <w:rFonts w:ascii="宋体" w:hAnsi="宋体" w:cs="宋体"/>
          <w:color w:val="auto"/>
          <w:sz w:val="32"/>
          <w:szCs w:val="32"/>
          <w:highlight w:val="none"/>
        </w:rPr>
      </w:pPr>
    </w:p>
    <w:p w14:paraId="3F204464">
      <w:pPr>
        <w:pStyle w:val="89"/>
        <w:rPr>
          <w:rFonts w:ascii="宋体" w:hAnsi="宋体" w:cs="宋体"/>
          <w:color w:val="auto"/>
          <w:sz w:val="32"/>
          <w:szCs w:val="32"/>
          <w:highlight w:val="none"/>
        </w:rPr>
      </w:pPr>
    </w:p>
    <w:p w14:paraId="60FF5A72">
      <w:pPr>
        <w:snapToGrid w:val="0"/>
        <w:spacing w:line="480" w:lineRule="auto"/>
        <w:jc w:val="center"/>
        <w:rPr>
          <w:rFonts w:hint="eastAsia" w:ascii="宋体" w:hAnsi="宋体" w:eastAsia="宋体" w:cs="宋体"/>
          <w:color w:val="auto"/>
          <w:sz w:val="32"/>
          <w:szCs w:val="32"/>
          <w:highlight w:val="none"/>
          <w:lang w:eastAsia="zh-CN"/>
        </w:rPr>
      </w:pPr>
      <w:r>
        <w:rPr>
          <w:rFonts w:hint="eastAsia" w:cs="宋体"/>
          <w:color w:val="auto"/>
          <w:sz w:val="32"/>
          <w:szCs w:val="32"/>
          <w:highlight w:val="none"/>
          <w:lang w:eastAsia="zh-CN"/>
        </w:rPr>
        <w:t>采购</w:t>
      </w:r>
      <w:r>
        <w:rPr>
          <w:rFonts w:hint="eastAsia" w:ascii="宋体" w:hAnsi="宋体" w:cs="宋体"/>
          <w:color w:val="auto"/>
          <w:sz w:val="32"/>
          <w:szCs w:val="32"/>
          <w:highlight w:val="none"/>
        </w:rPr>
        <w:t>人：</w:t>
      </w:r>
      <w:r>
        <w:rPr>
          <w:rFonts w:hint="eastAsia" w:cs="宋体"/>
          <w:color w:val="auto"/>
          <w:sz w:val="32"/>
          <w:szCs w:val="32"/>
          <w:highlight w:val="none"/>
          <w:lang w:eastAsia="zh-CN"/>
        </w:rPr>
        <w:t>杭州市生态环境局余杭分局</w:t>
      </w:r>
    </w:p>
    <w:p w14:paraId="79B1EED6">
      <w:pPr>
        <w:spacing w:line="480" w:lineRule="auto"/>
        <w:jc w:val="center"/>
        <w:rPr>
          <w:rFonts w:ascii="宋体" w:hAnsi="宋体" w:cs="宋体"/>
          <w:bCs/>
          <w:color w:val="auto"/>
          <w:sz w:val="32"/>
          <w:szCs w:val="32"/>
          <w:highlight w:val="none"/>
        </w:rPr>
      </w:pPr>
      <w:r>
        <w:rPr>
          <w:rFonts w:hint="eastAsia" w:cs="宋体"/>
          <w:color w:val="auto"/>
          <w:sz w:val="32"/>
          <w:szCs w:val="32"/>
          <w:highlight w:val="none"/>
          <w:lang w:eastAsia="zh-CN"/>
        </w:rPr>
        <w:t>采购</w:t>
      </w:r>
      <w:r>
        <w:rPr>
          <w:rFonts w:hint="eastAsia" w:ascii="宋体" w:hAnsi="宋体" w:cs="宋体"/>
          <w:bCs/>
          <w:color w:val="auto"/>
          <w:sz w:val="32"/>
          <w:szCs w:val="32"/>
          <w:highlight w:val="none"/>
        </w:rPr>
        <w:t>代理机构：耀华建设管理有限公司</w:t>
      </w:r>
    </w:p>
    <w:p w14:paraId="35F8A295">
      <w:pPr>
        <w:snapToGrid w:val="0"/>
        <w:spacing w:line="48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二〇二</w:t>
      </w:r>
      <w:r>
        <w:rPr>
          <w:rFonts w:hint="eastAsia" w:cs="宋体"/>
          <w:bCs/>
          <w:color w:val="auto"/>
          <w:sz w:val="32"/>
          <w:szCs w:val="32"/>
          <w:highlight w:val="none"/>
          <w:lang w:eastAsia="zh-CN"/>
        </w:rPr>
        <w:t>五</w:t>
      </w:r>
      <w:r>
        <w:rPr>
          <w:rFonts w:hint="eastAsia" w:ascii="宋体" w:hAnsi="宋体" w:cs="宋体"/>
          <w:bCs/>
          <w:color w:val="auto"/>
          <w:sz w:val="32"/>
          <w:szCs w:val="32"/>
          <w:highlight w:val="none"/>
          <w:lang w:eastAsia="zh-CN"/>
        </w:rPr>
        <w:t>年</w:t>
      </w:r>
      <w:r>
        <w:rPr>
          <w:rFonts w:hint="eastAsia" w:cs="宋体"/>
          <w:bCs/>
          <w:color w:val="auto"/>
          <w:sz w:val="32"/>
          <w:szCs w:val="32"/>
          <w:highlight w:val="none"/>
          <w:lang w:val="en-US" w:eastAsia="zh-CN"/>
        </w:rPr>
        <w:t>三</w:t>
      </w:r>
      <w:r>
        <w:rPr>
          <w:rFonts w:hint="eastAsia" w:ascii="宋体" w:hAnsi="宋体" w:cs="宋体"/>
          <w:bCs/>
          <w:color w:val="auto"/>
          <w:sz w:val="32"/>
          <w:szCs w:val="32"/>
          <w:highlight w:val="none"/>
        </w:rPr>
        <w:t>月</w:t>
      </w:r>
      <w:r>
        <w:rPr>
          <w:rFonts w:hint="eastAsia" w:cs="宋体"/>
          <w:bCs/>
          <w:color w:val="auto"/>
          <w:sz w:val="32"/>
          <w:szCs w:val="32"/>
          <w:highlight w:val="none"/>
          <w:lang w:val="en-US" w:eastAsia="zh-CN"/>
        </w:rPr>
        <w:t>二十四</w:t>
      </w:r>
      <w:r>
        <w:rPr>
          <w:rFonts w:hint="eastAsia" w:ascii="宋体" w:hAnsi="宋体" w:cs="宋体"/>
          <w:bCs/>
          <w:color w:val="auto"/>
          <w:sz w:val="32"/>
          <w:szCs w:val="32"/>
          <w:highlight w:val="none"/>
        </w:rPr>
        <w:t>日</w:t>
      </w:r>
    </w:p>
    <w:p w14:paraId="1F895A01">
      <w:pPr>
        <w:spacing w:line="360" w:lineRule="auto"/>
        <w:jc w:val="both"/>
        <w:rPr>
          <w:rFonts w:ascii="宋体" w:hAnsi="宋体" w:cs="宋体"/>
          <w:color w:val="auto"/>
          <w:sz w:val="24"/>
          <w:highlight w:val="none"/>
        </w:rPr>
      </w:pPr>
      <w:r>
        <w:rPr>
          <w:rFonts w:hint="eastAsia" w:ascii="宋体" w:hAnsi="宋体" w:cs="宋体"/>
          <w:color w:val="auto"/>
          <w:sz w:val="24"/>
          <w:highlight w:val="none"/>
        </w:rPr>
        <w:br w:type="page"/>
      </w:r>
    </w:p>
    <w:p w14:paraId="749F7D55">
      <w:pPr>
        <w:rPr>
          <w:color w:val="auto"/>
          <w:highlight w:val="none"/>
        </w:rPr>
      </w:pPr>
    </w:p>
    <w:p w14:paraId="36A22A32">
      <w:pP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14:paraId="0FEEBDFF">
      <w:pPr>
        <w:spacing w:line="360" w:lineRule="auto"/>
        <w:rPr>
          <w:rFonts w:ascii="宋体" w:hAnsi="宋体" w:cs="宋体"/>
          <w:color w:val="auto"/>
          <w:sz w:val="32"/>
          <w:szCs w:val="32"/>
          <w:highlight w:val="none"/>
        </w:rPr>
      </w:pPr>
    </w:p>
    <w:p w14:paraId="159424D1">
      <w:pPr>
        <w:spacing w:line="360" w:lineRule="auto"/>
        <w:rPr>
          <w:rFonts w:ascii="宋体" w:hAnsi="宋体" w:cs="宋体"/>
          <w:color w:val="auto"/>
          <w:sz w:val="32"/>
          <w:szCs w:val="32"/>
          <w:highlight w:val="none"/>
        </w:rPr>
      </w:pPr>
    </w:p>
    <w:p w14:paraId="11F192E0">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第一部分      招标公告</w:t>
      </w:r>
    </w:p>
    <w:p w14:paraId="0FC0676F">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第二部分      投标人须知</w:t>
      </w:r>
    </w:p>
    <w:p w14:paraId="37C6F9EC">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第三部分      采购需求</w:t>
      </w:r>
    </w:p>
    <w:p w14:paraId="1DA7AAA9">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第四部分      评标办法</w:t>
      </w:r>
    </w:p>
    <w:p w14:paraId="7B1BB901">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14:paraId="6B502422">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14:paraId="54D7E13C">
      <w:pPr>
        <w:spacing w:line="360" w:lineRule="auto"/>
        <w:ind w:firstLine="549" w:firstLineChars="229"/>
        <w:rPr>
          <w:rFonts w:ascii="宋体" w:hAnsi="宋体" w:cs="宋体"/>
          <w:color w:val="auto"/>
          <w:sz w:val="24"/>
          <w:highlight w:val="none"/>
        </w:rPr>
      </w:pPr>
    </w:p>
    <w:p w14:paraId="790B5717">
      <w:pPr>
        <w:spacing w:line="360" w:lineRule="auto"/>
        <w:ind w:firstLine="549" w:firstLineChars="229"/>
        <w:rPr>
          <w:rFonts w:ascii="宋体" w:hAnsi="宋体" w:cs="宋体"/>
          <w:color w:val="auto"/>
          <w:sz w:val="24"/>
          <w:highlight w:val="none"/>
        </w:rPr>
      </w:pPr>
    </w:p>
    <w:p w14:paraId="336859D7">
      <w:pPr>
        <w:spacing w:line="360" w:lineRule="auto"/>
        <w:ind w:firstLine="549" w:firstLineChars="229"/>
        <w:rPr>
          <w:rFonts w:ascii="宋体" w:hAnsi="宋体" w:cs="宋体"/>
          <w:color w:val="auto"/>
          <w:sz w:val="24"/>
          <w:highlight w:val="none"/>
        </w:rPr>
      </w:pPr>
    </w:p>
    <w:p w14:paraId="235F2BED">
      <w:pPr>
        <w:spacing w:line="360" w:lineRule="auto"/>
        <w:ind w:firstLine="549" w:firstLineChars="229"/>
        <w:rPr>
          <w:rFonts w:ascii="宋体" w:hAnsi="宋体" w:cs="宋体"/>
          <w:color w:val="auto"/>
          <w:sz w:val="24"/>
          <w:highlight w:val="none"/>
        </w:rPr>
      </w:pPr>
    </w:p>
    <w:p w14:paraId="43915ACE">
      <w:pPr>
        <w:spacing w:line="360" w:lineRule="auto"/>
        <w:ind w:firstLine="549" w:firstLineChars="229"/>
        <w:rPr>
          <w:rFonts w:ascii="宋体" w:hAnsi="宋体" w:cs="宋体"/>
          <w:color w:val="auto"/>
          <w:sz w:val="24"/>
          <w:highlight w:val="none"/>
        </w:rPr>
      </w:pPr>
    </w:p>
    <w:p w14:paraId="3AA59396">
      <w:pPr>
        <w:spacing w:line="360" w:lineRule="auto"/>
        <w:ind w:firstLine="549" w:firstLineChars="229"/>
        <w:rPr>
          <w:rFonts w:ascii="宋体" w:hAnsi="宋体" w:cs="宋体"/>
          <w:color w:val="auto"/>
          <w:sz w:val="24"/>
          <w:highlight w:val="none"/>
        </w:rPr>
      </w:pPr>
    </w:p>
    <w:p w14:paraId="0CF8E577">
      <w:pPr>
        <w:spacing w:line="360" w:lineRule="auto"/>
        <w:ind w:firstLine="549" w:firstLineChars="229"/>
        <w:rPr>
          <w:rFonts w:ascii="宋体" w:hAnsi="宋体" w:cs="宋体"/>
          <w:color w:val="auto"/>
          <w:sz w:val="24"/>
          <w:highlight w:val="none"/>
        </w:rPr>
      </w:pPr>
    </w:p>
    <w:p w14:paraId="6C0284C1">
      <w:pPr>
        <w:spacing w:line="360" w:lineRule="auto"/>
        <w:ind w:firstLine="549" w:firstLineChars="229"/>
        <w:rPr>
          <w:rFonts w:ascii="宋体" w:hAnsi="宋体" w:cs="宋体"/>
          <w:color w:val="auto"/>
          <w:sz w:val="24"/>
          <w:highlight w:val="none"/>
        </w:rPr>
      </w:pPr>
    </w:p>
    <w:p w14:paraId="31EF8E79">
      <w:pPr>
        <w:spacing w:line="360" w:lineRule="auto"/>
        <w:ind w:firstLine="549" w:firstLineChars="229"/>
        <w:rPr>
          <w:rFonts w:ascii="宋体" w:hAnsi="宋体" w:cs="宋体"/>
          <w:color w:val="auto"/>
          <w:sz w:val="24"/>
          <w:highlight w:val="none"/>
        </w:rPr>
      </w:pPr>
    </w:p>
    <w:p w14:paraId="14B0FE2D">
      <w:pPr>
        <w:spacing w:line="360" w:lineRule="auto"/>
        <w:ind w:firstLine="549" w:firstLineChars="229"/>
        <w:rPr>
          <w:rFonts w:ascii="宋体" w:hAnsi="宋体" w:cs="宋体"/>
          <w:color w:val="auto"/>
          <w:sz w:val="24"/>
          <w:highlight w:val="none"/>
        </w:rPr>
      </w:pPr>
    </w:p>
    <w:p w14:paraId="02232181">
      <w:pPr>
        <w:spacing w:line="360" w:lineRule="auto"/>
        <w:ind w:firstLine="549" w:firstLineChars="229"/>
        <w:rPr>
          <w:rFonts w:ascii="宋体" w:hAnsi="宋体" w:cs="宋体"/>
          <w:color w:val="auto"/>
          <w:sz w:val="24"/>
          <w:highlight w:val="none"/>
        </w:rPr>
      </w:pPr>
    </w:p>
    <w:p w14:paraId="1579162A">
      <w:pPr>
        <w:spacing w:line="360" w:lineRule="auto"/>
        <w:ind w:firstLine="549" w:firstLineChars="229"/>
        <w:rPr>
          <w:rFonts w:ascii="宋体" w:hAnsi="宋体" w:cs="宋体"/>
          <w:color w:val="auto"/>
          <w:sz w:val="24"/>
          <w:highlight w:val="none"/>
        </w:rPr>
      </w:pPr>
    </w:p>
    <w:p w14:paraId="15F5F790">
      <w:pPr>
        <w:spacing w:line="360" w:lineRule="auto"/>
        <w:ind w:firstLine="549" w:firstLineChars="229"/>
        <w:rPr>
          <w:rFonts w:ascii="宋体" w:hAnsi="宋体" w:cs="宋体"/>
          <w:color w:val="auto"/>
          <w:sz w:val="24"/>
          <w:highlight w:val="none"/>
        </w:rPr>
      </w:pPr>
    </w:p>
    <w:p w14:paraId="1D5ED6AE">
      <w:pPr>
        <w:spacing w:line="360" w:lineRule="auto"/>
        <w:rPr>
          <w:rFonts w:ascii="宋体" w:hAnsi="宋体" w:cs="宋体"/>
          <w:color w:val="auto"/>
          <w:sz w:val="24"/>
          <w:highlight w:val="none"/>
        </w:rPr>
      </w:pPr>
    </w:p>
    <w:p w14:paraId="2ED57B74">
      <w:pPr>
        <w:pStyle w:val="4"/>
        <w:rPr>
          <w:rFonts w:ascii="宋体" w:hAnsi="宋体" w:cs="宋体"/>
          <w:color w:val="auto"/>
          <w:sz w:val="36"/>
          <w:szCs w:val="20"/>
          <w:highlight w:val="none"/>
        </w:rPr>
      </w:pPr>
      <w:r>
        <w:rPr>
          <w:rFonts w:hint="eastAsia" w:ascii="宋体" w:hAnsi="宋体" w:cs="宋体"/>
          <w:color w:val="auto"/>
          <w:sz w:val="36"/>
          <w:szCs w:val="36"/>
          <w:highlight w:val="none"/>
        </w:rPr>
        <w:br w:type="page"/>
      </w:r>
      <w:r>
        <w:rPr>
          <w:rFonts w:hint="eastAsia" w:ascii="宋体" w:hAnsi="宋体" w:cs="宋体"/>
          <w:color w:val="auto"/>
          <w:sz w:val="36"/>
          <w:szCs w:val="20"/>
          <w:highlight w:val="none"/>
        </w:rPr>
        <w:t>第一部分 招标公告</w:t>
      </w:r>
    </w:p>
    <w:p w14:paraId="105F5C74">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cs="宋体"/>
          <w:color w:val="auto"/>
          <w:sz w:val="24"/>
          <w:highlight w:val="none"/>
        </w:rPr>
        <w:t>项目概况</w:t>
      </w:r>
    </w:p>
    <w:p w14:paraId="73E44180">
      <w:pPr>
        <w:pBdr>
          <w:top w:val="single" w:color="auto" w:sz="4" w:space="1"/>
          <w:left w:val="single" w:color="auto" w:sz="4" w:space="4"/>
          <w:bottom w:val="single" w:color="auto" w:sz="4" w:space="1"/>
          <w:right w:val="single" w:color="auto" w:sz="4" w:space="4"/>
        </w:pBdr>
        <w:wordWrap w:val="0"/>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u w:val="single"/>
          <w:lang w:eastAsia="zh-CN"/>
        </w:rPr>
        <w:t xml:space="preserve"> </w:t>
      </w:r>
      <w:r>
        <w:rPr>
          <w:rFonts w:hint="eastAsia" w:cs="宋体"/>
          <w:color w:val="auto"/>
          <w:sz w:val="24"/>
          <w:highlight w:val="none"/>
          <w:u w:val="single"/>
          <w:lang w:eastAsia="zh-CN"/>
        </w:rPr>
        <w:t>余杭区生态环境监管服务项目</w:t>
      </w:r>
      <w:r>
        <w:rPr>
          <w:rFonts w:hint="eastAsia" w:cs="宋体"/>
          <w:color w:val="auto"/>
          <w:sz w:val="24"/>
          <w:highlight w:val="none"/>
          <w:u w:val="single"/>
          <w:lang w:val="en-US" w:eastAsia="zh-CN"/>
        </w:rPr>
        <w:t xml:space="preserve"> </w:t>
      </w:r>
      <w:r>
        <w:rPr>
          <w:rFonts w:hint="eastAsia" w:ascii="宋体" w:hAnsi="宋体" w:eastAsia="宋体" w:cs="宋体"/>
          <w:color w:val="auto"/>
          <w:sz w:val="24"/>
          <w:highlight w:val="none"/>
        </w:rPr>
        <w:t>招标项目的潜在投标人应在</w:t>
      </w:r>
      <w:r>
        <w:rPr>
          <w:rFonts w:hint="eastAsia" w:ascii="宋体" w:hAnsi="宋体" w:eastAsia="宋体" w:cs="宋体"/>
          <w:color w:val="auto"/>
          <w:sz w:val="24"/>
          <w:highlight w:val="none"/>
          <w:u w:val="single"/>
        </w:rPr>
        <w:t>政采云平台（</w:t>
      </w:r>
      <w:r>
        <w:rPr>
          <w:rFonts w:hint="eastAsia" w:ascii="宋体" w:hAnsi="宋体" w:eastAsia="宋体" w:cs="宋体"/>
          <w:color w:val="auto"/>
          <w:highlight w:val="none"/>
          <w:u w:val="single"/>
        </w:rPr>
        <w:fldChar w:fldCharType="begin"/>
      </w:r>
      <w:r>
        <w:rPr>
          <w:rFonts w:hint="eastAsia" w:ascii="宋体" w:hAnsi="宋体" w:eastAsia="宋体" w:cs="宋体"/>
          <w:color w:val="auto"/>
          <w:highlight w:val="none"/>
          <w:u w:val="single"/>
        </w:rPr>
        <w:instrText xml:space="preserve"> HYPERLINK "https://www.zcygov.cn/）获取（下载）招标文件，并于202%20年%20月%20日%20点%20分00秒" </w:instrText>
      </w:r>
      <w:r>
        <w:rPr>
          <w:rFonts w:hint="eastAsia" w:ascii="宋体" w:hAnsi="宋体" w:eastAsia="宋体" w:cs="宋体"/>
          <w:color w:val="auto"/>
          <w:highlight w:val="none"/>
          <w:u w:val="single"/>
        </w:rPr>
        <w:fldChar w:fldCharType="separate"/>
      </w:r>
      <w:r>
        <w:rPr>
          <w:rStyle w:val="76"/>
          <w:rFonts w:hint="eastAsia" w:ascii="宋体" w:hAnsi="宋体" w:eastAsia="宋体" w:cs="宋体"/>
          <w:color w:val="auto"/>
          <w:kern w:val="2"/>
          <w:sz w:val="24"/>
          <w:szCs w:val="24"/>
          <w:highlight w:val="none"/>
          <w:u w:val="single"/>
        </w:rPr>
        <w:t>https://www.zcygov.cn/）获取（下载）招标文件，并于</w:t>
      </w:r>
      <w:r>
        <w:rPr>
          <w:rStyle w:val="76"/>
          <w:rFonts w:hint="eastAsia" w:ascii="宋体" w:hAnsi="宋体" w:eastAsia="宋体" w:cs="宋体"/>
          <w:color w:val="auto"/>
          <w:kern w:val="2"/>
          <w:sz w:val="24"/>
          <w:szCs w:val="24"/>
          <w:highlight w:val="none"/>
          <w:u w:val="single"/>
          <w:lang w:eastAsia="zh-CN"/>
        </w:rPr>
        <w:t>2025年04月1</w:t>
      </w:r>
      <w:r>
        <w:rPr>
          <w:rStyle w:val="76"/>
          <w:rFonts w:hint="eastAsia" w:ascii="宋体" w:hAnsi="宋体" w:eastAsia="宋体" w:cs="宋体"/>
          <w:color w:val="auto"/>
          <w:kern w:val="2"/>
          <w:sz w:val="24"/>
          <w:szCs w:val="24"/>
          <w:highlight w:val="none"/>
          <w:u w:val="single"/>
          <w:lang w:val="en-US" w:eastAsia="zh-CN"/>
        </w:rPr>
        <w:t>5</w:t>
      </w:r>
      <w:r>
        <w:rPr>
          <w:rStyle w:val="76"/>
          <w:rFonts w:hint="eastAsia" w:ascii="宋体" w:hAnsi="宋体" w:eastAsia="宋体" w:cs="宋体"/>
          <w:color w:val="auto"/>
          <w:kern w:val="2"/>
          <w:sz w:val="24"/>
          <w:szCs w:val="24"/>
          <w:highlight w:val="none"/>
          <w:u w:val="single"/>
          <w:lang w:eastAsia="zh-CN"/>
        </w:rPr>
        <w:t>日</w:t>
      </w:r>
      <w:r>
        <w:rPr>
          <w:rStyle w:val="76"/>
          <w:rFonts w:hint="eastAsia" w:ascii="宋体" w:hAnsi="宋体" w:eastAsia="宋体" w:cs="宋体"/>
          <w:color w:val="auto"/>
          <w:kern w:val="2"/>
          <w:sz w:val="24"/>
          <w:szCs w:val="24"/>
          <w:highlight w:val="none"/>
          <w:u w:val="single"/>
          <w:lang w:val="en-US" w:eastAsia="zh-CN"/>
        </w:rPr>
        <w:t>14点00分</w:t>
      </w:r>
      <w:r>
        <w:rPr>
          <w:rStyle w:val="76"/>
          <w:rFonts w:hint="eastAsia" w:ascii="宋体" w:hAnsi="宋体" w:eastAsia="宋体" w:cs="宋体"/>
          <w:bCs w:val="0"/>
          <w:color w:val="auto"/>
          <w:kern w:val="2"/>
          <w:sz w:val="24"/>
          <w:szCs w:val="24"/>
          <w:highlight w:val="none"/>
          <w:u w:val="single"/>
          <w:lang w:val="en-US" w:eastAsia="zh-CN"/>
        </w:rPr>
        <w:t>00</w:t>
      </w:r>
      <w:r>
        <w:rPr>
          <w:rStyle w:val="76"/>
          <w:rFonts w:hint="eastAsia" w:ascii="宋体" w:hAnsi="宋体" w:eastAsia="宋体" w:cs="宋体"/>
          <w:bCs/>
          <w:color w:val="auto"/>
          <w:kern w:val="2"/>
          <w:sz w:val="24"/>
          <w:szCs w:val="24"/>
          <w:highlight w:val="none"/>
          <w:u w:val="single"/>
        </w:rPr>
        <w:t>秒</w:t>
      </w:r>
      <w:r>
        <w:rPr>
          <w:rStyle w:val="76"/>
          <w:rFonts w:hint="eastAsia" w:ascii="宋体" w:hAnsi="宋体" w:eastAsia="宋体" w:cs="宋体"/>
          <w:bCs/>
          <w:color w:val="auto"/>
          <w:kern w:val="2"/>
          <w:sz w:val="24"/>
          <w:szCs w:val="24"/>
          <w:highlight w:val="none"/>
          <w:u w:val="single"/>
        </w:rPr>
        <w:fldChar w:fldCharType="end"/>
      </w:r>
      <w:r>
        <w:rPr>
          <w:rFonts w:hint="eastAsia" w:ascii="宋体" w:hAnsi="宋体" w:eastAsia="宋体" w:cs="宋体"/>
          <w:bCs/>
          <w:color w:val="auto"/>
          <w:sz w:val="24"/>
          <w:highlight w:val="none"/>
        </w:rPr>
        <w:t>（</w:t>
      </w:r>
      <w:r>
        <w:rPr>
          <w:rFonts w:hint="eastAsia" w:ascii="宋体" w:hAnsi="宋体" w:cs="宋体"/>
          <w:bCs/>
          <w:color w:val="auto"/>
          <w:sz w:val="24"/>
          <w:highlight w:val="none"/>
        </w:rPr>
        <w:t>北京时间）前</w:t>
      </w:r>
      <w:r>
        <w:rPr>
          <w:rFonts w:hint="eastAsia" w:ascii="宋体" w:hAnsi="宋体" w:cs="宋体"/>
          <w:color w:val="auto"/>
          <w:sz w:val="24"/>
          <w:highlight w:val="none"/>
        </w:rPr>
        <w:t>递交（上传）投标文件。</w:t>
      </w:r>
    </w:p>
    <w:p w14:paraId="49451679">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一、项目基本情况                                            </w:t>
      </w:r>
    </w:p>
    <w:p w14:paraId="58BDD1FC">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项目编号：</w:t>
      </w:r>
      <w:r>
        <w:rPr>
          <w:rFonts w:hint="eastAsia" w:cs="宋体"/>
          <w:color w:val="auto"/>
          <w:sz w:val="24"/>
          <w:highlight w:val="none"/>
          <w:lang w:eastAsia="zh-CN"/>
        </w:rPr>
        <w:t>YHZFCG2025-023</w:t>
      </w:r>
    </w:p>
    <w:p w14:paraId="3F8F40C7">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项目名称：</w:t>
      </w:r>
      <w:r>
        <w:rPr>
          <w:rFonts w:hint="eastAsia" w:cs="宋体"/>
          <w:color w:val="auto"/>
          <w:sz w:val="24"/>
          <w:highlight w:val="none"/>
          <w:lang w:eastAsia="zh-CN"/>
        </w:rPr>
        <w:t>余杭区生态环境监管服务项目</w:t>
      </w:r>
    </w:p>
    <w:p w14:paraId="00BB9259">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预算金额（元）：</w:t>
      </w:r>
      <w:r>
        <w:rPr>
          <w:rFonts w:hint="eastAsia" w:cs="宋体"/>
          <w:color w:val="auto"/>
          <w:sz w:val="24"/>
          <w:highlight w:val="none"/>
          <w:lang w:eastAsia="zh-CN"/>
        </w:rPr>
        <w:t>8100000.00</w:t>
      </w:r>
    </w:p>
    <w:p w14:paraId="57C79479">
      <w:pPr>
        <w:spacing w:line="360" w:lineRule="auto"/>
        <w:ind w:firstLine="480"/>
        <w:rPr>
          <w:rFonts w:ascii="宋体" w:hAnsi="宋体" w:cs="宋体"/>
          <w:color w:val="auto"/>
          <w:sz w:val="24"/>
          <w:highlight w:val="none"/>
        </w:rPr>
      </w:pPr>
      <w:r>
        <w:rPr>
          <w:rFonts w:hint="eastAsia" w:ascii="宋体" w:hAnsi="宋体" w:cs="宋体"/>
          <w:b/>
          <w:color w:val="auto"/>
          <w:sz w:val="24"/>
          <w:highlight w:val="none"/>
        </w:rPr>
        <w:t>最高限价（元）：</w:t>
      </w:r>
      <w:r>
        <w:rPr>
          <w:rFonts w:hint="eastAsia" w:cs="宋体"/>
          <w:color w:val="auto"/>
          <w:sz w:val="24"/>
          <w:highlight w:val="none"/>
          <w:lang w:eastAsia="zh-CN"/>
        </w:rPr>
        <w:t>8100000.00</w:t>
      </w:r>
    </w:p>
    <w:p w14:paraId="07CA4E9B">
      <w:pPr>
        <w:pStyle w:val="17"/>
        <w:spacing w:line="360" w:lineRule="auto"/>
        <w:ind w:firstLine="480"/>
        <w:rPr>
          <w:rFonts w:hAnsi="宋体" w:cs="宋体"/>
          <w:bCs/>
          <w:color w:val="auto"/>
          <w:kern w:val="2"/>
          <w:sz w:val="24"/>
          <w:szCs w:val="24"/>
          <w:highlight w:val="none"/>
        </w:rPr>
      </w:pPr>
      <w:r>
        <w:rPr>
          <w:rFonts w:hint="eastAsia" w:hAnsi="宋体" w:cs="宋体"/>
          <w:b/>
          <w:color w:val="auto"/>
          <w:sz w:val="24"/>
          <w:highlight w:val="none"/>
        </w:rPr>
        <w:t>采购需求：</w:t>
      </w:r>
      <w:r>
        <w:rPr>
          <w:rFonts w:hint="eastAsia" w:cs="宋体"/>
          <w:b w:val="0"/>
          <w:bCs/>
          <w:color w:val="auto"/>
          <w:sz w:val="24"/>
          <w:highlight w:val="none"/>
          <w:lang w:eastAsia="zh-CN"/>
        </w:rPr>
        <w:t>杭州市生态环境局余杭分局</w:t>
      </w:r>
      <w:r>
        <w:rPr>
          <w:rFonts w:hint="eastAsia" w:hAnsi="宋体" w:cs="宋体"/>
          <w:b w:val="0"/>
          <w:bCs/>
          <w:color w:val="auto"/>
          <w:sz w:val="24"/>
          <w:highlight w:val="none"/>
        </w:rPr>
        <w:t>的</w:t>
      </w:r>
      <w:r>
        <w:rPr>
          <w:rFonts w:hint="eastAsia" w:cs="宋体"/>
          <w:b w:val="0"/>
          <w:bCs/>
          <w:color w:val="auto"/>
          <w:kern w:val="2"/>
          <w:sz w:val="24"/>
          <w:szCs w:val="24"/>
          <w:highlight w:val="none"/>
          <w:lang w:eastAsia="zh-CN"/>
        </w:rPr>
        <w:t>余杭区生态环境监管服务项目</w:t>
      </w:r>
      <w:r>
        <w:rPr>
          <w:rFonts w:hint="eastAsia" w:hAnsi="宋体" w:cs="宋体"/>
          <w:b w:val="0"/>
          <w:bCs/>
          <w:color w:val="auto"/>
          <w:kern w:val="2"/>
          <w:sz w:val="24"/>
          <w:szCs w:val="24"/>
          <w:highlight w:val="none"/>
          <w:lang w:eastAsia="zh-CN"/>
        </w:rPr>
        <w:t>，</w:t>
      </w:r>
      <w:r>
        <w:rPr>
          <w:rFonts w:hint="eastAsia" w:ascii="宋体" w:hAnsi="宋体" w:eastAsia="宋体"/>
          <w:color w:val="auto"/>
          <w:kern w:val="2"/>
          <w:sz w:val="24"/>
          <w:szCs w:val="24"/>
          <w:highlight w:val="none"/>
        </w:rPr>
        <w:t>具体以招标文件第三部分采购需求为准，供应商可点击本公告下方“浏览采购文件”查看采购需求。</w:t>
      </w:r>
    </w:p>
    <w:p w14:paraId="1A3DC01A">
      <w:pPr>
        <w:spacing w:line="360" w:lineRule="auto"/>
        <w:ind w:firstLine="482" w:firstLineChars="200"/>
        <w:rPr>
          <w:rFonts w:hint="eastAsia" w:ascii="宋体" w:hAnsi="宋体" w:cs="宋体"/>
          <w:color w:val="auto"/>
          <w:sz w:val="24"/>
          <w:highlight w:val="none"/>
          <w:lang w:eastAsia="zh-CN"/>
        </w:rPr>
      </w:pPr>
      <w:r>
        <w:rPr>
          <w:rFonts w:hint="eastAsia" w:ascii="宋体" w:hAnsi="宋体" w:cs="宋体"/>
          <w:b/>
          <w:color w:val="auto"/>
          <w:sz w:val="24"/>
          <w:szCs w:val="32"/>
          <w:highlight w:val="none"/>
          <w:lang w:val="en-US" w:eastAsia="zh-CN"/>
        </w:rPr>
        <w:t>标项名称：</w:t>
      </w:r>
      <w:r>
        <w:rPr>
          <w:rFonts w:hint="eastAsia" w:cs="宋体"/>
          <w:color w:val="auto"/>
          <w:sz w:val="24"/>
          <w:highlight w:val="none"/>
          <w:lang w:eastAsia="zh-CN"/>
        </w:rPr>
        <w:t>余杭区生态环境监管服务项目</w:t>
      </w:r>
    </w:p>
    <w:p w14:paraId="0BB5188C">
      <w:pPr>
        <w:spacing w:line="360" w:lineRule="auto"/>
        <w:ind w:firstLine="482" w:firstLineChars="200"/>
        <w:rPr>
          <w:rFonts w:hint="eastAsia" w:ascii="宋体" w:hAnsi="宋体" w:cs="宋体"/>
          <w:color w:val="auto"/>
          <w:sz w:val="24"/>
          <w:highlight w:val="none"/>
          <w:lang w:val="en-US" w:eastAsia="zh-CN"/>
        </w:rPr>
      </w:pPr>
      <w:r>
        <w:rPr>
          <w:rFonts w:hint="eastAsia" w:ascii="宋体" w:hAnsi="宋体" w:cs="宋体"/>
          <w:b/>
          <w:color w:val="auto"/>
          <w:sz w:val="24"/>
          <w:highlight w:val="none"/>
        </w:rPr>
        <w:t>预算金额（元）：</w:t>
      </w:r>
      <w:r>
        <w:rPr>
          <w:rFonts w:hint="eastAsia" w:cs="宋体"/>
          <w:color w:val="auto"/>
          <w:sz w:val="24"/>
          <w:highlight w:val="none"/>
          <w:lang w:eastAsia="zh-CN"/>
        </w:rPr>
        <w:t>8100000.00</w:t>
      </w:r>
    </w:p>
    <w:p w14:paraId="39D4CA25">
      <w:pPr>
        <w:spacing w:line="360" w:lineRule="auto"/>
        <w:ind w:firstLine="482" w:firstLineChars="200"/>
        <w:rPr>
          <w:rFonts w:hint="eastAsia" w:ascii="宋体" w:hAnsi="宋体" w:cs="宋体"/>
          <w:b/>
          <w:color w:val="auto"/>
          <w:sz w:val="24"/>
          <w:szCs w:val="32"/>
          <w:highlight w:val="none"/>
        </w:rPr>
      </w:pPr>
      <w:r>
        <w:rPr>
          <w:rFonts w:hint="eastAsia" w:ascii="宋体" w:hAnsi="宋体" w:cs="宋体"/>
          <w:b/>
          <w:color w:val="auto"/>
          <w:sz w:val="24"/>
          <w:szCs w:val="32"/>
          <w:highlight w:val="none"/>
        </w:rPr>
        <w:t>简要规格描述或项目基本概况介绍、用途：</w:t>
      </w:r>
      <w:r>
        <w:rPr>
          <w:rFonts w:hint="eastAsia" w:cs="宋体"/>
          <w:b w:val="0"/>
          <w:bCs/>
          <w:color w:val="auto"/>
          <w:sz w:val="24"/>
          <w:szCs w:val="32"/>
          <w:highlight w:val="none"/>
          <w:lang w:eastAsia="zh-CN"/>
        </w:rPr>
        <w:t>杭州市生态环境局余杭分局</w:t>
      </w:r>
      <w:r>
        <w:rPr>
          <w:rFonts w:hint="eastAsia" w:ascii="宋体" w:hAnsi="宋体" w:cs="宋体"/>
          <w:b w:val="0"/>
          <w:bCs/>
          <w:color w:val="auto"/>
          <w:sz w:val="24"/>
          <w:szCs w:val="32"/>
          <w:highlight w:val="none"/>
        </w:rPr>
        <w:t>的</w:t>
      </w:r>
      <w:r>
        <w:rPr>
          <w:rFonts w:hint="eastAsia" w:cs="宋体"/>
          <w:b w:val="0"/>
          <w:bCs/>
          <w:color w:val="auto"/>
          <w:kern w:val="2"/>
          <w:sz w:val="24"/>
          <w:szCs w:val="32"/>
          <w:highlight w:val="none"/>
          <w:lang w:eastAsia="zh-CN"/>
        </w:rPr>
        <w:t>余杭区生态环境监管服务项目</w:t>
      </w:r>
      <w:r>
        <w:rPr>
          <w:rFonts w:hint="eastAsia" w:ascii="宋体" w:hAnsi="宋体" w:cs="宋体"/>
          <w:b w:val="0"/>
          <w:bCs/>
          <w:color w:val="auto"/>
          <w:kern w:val="2"/>
          <w:sz w:val="24"/>
          <w:szCs w:val="32"/>
          <w:highlight w:val="none"/>
          <w:lang w:eastAsia="zh-CN"/>
        </w:rPr>
        <w:t>，</w:t>
      </w:r>
      <w:r>
        <w:rPr>
          <w:rFonts w:hint="eastAsia" w:ascii="宋体" w:hAnsi="宋体" w:eastAsia="宋体" w:cs="宋体"/>
          <w:b w:val="0"/>
          <w:bCs/>
          <w:color w:val="auto"/>
          <w:kern w:val="2"/>
          <w:sz w:val="24"/>
          <w:szCs w:val="32"/>
          <w:highlight w:val="none"/>
        </w:rPr>
        <w:t>具体</w:t>
      </w:r>
      <w:r>
        <w:rPr>
          <w:rFonts w:hint="eastAsia" w:ascii="宋体" w:hAnsi="宋体" w:eastAsia="宋体"/>
          <w:color w:val="auto"/>
          <w:kern w:val="2"/>
          <w:sz w:val="24"/>
          <w:szCs w:val="24"/>
          <w:highlight w:val="none"/>
        </w:rPr>
        <w:t>以招标文件第三部分采购需求为准，供应商可点击本公告下方“浏览采购文件”查看采购需求。</w:t>
      </w:r>
    </w:p>
    <w:p w14:paraId="36566510">
      <w:pPr>
        <w:spacing w:line="360" w:lineRule="auto"/>
        <w:ind w:firstLine="482" w:firstLineChars="200"/>
        <w:rPr>
          <w:rFonts w:hint="eastAsia" w:ascii="宋体" w:hAnsi="宋体" w:eastAsia="宋体" w:cs="宋体"/>
          <w:bCs/>
          <w:color w:val="auto"/>
          <w:sz w:val="24"/>
          <w:highlight w:val="none"/>
          <w:lang w:val="en-US" w:eastAsia="zh-CN"/>
        </w:rPr>
      </w:pPr>
      <w:r>
        <w:rPr>
          <w:rFonts w:hint="eastAsia" w:ascii="宋体" w:hAnsi="宋体" w:cs="宋体"/>
          <w:b/>
          <w:color w:val="auto"/>
          <w:sz w:val="24"/>
          <w:szCs w:val="32"/>
          <w:highlight w:val="none"/>
        </w:rPr>
        <w:t>合同履约期限：</w:t>
      </w:r>
      <w:r>
        <w:rPr>
          <w:rFonts w:hint="eastAsia" w:ascii="宋体" w:hAnsi="宋体" w:eastAsia="宋体" w:cs="宋体"/>
          <w:b w:val="0"/>
          <w:bCs/>
          <w:color w:val="auto"/>
          <w:kern w:val="2"/>
          <w:sz w:val="24"/>
          <w:szCs w:val="32"/>
          <w:highlight w:val="none"/>
        </w:rPr>
        <w:t>具体</w:t>
      </w:r>
      <w:r>
        <w:rPr>
          <w:rFonts w:hint="eastAsia" w:ascii="宋体" w:hAnsi="宋体" w:eastAsia="宋体"/>
          <w:color w:val="auto"/>
          <w:kern w:val="2"/>
          <w:sz w:val="24"/>
          <w:szCs w:val="24"/>
          <w:highlight w:val="none"/>
        </w:rPr>
        <w:t>以招标文件第三部分采购需求为准</w:t>
      </w:r>
      <w:r>
        <w:rPr>
          <w:rFonts w:hint="eastAsia" w:ascii="宋体" w:hAnsi="宋体" w:cs="宋体"/>
          <w:b w:val="0"/>
          <w:bCs/>
          <w:color w:val="auto"/>
          <w:sz w:val="24"/>
          <w:highlight w:val="none"/>
          <w:lang w:eastAsia="zh-CN"/>
        </w:rPr>
        <w:t>。</w:t>
      </w:r>
    </w:p>
    <w:p w14:paraId="4977C8E9">
      <w:pPr>
        <w:pStyle w:val="17"/>
        <w:spacing w:line="360" w:lineRule="auto"/>
        <w:ind w:firstLine="480"/>
        <w:rPr>
          <w:rFonts w:hAnsi="宋体" w:cs="宋体"/>
          <w:b/>
          <w:color w:val="auto"/>
          <w:highlight w:val="none"/>
        </w:rPr>
      </w:pPr>
      <w:r>
        <w:rPr>
          <w:rFonts w:hint="eastAsia" w:hAnsi="宋体" w:cs="宋体"/>
          <w:b/>
          <w:color w:val="auto"/>
          <w:sz w:val="24"/>
          <w:highlight w:val="none"/>
        </w:rPr>
        <w:t>本项目接受联合体投标：</w:t>
      </w:r>
      <w:r>
        <w:rPr>
          <w:rFonts w:hint="eastAsia" w:ascii="Wingdings" w:hAnsi="Wingdings" w:eastAsia="MS Gothic" w:cs="宋体"/>
          <w:snapToGrid w:val="0"/>
          <w:color w:val="auto"/>
          <w:kern w:val="0"/>
          <w:sz w:val="24"/>
          <w:szCs w:val="20"/>
          <w:highlight w:val="none"/>
          <w:lang w:val="en-US" w:eastAsia="zh-CN" w:bidi="ar-SA"/>
        </w:rPr>
        <w:t>þ</w:t>
      </w:r>
      <w:r>
        <w:rPr>
          <w:rFonts w:hint="eastAsia" w:hAnsi="宋体" w:cs="宋体"/>
          <w:b/>
          <w:color w:val="auto"/>
          <w:sz w:val="24"/>
          <w:highlight w:val="none"/>
        </w:rPr>
        <w:t>是；</w:t>
      </w:r>
      <w:r>
        <w:rPr>
          <w:rFonts w:hint="eastAsia" w:ascii="Wingdings" w:hAnsi="Wingdings" w:eastAsia="MS Gothic" w:cs="宋体"/>
          <w:snapToGrid w:val="0"/>
          <w:color w:val="auto"/>
          <w:kern w:val="0"/>
          <w:sz w:val="24"/>
          <w:szCs w:val="20"/>
          <w:highlight w:val="none"/>
          <w:lang w:val="en-US" w:eastAsia="zh-CN" w:bidi="ar-SA"/>
        </w:rPr>
        <w:sym w:font="Wingdings" w:char="00A8"/>
      </w:r>
      <w:r>
        <w:rPr>
          <w:rFonts w:hint="eastAsia" w:hAnsi="宋体" w:cs="宋体"/>
          <w:b/>
          <w:color w:val="auto"/>
          <w:sz w:val="24"/>
          <w:highlight w:val="none"/>
        </w:rPr>
        <w:t>否</w:t>
      </w:r>
      <w:r>
        <w:rPr>
          <w:rFonts w:hint="eastAsia" w:hAnsi="宋体" w:cs="宋体"/>
          <w:color w:val="auto"/>
          <w:kern w:val="0"/>
          <w:sz w:val="24"/>
          <w:highlight w:val="none"/>
        </w:rPr>
        <w:t>。</w:t>
      </w:r>
    </w:p>
    <w:p w14:paraId="6C42E542">
      <w:pPr>
        <w:spacing w:line="360" w:lineRule="auto"/>
        <w:rPr>
          <w:rFonts w:ascii="宋体" w:hAnsi="宋体" w:cs="宋体"/>
          <w:b/>
          <w:color w:val="auto"/>
          <w:sz w:val="24"/>
          <w:highlight w:val="none"/>
        </w:rPr>
      </w:pPr>
      <w:r>
        <w:rPr>
          <w:rFonts w:hint="eastAsia" w:ascii="宋体" w:hAnsi="宋体" w:cs="宋体"/>
          <w:b/>
          <w:color w:val="auto"/>
          <w:sz w:val="24"/>
          <w:highlight w:val="none"/>
        </w:rPr>
        <w:t>二、申请人的资格要求：</w:t>
      </w:r>
    </w:p>
    <w:p w14:paraId="2FFD6E37">
      <w:pPr>
        <w:spacing w:line="360" w:lineRule="auto"/>
        <w:ind w:firstLine="480"/>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338DCD7B">
      <w:pPr>
        <w:spacing w:line="360" w:lineRule="auto"/>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 xml:space="preserve">    </w:t>
      </w:r>
      <w:r>
        <w:rPr>
          <w:rFonts w:ascii="宋体" w:hAnsi="宋体" w:cs="宋体"/>
          <w:snapToGrid w:val="0"/>
          <w:color w:val="auto"/>
          <w:kern w:val="28"/>
          <w:sz w:val="24"/>
          <w:szCs w:val="20"/>
          <w:highlight w:val="none"/>
        </w:rPr>
        <w:t>2</w:t>
      </w:r>
      <w:r>
        <w:rPr>
          <w:rFonts w:hint="eastAsia" w:ascii="宋体" w:hAnsi="宋体" w:cs="宋体"/>
          <w:snapToGrid w:val="0"/>
          <w:color w:val="auto"/>
          <w:kern w:val="28"/>
          <w:sz w:val="24"/>
          <w:szCs w:val="20"/>
          <w:highlight w:val="none"/>
        </w:rPr>
        <w:t>.</w:t>
      </w:r>
      <w:r>
        <w:rPr>
          <w:rFonts w:hint="eastAsia"/>
          <w:color w:val="auto"/>
          <w:highlight w:val="none"/>
        </w:rPr>
        <w:t xml:space="preserve"> </w:t>
      </w:r>
      <w:r>
        <w:rPr>
          <w:rFonts w:hint="eastAsia" w:ascii="宋体" w:hAnsi="宋体" w:cs="宋体"/>
          <w:snapToGrid w:val="0"/>
          <w:color w:val="auto"/>
          <w:kern w:val="28"/>
          <w:sz w:val="24"/>
          <w:szCs w:val="20"/>
          <w:highlight w:val="none"/>
        </w:rPr>
        <w:t>以联合体形式投标的，提供联合协议(本项目不接受联合体投标或者投标人不以联合体形式投标的，则不需要提供) ；</w:t>
      </w:r>
    </w:p>
    <w:p w14:paraId="596B990E">
      <w:pPr>
        <w:spacing w:line="360" w:lineRule="auto"/>
        <w:ind w:firstLine="480" w:firstLineChars="200"/>
        <w:rPr>
          <w:rFonts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3</w:t>
      </w:r>
      <w:r>
        <w:rPr>
          <w:rFonts w:hint="eastAsia" w:ascii="宋体" w:hAnsi="宋体" w:cs="宋体"/>
          <w:snapToGrid w:val="0"/>
          <w:color w:val="auto"/>
          <w:kern w:val="28"/>
          <w:sz w:val="24"/>
          <w:szCs w:val="20"/>
          <w:highlight w:val="none"/>
        </w:rPr>
        <w:t>.落实政府采购政策需满足的资格要求：</w:t>
      </w:r>
    </w:p>
    <w:p w14:paraId="7A22DADB">
      <w:pPr>
        <w:spacing w:line="360" w:lineRule="auto"/>
        <w:ind w:firstLine="482" w:firstLineChars="200"/>
        <w:rPr>
          <w:rFonts w:hint="eastAsia" w:ascii="宋体" w:hAnsi="宋体" w:eastAsia="宋体" w:cs="宋体"/>
          <w:color w:val="auto"/>
          <w:sz w:val="24"/>
          <w:highlight w:val="none"/>
          <w:lang w:eastAsia="zh-CN"/>
        </w:rPr>
      </w:pPr>
      <w:r>
        <w:rPr>
          <w:rFonts w:hint="eastAsia" w:ascii="Wingdings" w:hAnsi="Wingdings" w:eastAsia="MS Gothic" w:cs="宋体"/>
          <w:b/>
          <w:bCs/>
          <w:color w:val="auto"/>
          <w:kern w:val="0"/>
          <w:sz w:val="24"/>
          <w:szCs w:val="24"/>
          <w:highlight w:val="none"/>
          <w:lang w:val="en-US" w:eastAsia="zh-CN" w:bidi="ar-SA"/>
        </w:rPr>
        <w:sym w:font="Wingdings" w:char="00FE"/>
      </w:r>
      <w:r>
        <w:rPr>
          <w:rFonts w:hint="eastAsia" w:ascii="宋体" w:hAnsi="宋体" w:cs="宋体"/>
          <w:color w:val="auto"/>
          <w:sz w:val="24"/>
          <w:highlight w:val="none"/>
        </w:rPr>
        <w:t>无</w:t>
      </w:r>
      <w:r>
        <w:rPr>
          <w:rFonts w:hint="eastAsia" w:ascii="宋体" w:hAnsi="宋体" w:cs="宋体"/>
          <w:snapToGrid w:val="0"/>
          <w:color w:val="auto"/>
          <w:kern w:val="28"/>
          <w:sz w:val="24"/>
          <w:szCs w:val="20"/>
          <w:highlight w:val="none"/>
        </w:rPr>
        <w:t>；</w:t>
      </w:r>
    </w:p>
    <w:p w14:paraId="532DF829">
      <w:pPr>
        <w:spacing w:line="360" w:lineRule="auto"/>
        <w:ind w:firstLine="480" w:firstLineChars="200"/>
        <w:rPr>
          <w:rFonts w:ascii="宋体" w:hAnsi="宋体" w:cs="宋体"/>
          <w:b w:val="0"/>
          <w:bCs w:val="0"/>
          <w:color w:val="auto"/>
          <w:sz w:val="24"/>
          <w:highlight w:val="none"/>
        </w:rPr>
      </w:pPr>
      <w:r>
        <w:rPr>
          <w:rFonts w:hint="eastAsia" w:ascii="Wingdings" w:hAnsi="Wingdings" w:eastAsia="MS Gothic" w:cs="宋体"/>
          <w:b w:val="0"/>
          <w:bCs w:val="0"/>
          <w:color w:val="auto"/>
          <w:kern w:val="0"/>
          <w:sz w:val="24"/>
          <w:szCs w:val="24"/>
          <w:highlight w:val="none"/>
          <w:lang w:val="en-US" w:eastAsia="zh-CN" w:bidi="ar-SA"/>
        </w:rPr>
        <w:sym w:font="Wingdings" w:char="00A8"/>
      </w:r>
      <w:r>
        <w:rPr>
          <w:rFonts w:hint="eastAsia" w:ascii="宋体" w:hAnsi="宋体" w:cs="宋体"/>
          <w:b w:val="0"/>
          <w:bCs w:val="0"/>
          <w:color w:val="auto"/>
          <w:kern w:val="0"/>
          <w:sz w:val="24"/>
          <w:highlight w:val="none"/>
        </w:rPr>
        <w:t>专</w:t>
      </w:r>
      <w:r>
        <w:rPr>
          <w:rFonts w:hint="eastAsia" w:ascii="宋体" w:hAnsi="宋体" w:cs="宋体"/>
          <w:b w:val="0"/>
          <w:bCs w:val="0"/>
          <w:color w:val="auto"/>
          <w:sz w:val="24"/>
          <w:highlight w:val="none"/>
        </w:rPr>
        <w:t>门面向中小企业</w:t>
      </w:r>
    </w:p>
    <w:p w14:paraId="5669FE42">
      <w:pPr>
        <w:spacing w:line="360" w:lineRule="auto"/>
        <w:ind w:firstLine="897" w:firstLineChars="374"/>
        <w:rPr>
          <w:rFonts w:ascii="宋体" w:hAnsi="宋体" w:cs="宋体"/>
          <w:b w:val="0"/>
          <w:bCs w:val="0"/>
          <w:color w:val="auto"/>
          <w:sz w:val="24"/>
          <w:highlight w:val="none"/>
        </w:rPr>
      </w:pPr>
      <w:r>
        <w:rPr>
          <w:rFonts w:hint="eastAsia" w:ascii="Wingdings" w:hAnsi="Wingdings" w:eastAsia="MS Gothic" w:cs="宋体"/>
          <w:b w:val="0"/>
          <w:bCs w:val="0"/>
          <w:color w:val="auto"/>
          <w:kern w:val="0"/>
          <w:sz w:val="24"/>
          <w:szCs w:val="24"/>
          <w:highlight w:val="none"/>
          <w:lang w:val="en-US" w:eastAsia="zh-CN" w:bidi="ar-SA"/>
        </w:rPr>
        <w:sym w:font="Wingdings" w:char="00A8"/>
      </w:r>
      <w:r>
        <w:rPr>
          <w:rFonts w:hint="eastAsia" w:ascii="宋体" w:hAnsi="宋体" w:cs="宋体"/>
          <w:b w:val="0"/>
          <w:bCs w:val="0"/>
          <w:color w:val="auto"/>
          <w:sz w:val="24"/>
          <w:highlight w:val="none"/>
        </w:rPr>
        <w:t>服务全部由符合政策要求的中小企业承接，提供中小企业声明函；</w:t>
      </w:r>
    </w:p>
    <w:p w14:paraId="07D90A0C">
      <w:pPr>
        <w:spacing w:line="360" w:lineRule="auto"/>
        <w:ind w:firstLine="897" w:firstLineChars="374"/>
        <w:rPr>
          <w:rFonts w:ascii="宋体" w:hAnsi="宋体" w:cs="宋体"/>
          <w:color w:val="auto"/>
          <w:sz w:val="24"/>
          <w:highlight w:val="none"/>
        </w:rPr>
      </w:pPr>
      <w:r>
        <w:rPr>
          <w:rFonts w:hint="eastAsia" w:ascii="宋体" w:hAnsi="宋体" w:cs="宋体"/>
          <w:color w:val="auto"/>
          <w:kern w:val="0"/>
          <w:sz w:val="24"/>
          <w:highlight w:val="none"/>
        </w:rPr>
        <w:t>☐</w:t>
      </w:r>
      <w:r>
        <w:rPr>
          <w:rFonts w:hint="eastAsia" w:ascii="宋体" w:hAnsi="宋体" w:cs="宋体"/>
          <w:color w:val="auto"/>
          <w:sz w:val="24"/>
          <w:highlight w:val="none"/>
        </w:rPr>
        <w:t>服务全部由符合政策要求的小微企业承接，提供中小企业声明函；</w:t>
      </w:r>
    </w:p>
    <w:p w14:paraId="1B9ECEB7">
      <w:pPr>
        <w:spacing w:line="360" w:lineRule="auto"/>
        <w:ind w:firstLine="480" w:firstLineChars="200"/>
        <w:rPr>
          <w:rFonts w:ascii="宋体" w:hAnsi="宋体" w:cs="宋体"/>
          <w:b w:val="0"/>
          <w:bCs w:val="0"/>
          <w:color w:val="auto"/>
          <w:sz w:val="24"/>
          <w:highlight w:val="none"/>
        </w:rPr>
      </w:pPr>
      <w:r>
        <w:rPr>
          <w:rFonts w:hint="eastAsia" w:ascii="MS Gothic" w:hAnsi="MS Gothic" w:eastAsia="MS Gothic" w:cs="宋体"/>
          <w:b w:val="0"/>
          <w:bCs w:val="0"/>
          <w:color w:val="auto"/>
          <w:kern w:val="0"/>
          <w:sz w:val="24"/>
          <w:highlight w:val="none"/>
        </w:rPr>
        <w:sym w:font="Wingdings" w:char="00FE"/>
      </w:r>
      <w:r>
        <w:rPr>
          <w:rFonts w:hint="eastAsia" w:ascii="宋体" w:hAnsi="宋体" w:cs="宋体"/>
          <w:b/>
          <w:bCs/>
          <w:color w:val="auto"/>
          <w:sz w:val="24"/>
          <w:highlight w:val="none"/>
        </w:rPr>
        <w:t>要求以联合体形式参加，</w:t>
      </w:r>
      <w:r>
        <w:rPr>
          <w:rFonts w:hint="eastAsia" w:ascii="宋体" w:hAnsi="宋体" w:cs="宋体"/>
          <w:b/>
          <w:bCs/>
          <w:color w:val="auto"/>
          <w:sz w:val="24"/>
          <w:highlight w:val="none"/>
          <w:lang w:val="en-US" w:eastAsia="zh-CN"/>
        </w:rPr>
        <w:t>需</w:t>
      </w:r>
      <w:r>
        <w:rPr>
          <w:rFonts w:hint="eastAsia" w:ascii="宋体" w:hAnsi="宋体" w:cs="宋体"/>
          <w:b/>
          <w:bCs/>
          <w:color w:val="auto"/>
          <w:sz w:val="24"/>
          <w:highlight w:val="none"/>
        </w:rPr>
        <w:t>提供联合协议和中小企业声明函，</w:t>
      </w:r>
      <w:r>
        <w:rPr>
          <w:rFonts w:hint="eastAsia" w:ascii="宋体" w:eastAsia="宋体" w:cs="宋体"/>
          <w:b/>
          <w:bCs/>
          <w:color w:val="auto"/>
          <w:sz w:val="24"/>
          <w:szCs w:val="24"/>
          <w:highlight w:val="none"/>
          <w:lang w:eastAsia="zh-CN"/>
        </w:rPr>
        <w:t>且联合体协议中中小企业承担的合同份额必须达到</w:t>
      </w:r>
      <w:r>
        <w:rPr>
          <w:rFonts w:hint="eastAsia" w:cs="宋体"/>
          <w:b/>
          <w:bCs/>
          <w:color w:val="auto"/>
          <w:sz w:val="24"/>
          <w:szCs w:val="24"/>
          <w:highlight w:val="none"/>
          <w:lang w:val="en-US" w:eastAsia="zh-CN"/>
        </w:rPr>
        <w:t>40</w:t>
      </w:r>
      <w:r>
        <w:rPr>
          <w:rFonts w:hint="eastAsia" w:ascii="宋体" w:hAnsi="宋体" w:eastAsia="宋体" w:cs="宋体"/>
          <w:b/>
          <w:bCs/>
          <w:color w:val="auto"/>
          <w:sz w:val="24"/>
          <w:szCs w:val="24"/>
          <w:highlight w:val="none"/>
          <w:lang w:eastAsia="zh-CN"/>
        </w:rPr>
        <w:t>%</w:t>
      </w:r>
      <w:r>
        <w:rPr>
          <w:rFonts w:hint="eastAsia" w:ascii="宋体" w:eastAsia="宋体" w:cs="宋体"/>
          <w:b/>
          <w:bCs/>
          <w:color w:val="auto"/>
          <w:sz w:val="24"/>
          <w:szCs w:val="24"/>
          <w:highlight w:val="none"/>
          <w:lang w:eastAsia="zh-CN"/>
        </w:rPr>
        <w:t>及</w:t>
      </w:r>
      <w:r>
        <w:rPr>
          <w:rFonts w:hint="eastAsia" w:ascii="宋体" w:hAnsi="宋体" w:eastAsia="宋体" w:cs="宋体"/>
          <w:b/>
          <w:bCs/>
          <w:color w:val="auto"/>
          <w:sz w:val="24"/>
          <w:szCs w:val="24"/>
          <w:highlight w:val="none"/>
          <w:lang w:eastAsia="zh-CN"/>
        </w:rPr>
        <w:t>以上</w:t>
      </w:r>
      <w:r>
        <w:rPr>
          <w:rFonts w:hint="eastAsia" w:ascii="宋体" w:eastAsia="宋体" w:cs="宋体"/>
          <w:b/>
          <w:bCs/>
          <w:color w:val="auto"/>
          <w:sz w:val="24"/>
          <w:szCs w:val="24"/>
          <w:highlight w:val="none"/>
          <w:lang w:eastAsia="zh-CN"/>
        </w:rPr>
        <w:t>比例。如果供应商本身提供所有标的均由中小企业承建或承接，并相应达到了前述比例要求，视同符合了资格条件，无需再与其他中小企业组成联合体参加政府采购活动，无需提供联合协议</w:t>
      </w:r>
      <w:r>
        <w:rPr>
          <w:rFonts w:hint="eastAsia" w:cs="宋体"/>
          <w:b/>
          <w:bCs/>
          <w:color w:val="auto"/>
          <w:sz w:val="24"/>
          <w:szCs w:val="24"/>
          <w:highlight w:val="none"/>
          <w:lang w:eastAsia="zh-CN"/>
        </w:rPr>
        <w:t>，</w:t>
      </w:r>
      <w:r>
        <w:rPr>
          <w:rFonts w:hint="eastAsia" w:cs="宋体"/>
          <w:b/>
          <w:bCs/>
          <w:color w:val="auto"/>
          <w:sz w:val="24"/>
          <w:szCs w:val="24"/>
          <w:highlight w:val="none"/>
          <w:lang w:val="en-US" w:eastAsia="zh-CN"/>
        </w:rPr>
        <w:t>需提供中小企业声明函</w:t>
      </w:r>
      <w:r>
        <w:rPr>
          <w:rFonts w:hint="eastAsia" w:ascii="宋体" w:eastAsia="宋体" w:cs="宋体"/>
          <w:b/>
          <w:bCs/>
          <w:color w:val="auto"/>
          <w:sz w:val="24"/>
          <w:szCs w:val="24"/>
          <w:highlight w:val="none"/>
          <w:lang w:eastAsia="zh-CN"/>
        </w:rPr>
        <w:t>。</w:t>
      </w:r>
    </w:p>
    <w:p w14:paraId="27402DB2">
      <w:pPr>
        <w:snapToGrid/>
        <w:spacing w:line="360" w:lineRule="auto"/>
        <w:ind w:firstLine="480" w:firstLineChars="200"/>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highlight w:val="none"/>
        </w:rPr>
        <w:t>4.本项目的特定资格要求：</w:t>
      </w:r>
    </w:p>
    <w:p w14:paraId="23EA6228">
      <w:pPr>
        <w:snapToGrid/>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kern w:val="2"/>
          <w:sz w:val="24"/>
          <w:highlight w:val="none"/>
          <w:lang w:val="en-US" w:eastAsia="zh-CN"/>
        </w:rPr>
        <w:sym w:font="Wingdings" w:char="00FE"/>
      </w:r>
      <w:r>
        <w:rPr>
          <w:rFonts w:hint="eastAsia" w:ascii="宋体" w:hAnsi="宋体" w:eastAsia="宋体" w:cs="宋体"/>
          <w:color w:val="auto"/>
          <w:kern w:val="2"/>
          <w:sz w:val="24"/>
          <w:highlight w:val="none"/>
          <w:lang w:val="en-US" w:eastAsia="zh-CN"/>
        </w:rPr>
        <w:t>无。</w:t>
      </w:r>
    </w:p>
    <w:p w14:paraId="44ABE6F0">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2"/>
          <w:sz w:val="24"/>
          <w:highlight w:val="none"/>
        </w:rPr>
        <w:t>☐</w:t>
      </w:r>
      <w:r>
        <w:rPr>
          <w:rFonts w:hint="eastAsia" w:ascii="宋体" w:hAnsi="宋体" w:eastAsia="宋体" w:cs="宋体"/>
          <w:color w:val="auto"/>
          <w:sz w:val="24"/>
          <w:highlight w:val="none"/>
        </w:rPr>
        <w:t>有特定资格要求：</w:t>
      </w:r>
      <w:r>
        <w:rPr>
          <w:rFonts w:hint="eastAsia" w:ascii="宋体" w:hAnsi="宋体" w:eastAsia="宋体" w:cs="宋体"/>
          <w:color w:val="auto"/>
          <w:sz w:val="24"/>
          <w:highlight w:val="none"/>
          <w:u w:val="single"/>
        </w:rPr>
        <w:t xml:space="preserve">   </w:t>
      </w:r>
      <w:r>
        <w:rPr>
          <w:rFonts w:hint="eastAsia" w:cs="宋体"/>
          <w:color w:val="auto"/>
          <w:sz w:val="24"/>
          <w:highlight w:val="none"/>
          <w:u w:val="single"/>
          <w:lang w:val="en-US" w:eastAsia="zh-CN"/>
        </w:rPr>
        <w:t>/</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，该特定条件的法律法规依据：</w:t>
      </w:r>
      <w:r>
        <w:rPr>
          <w:rFonts w:hint="eastAsia" w:ascii="宋体" w:hAnsi="宋体" w:eastAsia="宋体" w:cs="宋体"/>
          <w:color w:val="auto"/>
          <w:sz w:val="24"/>
          <w:highlight w:val="none"/>
          <w:u w:val="single"/>
        </w:rPr>
        <w:t xml:space="preserve">   </w:t>
      </w:r>
      <w:r>
        <w:rPr>
          <w:rFonts w:hint="eastAsia" w:cs="宋体"/>
          <w:color w:val="auto"/>
          <w:sz w:val="24"/>
          <w:highlight w:val="none"/>
          <w:u w:val="single"/>
          <w:lang w:val="en-US" w:eastAsia="zh-CN"/>
        </w:rPr>
        <w:t>/</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40858FC7">
      <w:pPr>
        <w:snapToGrid w:val="0"/>
        <w:spacing w:line="360" w:lineRule="auto"/>
        <w:ind w:firstLine="480" w:firstLineChars="200"/>
        <w:rPr>
          <w:rFonts w:hint="eastAsia" w:ascii="宋体" w:hAnsi="宋体" w:eastAsia="宋体" w:cs="宋体"/>
          <w:color w:val="auto"/>
          <w:sz w:val="24"/>
          <w:highlight w:val="none"/>
        </w:rPr>
      </w:pPr>
      <w:r>
        <w:rPr>
          <w:rFonts w:ascii="宋体" w:hAnsi="宋体" w:cs="宋体"/>
          <w:color w:val="auto"/>
          <w:sz w:val="24"/>
          <w:highlight w:val="none"/>
        </w:rPr>
        <w:t>5</w:t>
      </w:r>
      <w:r>
        <w:rPr>
          <w:rFonts w:hint="eastAsia" w:ascii="宋体" w:hAnsi="宋体" w:cs="宋体"/>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w:t>
      </w:r>
      <w:r>
        <w:rPr>
          <w:rFonts w:hint="eastAsia" w:ascii="宋体" w:hAnsi="宋体" w:eastAsia="宋体" w:cs="宋体"/>
          <w:color w:val="auto"/>
          <w:sz w:val="24"/>
          <w:highlight w:val="none"/>
        </w:rPr>
        <w:t>加该采购项目的其他采购活动。</w:t>
      </w:r>
    </w:p>
    <w:p w14:paraId="1B896A77">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三、获取招标文件 </w:t>
      </w:r>
    </w:p>
    <w:p w14:paraId="51477902">
      <w:pPr>
        <w:spacing w:line="360" w:lineRule="auto"/>
        <w:ind w:firstLine="482" w:firstLineChars="200"/>
        <w:rPr>
          <w:rFonts w:hint="eastAsia" w:ascii="宋体" w:hAnsi="宋体" w:eastAsia="宋体" w:cs="宋体"/>
          <w:color w:val="auto"/>
          <w:sz w:val="24"/>
          <w:highlight w:val="none"/>
          <w:lang w:val="en-US" w:eastAsia="zh-CN"/>
        </w:rPr>
      </w:pPr>
      <w:r>
        <w:rPr>
          <w:rFonts w:hint="eastAsia" w:ascii="宋体" w:hAnsi="宋体" w:eastAsia="宋体" w:cs="宋体"/>
          <w:b/>
          <w:color w:val="auto"/>
          <w:sz w:val="24"/>
          <w:highlight w:val="none"/>
        </w:rPr>
        <w:t>时间：</w:t>
      </w:r>
      <w:r>
        <w:rPr>
          <w:rFonts w:hint="eastAsia" w:ascii="宋体" w:hAnsi="宋体" w:eastAsia="宋体" w:cs="宋体"/>
          <w:color w:val="auto"/>
          <w:sz w:val="24"/>
          <w:highlight w:val="none"/>
        </w:rPr>
        <w:t>/至</w:t>
      </w:r>
      <w:r>
        <w:rPr>
          <w:rStyle w:val="76"/>
          <w:rFonts w:hint="eastAsia" w:ascii="宋体" w:hAnsi="宋体" w:eastAsia="宋体" w:cs="宋体"/>
          <w:color w:val="auto"/>
          <w:kern w:val="2"/>
          <w:sz w:val="24"/>
          <w:szCs w:val="24"/>
          <w:highlight w:val="none"/>
          <w:u w:val="single"/>
          <w:lang w:eastAsia="zh-CN"/>
        </w:rPr>
        <w:t>2025年04月1</w:t>
      </w:r>
      <w:r>
        <w:rPr>
          <w:rStyle w:val="76"/>
          <w:rFonts w:hint="eastAsia" w:ascii="宋体" w:hAnsi="宋体" w:eastAsia="宋体" w:cs="宋体"/>
          <w:color w:val="auto"/>
          <w:kern w:val="2"/>
          <w:sz w:val="24"/>
          <w:szCs w:val="24"/>
          <w:highlight w:val="none"/>
          <w:u w:val="single"/>
          <w:lang w:val="en-US" w:eastAsia="zh-CN"/>
        </w:rPr>
        <w:t>5</w:t>
      </w:r>
      <w:r>
        <w:rPr>
          <w:rStyle w:val="76"/>
          <w:rFonts w:hint="eastAsia" w:ascii="宋体" w:hAnsi="宋体" w:eastAsia="宋体" w:cs="宋体"/>
          <w:color w:val="auto"/>
          <w:kern w:val="2"/>
          <w:sz w:val="24"/>
          <w:szCs w:val="24"/>
          <w:highlight w:val="none"/>
          <w:u w:val="single"/>
          <w:lang w:eastAsia="zh-CN"/>
        </w:rPr>
        <w:t>日</w:t>
      </w:r>
      <w:r>
        <w:rPr>
          <w:rFonts w:hint="eastAsia" w:ascii="宋体" w:hAnsi="宋体" w:eastAsia="宋体" w:cs="宋体"/>
          <w:color w:val="auto"/>
          <w:sz w:val="24"/>
          <w:highlight w:val="none"/>
        </w:rPr>
        <w:t>，每天上午00:00至12:00 ，下午12:00至23:59（北京时间，线上获取法定节假日均可，线下获取文件法定节假日除外）</w:t>
      </w:r>
      <w:r>
        <w:rPr>
          <w:rFonts w:hint="eastAsia" w:ascii="宋体" w:hAnsi="宋体" w:eastAsia="宋体" w:cs="宋体"/>
          <w:color w:val="auto"/>
          <w:sz w:val="24"/>
          <w:highlight w:val="none"/>
          <w:lang w:eastAsia="zh-CN"/>
        </w:rPr>
        <w:t>。</w:t>
      </w:r>
    </w:p>
    <w:p w14:paraId="0B4B0912">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地点（网址）：</w:t>
      </w:r>
      <w:r>
        <w:rPr>
          <w:rFonts w:hint="eastAsia" w:ascii="宋体" w:hAnsi="宋体" w:eastAsia="宋体" w:cs="宋体"/>
          <w:color w:val="auto"/>
          <w:sz w:val="24"/>
          <w:highlight w:val="none"/>
        </w:rPr>
        <w:t>政采云平台（https://www.zcygov.cn/）</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 xml:space="preserve"> </w:t>
      </w:r>
    </w:p>
    <w:p w14:paraId="71B3703C">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方式：</w:t>
      </w:r>
      <w:r>
        <w:rPr>
          <w:rFonts w:hint="eastAsia" w:ascii="宋体" w:hAnsi="宋体" w:eastAsia="宋体" w:cs="宋体"/>
          <w:color w:val="auto"/>
          <w:sz w:val="24"/>
          <w:highlight w:val="none"/>
        </w:rPr>
        <w:t xml:space="preserve">供应商登录政采云平台https://www.zcygov.cn/在线申请获取采购文件（进入“项目采购”应用，在获取采购文件菜单中选择项目，申请获取采购文件）。 </w:t>
      </w:r>
    </w:p>
    <w:p w14:paraId="4C888915">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售价（元）：</w:t>
      </w:r>
      <w:r>
        <w:rPr>
          <w:rFonts w:hint="eastAsia" w:ascii="宋体" w:hAnsi="宋体" w:eastAsia="宋体" w:cs="宋体"/>
          <w:color w:val="auto"/>
          <w:sz w:val="24"/>
          <w:highlight w:val="none"/>
        </w:rPr>
        <w:t>0</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ab/>
      </w:r>
    </w:p>
    <w:p w14:paraId="7381AB25">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四、提交投标文件截止时间、开标时间和地点</w:t>
      </w:r>
    </w:p>
    <w:p w14:paraId="2D81B9A7">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提交投标文件截止时间：</w:t>
      </w:r>
      <w:r>
        <w:rPr>
          <w:rStyle w:val="76"/>
          <w:rFonts w:hint="eastAsia" w:ascii="宋体" w:hAnsi="宋体" w:eastAsia="宋体" w:cs="宋体"/>
          <w:color w:val="auto"/>
          <w:kern w:val="2"/>
          <w:sz w:val="24"/>
          <w:szCs w:val="24"/>
          <w:highlight w:val="none"/>
          <w:u w:val="single"/>
          <w:lang w:eastAsia="zh-CN"/>
        </w:rPr>
        <w:t>2025年04月1</w:t>
      </w:r>
      <w:r>
        <w:rPr>
          <w:rStyle w:val="76"/>
          <w:rFonts w:hint="eastAsia" w:ascii="宋体" w:hAnsi="宋体" w:eastAsia="宋体" w:cs="宋体"/>
          <w:color w:val="auto"/>
          <w:kern w:val="2"/>
          <w:sz w:val="24"/>
          <w:szCs w:val="24"/>
          <w:highlight w:val="none"/>
          <w:u w:val="single"/>
          <w:lang w:val="en-US" w:eastAsia="zh-CN"/>
        </w:rPr>
        <w:t>5</w:t>
      </w:r>
      <w:r>
        <w:rPr>
          <w:rStyle w:val="76"/>
          <w:rFonts w:hint="eastAsia" w:ascii="宋体" w:hAnsi="宋体" w:eastAsia="宋体" w:cs="宋体"/>
          <w:color w:val="auto"/>
          <w:kern w:val="2"/>
          <w:sz w:val="24"/>
          <w:szCs w:val="24"/>
          <w:highlight w:val="none"/>
          <w:u w:val="single"/>
          <w:lang w:eastAsia="zh-CN"/>
        </w:rPr>
        <w:t>日</w:t>
      </w:r>
      <w:r>
        <w:rPr>
          <w:rStyle w:val="76"/>
          <w:rFonts w:hint="eastAsia" w:ascii="宋体" w:hAnsi="宋体" w:eastAsia="宋体" w:cs="宋体"/>
          <w:color w:val="auto"/>
          <w:kern w:val="2"/>
          <w:sz w:val="24"/>
          <w:szCs w:val="24"/>
          <w:highlight w:val="none"/>
          <w:u w:val="single"/>
          <w:lang w:val="en-US" w:eastAsia="zh-CN"/>
        </w:rPr>
        <w:t>14点00分</w:t>
      </w:r>
      <w:r>
        <w:rPr>
          <w:rStyle w:val="76"/>
          <w:rFonts w:hint="eastAsia" w:ascii="宋体" w:hAnsi="宋体" w:eastAsia="宋体" w:cs="宋体"/>
          <w:bCs w:val="0"/>
          <w:color w:val="auto"/>
          <w:kern w:val="2"/>
          <w:sz w:val="24"/>
          <w:szCs w:val="24"/>
          <w:highlight w:val="none"/>
          <w:u w:val="single"/>
          <w:lang w:val="en-US" w:eastAsia="zh-CN"/>
        </w:rPr>
        <w:t>00</w:t>
      </w:r>
      <w:r>
        <w:rPr>
          <w:rStyle w:val="76"/>
          <w:rFonts w:hint="eastAsia" w:ascii="宋体" w:hAnsi="宋体" w:eastAsia="宋体" w:cs="宋体"/>
          <w:bCs/>
          <w:color w:val="auto"/>
          <w:kern w:val="2"/>
          <w:sz w:val="24"/>
          <w:szCs w:val="24"/>
          <w:highlight w:val="none"/>
          <w:u w:val="single"/>
        </w:rPr>
        <w:t>秒</w:t>
      </w:r>
      <w:r>
        <w:rPr>
          <w:rFonts w:hint="eastAsia" w:ascii="宋体" w:hAnsi="宋体" w:eastAsia="宋体" w:cs="宋体"/>
          <w:color w:val="auto"/>
          <w:sz w:val="24"/>
          <w:highlight w:val="none"/>
          <w:u w:val="single"/>
        </w:rPr>
        <w:t>止（北京时间）</w:t>
      </w:r>
      <w:r>
        <w:rPr>
          <w:rFonts w:hint="eastAsia" w:ascii="宋体" w:hAnsi="宋体" w:eastAsia="宋体" w:cs="宋体"/>
          <w:color w:val="auto"/>
          <w:sz w:val="24"/>
          <w:highlight w:val="none"/>
        </w:rPr>
        <w:t>；</w:t>
      </w:r>
    </w:p>
    <w:p w14:paraId="2F508B10">
      <w:pPr>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投标地点（网址）：</w:t>
      </w:r>
      <w:r>
        <w:rPr>
          <w:rFonts w:hint="eastAsia" w:ascii="宋体" w:hAnsi="宋体" w:eastAsia="宋体" w:cs="宋体"/>
          <w:color w:val="auto"/>
          <w:sz w:val="24"/>
          <w:highlight w:val="none"/>
        </w:rPr>
        <w:t xml:space="preserve">登录政采云平台（https://www.zcygov.cn/）线上投标响应； </w:t>
      </w:r>
    </w:p>
    <w:p w14:paraId="32FBF231">
      <w:pPr>
        <w:spacing w:line="360" w:lineRule="auto"/>
        <w:ind w:firstLine="482" w:firstLineChars="200"/>
        <w:rPr>
          <w:rFonts w:hint="eastAsia" w:ascii="宋体" w:hAnsi="宋体" w:eastAsia="宋体" w:cs="宋体"/>
          <w:bCs w:val="0"/>
          <w:color w:val="auto"/>
          <w:sz w:val="24"/>
          <w:highlight w:val="none"/>
          <w:u w:val="single"/>
        </w:rPr>
      </w:pPr>
      <w:r>
        <w:rPr>
          <w:rFonts w:hint="eastAsia" w:ascii="宋体" w:hAnsi="宋体" w:eastAsia="宋体" w:cs="宋体"/>
          <w:b/>
          <w:color w:val="auto"/>
          <w:sz w:val="24"/>
          <w:highlight w:val="none"/>
        </w:rPr>
        <w:t>开标时间：</w:t>
      </w:r>
      <w:r>
        <w:rPr>
          <w:rStyle w:val="76"/>
          <w:rFonts w:hint="eastAsia" w:ascii="宋体" w:hAnsi="宋体" w:eastAsia="宋体" w:cs="宋体"/>
          <w:color w:val="auto"/>
          <w:kern w:val="2"/>
          <w:sz w:val="24"/>
          <w:szCs w:val="24"/>
          <w:highlight w:val="none"/>
          <w:u w:val="single"/>
          <w:lang w:eastAsia="zh-CN"/>
        </w:rPr>
        <w:t>2025年04月1</w:t>
      </w:r>
      <w:r>
        <w:rPr>
          <w:rStyle w:val="76"/>
          <w:rFonts w:hint="eastAsia" w:ascii="宋体" w:hAnsi="宋体" w:eastAsia="宋体" w:cs="宋体"/>
          <w:color w:val="auto"/>
          <w:kern w:val="2"/>
          <w:sz w:val="24"/>
          <w:szCs w:val="24"/>
          <w:highlight w:val="none"/>
          <w:u w:val="single"/>
          <w:lang w:val="en-US" w:eastAsia="zh-CN"/>
        </w:rPr>
        <w:t>5</w:t>
      </w:r>
      <w:r>
        <w:rPr>
          <w:rStyle w:val="76"/>
          <w:rFonts w:hint="eastAsia" w:ascii="宋体" w:hAnsi="宋体" w:eastAsia="宋体" w:cs="宋体"/>
          <w:color w:val="auto"/>
          <w:kern w:val="2"/>
          <w:sz w:val="24"/>
          <w:szCs w:val="24"/>
          <w:highlight w:val="none"/>
          <w:u w:val="single"/>
          <w:lang w:eastAsia="zh-CN"/>
        </w:rPr>
        <w:t>日</w:t>
      </w:r>
      <w:r>
        <w:rPr>
          <w:rStyle w:val="76"/>
          <w:rFonts w:hint="eastAsia" w:ascii="宋体" w:hAnsi="宋体" w:eastAsia="宋体" w:cs="宋体"/>
          <w:color w:val="auto"/>
          <w:kern w:val="2"/>
          <w:sz w:val="24"/>
          <w:szCs w:val="24"/>
          <w:highlight w:val="none"/>
          <w:u w:val="single"/>
          <w:lang w:val="en-US" w:eastAsia="zh-CN"/>
        </w:rPr>
        <w:t>14点00分</w:t>
      </w:r>
      <w:r>
        <w:rPr>
          <w:rStyle w:val="76"/>
          <w:rFonts w:hint="eastAsia" w:ascii="宋体" w:hAnsi="宋体" w:eastAsia="宋体" w:cs="宋体"/>
          <w:bCs w:val="0"/>
          <w:color w:val="auto"/>
          <w:kern w:val="2"/>
          <w:sz w:val="24"/>
          <w:szCs w:val="24"/>
          <w:highlight w:val="none"/>
          <w:u w:val="single"/>
          <w:lang w:val="en-US" w:eastAsia="zh-CN"/>
        </w:rPr>
        <w:t>00</w:t>
      </w:r>
      <w:r>
        <w:rPr>
          <w:rStyle w:val="76"/>
          <w:rFonts w:hint="eastAsia" w:ascii="宋体" w:hAnsi="宋体" w:eastAsia="宋体" w:cs="宋体"/>
          <w:bCs/>
          <w:color w:val="auto"/>
          <w:kern w:val="2"/>
          <w:sz w:val="24"/>
          <w:szCs w:val="24"/>
          <w:highlight w:val="none"/>
          <w:u w:val="single"/>
        </w:rPr>
        <w:t>秒</w:t>
      </w:r>
      <w:r>
        <w:rPr>
          <w:rFonts w:hint="eastAsia" w:ascii="宋体" w:hAnsi="宋体" w:eastAsia="宋体" w:cs="宋体"/>
          <w:color w:val="auto"/>
          <w:sz w:val="24"/>
          <w:highlight w:val="none"/>
          <w:u w:val="single"/>
        </w:rPr>
        <w:t>（北京时间）；</w:t>
      </w:r>
    </w:p>
    <w:p w14:paraId="5BBAAB4B">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开标地点（网址）：</w:t>
      </w:r>
      <w:r>
        <w:rPr>
          <w:rFonts w:hint="eastAsia" w:ascii="宋体" w:hAnsi="宋体" w:eastAsia="宋体" w:cs="宋体"/>
          <w:color w:val="auto"/>
          <w:sz w:val="24"/>
          <w:highlight w:val="none"/>
        </w:rPr>
        <w:t>政采云平台（https://www.zcygov.cn/）在线响应开标；</w:t>
      </w:r>
    </w:p>
    <w:p w14:paraId="42719F80">
      <w:pPr>
        <w:spacing w:line="360" w:lineRule="auto"/>
        <w:rPr>
          <w:rFonts w:hint="eastAsia" w:ascii="宋体" w:hAnsi="宋体" w:eastAsia="宋体" w:cs="宋体"/>
          <w:color w:val="auto"/>
          <w:sz w:val="24"/>
          <w:highlight w:val="none"/>
        </w:rPr>
      </w:pPr>
      <w:r>
        <w:rPr>
          <w:rFonts w:hint="eastAsia" w:ascii="宋体" w:hAnsi="宋体" w:eastAsia="宋体" w:cs="宋体"/>
          <w:b/>
          <w:color w:val="auto"/>
          <w:sz w:val="24"/>
          <w:highlight w:val="none"/>
        </w:rPr>
        <w:t xml:space="preserve">五、公告期限 </w:t>
      </w:r>
    </w:p>
    <w:p w14:paraId="4F58BACE">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自本公告发布之日起5个工作日。</w:t>
      </w:r>
    </w:p>
    <w:p w14:paraId="0EBA4916">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六、其他补充事宜</w:t>
      </w:r>
    </w:p>
    <w:p w14:paraId="742F0220">
      <w:pPr>
        <w:spacing w:line="360" w:lineRule="auto"/>
        <w:ind w:firstLine="480" w:firstLineChars="200"/>
        <w:rPr>
          <w:rFonts w:ascii="宋体" w:hAnsi="宋体" w:cs="宋体"/>
          <w:color w:val="auto"/>
          <w:sz w:val="24"/>
          <w:highlight w:val="none"/>
        </w:rPr>
      </w:pPr>
      <w:r>
        <w:rPr>
          <w:rFonts w:hint="eastAsia" w:ascii="宋体" w:hAnsi="宋体" w:eastAsia="宋体" w:cs="宋体"/>
          <w:color w:val="auto"/>
          <w:sz w:val="24"/>
          <w:highlight w:val="none"/>
        </w:rPr>
        <w:t xml:space="preserve"> 1.《浙江省财政厅关于进一步发挥政府采购政策功能全力推动经济稳进提质的通知》 （浙财采监（2022）3号）、《浙江省财政厅关于进一步促进政府</w:t>
      </w:r>
      <w:r>
        <w:rPr>
          <w:rFonts w:ascii="宋体" w:hAnsi="宋体" w:cs="宋体"/>
          <w:color w:val="auto"/>
          <w:sz w:val="24"/>
          <w:highlight w:val="none"/>
        </w:rPr>
        <w:t>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highlight w:val="none"/>
        </w:rPr>
        <w:t>。</w:t>
      </w:r>
    </w:p>
    <w:p w14:paraId="0D27347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3C5FE4A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25A7E33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2877B183">
      <w:pPr>
        <w:spacing w:line="360" w:lineRule="auto"/>
        <w:rPr>
          <w:rFonts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14:paraId="4A75C53B">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1.采购人信息</w:t>
      </w:r>
    </w:p>
    <w:p w14:paraId="01C73AEC">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w:t>
      </w:r>
      <w:r>
        <w:rPr>
          <w:rFonts w:hint="eastAsia" w:cs="宋体"/>
          <w:color w:val="auto"/>
          <w:sz w:val="24"/>
          <w:highlight w:val="none"/>
          <w:lang w:eastAsia="zh-CN"/>
        </w:rPr>
        <w:t>杭州市生态环境局余杭分局</w:t>
      </w:r>
      <w:r>
        <w:rPr>
          <w:rFonts w:hint="eastAsia" w:ascii="宋体" w:hAnsi="宋体" w:cs="宋体"/>
          <w:color w:val="auto"/>
          <w:sz w:val="24"/>
          <w:highlight w:val="none"/>
        </w:rPr>
        <w:t xml:space="preserve"> </w:t>
      </w:r>
    </w:p>
    <w:p w14:paraId="540984B7">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址：杭州市余杭区文一西路1500号余杭区人民政府5号楼11楼。        </w:t>
      </w:r>
    </w:p>
    <w:p w14:paraId="19E73924">
      <w:pPr>
        <w:spacing w:line="360" w:lineRule="auto"/>
        <w:ind w:firstLine="480" w:firstLineChars="200"/>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rPr>
        <w:t>项目联系人（询问）：</w:t>
      </w:r>
      <w:r>
        <w:rPr>
          <w:rFonts w:ascii="宋体" w:hAnsi="宋体" w:eastAsia="宋体" w:cs="宋体"/>
          <w:color w:val="auto"/>
          <w:sz w:val="24"/>
          <w:szCs w:val="24"/>
          <w:highlight w:val="none"/>
        </w:rPr>
        <w:t>单丹</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lang w:val="en-US" w:eastAsia="zh-CN"/>
        </w:rPr>
        <w:tab/>
      </w:r>
      <w:r>
        <w:rPr>
          <w:rFonts w:hint="eastAsia" w:ascii="宋体" w:hAnsi="宋体" w:eastAsia="宋体" w:cs="宋体"/>
          <w:color w:val="auto"/>
          <w:sz w:val="24"/>
          <w:highlight w:val="none"/>
        </w:rPr>
        <w:t xml:space="preserve"> 项目联系方式（询问）：</w:t>
      </w:r>
      <w:r>
        <w:rPr>
          <w:rFonts w:hint="eastAsia" w:cs="宋体"/>
          <w:color w:val="auto"/>
          <w:sz w:val="24"/>
          <w:highlight w:val="none"/>
          <w:lang w:val="en-US" w:eastAsia="zh-CN"/>
        </w:rPr>
        <w:t>0571-</w:t>
      </w:r>
      <w:r>
        <w:rPr>
          <w:rFonts w:ascii="宋体" w:hAnsi="宋体" w:eastAsia="宋体" w:cs="宋体"/>
          <w:color w:val="auto"/>
          <w:sz w:val="24"/>
          <w:szCs w:val="24"/>
          <w:highlight w:val="none"/>
        </w:rPr>
        <w:t>89518037</w:t>
      </w:r>
    </w:p>
    <w:p w14:paraId="2A795D53">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质疑联系人：王峰</w:t>
      </w:r>
      <w:r>
        <w:rPr>
          <w:rFonts w:hint="eastAsia" w:cs="宋体"/>
          <w:color w:val="auto"/>
          <w:sz w:val="24"/>
          <w:highlight w:val="none"/>
          <w:lang w:val="en-US" w:eastAsia="zh-CN"/>
        </w:rPr>
        <w:t xml:space="preserve">   </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 xml:space="preserve">          </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质疑联系方式：</w:t>
      </w:r>
      <w:r>
        <w:rPr>
          <w:rFonts w:hint="eastAsia" w:cs="宋体"/>
          <w:color w:val="auto"/>
          <w:sz w:val="24"/>
          <w:highlight w:val="none"/>
          <w:lang w:val="en-US" w:eastAsia="zh-CN"/>
        </w:rPr>
        <w:t>0571-</w:t>
      </w:r>
      <w:r>
        <w:rPr>
          <w:rFonts w:ascii="宋体" w:hAnsi="宋体" w:eastAsia="宋体" w:cs="宋体"/>
          <w:color w:val="auto"/>
          <w:sz w:val="24"/>
          <w:szCs w:val="24"/>
          <w:highlight w:val="none"/>
        </w:rPr>
        <w:t>89518037</w:t>
      </w:r>
    </w:p>
    <w:p w14:paraId="33612179">
      <w:pPr>
        <w:spacing w:line="360" w:lineRule="auto"/>
        <w:rPr>
          <w:rFonts w:ascii="宋体" w:hAnsi="宋体" w:cs="宋体"/>
          <w:color w:val="auto"/>
          <w:sz w:val="24"/>
          <w:highlight w:val="none"/>
        </w:rPr>
      </w:pP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 xml:space="preserve">2.采购代理机构信息            </w:t>
      </w:r>
    </w:p>
    <w:p w14:paraId="3CD660C7">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名  称：耀华建设管理有限公司</w:t>
      </w:r>
    </w:p>
    <w:p w14:paraId="6DC3A0D0">
      <w:pPr>
        <w:spacing w:line="360" w:lineRule="auto"/>
        <w:ind w:firstLine="480" w:firstLineChars="200"/>
        <w:rPr>
          <w:rFonts w:hint="eastAsia" w:ascii="宋体" w:hAnsi="宋体" w:eastAsia="宋体" w:cs="宋体"/>
          <w:color w:val="auto"/>
          <w:sz w:val="24"/>
          <w:highlight w:val="none"/>
          <w:lang w:val="en-US" w:eastAsia="zh-CN"/>
        </w:rPr>
      </w:pPr>
      <w:r>
        <w:rPr>
          <w:rFonts w:hint="eastAsia" w:cs="宋体"/>
          <w:color w:val="auto"/>
          <w:sz w:val="24"/>
          <w:highlight w:val="none"/>
          <w:lang w:val="en-US" w:eastAsia="zh-CN"/>
        </w:rPr>
        <w:t>余杭地址：</w:t>
      </w:r>
      <w:r>
        <w:rPr>
          <w:rFonts w:hint="eastAsia"/>
          <w:color w:val="auto"/>
          <w:highlight w:val="none"/>
        </w:rPr>
        <w:t>杭州市余杭区联创街77号汇银中心3幢2单元（整幢）</w:t>
      </w:r>
      <w:r>
        <w:rPr>
          <w:rFonts w:hint="eastAsia"/>
          <w:color w:val="auto"/>
          <w:highlight w:val="none"/>
          <w:lang w:eastAsia="zh-CN"/>
        </w:rPr>
        <w:t>。</w:t>
      </w:r>
    </w:p>
    <w:p w14:paraId="536A2065">
      <w:pPr>
        <w:spacing w:line="360" w:lineRule="auto"/>
        <w:ind w:firstLine="480" w:firstLineChars="200"/>
        <w:rPr>
          <w:rFonts w:hint="eastAsia" w:ascii="宋体" w:hAnsi="宋体" w:eastAsia="宋体" w:cs="宋体"/>
          <w:color w:val="auto"/>
          <w:sz w:val="24"/>
          <w:highlight w:val="none"/>
        </w:rPr>
      </w:pPr>
      <w:r>
        <w:rPr>
          <w:rFonts w:hint="eastAsia" w:cs="宋体"/>
          <w:color w:val="auto"/>
          <w:sz w:val="24"/>
          <w:highlight w:val="none"/>
          <w:lang w:eastAsia="zh-CN"/>
        </w:rPr>
        <w:t>临平</w:t>
      </w:r>
      <w:r>
        <w:rPr>
          <w:rFonts w:hint="eastAsia" w:ascii="宋体" w:hAnsi="宋体" w:eastAsia="宋体" w:cs="宋体"/>
          <w:color w:val="auto"/>
          <w:sz w:val="24"/>
          <w:highlight w:val="none"/>
        </w:rPr>
        <w:t>地址：杭州市临平区南苑街道华元欢乐城-华元大厦20层</w:t>
      </w:r>
      <w:r>
        <w:rPr>
          <w:rFonts w:hint="eastAsia" w:cs="宋体"/>
          <w:color w:val="auto"/>
          <w:sz w:val="24"/>
          <w:highlight w:val="none"/>
          <w:lang w:eastAsia="zh-CN"/>
        </w:rPr>
        <w:t>（整层）</w:t>
      </w:r>
      <w:r>
        <w:rPr>
          <w:rFonts w:hint="eastAsia" w:ascii="宋体" w:hAnsi="宋体" w:eastAsia="宋体" w:cs="宋体"/>
          <w:color w:val="auto"/>
          <w:sz w:val="24"/>
          <w:highlight w:val="none"/>
        </w:rPr>
        <w:t>。</w:t>
      </w:r>
    </w:p>
    <w:p w14:paraId="61A05B0B">
      <w:pPr>
        <w:spacing w:line="360" w:lineRule="auto"/>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rPr>
        <w:t xml:space="preserve">    项目联系人（询问）：</w:t>
      </w:r>
      <w:r>
        <w:rPr>
          <w:rFonts w:hint="eastAsia" w:ascii="宋体" w:hAnsi="宋体" w:cs="宋体"/>
          <w:color w:val="auto"/>
          <w:sz w:val="24"/>
          <w:highlight w:val="none"/>
          <w:lang w:eastAsia="zh-CN"/>
        </w:rPr>
        <w:t>李一帆</w:t>
      </w:r>
      <w:r>
        <w:rPr>
          <w:rFonts w:hint="eastAsia" w:ascii="宋体" w:hAnsi="宋体" w:eastAsia="宋体" w:cs="宋体"/>
          <w:color w:val="auto"/>
          <w:sz w:val="24"/>
          <w:highlight w:val="none"/>
        </w:rPr>
        <w:t xml:space="preserve"> </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 xml:space="preserve"> 项目联系方式（询问）：</w:t>
      </w:r>
      <w:r>
        <w:rPr>
          <w:rFonts w:hint="eastAsia" w:ascii="宋体" w:hAnsi="宋体" w:cs="宋体"/>
          <w:color w:val="auto"/>
          <w:sz w:val="24"/>
          <w:highlight w:val="none"/>
        </w:rPr>
        <w:t>0571-86320706</w:t>
      </w:r>
    </w:p>
    <w:p w14:paraId="7A41E4D0">
      <w:pPr>
        <w:spacing w:line="360" w:lineRule="auto"/>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rPr>
        <w:t xml:space="preserve">    质疑联系人：单成燕   </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 xml:space="preserve"> 质疑联系方式：0571-86320727</w:t>
      </w:r>
      <w:r>
        <w:rPr>
          <w:rFonts w:hint="eastAsia" w:cs="宋体"/>
          <w:color w:val="auto"/>
          <w:sz w:val="24"/>
          <w:highlight w:val="none"/>
          <w:lang w:val="en-US" w:eastAsia="zh-CN"/>
        </w:rPr>
        <w:t>/18072887619</w:t>
      </w:r>
    </w:p>
    <w:p w14:paraId="614E16F4">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 xml:space="preserve">3.同级政府采购监督管理部门            </w:t>
      </w:r>
    </w:p>
    <w:p w14:paraId="18B0A618">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cs="宋体"/>
          <w:color w:val="auto"/>
          <w:sz w:val="24"/>
          <w:highlight w:val="none"/>
          <w:lang w:val="en-US" w:eastAsia="zh-CN"/>
        </w:rPr>
        <w:t xml:space="preserve"> </w:t>
      </w:r>
      <w:r>
        <w:rPr>
          <w:rFonts w:hint="eastAsia" w:ascii="宋体" w:hAnsi="宋体" w:cs="宋体"/>
          <w:color w:val="auto"/>
          <w:sz w:val="24"/>
          <w:highlight w:val="none"/>
        </w:rPr>
        <w:t>名  称：</w:t>
      </w:r>
      <w:r>
        <w:rPr>
          <w:rFonts w:hint="eastAsia" w:cs="宋体"/>
          <w:color w:val="auto"/>
          <w:sz w:val="24"/>
          <w:highlight w:val="none"/>
          <w:lang w:eastAsia="zh-CN"/>
        </w:rPr>
        <w:t>杭州市余杭区财政局、浙江省政府采购行政裁决服务中心（杭州）</w:t>
      </w:r>
    </w:p>
    <w:p w14:paraId="77220118">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w:t>
      </w:r>
      <w:r>
        <w:rPr>
          <w:rFonts w:hint="eastAsia" w:cs="宋体"/>
          <w:color w:val="auto"/>
          <w:sz w:val="24"/>
          <w:highlight w:val="none"/>
          <w:lang w:val="en-US" w:eastAsia="zh-CN"/>
        </w:rPr>
        <w:t xml:space="preserve"> </w:t>
      </w:r>
      <w:r>
        <w:rPr>
          <w:rFonts w:hint="eastAsia" w:ascii="宋体" w:hAnsi="宋体" w:cs="宋体"/>
          <w:color w:val="auto"/>
          <w:sz w:val="24"/>
          <w:highlight w:val="none"/>
        </w:rPr>
        <w:t>地</w:t>
      </w:r>
      <w:r>
        <w:rPr>
          <w:rFonts w:hint="eastAsia" w:cs="宋体"/>
          <w:color w:val="auto"/>
          <w:sz w:val="24"/>
          <w:highlight w:val="none"/>
          <w:lang w:val="en-US" w:eastAsia="zh-CN"/>
        </w:rPr>
        <w:t xml:space="preserve">  </w:t>
      </w:r>
      <w:r>
        <w:rPr>
          <w:rFonts w:hint="eastAsia" w:ascii="宋体" w:hAnsi="宋体" w:cs="宋体"/>
          <w:color w:val="auto"/>
          <w:sz w:val="24"/>
          <w:highlight w:val="none"/>
        </w:rPr>
        <w:t>址：</w:t>
      </w:r>
      <w:r>
        <w:rPr>
          <w:rFonts w:hint="eastAsia" w:cs="宋体"/>
          <w:color w:val="auto"/>
          <w:sz w:val="24"/>
          <w:highlight w:val="none"/>
          <w:lang w:eastAsia="zh-CN"/>
        </w:rPr>
        <w:t>杭州市上城区清泰街549号城建综合大楼11楼</w:t>
      </w:r>
      <w:r>
        <w:rPr>
          <w:rFonts w:hint="eastAsia" w:ascii="宋体" w:hAnsi="宋体" w:cs="宋体"/>
          <w:color w:val="auto"/>
          <w:sz w:val="24"/>
          <w:highlight w:val="none"/>
          <w:lang w:eastAsia="zh-CN"/>
        </w:rPr>
        <w:t xml:space="preserve"> (快递仅限ems或顺丰)。</w:t>
      </w:r>
      <w:r>
        <w:rPr>
          <w:rFonts w:hint="eastAsia" w:ascii="宋体" w:hAnsi="宋体" w:cs="宋体"/>
          <w:color w:val="auto"/>
          <w:sz w:val="24"/>
          <w:highlight w:val="none"/>
        </w:rPr>
        <w:t xml:space="preserve"> </w:t>
      </w:r>
    </w:p>
    <w:p w14:paraId="140209C3">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传  真： /</w:t>
      </w:r>
    </w:p>
    <w:p w14:paraId="4A4C5529">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联系人 ：</w:t>
      </w:r>
      <w:r>
        <w:rPr>
          <w:rFonts w:hint="eastAsia" w:ascii="宋体" w:hAnsi="宋体" w:cs="宋体"/>
          <w:color w:val="auto"/>
          <w:sz w:val="24"/>
          <w:highlight w:val="none"/>
          <w:lang w:eastAsia="zh-CN"/>
        </w:rPr>
        <w:t xml:space="preserve">朱女士、王女士 </w:t>
      </w:r>
    </w:p>
    <w:p w14:paraId="2320633B">
      <w:pPr>
        <w:spacing w:line="360" w:lineRule="auto"/>
        <w:ind w:firstLine="0"/>
        <w:rPr>
          <w:rFonts w:ascii="宋体" w:hAnsi="宋体" w:cs="宋体"/>
          <w:color w:val="auto"/>
          <w:sz w:val="24"/>
          <w:highlight w:val="none"/>
        </w:rPr>
      </w:pPr>
      <w:r>
        <w:rPr>
          <w:rFonts w:hint="eastAsia" w:ascii="宋体" w:hAnsi="宋体" w:cs="宋体"/>
          <w:color w:val="auto"/>
          <w:sz w:val="24"/>
          <w:highlight w:val="none"/>
        </w:rPr>
        <w:t xml:space="preserve">    监督投诉电话：</w:t>
      </w:r>
      <w:r>
        <w:rPr>
          <w:rFonts w:hint="eastAsia" w:cs="宋体"/>
          <w:color w:val="auto"/>
          <w:sz w:val="24"/>
          <w:highlight w:val="none"/>
          <w:lang w:eastAsia="zh-CN"/>
        </w:rPr>
        <w:t>0571-87227671,0571-87800218</w:t>
      </w:r>
      <w:r>
        <w:rPr>
          <w:rFonts w:hint="eastAsia" w:ascii="宋体" w:hAnsi="宋体" w:cs="宋体"/>
          <w:color w:val="auto"/>
          <w:sz w:val="24"/>
          <w:highlight w:val="none"/>
          <w:lang w:eastAsia="zh-CN"/>
        </w:rPr>
        <w:t xml:space="preserve"> </w:t>
      </w:r>
    </w:p>
    <w:p w14:paraId="61033187">
      <w:pPr>
        <w:spacing w:line="360" w:lineRule="auto"/>
        <w:ind w:firstLine="480"/>
        <w:rPr>
          <w:rFonts w:ascii="宋体" w:hAnsi="宋体" w:cs="宋体"/>
          <w:color w:val="auto"/>
          <w:sz w:val="24"/>
          <w:highlight w:val="none"/>
        </w:rPr>
      </w:pPr>
    </w:p>
    <w:p w14:paraId="5F7A3071">
      <w:pPr>
        <w:wordWrap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56DEF181">
      <w:pPr>
        <w:spacing w:line="360" w:lineRule="auto"/>
        <w:ind w:firstLine="480" w:firstLineChars="200"/>
        <w:rPr>
          <w:rFonts w:ascii="宋体" w:hAnsi="宋体" w:cs="宋体"/>
          <w:b/>
          <w:color w:val="auto"/>
          <w:sz w:val="36"/>
          <w:szCs w:val="20"/>
          <w:highlight w:val="none"/>
        </w:rPr>
      </w:pPr>
      <w:r>
        <w:rPr>
          <w:rFonts w:hint="eastAsia" w:ascii="宋体" w:hAnsi="宋体" w:cs="宋体"/>
          <w:color w:val="auto"/>
          <w:sz w:val="24"/>
          <w:highlight w:val="none"/>
        </w:rPr>
        <w:t>CA问题联系电话（人工）：汇信CA 400-888-4636；天谷CA 400-087-8198。</w:t>
      </w:r>
      <w:r>
        <w:rPr>
          <w:rFonts w:ascii="宋体" w:hAnsi="宋体" w:cs="宋体"/>
          <w:b/>
          <w:color w:val="auto"/>
          <w:sz w:val="36"/>
          <w:szCs w:val="20"/>
          <w:highlight w:val="none"/>
        </w:rPr>
        <w:br w:type="page"/>
      </w:r>
    </w:p>
    <w:p w14:paraId="4B7636E4">
      <w:pPr>
        <w:pStyle w:val="4"/>
        <w:spacing w:line="240" w:lineRule="auto"/>
        <w:rPr>
          <w:color w:val="auto"/>
          <w:highlight w:val="none"/>
        </w:rPr>
      </w:pPr>
      <w:r>
        <w:rPr>
          <w:rFonts w:hint="eastAsia"/>
          <w:color w:val="auto"/>
          <w:highlight w:val="none"/>
        </w:rPr>
        <w:t>第二部分 投标人须知</w:t>
      </w:r>
    </w:p>
    <w:p w14:paraId="0082BD2D">
      <w:pPr>
        <w:adjustRightInd/>
        <w:spacing w:line="24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2"/>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695"/>
        <w:gridCol w:w="6243"/>
      </w:tblGrid>
      <w:tr w14:paraId="554D01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46" w:hRule="atLeast"/>
        </w:trPr>
        <w:tc>
          <w:tcPr>
            <w:tcW w:w="629" w:type="dxa"/>
            <w:tcBorders>
              <w:top w:val="single" w:color="auto" w:sz="4" w:space="0"/>
              <w:left w:val="single" w:color="auto" w:sz="4" w:space="0"/>
              <w:bottom w:val="single" w:color="auto" w:sz="4" w:space="0"/>
              <w:right w:val="single" w:color="auto" w:sz="4" w:space="0"/>
            </w:tcBorders>
            <w:vAlign w:val="center"/>
          </w:tcPr>
          <w:p w14:paraId="7D4B26BC">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695" w:type="dxa"/>
            <w:tcBorders>
              <w:top w:val="single" w:color="000000" w:sz="8" w:space="0"/>
              <w:left w:val="single" w:color="auto" w:sz="4" w:space="0"/>
              <w:bottom w:val="single" w:color="000000" w:sz="8" w:space="0"/>
              <w:right w:val="single" w:color="000000" w:sz="8" w:space="0"/>
            </w:tcBorders>
            <w:vAlign w:val="center"/>
          </w:tcPr>
          <w:p w14:paraId="755E2E1D">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事项</w:t>
            </w:r>
          </w:p>
        </w:tc>
        <w:tc>
          <w:tcPr>
            <w:tcW w:w="6243" w:type="dxa"/>
            <w:tcBorders>
              <w:top w:val="single" w:color="000000" w:sz="8" w:space="0"/>
              <w:left w:val="single" w:color="000000" w:sz="2" w:space="0"/>
              <w:bottom w:val="single" w:color="000000" w:sz="8" w:space="0"/>
              <w:right w:val="single" w:color="000000" w:sz="8" w:space="0"/>
            </w:tcBorders>
            <w:vAlign w:val="center"/>
          </w:tcPr>
          <w:p w14:paraId="57881810">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本项目的特别规定</w:t>
            </w:r>
          </w:p>
        </w:tc>
      </w:tr>
      <w:tr w14:paraId="63826EA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16" w:hRule="atLeast"/>
        </w:trPr>
        <w:tc>
          <w:tcPr>
            <w:tcW w:w="629" w:type="dxa"/>
            <w:tcBorders>
              <w:top w:val="single" w:color="auto" w:sz="4" w:space="0"/>
              <w:left w:val="single" w:color="auto" w:sz="4" w:space="0"/>
              <w:bottom w:val="single" w:color="auto" w:sz="4" w:space="0"/>
              <w:right w:val="single" w:color="auto" w:sz="4" w:space="0"/>
            </w:tcBorders>
            <w:vAlign w:val="center"/>
          </w:tcPr>
          <w:p w14:paraId="661234A6">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695" w:type="dxa"/>
            <w:tcBorders>
              <w:top w:val="single" w:color="000000" w:sz="8" w:space="0"/>
              <w:left w:val="single" w:color="auto" w:sz="4" w:space="0"/>
              <w:bottom w:val="single" w:color="000000" w:sz="8" w:space="0"/>
              <w:right w:val="single" w:color="000000" w:sz="8" w:space="0"/>
            </w:tcBorders>
            <w:vAlign w:val="center"/>
          </w:tcPr>
          <w:p w14:paraId="5F5A53F6">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项目属性</w:t>
            </w:r>
          </w:p>
        </w:tc>
        <w:tc>
          <w:tcPr>
            <w:tcW w:w="6243" w:type="dxa"/>
            <w:tcBorders>
              <w:top w:val="single" w:color="000000" w:sz="8" w:space="0"/>
              <w:left w:val="single" w:color="000000" w:sz="2" w:space="0"/>
              <w:bottom w:val="single" w:color="000000" w:sz="8" w:space="0"/>
              <w:right w:val="single" w:color="000000" w:sz="8" w:space="0"/>
            </w:tcBorders>
            <w:vAlign w:val="center"/>
          </w:tcPr>
          <w:p w14:paraId="4FABEFEC">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服务类。</w:t>
            </w:r>
          </w:p>
        </w:tc>
      </w:tr>
      <w:tr w14:paraId="7AFD4B9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auto" w:sz="4" w:space="0"/>
              <w:bottom w:val="single" w:color="auto" w:sz="4" w:space="0"/>
              <w:right w:val="single" w:color="auto" w:sz="4" w:space="0"/>
            </w:tcBorders>
            <w:vAlign w:val="center"/>
          </w:tcPr>
          <w:p w14:paraId="2C4CD52D">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695" w:type="dxa"/>
            <w:tcBorders>
              <w:top w:val="single" w:color="000000" w:sz="8" w:space="0"/>
              <w:left w:val="single" w:color="auto" w:sz="4" w:space="0"/>
              <w:bottom w:val="single" w:color="000000" w:sz="8" w:space="0"/>
              <w:right w:val="single" w:color="000000" w:sz="8" w:space="0"/>
            </w:tcBorders>
            <w:vAlign w:val="center"/>
          </w:tcPr>
          <w:p w14:paraId="4DB605B6">
            <w:pPr>
              <w:snapToGrid w:val="0"/>
              <w:spacing w:line="312" w:lineRule="auto"/>
              <w:jc w:val="center"/>
              <w:rPr>
                <w:rFonts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6243" w:type="dxa"/>
            <w:tcBorders>
              <w:top w:val="single" w:color="000000" w:sz="8" w:space="0"/>
              <w:left w:val="single" w:color="000000" w:sz="2" w:space="0"/>
              <w:bottom w:val="single" w:color="000000" w:sz="8" w:space="0"/>
              <w:right w:val="single" w:color="000000" w:sz="8" w:space="0"/>
            </w:tcBorders>
            <w:vAlign w:val="center"/>
          </w:tcPr>
          <w:p w14:paraId="5472181A">
            <w:pPr>
              <w:numPr>
                <w:ilvl w:val="0"/>
                <w:numId w:val="1"/>
              </w:numPr>
              <w:snapToGrid w:val="0"/>
              <w:spacing w:line="312" w:lineRule="auto"/>
              <w:rPr>
                <w:rFonts w:hint="eastAsia" w:ascii="宋体" w:hAnsi="宋体" w:cs="宋体"/>
                <w:color w:val="auto"/>
                <w:kern w:val="0"/>
                <w:sz w:val="24"/>
                <w:highlight w:val="none"/>
              </w:rPr>
            </w:pPr>
            <w:r>
              <w:rPr>
                <w:rFonts w:hint="eastAsia" w:ascii="宋体" w:hAnsi="宋体" w:cs="宋体"/>
                <w:color w:val="auto"/>
                <w:kern w:val="0"/>
                <w:sz w:val="24"/>
                <w:highlight w:val="none"/>
              </w:rPr>
              <w:t>标的：</w:t>
            </w:r>
            <w:r>
              <w:rPr>
                <w:rFonts w:hint="eastAsia" w:cs="宋体"/>
                <w:b/>
                <w:bCs/>
                <w:color w:val="auto"/>
                <w:kern w:val="0"/>
                <w:sz w:val="24"/>
                <w:highlight w:val="none"/>
                <w:u w:val="single"/>
                <w:lang w:eastAsia="zh-CN"/>
              </w:rPr>
              <w:t>余杭区生态环境监管服务项目</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57400AA1">
            <w:pPr>
              <w:numPr>
                <w:ilvl w:val="0"/>
                <w:numId w:val="1"/>
              </w:numPr>
              <w:snapToGrid w:val="0"/>
              <w:spacing w:line="312" w:lineRule="auto"/>
              <w:rPr>
                <w:rFonts w:ascii="宋体" w:hAnsi="宋体" w:cs="宋体"/>
                <w:color w:val="auto"/>
                <w:kern w:val="0"/>
                <w:sz w:val="24"/>
                <w:highlight w:val="none"/>
              </w:rPr>
            </w:pPr>
            <w:r>
              <w:rPr>
                <w:rFonts w:hint="eastAsia" w:ascii="宋体" w:hAnsi="宋体" w:cs="宋体"/>
                <w:color w:val="auto"/>
                <w:kern w:val="0"/>
                <w:sz w:val="24"/>
                <w:highlight w:val="none"/>
              </w:rPr>
              <w:t>属于</w:t>
            </w:r>
            <w:r>
              <w:rPr>
                <w:rFonts w:hint="eastAsia" w:ascii="宋体" w:hAnsi="宋体" w:cs="宋体"/>
                <w:color w:val="auto"/>
                <w:kern w:val="0"/>
                <w:sz w:val="24"/>
                <w:highlight w:val="none"/>
                <w:u w:val="single"/>
                <w:lang w:val="en-US" w:eastAsia="zh-CN"/>
              </w:rPr>
              <w:t xml:space="preserve"> </w:t>
            </w:r>
            <w:r>
              <w:rPr>
                <w:rFonts w:hint="eastAsia"/>
                <w:color w:val="auto"/>
                <w:kern w:val="0"/>
                <w:highlight w:val="none"/>
                <w:u w:val="single"/>
              </w:rPr>
              <w:t>其他未列明行业</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4322F230">
            <w:pPr>
              <w:widowControl/>
              <w:adjustRightInd/>
              <w:snapToGrid w:val="0"/>
              <w:spacing w:line="240" w:lineRule="auto"/>
              <w:ind w:firstLine="0" w:firstLineChars="0"/>
              <w:rPr>
                <w:b/>
                <w:bCs/>
                <w:color w:val="auto"/>
                <w:highlight w:val="none"/>
              </w:rPr>
            </w:pPr>
            <w:r>
              <w:rPr>
                <w:rFonts w:ascii="宋体" w:hAnsi="宋体" w:eastAsia="宋体" w:cs="宋体"/>
                <w:color w:val="auto"/>
                <w:kern w:val="2"/>
                <w:sz w:val="24"/>
                <w:szCs w:val="24"/>
                <w:highlight w:val="none"/>
                <w:lang w:val="en-US" w:eastAsia="zh-CN" w:bidi="ar-SA"/>
              </w:rPr>
              <w:drawing>
                <wp:inline distT="0" distB="0" distL="114300" distR="114300">
                  <wp:extent cx="3985895" cy="267970"/>
                  <wp:effectExtent l="0" t="0" r="14605" b="17780"/>
                  <wp:docPr id="3"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2"/>
                          <pic:cNvPicPr>
                            <a:picLocks noChangeAspect="1"/>
                          </pic:cNvPicPr>
                        </pic:nvPicPr>
                        <pic:blipFill>
                          <a:blip r:embed="rId34">
                            <a:lum/>
                          </a:blip>
                          <a:srcRect l="1073" b="16270"/>
                          <a:stretch>
                            <a:fillRect/>
                          </a:stretch>
                        </pic:blipFill>
                        <pic:spPr>
                          <a:xfrm>
                            <a:off x="0" y="0"/>
                            <a:ext cx="3985895" cy="267970"/>
                          </a:xfrm>
                          <a:prstGeom prst="rect">
                            <a:avLst/>
                          </a:prstGeom>
                          <a:noFill/>
                          <a:ln>
                            <a:noFill/>
                          </a:ln>
                        </pic:spPr>
                      </pic:pic>
                    </a:graphicData>
                  </a:graphic>
                </wp:inline>
              </w:drawing>
            </w:r>
          </w:p>
          <w:p w14:paraId="470305E9">
            <w:pPr>
              <w:widowControl/>
              <w:adjustRightInd/>
              <w:snapToGrid w:val="0"/>
              <w:spacing w:line="240" w:lineRule="auto"/>
              <w:ind w:firstLine="0" w:firstLineChars="0"/>
              <w:rPr>
                <w:rFonts w:ascii="宋体" w:hAnsi="宋体" w:cs="宋体"/>
                <w:color w:val="auto"/>
                <w:kern w:val="0"/>
                <w:szCs w:val="24"/>
                <w:highlight w:val="none"/>
                <w:u w:val="single"/>
                <w:lang w:val="zh-CN"/>
              </w:rPr>
            </w:pPr>
            <w:r>
              <w:rPr>
                <w:rFonts w:ascii="宋体" w:hAnsi="宋体" w:eastAsia="宋体" w:cs="宋体"/>
                <w:color w:val="auto"/>
                <w:kern w:val="2"/>
                <w:sz w:val="24"/>
                <w:szCs w:val="24"/>
                <w:highlight w:val="none"/>
                <w:lang w:val="en-US" w:eastAsia="zh-CN" w:bidi="ar-SA"/>
              </w:rPr>
              <w:drawing>
                <wp:inline distT="0" distB="0" distL="114300" distR="114300">
                  <wp:extent cx="3928745" cy="255270"/>
                  <wp:effectExtent l="0" t="0" r="14605" b="11430"/>
                  <wp:docPr id="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pic:cNvPicPr>
                            <a:picLocks noChangeAspect="1"/>
                          </pic:cNvPicPr>
                        </pic:nvPicPr>
                        <pic:blipFill>
                          <a:blip r:embed="rId35">
                            <a:lum/>
                          </a:blip>
                          <a:stretch>
                            <a:fillRect/>
                          </a:stretch>
                        </pic:blipFill>
                        <pic:spPr>
                          <a:xfrm>
                            <a:off x="0" y="0"/>
                            <a:ext cx="3928745" cy="255270"/>
                          </a:xfrm>
                          <a:prstGeom prst="rect">
                            <a:avLst/>
                          </a:prstGeom>
                          <a:noFill/>
                          <a:ln>
                            <a:noFill/>
                          </a:ln>
                        </pic:spPr>
                      </pic:pic>
                    </a:graphicData>
                  </a:graphic>
                </wp:inline>
              </w:drawing>
            </w:r>
            <w:r>
              <w:rPr>
                <w:rFonts w:hint="eastAsia" w:ascii="宋体" w:hAnsi="宋体" w:cs="宋体"/>
                <w:color w:val="auto"/>
                <w:szCs w:val="24"/>
                <w:highlight w:val="none"/>
                <w:shd w:val="clear" w:color="auto" w:fill="FFFFFF"/>
                <w:lang w:val="zh-CN" w:bidi="zh-CN"/>
              </w:rPr>
              <w:t xml:space="preserve">说明： </w:t>
            </w:r>
          </w:p>
          <w:p w14:paraId="79D1F739">
            <w:pPr>
              <w:widowControl/>
              <w:adjustRightInd/>
              <w:snapToGrid w:val="0"/>
              <w:spacing w:line="312" w:lineRule="auto"/>
              <w:ind w:firstLine="480" w:firstLineChars="200"/>
              <w:rPr>
                <w:rFonts w:ascii="宋体" w:hAnsi="宋体" w:cs="宋体"/>
                <w:color w:val="auto"/>
                <w:kern w:val="0"/>
                <w:szCs w:val="21"/>
                <w:highlight w:val="none"/>
                <w:u w:val="single"/>
                <w:lang w:val="zh-CN"/>
              </w:rPr>
            </w:pPr>
            <w:r>
              <w:rPr>
                <w:rFonts w:hint="eastAsia" w:ascii="宋体" w:hAnsi="宋体" w:cs="宋体"/>
                <w:color w:val="auto"/>
                <w:kern w:val="0"/>
                <w:szCs w:val="21"/>
                <w:highlight w:val="none"/>
                <w:u w:val="single"/>
                <w:lang w:val="zh-CN"/>
              </w:rPr>
              <w:t>1.大型、中型和小型企业须同时满足所列指标的下限，否则下划一档；微型企业只须满足所列指标中的一项即可。 　　</w:t>
            </w:r>
          </w:p>
          <w:p w14:paraId="68049045">
            <w:pPr>
              <w:widowControl/>
              <w:adjustRightInd/>
              <w:snapToGrid w:val="0"/>
              <w:spacing w:line="312" w:lineRule="auto"/>
              <w:ind w:firstLine="480" w:firstLineChars="200"/>
              <w:rPr>
                <w:rFonts w:ascii="宋体" w:hAnsi="宋体" w:cs="宋体"/>
                <w:color w:val="auto"/>
                <w:kern w:val="0"/>
                <w:szCs w:val="21"/>
                <w:highlight w:val="none"/>
                <w:u w:val="single"/>
                <w:lang w:val="zh-CN"/>
              </w:rPr>
            </w:pPr>
            <w:r>
              <w:rPr>
                <w:rFonts w:hint="eastAsia" w:ascii="宋体" w:hAnsi="宋体" w:cs="宋体"/>
                <w:color w:val="auto"/>
                <w:kern w:val="0"/>
                <w:szCs w:val="21"/>
                <w:highlight w:val="none"/>
                <w:u w:val="single"/>
                <w:lang w:val="zh-CN"/>
              </w:rPr>
              <w:t>2.附表中各行业的范围以《国民经济行业分类》（GB/T4754-2017）为准。</w:t>
            </w:r>
          </w:p>
          <w:p w14:paraId="4539ACBE">
            <w:pPr>
              <w:widowControl/>
              <w:adjustRightInd/>
              <w:snapToGrid w:val="0"/>
              <w:spacing w:line="312" w:lineRule="auto"/>
              <w:ind w:firstLine="480" w:firstLineChars="200"/>
              <w:rPr>
                <w:rFonts w:ascii="宋体" w:hAnsi="宋体" w:cs="宋体"/>
                <w:color w:val="auto"/>
                <w:kern w:val="0"/>
                <w:szCs w:val="21"/>
                <w:highlight w:val="none"/>
                <w:u w:val="single"/>
                <w:lang w:val="zh-CN"/>
              </w:rPr>
            </w:pPr>
            <w:r>
              <w:rPr>
                <w:rFonts w:hint="eastAsia" w:ascii="宋体" w:hAnsi="宋体" w:cs="宋体"/>
                <w:color w:val="auto"/>
                <w:kern w:val="0"/>
                <w:szCs w:val="21"/>
                <w:highlight w:val="none"/>
                <w:u w:val="single"/>
                <w:lang w:val="zh-CN"/>
              </w:rPr>
              <w:t>3.企业划分指标以现行统计制度为准。</w:t>
            </w:r>
          </w:p>
          <w:p w14:paraId="351E92E1">
            <w:pPr>
              <w:widowControl/>
              <w:adjustRightInd/>
              <w:snapToGrid w:val="0"/>
              <w:spacing w:line="312" w:lineRule="auto"/>
              <w:ind w:firstLine="480" w:firstLineChars="200"/>
              <w:rPr>
                <w:rFonts w:ascii="宋体" w:hAnsi="宋体" w:cs="宋体"/>
                <w:color w:val="auto"/>
                <w:kern w:val="0"/>
                <w:szCs w:val="21"/>
                <w:highlight w:val="none"/>
                <w:u w:val="single"/>
                <w:lang w:val="zh-CN"/>
              </w:rPr>
            </w:pPr>
            <w:r>
              <w:rPr>
                <w:rFonts w:hint="eastAsia" w:ascii="宋体" w:hAnsi="宋体" w:cs="宋体"/>
                <w:color w:val="auto"/>
                <w:kern w:val="0"/>
                <w:szCs w:val="21"/>
                <w:highlight w:val="none"/>
                <w:u w:val="single"/>
                <w:lang w:val="zh-CN"/>
              </w:rPr>
              <w:t>1）从业人员，是指期末从业人员数，没有期末从业人员数的，采用全年平均人员数代替。</w:t>
            </w:r>
          </w:p>
          <w:p w14:paraId="0368E2FE">
            <w:pPr>
              <w:widowControl/>
              <w:adjustRightInd/>
              <w:snapToGrid w:val="0"/>
              <w:spacing w:line="312" w:lineRule="auto"/>
              <w:ind w:firstLine="480" w:firstLineChars="200"/>
              <w:rPr>
                <w:rFonts w:ascii="宋体" w:hAnsi="宋体" w:cs="宋体"/>
                <w:color w:val="auto"/>
                <w:kern w:val="0"/>
                <w:szCs w:val="21"/>
                <w:highlight w:val="none"/>
                <w:u w:val="single"/>
                <w:lang w:val="zh-CN"/>
              </w:rPr>
            </w:pPr>
            <w:r>
              <w:rPr>
                <w:rFonts w:hint="eastAsia" w:ascii="宋体" w:hAnsi="宋体" w:cs="宋体"/>
                <w:color w:val="auto"/>
                <w:kern w:val="0"/>
                <w:szCs w:val="21"/>
                <w:highlight w:val="none"/>
                <w:u w:val="single"/>
                <w:lang w:val="zh-CN"/>
              </w:rPr>
              <w:t>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14:paraId="151EDE4E">
            <w:pPr>
              <w:snapToGrid w:val="0"/>
              <w:spacing w:line="312" w:lineRule="auto"/>
              <w:ind w:firstLine="480" w:firstLineChars="200"/>
              <w:rPr>
                <w:rFonts w:ascii="宋体" w:hAnsi="宋体" w:cs="宋体"/>
                <w:color w:val="auto"/>
                <w:kern w:val="0"/>
                <w:szCs w:val="21"/>
                <w:highlight w:val="none"/>
                <w:u w:val="single"/>
                <w:lang w:val="zh-CN"/>
              </w:rPr>
            </w:pPr>
            <w:r>
              <w:rPr>
                <w:rFonts w:hint="eastAsia" w:ascii="宋体" w:hAnsi="宋体" w:cs="宋体"/>
                <w:color w:val="auto"/>
                <w:kern w:val="0"/>
                <w:szCs w:val="21"/>
                <w:highlight w:val="none"/>
                <w:u w:val="single"/>
                <w:lang w:val="zh-CN"/>
              </w:rPr>
              <w:t>3）资产总额，采用资产总计代替。</w:t>
            </w:r>
          </w:p>
          <w:p w14:paraId="4C2D1234">
            <w:pPr>
              <w:pStyle w:val="623"/>
              <w:widowControl w:val="0"/>
              <w:tabs>
                <w:tab w:val="left" w:pos="1070"/>
              </w:tabs>
              <w:wordWrap/>
              <w:snapToGrid/>
              <w:spacing w:line="312" w:lineRule="auto"/>
              <w:ind w:right="52" w:firstLine="0" w:firstLineChars="0"/>
              <w:textAlignment w:val="auto"/>
              <w:rPr>
                <w:rFonts w:hint="eastAsia" w:ascii="宋体" w:hAnsi="宋体" w:eastAsia="宋体" w:cs="宋体"/>
                <w:color w:val="auto"/>
                <w:sz w:val="24"/>
                <w:szCs w:val="24"/>
                <w:highlight w:val="none"/>
                <w:u w:val="single"/>
                <w:lang w:val="zh-CN" w:eastAsia="zh-CN"/>
              </w:rPr>
            </w:pPr>
            <w:r>
              <w:rPr>
                <w:rFonts w:hint="eastAsia" w:ascii="宋体" w:hAnsi="宋体" w:eastAsia="宋体" w:cs="宋体"/>
                <w:color w:val="auto"/>
                <w:spacing w:val="0"/>
                <w:sz w:val="24"/>
                <w:szCs w:val="24"/>
                <w:highlight w:val="none"/>
                <w:u w:val="single"/>
                <w:lang w:val="zh-CN" w:eastAsia="zh-CN"/>
              </w:rPr>
              <w:t>(</w:t>
            </w:r>
            <w:r>
              <w:rPr>
                <w:rFonts w:hint="eastAsia" w:ascii="宋体" w:hAnsi="宋体" w:cs="宋体"/>
                <w:color w:val="auto"/>
                <w:spacing w:val="0"/>
                <w:sz w:val="24"/>
                <w:szCs w:val="24"/>
                <w:highlight w:val="none"/>
                <w:u w:val="single"/>
                <w:lang w:val="en-US" w:eastAsia="zh-CN"/>
              </w:rPr>
              <w:t>3</w:t>
            </w:r>
            <w:r>
              <w:rPr>
                <w:rFonts w:hint="eastAsia" w:ascii="宋体" w:hAnsi="宋体" w:eastAsia="宋体" w:cs="宋体"/>
                <w:color w:val="auto"/>
                <w:spacing w:val="0"/>
                <w:sz w:val="24"/>
                <w:szCs w:val="24"/>
                <w:highlight w:val="none"/>
                <w:u w:val="single"/>
                <w:lang w:val="zh-CN" w:eastAsia="zh-CN"/>
              </w:rPr>
              <w:t>)符合小微企业划分标准的个体工商户，视同小微企业。</w:t>
            </w:r>
          </w:p>
          <w:p w14:paraId="355F077F">
            <w:pPr>
              <w:snapToGrid w:val="0"/>
              <w:spacing w:line="312" w:lineRule="auto"/>
              <w:ind w:firstLine="0" w:firstLineChars="0"/>
              <w:rPr>
                <w:rFonts w:ascii="宋体" w:hAnsi="宋体" w:cs="宋体"/>
                <w:color w:val="auto"/>
                <w:highlight w:val="none"/>
              </w:rPr>
            </w:pPr>
            <w:r>
              <w:rPr>
                <w:rFonts w:hint="eastAsia" w:ascii="宋体" w:hAnsi="宋体" w:eastAsia="宋体" w:cs="宋体"/>
                <w:color w:val="auto"/>
                <w:spacing w:val="0"/>
                <w:kern w:val="0"/>
                <w:sz w:val="24"/>
                <w:szCs w:val="24"/>
                <w:highlight w:val="none"/>
                <w:u w:val="single"/>
                <w:lang w:val="zh-CN"/>
              </w:rPr>
              <w:t>(</w:t>
            </w:r>
            <w:r>
              <w:rPr>
                <w:rFonts w:hint="eastAsia" w:cs="宋体"/>
                <w:color w:val="auto"/>
                <w:spacing w:val="0"/>
                <w:kern w:val="0"/>
                <w:sz w:val="24"/>
                <w:szCs w:val="24"/>
                <w:highlight w:val="none"/>
                <w:u w:val="single"/>
                <w:lang w:val="en-US" w:eastAsia="zh-CN"/>
              </w:rPr>
              <w:t>4</w:t>
            </w:r>
            <w:r>
              <w:rPr>
                <w:rFonts w:hint="eastAsia" w:ascii="宋体" w:hAnsi="宋体" w:eastAsia="宋体" w:cs="宋体"/>
                <w:color w:val="auto"/>
                <w:spacing w:val="0"/>
                <w:kern w:val="0"/>
                <w:sz w:val="24"/>
                <w:szCs w:val="24"/>
                <w:highlight w:val="none"/>
                <w:u w:val="single"/>
                <w:lang w:val="zh-CN"/>
              </w:rPr>
              <w:t xml:space="preserve">)监狱企业和残疾人福利性单位视同小型、微型企业， </w:t>
            </w:r>
            <w:r>
              <w:rPr>
                <w:rFonts w:hint="eastAsia" w:ascii="宋体" w:hAnsi="宋体" w:eastAsia="宋体" w:cs="宋体"/>
                <w:color w:val="auto"/>
                <w:kern w:val="0"/>
                <w:sz w:val="24"/>
                <w:szCs w:val="24"/>
                <w:highlight w:val="none"/>
                <w:u w:val="single"/>
                <w:lang w:val="zh-CN"/>
              </w:rPr>
              <w:t>按《财政部 司法部关于政府采购支持监狱企业发展有关问题的通知》(财库〔2014〕68 号)、《财政部 民政部  中国残</w:t>
            </w:r>
            <w:r>
              <w:rPr>
                <w:rFonts w:hint="eastAsia" w:ascii="宋体" w:hAnsi="宋体" w:eastAsia="宋体" w:cs="宋体"/>
                <w:color w:val="auto"/>
                <w:spacing w:val="0"/>
                <w:kern w:val="0"/>
                <w:sz w:val="24"/>
                <w:szCs w:val="24"/>
                <w:highlight w:val="none"/>
                <w:u w:val="single"/>
                <w:lang w:val="zh-CN"/>
              </w:rPr>
              <w:t>疾人联合会关于促进残疾人就业政府采购政策的通知》</w:t>
            </w:r>
            <w:r>
              <w:rPr>
                <w:rFonts w:hint="eastAsia" w:ascii="宋体" w:hAnsi="宋体" w:eastAsia="宋体" w:cs="宋体"/>
                <w:color w:val="auto"/>
                <w:kern w:val="0"/>
                <w:sz w:val="24"/>
                <w:szCs w:val="24"/>
                <w:highlight w:val="none"/>
                <w:u w:val="single"/>
                <w:lang w:val="zh-CN"/>
              </w:rPr>
              <w:t>（财库〔2017〕141 号）的规定执行。</w:t>
            </w:r>
          </w:p>
        </w:tc>
      </w:tr>
      <w:tr w14:paraId="693FA64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auto" w:sz="4" w:space="0"/>
              <w:bottom w:val="single" w:color="auto" w:sz="4" w:space="0"/>
              <w:right w:val="single" w:color="auto" w:sz="4" w:space="0"/>
            </w:tcBorders>
            <w:vAlign w:val="top"/>
          </w:tcPr>
          <w:p w14:paraId="38CC84D0">
            <w:pPr>
              <w:snapToGrid w:val="0"/>
              <w:spacing w:line="360" w:lineRule="auto"/>
              <w:jc w:val="center"/>
              <w:rPr>
                <w:rFonts w:ascii="宋体" w:hAnsi="宋体" w:cs="宋体"/>
                <w:color w:val="auto"/>
                <w:sz w:val="24"/>
                <w:highlight w:val="none"/>
              </w:rPr>
            </w:pPr>
          </w:p>
          <w:p w14:paraId="22AA6F80">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3</w:t>
            </w:r>
          </w:p>
        </w:tc>
        <w:tc>
          <w:tcPr>
            <w:tcW w:w="1695" w:type="dxa"/>
            <w:tcBorders>
              <w:top w:val="single" w:color="000000" w:sz="8" w:space="0"/>
              <w:left w:val="single" w:color="auto" w:sz="4" w:space="0"/>
              <w:bottom w:val="single" w:color="000000" w:sz="8" w:space="0"/>
              <w:right w:val="single" w:color="000000" w:sz="8" w:space="0"/>
            </w:tcBorders>
            <w:vAlign w:val="center"/>
          </w:tcPr>
          <w:p w14:paraId="6E702241">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243" w:type="dxa"/>
            <w:tcBorders>
              <w:top w:val="single" w:color="000000" w:sz="8" w:space="0"/>
              <w:left w:val="single" w:color="000000" w:sz="2" w:space="0"/>
              <w:bottom w:val="single" w:color="000000" w:sz="8" w:space="0"/>
              <w:right w:val="single" w:color="000000" w:sz="8" w:space="0"/>
            </w:tcBorders>
            <w:vAlign w:val="center"/>
          </w:tcPr>
          <w:p w14:paraId="40298D74">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sym w:font="Wingdings" w:char="F0FE"/>
            </w:r>
            <w:r>
              <w:rPr>
                <w:rFonts w:hint="eastAsia" w:ascii="宋体" w:hAnsi="宋体" w:cs="宋体"/>
                <w:color w:val="auto"/>
                <w:kern w:val="0"/>
                <w:sz w:val="24"/>
                <w:highlight w:val="none"/>
              </w:rPr>
              <w:t>本项目不允许采购进口产品。</w:t>
            </w:r>
          </w:p>
          <w:p w14:paraId="312CC9D8">
            <w:pPr>
              <w:spacing w:line="360" w:lineRule="auto"/>
              <w:rPr>
                <w:rFonts w:ascii="宋体" w:hAnsi="宋体" w:cs="宋体"/>
                <w:color w:val="auto"/>
                <w:highlight w:val="none"/>
              </w:rPr>
            </w:pPr>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w:t>
            </w:r>
          </w:p>
        </w:tc>
      </w:tr>
      <w:tr w14:paraId="78C9C1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auto" w:sz="4" w:space="0"/>
              <w:bottom w:val="single" w:color="auto" w:sz="4" w:space="0"/>
              <w:right w:val="single" w:color="auto" w:sz="4" w:space="0"/>
            </w:tcBorders>
            <w:vAlign w:val="center"/>
          </w:tcPr>
          <w:p w14:paraId="2701E39F">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4</w:t>
            </w:r>
          </w:p>
        </w:tc>
        <w:tc>
          <w:tcPr>
            <w:tcW w:w="1695" w:type="dxa"/>
            <w:tcBorders>
              <w:top w:val="single" w:color="000000" w:sz="8" w:space="0"/>
              <w:left w:val="single" w:color="auto" w:sz="4" w:space="0"/>
              <w:bottom w:val="single" w:color="000000" w:sz="8" w:space="0"/>
              <w:right w:val="single" w:color="000000" w:sz="8" w:space="0"/>
            </w:tcBorders>
            <w:vAlign w:val="center"/>
          </w:tcPr>
          <w:p w14:paraId="0998FBAB">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分包</w:t>
            </w:r>
          </w:p>
        </w:tc>
        <w:tc>
          <w:tcPr>
            <w:tcW w:w="6243" w:type="dxa"/>
            <w:tcBorders>
              <w:top w:val="single" w:color="000000" w:sz="8" w:space="0"/>
              <w:left w:val="single" w:color="000000" w:sz="2" w:space="0"/>
              <w:bottom w:val="single" w:color="000000" w:sz="8" w:space="0"/>
              <w:right w:val="single" w:color="000000" w:sz="8" w:space="0"/>
            </w:tcBorders>
            <w:vAlign w:val="center"/>
          </w:tcPr>
          <w:p w14:paraId="4F13D42E">
            <w:pPr>
              <w:spacing w:line="360" w:lineRule="auto"/>
              <w:rPr>
                <w:rFonts w:hint="eastAsia" w:ascii="宋体" w:hAnsi="宋体" w:cs="宋体"/>
                <w:color w:val="auto"/>
                <w:sz w:val="24"/>
                <w:highlight w:val="none"/>
              </w:rPr>
            </w:pPr>
            <w:r>
              <w:rPr>
                <w:rFonts w:ascii="Wingdings" w:hAnsi="Wingdings" w:eastAsia="宋体" w:cs="宋体"/>
                <w:color w:val="auto"/>
                <w:kern w:val="0"/>
                <w:sz w:val="24"/>
                <w:szCs w:val="24"/>
                <w:highlight w:val="none"/>
                <w:lang w:val="en-US" w:eastAsia="zh-CN" w:bidi="ar-SA"/>
              </w:rPr>
              <w:sym w:font="Wingdings" w:char="00A8"/>
            </w:r>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w:t>
            </w:r>
            <w:r>
              <w:rPr>
                <w:rFonts w:hint="eastAsia" w:ascii="宋体" w:hAnsi="宋体" w:cs="宋体"/>
                <w:color w:val="auto"/>
                <w:sz w:val="24"/>
                <w:highlight w:val="none"/>
                <w:u w:val="none"/>
              </w:rPr>
              <w:t>非</w:t>
            </w:r>
            <w:r>
              <w:rPr>
                <w:rFonts w:hint="eastAsia" w:ascii="宋体" w:hAnsi="宋体" w:cs="宋体"/>
                <w:color w:val="auto"/>
                <w:sz w:val="24"/>
                <w:highlight w:val="none"/>
              </w:rPr>
              <w:t>主体、非关键性的</w:t>
            </w:r>
            <w:r>
              <w:rPr>
                <w:rFonts w:hint="eastAsia" w:cs="宋体"/>
                <w:color w:val="auto"/>
                <w:sz w:val="24"/>
                <w:highlight w:val="none"/>
                <w:u w:val="single"/>
                <w:lang w:val="en-US" w:eastAsia="zh-CN"/>
              </w:rPr>
              <w:t xml:space="preserve">      </w:t>
            </w:r>
            <w:r>
              <w:rPr>
                <w:rFonts w:hint="eastAsia" w:ascii="宋体" w:hAnsi="宋体" w:cs="宋体"/>
                <w:color w:val="auto"/>
                <w:sz w:val="24"/>
                <w:highlight w:val="none"/>
                <w:u w:val="none"/>
                <w:lang w:val="en-US" w:eastAsia="zh-CN"/>
              </w:rPr>
              <w:t xml:space="preserve"> </w:t>
            </w:r>
            <w:r>
              <w:rPr>
                <w:rFonts w:hint="eastAsia" w:ascii="宋体" w:hAnsi="宋体" w:cs="宋体"/>
                <w:color w:val="auto"/>
                <w:sz w:val="24"/>
                <w:highlight w:val="none"/>
              </w:rPr>
              <w:t>工作分包。</w:t>
            </w:r>
          </w:p>
          <w:p w14:paraId="2E4ADBD2">
            <w:pPr>
              <w:spacing w:line="360" w:lineRule="auto"/>
              <w:rPr>
                <w:rFonts w:ascii="宋体" w:hAnsi="宋体" w:cs="宋体"/>
                <w:color w:val="auto"/>
                <w:sz w:val="24"/>
                <w:highlight w:val="none"/>
              </w:rPr>
            </w:pPr>
            <w:r>
              <w:rPr>
                <w:rFonts w:ascii="Wingdings" w:hAnsi="Wingdings" w:eastAsia="宋体" w:cs="宋体"/>
                <w:color w:val="auto"/>
                <w:kern w:val="0"/>
                <w:sz w:val="24"/>
                <w:szCs w:val="24"/>
                <w:highlight w:val="none"/>
                <w:lang w:val="en-US" w:eastAsia="zh-CN" w:bidi="ar-SA"/>
              </w:rPr>
              <w:sym w:font="Wingdings" w:char="00FE"/>
            </w:r>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tc>
      </w:tr>
      <w:tr w14:paraId="4B660C9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auto" w:sz="4" w:space="0"/>
              <w:bottom w:val="single" w:color="auto" w:sz="4" w:space="0"/>
              <w:right w:val="single" w:color="auto" w:sz="4" w:space="0"/>
            </w:tcBorders>
            <w:vAlign w:val="top"/>
          </w:tcPr>
          <w:p w14:paraId="13D2B185">
            <w:pPr>
              <w:snapToGrid w:val="0"/>
              <w:spacing w:line="360" w:lineRule="auto"/>
              <w:jc w:val="center"/>
              <w:rPr>
                <w:rFonts w:ascii="宋体" w:hAnsi="宋体" w:cs="宋体"/>
                <w:color w:val="auto"/>
                <w:sz w:val="24"/>
                <w:highlight w:val="none"/>
              </w:rPr>
            </w:pPr>
          </w:p>
          <w:p w14:paraId="6F2B029B">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5</w:t>
            </w:r>
          </w:p>
        </w:tc>
        <w:tc>
          <w:tcPr>
            <w:tcW w:w="1695" w:type="dxa"/>
            <w:tcBorders>
              <w:top w:val="single" w:color="000000" w:sz="8" w:space="0"/>
              <w:left w:val="single" w:color="auto" w:sz="4" w:space="0"/>
              <w:bottom w:val="single" w:color="000000" w:sz="8" w:space="0"/>
              <w:right w:val="single" w:color="000000" w:sz="8" w:space="0"/>
            </w:tcBorders>
            <w:vAlign w:val="center"/>
          </w:tcPr>
          <w:p w14:paraId="117FF692">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开标前答疑会或现场考察</w:t>
            </w:r>
          </w:p>
        </w:tc>
        <w:tc>
          <w:tcPr>
            <w:tcW w:w="6243" w:type="dxa"/>
            <w:tcBorders>
              <w:top w:val="single" w:color="000000" w:sz="8" w:space="0"/>
              <w:left w:val="single" w:color="000000" w:sz="2" w:space="0"/>
              <w:bottom w:val="single" w:color="000000" w:sz="8" w:space="0"/>
              <w:right w:val="single" w:color="000000" w:sz="8" w:space="0"/>
            </w:tcBorders>
            <w:vAlign w:val="center"/>
          </w:tcPr>
          <w:p w14:paraId="0532F08E">
            <w:pPr>
              <w:pStyle w:val="80"/>
              <w:ind w:left="0" w:leftChars="0" w:firstLine="0" w:firstLineChars="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sym w:font="Wingdings" w:char="00FE"/>
            </w:r>
            <w:r>
              <w:rPr>
                <w:rFonts w:hint="eastAsia" w:ascii="宋体" w:hAnsi="宋体" w:eastAsia="宋体" w:cs="宋体"/>
                <w:color w:val="auto"/>
                <w:kern w:val="0"/>
                <w:sz w:val="24"/>
                <w:highlight w:val="none"/>
              </w:rPr>
              <w:t>A</w:t>
            </w:r>
            <w:r>
              <w:rPr>
                <w:rFonts w:hint="eastAsia" w:ascii="宋体" w:hAnsi="宋体" w:eastAsia="宋体" w:cs="宋体"/>
                <w:color w:val="auto"/>
                <w:sz w:val="24"/>
                <w:highlight w:val="none"/>
              </w:rPr>
              <w:t>不组织。</w:t>
            </w:r>
          </w:p>
          <w:p w14:paraId="5A5EAFC7">
            <w:pPr>
              <w:pStyle w:val="80"/>
              <w:ind w:left="0" w:leftChars="0" w:firstLine="0" w:firstLineChars="0"/>
              <w:rPr>
                <w:rFonts w:hint="eastAsia" w:ascii="宋体" w:hAnsi="宋体" w:eastAsia="宋体" w:cs="宋体"/>
                <w:color w:val="auto"/>
                <w:sz w:val="24"/>
                <w:szCs w:val="20"/>
                <w:highlight w:val="none"/>
              </w:rPr>
            </w:pPr>
            <w:r>
              <w:rPr>
                <w:rFonts w:hint="eastAsia" w:ascii="宋体" w:hAnsi="宋体" w:eastAsia="宋体" w:cs="宋体"/>
                <w:color w:val="auto"/>
                <w:kern w:val="0"/>
                <w:sz w:val="24"/>
                <w:highlight w:val="none"/>
              </w:rPr>
              <w:t>☐B组织，</w:t>
            </w:r>
            <w:r>
              <w:rPr>
                <w:rFonts w:hint="eastAsia" w:ascii="宋体" w:hAnsi="宋体" w:eastAsia="宋体" w:cs="宋体"/>
                <w:color w:val="auto"/>
                <w:sz w:val="24"/>
                <w:highlight w:val="none"/>
              </w:rPr>
              <w:t>时间：</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,地点：</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，联系方式：</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szCs w:val="20"/>
                <w:highlight w:val="none"/>
              </w:rPr>
              <w:t>。</w:t>
            </w:r>
          </w:p>
          <w:p w14:paraId="7CC9D1EE">
            <w:pPr>
              <w:pStyle w:val="80"/>
              <w:ind w:left="0" w:leftChars="0" w:firstLine="0" w:firstLineChars="0"/>
              <w:rPr>
                <w:rFonts w:hint="eastAsia" w:ascii="宋体" w:hAnsi="宋体" w:eastAsia="宋体" w:cs="宋体"/>
                <w:color w:val="auto"/>
                <w:highlight w:val="none"/>
              </w:rPr>
            </w:pPr>
            <w:r>
              <w:rPr>
                <w:rFonts w:hint="eastAsia" w:ascii="宋体" w:hAnsi="宋体" w:eastAsia="宋体" w:cs="宋体"/>
                <w:color w:val="auto"/>
                <w:sz w:val="24"/>
                <w:szCs w:val="24"/>
                <w:highlight w:val="none"/>
              </w:rPr>
              <w:t>☐C不统一组织，供应商在获取采购文件后，自行至项目现场考察。地点： ，联系人： ，联系方式： 。</w:t>
            </w:r>
          </w:p>
        </w:tc>
      </w:tr>
      <w:tr w14:paraId="1F8BC71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auto" w:sz="4" w:space="0"/>
              <w:bottom w:val="single" w:color="auto" w:sz="4" w:space="0"/>
              <w:right w:val="single" w:color="auto" w:sz="4" w:space="0"/>
            </w:tcBorders>
            <w:vAlign w:val="center"/>
          </w:tcPr>
          <w:p w14:paraId="6D155020">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6</w:t>
            </w:r>
          </w:p>
        </w:tc>
        <w:tc>
          <w:tcPr>
            <w:tcW w:w="1695" w:type="dxa"/>
            <w:tcBorders>
              <w:top w:val="single" w:color="000000" w:sz="8" w:space="0"/>
              <w:left w:val="single" w:color="auto" w:sz="4" w:space="0"/>
              <w:bottom w:val="single" w:color="000000" w:sz="8" w:space="0"/>
              <w:right w:val="single" w:color="000000" w:sz="8" w:space="0"/>
            </w:tcBorders>
            <w:vAlign w:val="center"/>
          </w:tcPr>
          <w:p w14:paraId="74A674DB">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样品提供</w:t>
            </w:r>
          </w:p>
        </w:tc>
        <w:tc>
          <w:tcPr>
            <w:tcW w:w="6243" w:type="dxa"/>
            <w:tcBorders>
              <w:top w:val="single" w:color="000000" w:sz="8" w:space="0"/>
              <w:left w:val="single" w:color="000000" w:sz="2" w:space="0"/>
              <w:bottom w:val="single" w:color="000000" w:sz="8" w:space="0"/>
              <w:right w:val="single" w:color="000000" w:sz="8" w:space="0"/>
            </w:tcBorders>
            <w:vAlign w:val="center"/>
          </w:tcPr>
          <w:p w14:paraId="5FDD2B94">
            <w:pPr>
              <w:spacing w:line="360" w:lineRule="auto"/>
              <w:rPr>
                <w:rFonts w:ascii="宋体" w:hAnsi="宋体" w:cs="宋体"/>
                <w:color w:val="auto"/>
                <w:sz w:val="24"/>
                <w:highlight w:val="none"/>
              </w:rPr>
            </w:pPr>
            <w:r>
              <w:rPr>
                <w:rFonts w:ascii="Wingdings" w:hAnsi="Wingdings" w:eastAsia="MS Gothic" w:cs="宋体"/>
                <w:color w:val="auto"/>
                <w:kern w:val="0"/>
                <w:sz w:val="24"/>
                <w:highlight w:val="none"/>
              </w:rPr>
              <w:t></w:t>
            </w:r>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14:paraId="0E90D02A">
            <w:pPr>
              <w:spacing w:line="360" w:lineRule="auto"/>
              <w:rPr>
                <w:rFonts w:ascii="宋体" w:hAnsi="宋体" w:cs="宋体"/>
                <w:b/>
                <w:color w:val="auto"/>
                <w:sz w:val="24"/>
                <w:highlight w:val="none"/>
              </w:rPr>
            </w:pPr>
            <w:r>
              <w:rPr>
                <w:rFonts w:hint="eastAsia" w:ascii="MS Gothic" w:hAnsi="MS Gothic" w:eastAsia="MS Gothic" w:cs="宋体"/>
                <w:color w:val="auto"/>
                <w:kern w:val="0"/>
                <w:sz w:val="24"/>
                <w:highlight w:val="none"/>
              </w:rPr>
              <w:t>☐</w:t>
            </w:r>
            <w:r>
              <w:rPr>
                <w:rFonts w:hint="eastAsia" w:ascii="宋体" w:hAnsi="宋体" w:cs="宋体"/>
                <w:color w:val="auto"/>
                <w:kern w:val="0"/>
                <w:sz w:val="24"/>
                <w:highlight w:val="none"/>
              </w:rPr>
              <w:t>B要求提供。</w:t>
            </w:r>
          </w:p>
        </w:tc>
      </w:tr>
      <w:tr w14:paraId="5C5C3EB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auto" w:sz="4" w:space="0"/>
              <w:bottom w:val="single" w:color="auto" w:sz="4" w:space="0"/>
              <w:right w:val="single" w:color="auto" w:sz="4" w:space="0"/>
            </w:tcBorders>
            <w:vAlign w:val="center"/>
          </w:tcPr>
          <w:p w14:paraId="031F034C">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7</w:t>
            </w:r>
          </w:p>
        </w:tc>
        <w:tc>
          <w:tcPr>
            <w:tcW w:w="1695" w:type="dxa"/>
            <w:tcBorders>
              <w:top w:val="single" w:color="000000" w:sz="8" w:space="0"/>
              <w:left w:val="single" w:color="auto" w:sz="4" w:space="0"/>
              <w:bottom w:val="single" w:color="000000" w:sz="8" w:space="0"/>
              <w:right w:val="single" w:color="000000" w:sz="8" w:space="0"/>
            </w:tcBorders>
            <w:vAlign w:val="center"/>
          </w:tcPr>
          <w:p w14:paraId="6857BF4B">
            <w:pPr>
              <w:snapToGrid w:val="0"/>
              <w:spacing w:line="360" w:lineRule="auto"/>
              <w:jc w:val="center"/>
              <w:rPr>
                <w:rFonts w:ascii="宋体" w:hAnsi="宋体" w:cs="宋体"/>
                <w:bCs/>
                <w:color w:val="auto"/>
                <w:sz w:val="24"/>
                <w:highlight w:val="none"/>
              </w:rPr>
            </w:pPr>
            <w:r>
              <w:rPr>
                <w:rFonts w:hint="eastAsia" w:ascii="宋体" w:hAnsi="宋体" w:cs="宋体"/>
                <w:b/>
                <w:color w:val="auto"/>
                <w:sz w:val="24"/>
                <w:highlight w:val="none"/>
              </w:rPr>
              <w:t>方案讲解演示</w:t>
            </w:r>
          </w:p>
        </w:tc>
        <w:tc>
          <w:tcPr>
            <w:tcW w:w="6243" w:type="dxa"/>
            <w:tcBorders>
              <w:top w:val="single" w:color="000000" w:sz="8" w:space="0"/>
              <w:left w:val="single" w:color="000000" w:sz="2" w:space="0"/>
              <w:bottom w:val="single" w:color="000000" w:sz="8" w:space="0"/>
              <w:right w:val="single" w:color="000000" w:sz="8" w:space="0"/>
            </w:tcBorders>
            <w:vAlign w:val="center"/>
          </w:tcPr>
          <w:p w14:paraId="3901661B">
            <w:pPr>
              <w:spacing w:line="360" w:lineRule="auto"/>
              <w:rPr>
                <w:rFonts w:ascii="宋体" w:hAnsi="宋体" w:cs="宋体"/>
                <w:color w:val="auto"/>
                <w:sz w:val="24"/>
                <w:highlight w:val="none"/>
              </w:rPr>
            </w:pPr>
            <w:r>
              <w:rPr>
                <w:rFonts w:ascii="Wingdings" w:hAnsi="Wingdings" w:eastAsia="MS Gothic" w:cs="宋体"/>
                <w:color w:val="auto"/>
                <w:kern w:val="0"/>
                <w:sz w:val="24"/>
                <w:highlight w:val="none"/>
              </w:rPr>
              <w:t></w:t>
            </w:r>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4AC64E8A">
            <w:pPr>
              <w:snapToGrid w:val="0"/>
              <w:spacing w:line="360" w:lineRule="auto"/>
              <w:rPr>
                <w:rFonts w:ascii="宋体" w:hAnsi="宋体" w:cs="宋体"/>
                <w:b/>
                <w:color w:val="auto"/>
                <w:kern w:val="0"/>
                <w:sz w:val="24"/>
                <w:highlight w:val="none"/>
                <w:lang w:val="zh-CN"/>
              </w:rPr>
            </w:pPr>
            <w:r>
              <w:rPr>
                <w:rFonts w:hint="eastAsia" w:ascii="宋体" w:hAnsi="宋体" w:cs="宋体"/>
                <w:color w:val="auto"/>
                <w:kern w:val="0"/>
                <w:sz w:val="24"/>
                <w:highlight w:val="none"/>
              </w:rPr>
              <w:t>☐B组织。</w:t>
            </w:r>
          </w:p>
        </w:tc>
      </w:tr>
      <w:tr w14:paraId="203012C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vMerge w:val="restart"/>
            <w:tcBorders>
              <w:top w:val="single" w:color="auto" w:sz="4" w:space="0"/>
              <w:left w:val="single" w:color="auto" w:sz="4" w:space="0"/>
              <w:right w:val="single" w:color="auto" w:sz="4" w:space="0"/>
            </w:tcBorders>
            <w:vAlign w:val="top"/>
          </w:tcPr>
          <w:p w14:paraId="75D8F1C9">
            <w:pPr>
              <w:snapToGrid w:val="0"/>
              <w:spacing w:line="360" w:lineRule="auto"/>
              <w:jc w:val="center"/>
              <w:rPr>
                <w:rFonts w:ascii="宋体" w:hAnsi="宋体" w:cs="宋体"/>
                <w:color w:val="auto"/>
                <w:sz w:val="24"/>
                <w:highlight w:val="none"/>
              </w:rPr>
            </w:pPr>
          </w:p>
          <w:p w14:paraId="795E024A">
            <w:pPr>
              <w:snapToGrid w:val="0"/>
              <w:spacing w:line="360" w:lineRule="auto"/>
              <w:jc w:val="center"/>
              <w:rPr>
                <w:rFonts w:ascii="宋体" w:hAnsi="宋体" w:cs="宋体"/>
                <w:color w:val="auto"/>
                <w:sz w:val="24"/>
                <w:highlight w:val="none"/>
              </w:rPr>
            </w:pPr>
          </w:p>
          <w:p w14:paraId="7CB4221E">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8</w:t>
            </w:r>
          </w:p>
        </w:tc>
        <w:tc>
          <w:tcPr>
            <w:tcW w:w="1695" w:type="dxa"/>
            <w:vMerge w:val="restart"/>
            <w:tcBorders>
              <w:top w:val="single" w:color="000000" w:sz="8" w:space="0"/>
              <w:left w:val="single" w:color="auto" w:sz="4" w:space="0"/>
              <w:right w:val="single" w:color="000000" w:sz="8" w:space="0"/>
            </w:tcBorders>
            <w:vAlign w:val="center"/>
          </w:tcPr>
          <w:p w14:paraId="205185C8">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6243" w:type="dxa"/>
            <w:tcBorders>
              <w:top w:val="single" w:color="000000" w:sz="8" w:space="0"/>
              <w:left w:val="single" w:color="000000" w:sz="2" w:space="0"/>
              <w:bottom w:val="single" w:color="auto" w:sz="4" w:space="0"/>
              <w:right w:val="single" w:color="000000" w:sz="8" w:space="0"/>
            </w:tcBorders>
            <w:vAlign w:val="center"/>
          </w:tcPr>
          <w:p w14:paraId="0F855055">
            <w:pPr>
              <w:spacing w:line="360" w:lineRule="auto"/>
              <w:rPr>
                <w:rFonts w:ascii="宋体" w:hAnsi="宋体" w:cs="宋体"/>
                <w:color w:val="auto"/>
                <w:sz w:val="24"/>
                <w:highlight w:val="none"/>
              </w:rPr>
            </w:pPr>
            <w:r>
              <w:rPr>
                <w:rFonts w:hint="eastAsia" w:ascii="宋体" w:hAnsi="宋体" w:cs="宋体"/>
                <w:color w:val="auto"/>
                <w:sz w:val="24"/>
                <w:highlight w:val="none"/>
              </w:rPr>
              <w:t>（1）资格证明文件：见招标文件第二部分11.1。</w:t>
            </w:r>
          </w:p>
          <w:p w14:paraId="4E519BAD">
            <w:pPr>
              <w:spacing w:line="360" w:lineRule="auto"/>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14:paraId="6ABCD3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vMerge w:val="continue"/>
            <w:tcBorders>
              <w:left w:val="single" w:color="auto" w:sz="4" w:space="0"/>
              <w:bottom w:val="single" w:color="auto" w:sz="4" w:space="0"/>
              <w:right w:val="single" w:color="auto" w:sz="4" w:space="0"/>
            </w:tcBorders>
            <w:vAlign w:val="top"/>
          </w:tcPr>
          <w:p w14:paraId="7570D4D4">
            <w:pPr>
              <w:snapToGrid w:val="0"/>
              <w:spacing w:line="360" w:lineRule="auto"/>
              <w:jc w:val="center"/>
              <w:rPr>
                <w:rFonts w:ascii="宋体" w:hAnsi="宋体" w:cs="宋体"/>
                <w:color w:val="auto"/>
                <w:sz w:val="24"/>
                <w:highlight w:val="none"/>
              </w:rPr>
            </w:pPr>
          </w:p>
        </w:tc>
        <w:tc>
          <w:tcPr>
            <w:tcW w:w="1695" w:type="dxa"/>
            <w:vMerge w:val="continue"/>
            <w:tcBorders>
              <w:left w:val="single" w:color="auto" w:sz="4" w:space="0"/>
              <w:bottom w:val="single" w:color="000000" w:sz="8" w:space="0"/>
              <w:right w:val="single" w:color="000000" w:sz="8" w:space="0"/>
            </w:tcBorders>
            <w:vAlign w:val="center"/>
          </w:tcPr>
          <w:p w14:paraId="4B74A9CF">
            <w:pPr>
              <w:snapToGrid w:val="0"/>
              <w:spacing w:line="360" w:lineRule="auto"/>
              <w:jc w:val="center"/>
              <w:rPr>
                <w:rFonts w:ascii="宋体" w:hAnsi="宋体" w:cs="宋体"/>
                <w:b/>
                <w:color w:val="auto"/>
                <w:sz w:val="24"/>
                <w:highlight w:val="none"/>
              </w:rPr>
            </w:pPr>
          </w:p>
        </w:tc>
        <w:tc>
          <w:tcPr>
            <w:tcW w:w="6243" w:type="dxa"/>
            <w:tcBorders>
              <w:top w:val="single" w:color="auto" w:sz="4" w:space="0"/>
              <w:left w:val="single" w:color="000000" w:sz="2" w:space="0"/>
              <w:bottom w:val="single" w:color="000000" w:sz="8" w:space="0"/>
              <w:right w:val="single" w:color="000000" w:sz="8" w:space="0"/>
            </w:tcBorders>
            <w:vAlign w:val="center"/>
          </w:tcPr>
          <w:p w14:paraId="01A7E347">
            <w:pPr>
              <w:spacing w:line="360" w:lineRule="auto"/>
              <w:rPr>
                <w:rFonts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p>
        </w:tc>
      </w:tr>
      <w:tr w14:paraId="20055FE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000000" w:sz="8" w:space="0"/>
              <w:bottom w:val="single" w:color="auto" w:sz="4" w:space="0"/>
              <w:right w:val="single" w:color="000000" w:sz="2" w:space="0"/>
            </w:tcBorders>
            <w:vAlign w:val="top"/>
          </w:tcPr>
          <w:p w14:paraId="56CE33BE">
            <w:pPr>
              <w:snapToGrid w:val="0"/>
              <w:spacing w:line="360" w:lineRule="auto"/>
              <w:jc w:val="center"/>
              <w:rPr>
                <w:rFonts w:ascii="宋体" w:hAnsi="宋体" w:cs="宋体"/>
                <w:color w:val="auto"/>
                <w:sz w:val="24"/>
                <w:highlight w:val="none"/>
              </w:rPr>
            </w:pPr>
          </w:p>
          <w:p w14:paraId="1923C454">
            <w:pPr>
              <w:snapToGrid w:val="0"/>
              <w:spacing w:line="360" w:lineRule="auto"/>
              <w:jc w:val="center"/>
              <w:rPr>
                <w:rFonts w:ascii="宋体" w:hAnsi="宋体" w:cs="宋体"/>
                <w:color w:val="auto"/>
                <w:sz w:val="24"/>
                <w:highlight w:val="none"/>
              </w:rPr>
            </w:pPr>
          </w:p>
          <w:p w14:paraId="0A937E71">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9</w:t>
            </w:r>
          </w:p>
        </w:tc>
        <w:tc>
          <w:tcPr>
            <w:tcW w:w="1695" w:type="dxa"/>
            <w:tcBorders>
              <w:top w:val="single" w:color="000000" w:sz="8" w:space="0"/>
              <w:left w:val="single" w:color="000000" w:sz="2" w:space="0"/>
              <w:bottom w:val="single" w:color="000000" w:sz="8" w:space="0"/>
              <w:right w:val="single" w:color="000000" w:sz="8" w:space="0"/>
            </w:tcBorders>
            <w:vAlign w:val="center"/>
          </w:tcPr>
          <w:p w14:paraId="055E9240">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节能产品、环境标志产品</w:t>
            </w:r>
          </w:p>
        </w:tc>
        <w:tc>
          <w:tcPr>
            <w:tcW w:w="6243" w:type="dxa"/>
            <w:tcBorders>
              <w:top w:val="single" w:color="000000" w:sz="8" w:space="0"/>
              <w:left w:val="single" w:color="000000" w:sz="2" w:space="0"/>
              <w:bottom w:val="single" w:color="000000" w:sz="8" w:space="0"/>
              <w:right w:val="single" w:color="000000" w:sz="8" w:space="0"/>
            </w:tcBorders>
            <w:vAlign w:val="center"/>
          </w:tcPr>
          <w:p w14:paraId="27371088">
            <w:pPr>
              <w:pStyle w:val="80"/>
              <w:widowControl/>
              <w:wordWrap/>
              <w:autoSpaceDE w:val="0"/>
              <w:autoSpaceDN w:val="0"/>
              <w:adjustRightInd w:val="0"/>
              <w:snapToGrid/>
              <w:ind w:left="0" w:leftChars="0" w:firstLine="0" w:firstLineChars="0"/>
              <w:jc w:val="both"/>
              <w:textAlignment w:val="auto"/>
              <w:rPr>
                <w:rFonts w:hint="eastAsia" w:ascii="宋体" w:hAnsi="宋体" w:eastAsia="宋体" w:cs="宋体"/>
                <w:color w:val="auto"/>
                <w:kern w:val="0"/>
                <w:sz w:val="24"/>
                <w:szCs w:val="24"/>
                <w:highlight w:val="none"/>
                <w:lang w:val="zh-CN" w:eastAsia="zh-CN" w:bidi="ar-SA"/>
              </w:rPr>
            </w:pPr>
            <w:r>
              <w:rPr>
                <w:rFonts w:hint="eastAsia" w:ascii="宋体" w:hAnsi="宋体" w:eastAsia="宋体" w:cs="宋体"/>
                <w:color w:val="auto"/>
                <w:kern w:val="0"/>
                <w:sz w:val="24"/>
                <w:szCs w:val="24"/>
                <w:highlight w:val="none"/>
                <w:lang w:val="zh-CN" w:eastAsia="zh-CN" w:bidi="ar-SA"/>
              </w:rPr>
              <w:t>采购人拟采购的产品属于品目清单范围的，采购人及其委托的采购代理机构将依据国家确定的认证机构出具的、处于有效期之内的节能产品、环境标志产品认证证书，对获得证书的产品实施政府优先采购或强制采购。服务项目不采用。</w:t>
            </w:r>
          </w:p>
          <w:p w14:paraId="506C2C95">
            <w:pPr>
              <w:pStyle w:val="80"/>
              <w:widowControl/>
              <w:wordWrap/>
              <w:autoSpaceDE w:val="0"/>
              <w:autoSpaceDN w:val="0"/>
              <w:adjustRightInd w:val="0"/>
              <w:snapToGrid/>
              <w:ind w:firstLine="0" w:firstLineChars="0"/>
              <w:jc w:val="both"/>
              <w:textAlignment w:val="auto"/>
              <w:rPr>
                <w:rFonts w:hint="eastAsia" w:ascii="宋体" w:hAnsi="宋体" w:eastAsia="宋体" w:cs="宋体"/>
                <w:color w:val="auto"/>
                <w:kern w:val="0"/>
                <w:sz w:val="24"/>
                <w:szCs w:val="24"/>
                <w:highlight w:val="none"/>
                <w:lang w:val="zh-CN" w:eastAsia="zh-CN" w:bidi="ar-SA"/>
              </w:rPr>
            </w:pPr>
            <w:r>
              <w:rPr>
                <w:rFonts w:hint="eastAsia" w:ascii="宋体" w:hAnsi="宋体" w:eastAsia="宋体" w:cs="宋体"/>
                <w:color w:val="auto"/>
                <w:kern w:val="0"/>
                <w:sz w:val="24"/>
                <w:szCs w:val="24"/>
                <w:highlight w:val="none"/>
                <w:lang w:val="zh-CN" w:eastAsia="zh-CN" w:bidi="ar-SA"/>
              </w:rPr>
              <w:t>☐强制采购。产品：</w:t>
            </w:r>
            <w:r>
              <w:rPr>
                <w:rFonts w:hint="eastAsia" w:ascii="宋体" w:hAnsi="宋体" w:eastAsia="宋体" w:cs="宋体"/>
                <w:color w:val="auto"/>
                <w:kern w:val="0"/>
                <w:sz w:val="24"/>
                <w:szCs w:val="24"/>
                <w:highlight w:val="none"/>
                <w:lang w:val="en-US" w:eastAsia="zh-CN" w:bidi="ar-SA"/>
              </w:rPr>
              <w:t xml:space="preserve">    </w:t>
            </w:r>
          </w:p>
          <w:p w14:paraId="45438B61">
            <w:pPr>
              <w:pStyle w:val="80"/>
              <w:widowControl/>
              <w:wordWrap/>
              <w:autoSpaceDE w:val="0"/>
              <w:autoSpaceDN w:val="0"/>
              <w:adjustRightInd w:val="0"/>
              <w:snapToGrid/>
              <w:ind w:firstLine="0" w:firstLineChars="0"/>
              <w:jc w:val="both"/>
              <w:textAlignment w:val="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zh-CN" w:eastAsia="zh-CN" w:bidi="ar-SA"/>
              </w:rPr>
              <w:t>□优先采购节能产品。产品：</w:t>
            </w:r>
            <w:r>
              <w:rPr>
                <w:rFonts w:hint="eastAsia" w:ascii="宋体" w:hAnsi="宋体" w:eastAsia="宋体" w:cs="宋体"/>
                <w:color w:val="auto"/>
                <w:kern w:val="0"/>
                <w:sz w:val="24"/>
                <w:szCs w:val="24"/>
                <w:highlight w:val="none"/>
                <w:lang w:val="en-US" w:eastAsia="zh-CN" w:bidi="ar-SA"/>
              </w:rPr>
              <w:t xml:space="preserve">   </w:t>
            </w:r>
          </w:p>
          <w:p w14:paraId="75939262">
            <w:pPr>
              <w:pStyle w:val="80"/>
              <w:widowControl/>
              <w:wordWrap/>
              <w:autoSpaceDE w:val="0"/>
              <w:autoSpaceDN w:val="0"/>
              <w:adjustRightInd w:val="0"/>
              <w:snapToGrid/>
              <w:ind w:firstLine="0" w:firstLineChars="0"/>
              <w:jc w:val="both"/>
              <w:textAlignment w:val="auto"/>
              <w:rPr>
                <w:rFonts w:hint="eastAsia" w:ascii="宋体" w:hAnsi="宋体" w:eastAsia="宋体" w:cs="宋体"/>
                <w:color w:val="auto"/>
                <w:kern w:val="0"/>
                <w:sz w:val="24"/>
                <w:szCs w:val="24"/>
                <w:highlight w:val="none"/>
                <w:lang w:val="zh-CN" w:eastAsia="zh-CN" w:bidi="ar-SA"/>
              </w:rPr>
            </w:pPr>
            <w:r>
              <w:rPr>
                <w:rFonts w:hint="eastAsia" w:ascii="宋体" w:hAnsi="宋体" w:eastAsia="宋体" w:cs="宋体"/>
                <w:color w:val="auto"/>
                <w:kern w:val="0"/>
                <w:sz w:val="24"/>
                <w:szCs w:val="24"/>
                <w:highlight w:val="none"/>
                <w:lang w:val="zh-CN" w:eastAsia="zh-CN" w:bidi="ar-SA"/>
              </w:rPr>
              <w:t>□优先采购环保产品。产品：</w:t>
            </w:r>
            <w:r>
              <w:rPr>
                <w:rFonts w:hint="eastAsia" w:ascii="宋体" w:hAnsi="宋体" w:eastAsia="宋体" w:cs="宋体"/>
                <w:color w:val="auto"/>
                <w:kern w:val="0"/>
                <w:sz w:val="24"/>
                <w:szCs w:val="24"/>
                <w:highlight w:val="none"/>
                <w:lang w:val="en-US" w:eastAsia="zh-CN" w:bidi="ar-SA"/>
              </w:rPr>
              <w:t xml:space="preserve">    </w:t>
            </w:r>
          </w:p>
          <w:p w14:paraId="011EADB5">
            <w:pPr>
              <w:pStyle w:val="80"/>
              <w:widowControl/>
              <w:wordWrap/>
              <w:autoSpaceDE w:val="0"/>
              <w:autoSpaceDN w:val="0"/>
              <w:adjustRightInd w:val="0"/>
              <w:snapToGrid/>
              <w:ind w:firstLine="0" w:firstLineChars="0"/>
              <w:jc w:val="both"/>
              <w:textAlignment w:val="auto"/>
              <w:rPr>
                <w:color w:val="auto"/>
                <w:highlight w:val="none"/>
              </w:rPr>
            </w:pPr>
            <w:r>
              <w:rPr>
                <w:rFonts w:hint="eastAsia" w:ascii="宋体" w:hAnsi="宋体" w:eastAsia="宋体" w:cs="宋体"/>
                <w:color w:val="auto"/>
                <w:kern w:val="0"/>
                <w:sz w:val="24"/>
                <w:szCs w:val="24"/>
                <w:highlight w:val="none"/>
                <w:lang w:val="zh-CN" w:eastAsia="zh-CN" w:bidi="ar-SA"/>
              </w:rPr>
              <w:sym w:font="Wingdings" w:char="00FE"/>
            </w:r>
            <w:r>
              <w:rPr>
                <w:rFonts w:hint="eastAsia" w:ascii="宋体" w:hAnsi="宋体" w:eastAsia="宋体" w:cs="宋体"/>
                <w:color w:val="auto"/>
                <w:kern w:val="0"/>
                <w:sz w:val="24"/>
                <w:szCs w:val="24"/>
                <w:highlight w:val="none"/>
                <w:lang w:val="zh-CN" w:eastAsia="zh-CN" w:bidi="ar-SA"/>
              </w:rPr>
              <w:t>无</w:t>
            </w:r>
          </w:p>
        </w:tc>
      </w:tr>
      <w:tr w14:paraId="3A3A763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5C9988FF">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10</w:t>
            </w:r>
          </w:p>
        </w:tc>
        <w:tc>
          <w:tcPr>
            <w:tcW w:w="1695" w:type="dxa"/>
            <w:tcBorders>
              <w:top w:val="single" w:color="000000" w:sz="8" w:space="0"/>
              <w:left w:val="single" w:color="000000" w:sz="2" w:space="0"/>
              <w:bottom w:val="single" w:color="000000" w:sz="8" w:space="0"/>
              <w:right w:val="single" w:color="000000" w:sz="8" w:space="0"/>
            </w:tcBorders>
            <w:vAlign w:val="center"/>
          </w:tcPr>
          <w:p w14:paraId="7340B8F3">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报价要求</w:t>
            </w:r>
          </w:p>
        </w:tc>
        <w:tc>
          <w:tcPr>
            <w:tcW w:w="6243" w:type="dxa"/>
            <w:tcBorders>
              <w:top w:val="single" w:color="000000" w:sz="8" w:space="0"/>
              <w:left w:val="single" w:color="000000" w:sz="2" w:space="0"/>
              <w:bottom w:val="single" w:color="000000" w:sz="8" w:space="0"/>
              <w:right w:val="single" w:color="000000" w:sz="8" w:space="0"/>
            </w:tcBorders>
            <w:vAlign w:val="center"/>
          </w:tcPr>
          <w:p w14:paraId="3E715FB4">
            <w:pPr>
              <w:snapToGrid w:val="0"/>
              <w:spacing w:line="240" w:lineRule="auto"/>
              <w:jc w:val="left"/>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有关本项目实施所需的所有费用（含税费）均计入报价。投标文件</w:t>
            </w:r>
            <w:r>
              <w:rPr>
                <w:rFonts w:hint="eastAsia" w:ascii="宋体" w:hAnsi="宋体" w:cs="宋体"/>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w:t>
            </w:r>
          </w:p>
          <w:p w14:paraId="2239AD5D">
            <w:pPr>
              <w:snapToGrid w:val="0"/>
              <w:spacing w:line="240" w:lineRule="auto"/>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14:paraId="1776EDA8">
            <w:pPr>
              <w:snapToGrid w:val="0"/>
              <w:spacing w:line="240" w:lineRule="auto"/>
              <w:ind w:firstLine="241" w:firstLineChars="100"/>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14:paraId="0C7999E8">
            <w:pPr>
              <w:snapToGrid w:val="0"/>
              <w:spacing w:line="240" w:lineRule="auto"/>
              <w:ind w:firstLine="241" w:firstLineChars="100"/>
              <w:jc w:val="left"/>
              <w:rPr>
                <w:rFonts w:ascii="宋体" w:hAnsi="宋体" w:cs="宋体"/>
                <w:b/>
                <w:bCs w:val="0"/>
                <w:color w:val="auto"/>
                <w:kern w:val="0"/>
                <w:sz w:val="24"/>
                <w:highlight w:val="none"/>
                <w:lang w:val="zh-CN"/>
              </w:rPr>
            </w:pPr>
            <w:r>
              <w:rPr>
                <w:rFonts w:hint="eastAsia" w:ascii="宋体" w:hAnsi="宋体" w:cs="宋体"/>
                <w:b/>
                <w:bCs w:val="0"/>
                <w:color w:val="auto"/>
                <w:kern w:val="0"/>
                <w:sz w:val="24"/>
                <w:highlight w:val="none"/>
                <w:lang w:val="zh-CN"/>
              </w:rPr>
              <w:t>投标报价超过招标文件中规定的预算金额或者</w:t>
            </w:r>
            <w:r>
              <w:rPr>
                <w:rFonts w:hint="eastAsia" w:cs="宋体"/>
                <w:b/>
                <w:bCs w:val="0"/>
                <w:color w:val="auto"/>
                <w:kern w:val="0"/>
                <w:sz w:val="24"/>
                <w:highlight w:val="none"/>
                <w:lang w:val="en-US" w:eastAsia="zh-CN"/>
              </w:rPr>
              <w:t>各分项</w:t>
            </w:r>
            <w:r>
              <w:rPr>
                <w:rFonts w:hint="eastAsia" w:ascii="宋体" w:hAnsi="宋体" w:cs="宋体"/>
                <w:b/>
                <w:bCs w:val="0"/>
                <w:color w:val="auto"/>
                <w:kern w:val="0"/>
                <w:sz w:val="24"/>
                <w:highlight w:val="none"/>
                <w:lang w:val="zh-CN"/>
              </w:rPr>
              <w:t>最高限价的作无效标处理。</w:t>
            </w:r>
          </w:p>
          <w:p w14:paraId="66DE28B4">
            <w:pPr>
              <w:spacing w:line="240" w:lineRule="auto"/>
              <w:ind w:firstLine="241" w:firstLineChars="100"/>
              <w:rPr>
                <w:rFonts w:ascii="宋体" w:hAnsi="宋体" w:cs="宋体"/>
                <w:b/>
                <w:color w:val="auto"/>
                <w:sz w:val="24"/>
                <w:highlight w:val="none"/>
              </w:rPr>
            </w:pPr>
            <w:r>
              <w:rPr>
                <w:rFonts w:hint="eastAsia" w:ascii="宋体" w:hAnsi="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rPr>
              <w:t>;</w:t>
            </w:r>
          </w:p>
          <w:p w14:paraId="130C1665">
            <w:pPr>
              <w:spacing w:line="240" w:lineRule="auto"/>
              <w:ind w:firstLine="241" w:firstLineChars="100"/>
              <w:rPr>
                <w:rFonts w:ascii="宋体" w:hAnsi="宋体" w:cs="宋体"/>
                <w:color w:val="auto"/>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14:paraId="613B63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564" w:hRule="atLeast"/>
        </w:trPr>
        <w:tc>
          <w:tcPr>
            <w:tcW w:w="629" w:type="dxa"/>
            <w:tcBorders>
              <w:top w:val="single" w:color="auto" w:sz="4" w:space="0"/>
              <w:left w:val="single" w:color="000000" w:sz="8" w:space="0"/>
              <w:right w:val="single" w:color="000000" w:sz="2" w:space="0"/>
            </w:tcBorders>
            <w:vAlign w:val="center"/>
          </w:tcPr>
          <w:p w14:paraId="7E52F226">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11</w:t>
            </w:r>
          </w:p>
        </w:tc>
        <w:tc>
          <w:tcPr>
            <w:tcW w:w="1695" w:type="dxa"/>
            <w:tcBorders>
              <w:top w:val="single" w:color="000000" w:sz="8" w:space="0"/>
              <w:left w:val="single" w:color="000000" w:sz="2" w:space="0"/>
              <w:right w:val="single" w:color="000000" w:sz="8" w:space="0"/>
            </w:tcBorders>
            <w:vAlign w:val="center"/>
          </w:tcPr>
          <w:p w14:paraId="65167B21">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中小企业信用融资</w:t>
            </w:r>
          </w:p>
        </w:tc>
        <w:tc>
          <w:tcPr>
            <w:tcW w:w="6243" w:type="dxa"/>
            <w:tcBorders>
              <w:top w:val="single" w:color="000000" w:sz="8" w:space="0"/>
              <w:left w:val="single" w:color="000000" w:sz="2" w:space="0"/>
              <w:right w:val="single" w:color="000000" w:sz="8" w:space="0"/>
            </w:tcBorders>
            <w:vAlign w:val="center"/>
          </w:tcPr>
          <w:p w14:paraId="7021B031">
            <w:pPr>
              <w:spacing w:line="360" w:lineRule="auto"/>
              <w:ind w:firstLine="0" w:firstLineChars="0"/>
              <w:rPr>
                <w:rFonts w:ascii="宋体" w:hAnsi="宋体" w:cs="宋体"/>
                <w:color w:val="auto"/>
                <w:sz w:val="24"/>
                <w:highlight w:val="none"/>
              </w:rPr>
            </w:pPr>
            <w:r>
              <w:rPr>
                <w:rFonts w:hint="eastAsia" w:ascii="宋体" w:hAnsi="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13DCF7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884"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73BEBD92">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12</w:t>
            </w:r>
          </w:p>
        </w:tc>
        <w:tc>
          <w:tcPr>
            <w:tcW w:w="1695" w:type="dxa"/>
            <w:tcBorders>
              <w:top w:val="single" w:color="000000" w:sz="8" w:space="0"/>
              <w:left w:val="single" w:color="000000" w:sz="2" w:space="0"/>
              <w:bottom w:val="single" w:color="000000" w:sz="8" w:space="0"/>
              <w:right w:val="single" w:color="000000" w:sz="8" w:space="0"/>
            </w:tcBorders>
            <w:vAlign w:val="center"/>
          </w:tcPr>
          <w:p w14:paraId="2D4DC26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 xml:space="preserve">备份投标文件送达地点和签收人员 </w:t>
            </w:r>
          </w:p>
        </w:tc>
        <w:tc>
          <w:tcPr>
            <w:tcW w:w="6243" w:type="dxa"/>
            <w:tcBorders>
              <w:top w:val="single" w:color="000000" w:sz="8" w:space="0"/>
              <w:left w:val="single" w:color="000000" w:sz="2" w:space="0"/>
              <w:bottom w:val="single" w:color="000000" w:sz="8" w:space="0"/>
              <w:right w:val="single" w:color="000000" w:sz="8" w:space="0"/>
            </w:tcBorders>
            <w:vAlign w:val="center"/>
          </w:tcPr>
          <w:p w14:paraId="2C9862F9">
            <w:pPr>
              <w:pStyle w:val="33"/>
              <w:spacing w:line="360" w:lineRule="auto"/>
              <w:rPr>
                <w:rFonts w:hAnsi="宋体" w:cs="宋体"/>
                <w:color w:val="auto"/>
                <w:kern w:val="28"/>
                <w:sz w:val="24"/>
                <w:highlight w:val="none"/>
              </w:rPr>
            </w:pPr>
            <w:r>
              <w:rPr>
                <w:rFonts w:hint="eastAsia" w:hAnsi="宋体" w:cs="宋体"/>
                <w:color w:val="auto"/>
                <w:kern w:val="28"/>
                <w:sz w:val="24"/>
                <w:szCs w:val="24"/>
                <w:highlight w:val="none"/>
              </w:rPr>
              <w:t>备份投标文件送达地点：</w:t>
            </w:r>
            <w:r>
              <w:rPr>
                <w:rFonts w:hint="eastAsia" w:hAnsi="宋体" w:cs="宋体"/>
                <w:color w:val="auto"/>
                <w:kern w:val="28"/>
                <w:sz w:val="24"/>
                <w:szCs w:val="24"/>
                <w:highlight w:val="none"/>
                <w:u w:val="single"/>
              </w:rPr>
              <w:t>密封包装后（建议快递邮寄形式）投标截止时间前递交一份（邮寄地址：</w:t>
            </w:r>
            <w:r>
              <w:rPr>
                <w:rFonts w:hint="eastAsia"/>
                <w:color w:val="auto"/>
                <w:highlight w:val="none"/>
                <w:u w:val="single"/>
              </w:rPr>
              <w:t>杭州市余杭区联创街77号汇银中心3幢2单元（整幢）</w:t>
            </w:r>
            <w:r>
              <w:rPr>
                <w:rFonts w:hint="eastAsia" w:hAnsi="宋体" w:cs="宋体"/>
                <w:color w:val="auto"/>
                <w:kern w:val="28"/>
                <w:sz w:val="24"/>
                <w:szCs w:val="24"/>
                <w:highlight w:val="none"/>
                <w:u w:val="single"/>
              </w:rPr>
              <w:t>；备份投标文件签收人员联系电话：</w:t>
            </w:r>
            <w:r>
              <w:rPr>
                <w:rFonts w:hint="eastAsia" w:hAnsi="宋体" w:cs="宋体"/>
                <w:color w:val="auto"/>
                <w:sz w:val="24"/>
                <w:highlight w:val="none"/>
                <w:u w:val="single"/>
                <w:lang w:eastAsia="zh-CN"/>
              </w:rPr>
              <w:t>李一帆</w:t>
            </w:r>
            <w:r>
              <w:rPr>
                <w:rFonts w:hint="eastAsia" w:hAnsi="宋体" w:cs="宋体"/>
                <w:color w:val="auto"/>
                <w:sz w:val="24"/>
                <w:highlight w:val="none"/>
                <w:u w:val="single"/>
              </w:rPr>
              <w:t>收，</w:t>
            </w:r>
            <w:r>
              <w:rPr>
                <w:rFonts w:hint="eastAsia" w:hAnsi="宋体" w:cs="宋体"/>
                <w:color w:val="auto"/>
                <w:sz w:val="24"/>
                <w:highlight w:val="none"/>
                <w:u w:val="single"/>
                <w:lang w:eastAsia="zh-CN"/>
              </w:rPr>
              <w:t>1</w:t>
            </w:r>
            <w:r>
              <w:rPr>
                <w:rFonts w:hint="eastAsia" w:hAnsi="宋体" w:cs="宋体"/>
                <w:color w:val="auto"/>
                <w:sz w:val="24"/>
                <w:highlight w:val="none"/>
                <w:u w:val="single"/>
                <w:lang w:val="en-US" w:eastAsia="zh-CN"/>
              </w:rPr>
              <w:t>8758201932</w:t>
            </w:r>
            <w:r>
              <w:rPr>
                <w:rFonts w:hint="eastAsia" w:hAnsi="宋体" w:cs="宋体"/>
                <w:color w:val="auto"/>
                <w:sz w:val="24"/>
                <w:szCs w:val="24"/>
                <w:highlight w:val="none"/>
              </w:rPr>
              <w:t>。</w:t>
            </w:r>
            <w:r>
              <w:rPr>
                <w:rFonts w:hint="eastAsia" w:hAnsi="宋体" w:cs="宋体"/>
                <w:b/>
                <w:color w:val="auto"/>
                <w:sz w:val="24"/>
                <w:szCs w:val="24"/>
                <w:highlight w:val="none"/>
              </w:rPr>
              <w:t>采购人、采购机构不强制或变相强制投标人提交备份投标文件。</w:t>
            </w:r>
          </w:p>
        </w:tc>
      </w:tr>
      <w:tr w14:paraId="524035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vMerge w:val="restart"/>
            <w:tcBorders>
              <w:top w:val="single" w:color="auto" w:sz="4" w:space="0"/>
              <w:left w:val="single" w:color="000000" w:sz="8" w:space="0"/>
              <w:right w:val="single" w:color="000000" w:sz="2" w:space="0"/>
            </w:tcBorders>
            <w:vAlign w:val="center"/>
          </w:tcPr>
          <w:p w14:paraId="2FEE9D9B">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13</w:t>
            </w:r>
          </w:p>
        </w:tc>
        <w:tc>
          <w:tcPr>
            <w:tcW w:w="1695" w:type="dxa"/>
            <w:vMerge w:val="restart"/>
            <w:tcBorders>
              <w:top w:val="single" w:color="000000" w:sz="8" w:space="0"/>
              <w:left w:val="single" w:color="000000" w:sz="2" w:space="0"/>
              <w:right w:val="single" w:color="000000" w:sz="8" w:space="0"/>
            </w:tcBorders>
            <w:vAlign w:val="center"/>
          </w:tcPr>
          <w:p w14:paraId="4C5F8E12">
            <w:pPr>
              <w:snapToGrid w:val="0"/>
              <w:spacing w:line="360" w:lineRule="auto"/>
              <w:jc w:val="center"/>
              <w:rPr>
                <w:rFonts w:ascii="宋体" w:hAnsi="宋体" w:cs="宋体"/>
                <w:b/>
                <w:color w:val="auto"/>
                <w:sz w:val="24"/>
                <w:highlight w:val="none"/>
              </w:rPr>
            </w:pPr>
            <w:r>
              <w:rPr>
                <w:rFonts w:hint="eastAsia" w:ascii="宋体" w:hAnsi="宋体" w:eastAsia="宋体" w:cs="仿宋_GB2312"/>
                <w:b/>
                <w:color w:val="auto"/>
                <w:sz w:val="24"/>
                <w:highlight w:val="none"/>
              </w:rPr>
              <w:t>特别说明</w:t>
            </w:r>
          </w:p>
        </w:tc>
        <w:tc>
          <w:tcPr>
            <w:tcW w:w="6243" w:type="dxa"/>
            <w:tcBorders>
              <w:top w:val="single" w:color="000000" w:sz="8" w:space="0"/>
              <w:left w:val="single" w:color="000000" w:sz="2" w:space="0"/>
              <w:bottom w:val="single" w:color="000000" w:sz="8" w:space="0"/>
              <w:right w:val="single" w:color="000000" w:sz="8" w:space="0"/>
            </w:tcBorders>
            <w:vAlign w:val="center"/>
          </w:tcPr>
          <w:p w14:paraId="43C4438B">
            <w:pPr>
              <w:spacing w:line="312"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14:paraId="5DC8F4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003" w:hRule="atLeast"/>
        </w:trPr>
        <w:tc>
          <w:tcPr>
            <w:tcW w:w="629" w:type="dxa"/>
            <w:vMerge w:val="continue"/>
            <w:tcBorders>
              <w:left w:val="single" w:color="000000" w:sz="8" w:space="0"/>
              <w:right w:val="single" w:color="000000" w:sz="2" w:space="0"/>
            </w:tcBorders>
            <w:vAlign w:val="top"/>
          </w:tcPr>
          <w:p w14:paraId="59EC462B">
            <w:pPr>
              <w:snapToGrid w:val="0"/>
              <w:spacing w:line="360" w:lineRule="auto"/>
              <w:jc w:val="center"/>
              <w:rPr>
                <w:rFonts w:ascii="宋体" w:hAnsi="宋体" w:cs="宋体"/>
                <w:color w:val="auto"/>
                <w:sz w:val="24"/>
                <w:highlight w:val="none"/>
              </w:rPr>
            </w:pPr>
          </w:p>
        </w:tc>
        <w:tc>
          <w:tcPr>
            <w:tcW w:w="1695" w:type="dxa"/>
            <w:vMerge w:val="continue"/>
            <w:tcBorders>
              <w:left w:val="single" w:color="000000" w:sz="2" w:space="0"/>
              <w:right w:val="single" w:color="000000" w:sz="8" w:space="0"/>
            </w:tcBorders>
            <w:vAlign w:val="center"/>
          </w:tcPr>
          <w:p w14:paraId="4C8340E8">
            <w:pPr>
              <w:snapToGrid w:val="0"/>
              <w:spacing w:line="360" w:lineRule="auto"/>
              <w:jc w:val="center"/>
              <w:rPr>
                <w:rFonts w:ascii="宋体" w:hAnsi="宋体" w:cs="宋体"/>
                <w:b/>
                <w:color w:val="auto"/>
                <w:sz w:val="24"/>
                <w:highlight w:val="none"/>
              </w:rPr>
            </w:pPr>
          </w:p>
        </w:tc>
        <w:tc>
          <w:tcPr>
            <w:tcW w:w="6243" w:type="dxa"/>
            <w:tcBorders>
              <w:top w:val="single" w:color="000000" w:sz="8" w:space="0"/>
              <w:left w:val="single" w:color="000000" w:sz="2" w:space="0"/>
              <w:bottom w:val="single" w:color="auto" w:sz="4" w:space="0"/>
              <w:right w:val="single" w:color="000000" w:sz="8" w:space="0"/>
            </w:tcBorders>
            <w:vAlign w:val="center"/>
          </w:tcPr>
          <w:p w14:paraId="1531B288">
            <w:pPr>
              <w:spacing w:line="312" w:lineRule="auto"/>
              <w:rPr>
                <w:rFonts w:ascii="宋体" w:hAnsi="宋体" w:cs="宋体"/>
                <w:snapToGrid w:val="0"/>
                <w:color w:val="auto"/>
                <w:kern w:val="28"/>
                <w:sz w:val="24"/>
                <w:highlight w:val="none"/>
              </w:rPr>
            </w:pPr>
            <w:r>
              <w:rPr>
                <w:rFonts w:hint="eastAsia" w:ascii="MS Mincho" w:hAnsi="MS Mincho" w:eastAsia="MS Mincho" w:cs="MS Mincho"/>
                <w:color w:val="auto"/>
                <w:kern w:val="0"/>
                <w:sz w:val="24"/>
                <w:highlight w:val="none"/>
              </w:rPr>
              <w:sym w:font="Wingdings" w:char="00A8"/>
            </w:r>
            <w:r>
              <w:rPr>
                <w:rFonts w:hint="eastAsia" w:ascii="宋体" w:hAnsi="宋体" w:cs="宋体"/>
                <w:snapToGrid w:val="0"/>
                <w:color w:val="auto"/>
                <w:kern w:val="28"/>
                <w:sz w:val="24"/>
                <w:highlight w:val="none"/>
              </w:rPr>
              <w:t>联合体投标的，联合体各方均需按招标文件第四部分评标标准要求提供资信证明文件，否则视为不符合相关要求。</w:t>
            </w:r>
          </w:p>
          <w:p w14:paraId="4CD9627A">
            <w:pPr>
              <w:spacing w:line="312" w:lineRule="auto"/>
              <w:rPr>
                <w:rFonts w:ascii="宋体" w:hAnsi="宋体" w:cs="宋体"/>
                <w:snapToGrid w:val="0"/>
                <w:color w:val="auto"/>
                <w:kern w:val="28"/>
                <w:sz w:val="24"/>
                <w:highlight w:val="none"/>
              </w:rPr>
            </w:pPr>
            <w:r>
              <w:rPr>
                <w:rFonts w:hint="eastAsia" w:ascii="MS Mincho" w:hAnsi="MS Mincho" w:eastAsia="MS Mincho" w:cs="MS Mincho"/>
                <w:color w:val="auto"/>
                <w:kern w:val="0"/>
                <w:sz w:val="24"/>
                <w:highlight w:val="none"/>
              </w:rPr>
              <w:sym w:font="Wingdings" w:char="00FE"/>
            </w:r>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p>
        </w:tc>
      </w:tr>
      <w:tr w14:paraId="6B59FF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rPr>
        <w:tc>
          <w:tcPr>
            <w:tcW w:w="629" w:type="dxa"/>
            <w:vMerge w:val="continue"/>
            <w:tcBorders>
              <w:left w:val="single" w:color="000000" w:sz="8" w:space="0"/>
              <w:bottom w:val="single" w:color="auto" w:sz="4" w:space="0"/>
              <w:right w:val="single" w:color="000000" w:sz="2" w:space="0"/>
            </w:tcBorders>
            <w:vAlign w:val="top"/>
          </w:tcPr>
          <w:p w14:paraId="509D5150">
            <w:pPr>
              <w:snapToGrid w:val="0"/>
              <w:spacing w:line="360" w:lineRule="auto"/>
              <w:jc w:val="center"/>
              <w:rPr>
                <w:rFonts w:ascii="宋体" w:hAnsi="宋体" w:cs="宋体"/>
                <w:color w:val="auto"/>
                <w:sz w:val="24"/>
                <w:highlight w:val="none"/>
              </w:rPr>
            </w:pPr>
          </w:p>
        </w:tc>
        <w:tc>
          <w:tcPr>
            <w:tcW w:w="1695" w:type="dxa"/>
            <w:vMerge w:val="continue"/>
            <w:tcBorders>
              <w:left w:val="single" w:color="000000" w:sz="2" w:space="0"/>
              <w:bottom w:val="single" w:color="auto" w:sz="4" w:space="0"/>
              <w:right w:val="single" w:color="000000" w:sz="8" w:space="0"/>
            </w:tcBorders>
            <w:vAlign w:val="center"/>
          </w:tcPr>
          <w:p w14:paraId="43540DF7">
            <w:pPr>
              <w:snapToGrid w:val="0"/>
              <w:spacing w:line="360" w:lineRule="auto"/>
              <w:jc w:val="center"/>
              <w:rPr>
                <w:rFonts w:ascii="宋体" w:hAnsi="宋体" w:cs="宋体"/>
                <w:b/>
                <w:color w:val="auto"/>
                <w:sz w:val="24"/>
                <w:highlight w:val="none"/>
              </w:rPr>
            </w:pPr>
          </w:p>
        </w:tc>
        <w:tc>
          <w:tcPr>
            <w:tcW w:w="6243" w:type="dxa"/>
            <w:tcBorders>
              <w:top w:val="single" w:color="000000" w:sz="8" w:space="0"/>
              <w:left w:val="single" w:color="000000" w:sz="2" w:space="0"/>
              <w:bottom w:val="single" w:color="auto" w:sz="4" w:space="0"/>
              <w:right w:val="single" w:color="000000" w:sz="8" w:space="0"/>
            </w:tcBorders>
            <w:vAlign w:val="center"/>
          </w:tcPr>
          <w:p w14:paraId="5C3AAAC1">
            <w:pPr>
              <w:spacing w:line="312" w:lineRule="auto"/>
              <w:rPr>
                <w:rFonts w:hint="eastAsia" w:ascii="MS Mincho" w:hAnsi="MS Mincho" w:eastAsia="MS Mincho" w:cs="MS Mincho"/>
                <w:color w:val="auto"/>
                <w:kern w:val="0"/>
                <w:sz w:val="24"/>
                <w:highlight w:val="none"/>
              </w:rPr>
            </w:pPr>
            <w:r>
              <w:rPr>
                <w:rFonts w:hint="eastAsia" w:ascii="宋体" w:hAnsi="宋体" w:cs="宋体"/>
                <w:color w:val="auto"/>
                <w:kern w:val="0"/>
                <w:sz w:val="24"/>
                <w:highlight w:val="none"/>
                <w:lang w:eastAsia="zh-CN"/>
              </w:rPr>
              <w:t>本项目推荐的中标候选人数量：</w:t>
            </w:r>
            <w:r>
              <w:rPr>
                <w:rFonts w:hint="eastAsia" w:ascii="宋体" w:hAnsi="宋体" w:cs="宋体"/>
                <w:color w:val="auto"/>
                <w:kern w:val="0"/>
                <w:sz w:val="24"/>
                <w:highlight w:val="none"/>
                <w:u w:val="single"/>
                <w:lang w:val="en-US" w:eastAsia="zh-CN"/>
              </w:rPr>
              <w:t xml:space="preserve"> 1个  </w:t>
            </w:r>
            <w:r>
              <w:rPr>
                <w:rFonts w:hint="eastAsia" w:ascii="宋体" w:hAnsi="宋体" w:cs="宋体"/>
                <w:color w:val="auto"/>
                <w:kern w:val="0"/>
                <w:sz w:val="24"/>
                <w:highlight w:val="none"/>
                <w:lang w:eastAsia="zh-CN"/>
              </w:rPr>
              <w:t>。</w:t>
            </w:r>
          </w:p>
        </w:tc>
      </w:tr>
      <w:tr w14:paraId="036E43E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rPr>
        <w:tc>
          <w:tcPr>
            <w:tcW w:w="629" w:type="dxa"/>
            <w:tcBorders>
              <w:top w:val="single" w:color="auto" w:sz="4" w:space="0"/>
              <w:left w:val="single" w:color="auto" w:sz="4" w:space="0"/>
              <w:bottom w:val="single" w:color="auto" w:sz="4" w:space="0"/>
              <w:right w:val="single" w:color="auto" w:sz="4" w:space="0"/>
            </w:tcBorders>
            <w:vAlign w:val="center"/>
          </w:tcPr>
          <w:p w14:paraId="17EFFCEB">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14</w:t>
            </w:r>
          </w:p>
        </w:tc>
        <w:tc>
          <w:tcPr>
            <w:tcW w:w="1695" w:type="dxa"/>
            <w:tcBorders>
              <w:top w:val="single" w:color="auto" w:sz="4" w:space="0"/>
              <w:left w:val="single" w:color="auto" w:sz="4" w:space="0"/>
              <w:bottom w:val="single" w:color="auto" w:sz="4" w:space="0"/>
              <w:right w:val="single" w:color="auto" w:sz="4" w:space="0"/>
            </w:tcBorders>
            <w:vAlign w:val="center"/>
          </w:tcPr>
          <w:p w14:paraId="010D02D5">
            <w:pPr>
              <w:snapToGrid w:val="0"/>
              <w:spacing w:line="360" w:lineRule="auto"/>
              <w:jc w:val="center"/>
              <w:rPr>
                <w:rFonts w:ascii="宋体" w:hAnsi="宋体" w:eastAsia="宋体" w:cs="宋体"/>
                <w:b/>
                <w:bCs/>
                <w:color w:val="auto"/>
                <w:kern w:val="2"/>
                <w:sz w:val="24"/>
                <w:szCs w:val="24"/>
                <w:highlight w:val="none"/>
                <w:lang w:val="en-US" w:eastAsia="zh-CN" w:bidi="ar-SA"/>
              </w:rPr>
            </w:pPr>
            <w:r>
              <w:rPr>
                <w:rFonts w:hint="eastAsia" w:ascii="宋体" w:hAnsi="宋体" w:cs="宋体"/>
                <w:b/>
                <w:bCs/>
                <w:color w:val="auto"/>
                <w:sz w:val="24"/>
                <w:highlight w:val="none"/>
              </w:rPr>
              <w:t>其他要求</w:t>
            </w:r>
          </w:p>
        </w:tc>
        <w:tc>
          <w:tcPr>
            <w:tcW w:w="6243" w:type="dxa"/>
            <w:tcBorders>
              <w:top w:val="single" w:color="auto" w:sz="4" w:space="0"/>
              <w:left w:val="single" w:color="auto" w:sz="4" w:space="0"/>
              <w:bottom w:val="single" w:color="auto" w:sz="4" w:space="0"/>
              <w:right w:val="single" w:color="auto" w:sz="4" w:space="0"/>
            </w:tcBorders>
            <w:vAlign w:val="center"/>
          </w:tcPr>
          <w:p w14:paraId="43E78AFF">
            <w:pPr>
              <w:snapToGrid w:val="0"/>
              <w:spacing w:line="360" w:lineRule="auto"/>
              <w:jc w:val="left"/>
              <w:rPr>
                <w:rFonts w:ascii="宋体" w:hAnsi="宋体" w:eastAsia="宋体" w:cs="宋体"/>
                <w:b/>
                <w:bCs/>
                <w:color w:val="auto"/>
                <w:kern w:val="2"/>
                <w:sz w:val="24"/>
                <w:szCs w:val="24"/>
                <w:highlight w:val="none"/>
                <w:lang w:val="en-US" w:eastAsia="zh-CN" w:bidi="ar-SA"/>
              </w:rPr>
            </w:pPr>
            <w:r>
              <w:rPr>
                <w:rFonts w:hint="eastAsia" w:ascii="宋体" w:hAnsi="宋体" w:cs="宋体"/>
                <w:b/>
                <w:bCs/>
                <w:color w:val="auto"/>
                <w:sz w:val="24"/>
                <w:highlight w:val="none"/>
              </w:rPr>
              <w:t>中标后提供承诺书和纸质版投标文件一式三份（正本一份红章版，副本二份，可为正本复印件），承诺书详见附件。</w:t>
            </w:r>
          </w:p>
        </w:tc>
      </w:tr>
      <w:tr w14:paraId="4CEC857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89" w:hRule="atLeast"/>
        </w:trPr>
        <w:tc>
          <w:tcPr>
            <w:tcW w:w="629" w:type="dxa"/>
            <w:tcBorders>
              <w:top w:val="single" w:color="auto" w:sz="4" w:space="0"/>
              <w:left w:val="single" w:color="auto" w:sz="4" w:space="0"/>
              <w:bottom w:val="single" w:color="auto" w:sz="4" w:space="0"/>
              <w:right w:val="single" w:color="auto" w:sz="4" w:space="0"/>
            </w:tcBorders>
            <w:vAlign w:val="center"/>
          </w:tcPr>
          <w:p w14:paraId="5062CE57">
            <w:pPr>
              <w:snapToGrid w:val="0"/>
              <w:spacing w:line="360" w:lineRule="auto"/>
              <w:jc w:val="center"/>
              <w:rPr>
                <w:rFonts w:hint="default" w:ascii="宋体" w:hAnsi="宋体" w:eastAsia="宋体" w:cs="宋体"/>
                <w:color w:val="auto"/>
                <w:sz w:val="24"/>
                <w:highlight w:val="none"/>
                <w:lang w:val="en-US" w:eastAsia="zh-CN"/>
              </w:rPr>
            </w:pPr>
            <w:r>
              <w:rPr>
                <w:rFonts w:hint="eastAsia" w:cs="宋体"/>
                <w:color w:val="auto"/>
                <w:sz w:val="24"/>
                <w:highlight w:val="none"/>
                <w:lang w:val="en-US" w:eastAsia="zh-CN"/>
              </w:rPr>
              <w:t>15</w:t>
            </w:r>
          </w:p>
        </w:tc>
        <w:tc>
          <w:tcPr>
            <w:tcW w:w="1695" w:type="dxa"/>
            <w:tcBorders>
              <w:top w:val="single" w:color="auto" w:sz="4" w:space="0"/>
              <w:left w:val="single" w:color="auto" w:sz="4" w:space="0"/>
              <w:bottom w:val="single" w:color="auto" w:sz="4" w:space="0"/>
              <w:right w:val="single" w:color="auto" w:sz="4" w:space="0"/>
            </w:tcBorders>
            <w:vAlign w:val="center"/>
          </w:tcPr>
          <w:p w14:paraId="5597EAD3">
            <w:pPr>
              <w:widowControl/>
              <w:snapToGrid w:val="0"/>
              <w:spacing w:line="312" w:lineRule="auto"/>
              <w:jc w:val="center"/>
              <w:rPr>
                <w:rFonts w:hint="eastAsia" w:ascii="宋体" w:hAnsi="宋体" w:eastAsia="宋体" w:cs="宋体"/>
                <w:b/>
                <w:bCs/>
                <w:snapToGrid w:val="0"/>
                <w:color w:val="auto"/>
                <w:kern w:val="28"/>
                <w:sz w:val="24"/>
                <w:szCs w:val="24"/>
                <w:highlight w:val="none"/>
                <w:lang w:val="en-US" w:eastAsia="zh-CN" w:bidi="ar-SA"/>
              </w:rPr>
            </w:pPr>
            <w:r>
              <w:rPr>
                <w:rFonts w:hint="eastAsia" w:ascii="宋体" w:hAnsi="宋体" w:cs="宋体"/>
                <w:b/>
                <w:bCs/>
                <w:snapToGrid w:val="0"/>
                <w:color w:val="auto"/>
                <w:kern w:val="28"/>
                <w:sz w:val="24"/>
                <w:highlight w:val="none"/>
              </w:rPr>
              <w:t>招标服务费</w:t>
            </w:r>
          </w:p>
        </w:tc>
        <w:tc>
          <w:tcPr>
            <w:tcW w:w="6243" w:type="dxa"/>
            <w:tcBorders>
              <w:top w:val="single" w:color="auto" w:sz="4" w:space="0"/>
              <w:left w:val="single" w:color="auto" w:sz="4" w:space="0"/>
              <w:bottom w:val="single" w:color="auto" w:sz="4" w:space="0"/>
              <w:right w:val="single" w:color="auto" w:sz="4" w:space="0"/>
            </w:tcBorders>
            <w:vAlign w:val="center"/>
          </w:tcPr>
          <w:p w14:paraId="4DFADB67">
            <w:pPr>
              <w:pStyle w:val="33"/>
              <w:spacing w:line="360" w:lineRule="auto"/>
              <w:rPr>
                <w:rFonts w:hint="eastAsia"/>
                <w:lang w:val="en-US" w:eastAsia="zh-CN"/>
              </w:rPr>
            </w:pPr>
            <w:r>
              <w:rPr>
                <w:rFonts w:hint="eastAsia" w:hAnsi="宋体" w:cs="宋体"/>
                <w:b w:val="0"/>
                <w:bCs w:val="0"/>
                <w:color w:val="auto"/>
                <w:kern w:val="28"/>
                <w:sz w:val="24"/>
                <w:szCs w:val="24"/>
                <w:highlight w:val="none"/>
              </w:rPr>
              <w:t>本项目的招标代理费用由中标单位支付，代理费用付款参照余财政〔2018〕24号文件服务计取</w:t>
            </w:r>
            <w:r>
              <w:rPr>
                <w:rFonts w:hint="eastAsia" w:hAnsi="宋体" w:cs="宋体"/>
                <w:b w:val="0"/>
                <w:bCs w:val="0"/>
                <w:color w:val="auto"/>
                <w:kern w:val="28"/>
                <w:sz w:val="24"/>
                <w:szCs w:val="24"/>
                <w:highlight w:val="none"/>
                <w:lang w:eastAsia="zh-CN"/>
              </w:rPr>
              <w:t>（</w:t>
            </w:r>
            <w:r>
              <w:rPr>
                <w:rFonts w:hint="eastAsia" w:hAnsi="宋体" w:cs="宋体"/>
                <w:b w:val="0"/>
                <w:bCs w:val="0"/>
                <w:color w:val="auto"/>
                <w:kern w:val="28"/>
                <w:sz w:val="24"/>
                <w:szCs w:val="24"/>
                <w:highlight w:val="none"/>
                <w:lang w:val="en-US" w:eastAsia="zh-CN"/>
              </w:rPr>
              <w:t>以中标金额累计收取，其中100万元以内的，费率1.2%，100-500万元的费率0.64%，500-1000万元以内的，费率0.36%）</w:t>
            </w:r>
            <w:r>
              <w:rPr>
                <w:rFonts w:hint="eastAsia" w:hAnsi="宋体" w:cs="宋体"/>
                <w:b w:val="0"/>
                <w:bCs w:val="0"/>
                <w:color w:val="auto"/>
                <w:kern w:val="28"/>
                <w:sz w:val="24"/>
                <w:szCs w:val="24"/>
                <w:highlight w:val="none"/>
              </w:rPr>
              <w:t>。</w:t>
            </w:r>
            <w:r>
              <w:rPr>
                <w:rFonts w:hint="eastAsia" w:ascii="宋体" w:hAnsi="宋体" w:eastAsia="宋体" w:cs="宋体"/>
                <w:b w:val="0"/>
                <w:bCs w:val="0"/>
                <w:color w:val="auto"/>
                <w:sz w:val="24"/>
                <w:szCs w:val="24"/>
                <w:highlight w:val="none"/>
                <w:shd w:val="clear" w:color="auto" w:fill="auto"/>
                <w:lang w:val="zh-TW" w:eastAsia="zh-TW"/>
              </w:rPr>
              <w:t>投标人在报价时应综合考虑该笔费用，但不单列进投标报价</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i w:val="0"/>
                <w:iCs w:val="0"/>
                <w:color w:val="auto"/>
                <w:sz w:val="24"/>
                <w:szCs w:val="24"/>
                <w:highlight w:val="none"/>
                <w:shd w:val="clear" w:color="auto" w:fill="auto"/>
                <w:lang w:val="zh-TW" w:eastAsia="zh-TW"/>
              </w:rPr>
              <w:t>结算方式及时间为：在领取成交通知书时由成交供应商一次性向采购代理机构付清。</w:t>
            </w:r>
          </w:p>
        </w:tc>
      </w:tr>
    </w:tbl>
    <w:p w14:paraId="22D22536">
      <w:pPr>
        <w:adjustRightInd/>
        <w:spacing w:line="360" w:lineRule="auto"/>
        <w:ind w:firstLine="3845" w:firstLineChars="1197"/>
        <w:outlineLvl w:val="0"/>
        <w:rPr>
          <w:rFonts w:hint="eastAsia" w:ascii="宋体" w:hAnsi="宋体" w:cs="宋体"/>
          <w:b/>
          <w:color w:val="auto"/>
          <w:sz w:val="32"/>
          <w:szCs w:val="20"/>
          <w:highlight w:val="none"/>
        </w:rPr>
      </w:pPr>
      <w:bookmarkStart w:id="0" w:name="第四部分"/>
    </w:p>
    <w:p w14:paraId="5706FECD">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一、总则</w:t>
      </w:r>
    </w:p>
    <w:p w14:paraId="42760737">
      <w:pPr>
        <w:snapToGrid w:val="0"/>
        <w:spacing w:line="360" w:lineRule="auto"/>
        <w:ind w:firstLine="361" w:firstLineChars="150"/>
        <w:jc w:val="left"/>
        <w:outlineLvl w:val="1"/>
        <w:rPr>
          <w:rFonts w:ascii="宋体" w:hAnsi="宋体" w:cs="宋体"/>
          <w:b/>
          <w:color w:val="auto"/>
          <w:sz w:val="24"/>
          <w:highlight w:val="none"/>
        </w:rPr>
      </w:pPr>
      <w:r>
        <w:rPr>
          <w:rFonts w:hint="eastAsia" w:ascii="宋体" w:hAnsi="宋体" w:cs="宋体"/>
          <w:b/>
          <w:color w:val="auto"/>
          <w:sz w:val="24"/>
          <w:highlight w:val="none"/>
        </w:rPr>
        <w:t>1. 适用范围</w:t>
      </w:r>
    </w:p>
    <w:p w14:paraId="0FC8F0B6">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本招标文件适用于该项目的招标、投标、开标、资格审查及信用信息查询、评标、定标、合同、验收等行为（法律、法规另有规定的，从其规定）。</w:t>
      </w:r>
    </w:p>
    <w:p w14:paraId="6520917D">
      <w:pPr>
        <w:adjustRightInd/>
        <w:spacing w:line="360" w:lineRule="auto"/>
        <w:outlineLvl w:val="0"/>
        <w:rPr>
          <w:rFonts w:ascii="宋体" w:hAnsi="宋体" w:cs="宋体"/>
          <w:b/>
          <w:color w:val="auto"/>
          <w:sz w:val="24"/>
          <w:highlight w:val="none"/>
        </w:rPr>
      </w:pPr>
      <w:r>
        <w:rPr>
          <w:rFonts w:hint="eastAsia" w:ascii="宋体" w:hAnsi="宋体" w:cs="宋体"/>
          <w:b/>
          <w:color w:val="auto"/>
          <w:sz w:val="24"/>
          <w:highlight w:val="none"/>
        </w:rPr>
        <w:t xml:space="preserve">   2.定义</w:t>
      </w:r>
    </w:p>
    <w:p w14:paraId="21914B5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14:paraId="6A05055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“采购机构”系指招标公告中载明的本项目的采购机构。</w:t>
      </w:r>
    </w:p>
    <w:p w14:paraId="5C178B9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“投标人”系指是指响应招标、参加投标竞争的法人、其他组织或者自然人。</w:t>
      </w:r>
    </w:p>
    <w:p w14:paraId="157948B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14:paraId="36CCC7B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214EC4E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2.6“电子交易平台”是指本项目政府采购活动所依托的政府采购云平台（https://www.zcygov.cn/）。</w:t>
      </w:r>
    </w:p>
    <w:p w14:paraId="2AC375E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2.7 “▲” 系指实质性要求条款，“</w:t>
      </w:r>
      <w:r>
        <w:rPr>
          <w:rFonts w:ascii="Wingdings" w:hAnsi="Wingdings" w:cs="宋体"/>
          <w:color w:val="auto"/>
          <w:kern w:val="0"/>
          <w:sz w:val="24"/>
          <w:highlight w:val="none"/>
        </w:rPr>
        <w:t></w:t>
      </w:r>
      <w:r>
        <w:rPr>
          <w:rFonts w:hint="eastAsia" w:ascii="宋体" w:hAnsi="宋体" w:cs="宋体"/>
          <w:color w:val="auto"/>
          <w:sz w:val="24"/>
          <w:highlight w:val="none"/>
        </w:rPr>
        <w:t>” 系指适用本项目的要求，“</w:t>
      </w:r>
      <w:r>
        <w:rPr>
          <w:rFonts w:hint="eastAsia" w:ascii="宋体" w:hAnsi="宋体" w:cs="宋体"/>
          <w:color w:val="auto"/>
          <w:kern w:val="0"/>
          <w:sz w:val="24"/>
          <w:highlight w:val="none"/>
        </w:rPr>
        <w:t>☐</w:t>
      </w:r>
      <w:r>
        <w:rPr>
          <w:rFonts w:hint="eastAsia" w:ascii="宋体" w:hAnsi="宋体" w:cs="宋体"/>
          <w:color w:val="auto"/>
          <w:sz w:val="24"/>
          <w:highlight w:val="none"/>
        </w:rPr>
        <w:t>” 系指不适用本项目的要求。</w:t>
      </w:r>
    </w:p>
    <w:p w14:paraId="7231CCDB">
      <w:pPr>
        <w:spacing w:line="360" w:lineRule="auto"/>
        <w:ind w:firstLine="241" w:firstLineChars="100"/>
        <w:rPr>
          <w:rFonts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14:paraId="6CED12CC">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14:paraId="11E491AD">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3.2 支持绿色发展</w:t>
      </w:r>
    </w:p>
    <w:p w14:paraId="277310A1">
      <w:pPr>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3FDC3B3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3.2.2 修缮、装修类项目采购建材的，采购人应将绿色建筑和绿色建材性能、指标等作为实质性条件纳入招标文件和合同。</w:t>
      </w:r>
    </w:p>
    <w:p w14:paraId="22728BC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优先采购绿色包装产品、绿色物流配送服务以及循环利用产品。</w:t>
      </w:r>
    </w:p>
    <w:p w14:paraId="5C668A9D">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3.3支持中小企业发展</w:t>
      </w:r>
    </w:p>
    <w:p w14:paraId="41C22CC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2B27EFE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14:paraId="29E51B02">
      <w:pPr>
        <w:widowControl/>
        <w:spacing w:line="360" w:lineRule="auto"/>
        <w:ind w:firstLine="480" w:firstLineChars="200"/>
        <w:jc w:val="left"/>
        <w:rPr>
          <w:rFonts w:ascii="宋体" w:hAnsi="宋体" w:cs="宋体"/>
          <w:color w:val="auto"/>
          <w:kern w:val="0"/>
          <w:sz w:val="24"/>
          <w:highlight w:val="none"/>
        </w:rPr>
      </w:pPr>
      <w:r>
        <w:rPr>
          <w:rFonts w:ascii="宋体" w:hAnsi="宋体" w:cs="宋体"/>
          <w:bCs/>
          <w:color w:val="auto"/>
          <w:sz w:val="24"/>
          <w:highlight w:val="none"/>
        </w:rPr>
        <w:t>3.3.2</w:t>
      </w:r>
      <w:r>
        <w:rPr>
          <w:rFonts w:hint="eastAsia" w:ascii="宋体" w:hAnsi="宋体" w:cs="宋体"/>
          <w:color w:val="auto"/>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292FA4A3">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14:paraId="6CCE91AC">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3.3.3对于未预留份额专门面向中小企业的政府采购服务项目，以及预留份额政府采购服务项目中的非预留部分标项，对小型和微型企业的投标报价给予</w:t>
      </w:r>
      <w:r>
        <w:rPr>
          <w:rFonts w:ascii="宋体" w:hAnsi="宋体" w:cs="宋体"/>
          <w:color w:val="auto"/>
          <w:sz w:val="24"/>
          <w:highlight w:val="none"/>
        </w:rPr>
        <w:t>20</w:t>
      </w:r>
      <w:r>
        <w:rPr>
          <w:rFonts w:hint="eastAsia" w:ascii="宋体" w:hAnsi="宋体" w:cs="宋体"/>
          <w:color w:val="auto"/>
          <w:sz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w:t>
      </w:r>
      <w:r>
        <w:rPr>
          <w:rFonts w:ascii="宋体" w:hAnsi="宋体" w:cs="宋体"/>
          <w:color w:val="auto"/>
          <w:sz w:val="24"/>
          <w:highlight w:val="none"/>
        </w:rPr>
        <w:t>6</w:t>
      </w:r>
      <w:r>
        <w:rPr>
          <w:rFonts w:hint="eastAsia" w:ascii="宋体" w:hAnsi="宋体" w:cs="宋体"/>
          <w:color w:val="auto"/>
          <w:sz w:val="24"/>
          <w:highlight w:val="none"/>
        </w:rPr>
        <w:t>%的扣除，用扣除后的价格参加评审。组成联合体或者接受分包的小微企业与联合体内其他企业、分包企业之间存在直接控股、管理关系的，不享受价格扣除优惠政策。</w:t>
      </w:r>
    </w:p>
    <w:p w14:paraId="71AC791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3022C8D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434559D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7C14C92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14:paraId="66611D6F">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14:paraId="0F886E7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3.4.1 采购人优先采购被认定为首台套产品和“制造精品”的自主创新产品。</w:t>
      </w:r>
    </w:p>
    <w:p w14:paraId="463CF45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3.4.2首台套产品被纳入《首台套产品推广应用指导目录》之日起</w:t>
      </w:r>
      <w:r>
        <w:rPr>
          <w:rFonts w:ascii="宋体" w:hAnsi="宋体" w:cs="宋体"/>
          <w:color w:val="auto"/>
          <w:sz w:val="24"/>
          <w:highlight w:val="none"/>
        </w:rPr>
        <w:t>3</w:t>
      </w:r>
      <w:r>
        <w:rPr>
          <w:rFonts w:hint="eastAsia" w:ascii="宋体" w:hAnsi="宋体" w:cs="宋体"/>
          <w:color w:val="auto"/>
          <w:sz w:val="24"/>
          <w:highlight w:val="none"/>
        </w:rPr>
        <w:t>年内，以及产品核心技术高于国内领先水平，并具有明晰自主知识产权的“制造精品”产品，自认定之日起2年内视同已具备相应销售业绩，参加政府采购活动时业绩分值为满分。</w:t>
      </w:r>
    </w:p>
    <w:p w14:paraId="7BDAEBEE">
      <w:pPr>
        <w:spacing w:line="360" w:lineRule="auto"/>
        <w:ind w:firstLine="480" w:firstLineChars="200"/>
        <w:rPr>
          <w:rFonts w:hint="eastAsia" w:ascii="宋体" w:hAnsi="宋体" w:cs="宋体"/>
          <w:color w:val="auto"/>
          <w:sz w:val="24"/>
          <w:highlight w:val="none"/>
        </w:rPr>
      </w:pPr>
      <w:r>
        <w:rPr>
          <w:rFonts w:hint="eastAsia" w:ascii="宋体" w:hAnsi="宋体" w:eastAsia="宋体" w:cs="仿宋"/>
          <w:b w:val="0"/>
          <w:bCs w:val="0"/>
          <w:color w:val="auto"/>
          <w:sz w:val="24"/>
          <w:szCs w:val="24"/>
          <w:highlight w:val="none"/>
          <w:lang w:val="en-US"/>
        </w:rPr>
        <w:t xml:space="preserve">3.4.3 </w:t>
      </w:r>
      <w:r>
        <w:rPr>
          <w:rFonts w:hint="eastAsia" w:ascii="宋体" w:hAnsi="宋体" w:eastAsia="宋体" w:cs="仿宋"/>
          <w:b w:val="0"/>
          <w:bCs w:val="0"/>
          <w:color w:val="auto"/>
          <w:sz w:val="24"/>
          <w:szCs w:val="24"/>
          <w:highlight w:val="none"/>
          <w:lang w:val="en-US" w:eastAsia="zh-CN"/>
        </w:rPr>
        <w:t>采购人应当贯彻落实知识产权保护相关法律法规，</w:t>
      </w:r>
      <w:r>
        <w:rPr>
          <w:rFonts w:hint="eastAsia" w:ascii="宋体" w:hAnsi="宋体" w:eastAsia="宋体" w:cs="仿宋"/>
          <w:b w:val="0"/>
          <w:bCs w:val="0"/>
          <w:color w:val="auto"/>
          <w:sz w:val="24"/>
          <w:szCs w:val="24"/>
          <w:highlight w:val="none"/>
          <w:lang w:val="en-US"/>
        </w:rPr>
        <w:t>应当采购使用正版软件。</w:t>
      </w:r>
    </w:p>
    <w:p w14:paraId="4D7C93D9">
      <w:pPr>
        <w:spacing w:line="360" w:lineRule="auto"/>
        <w:rPr>
          <w:rFonts w:ascii="宋体" w:hAnsi="宋体" w:cs="宋体"/>
          <w:color w:val="auto"/>
          <w:sz w:val="24"/>
          <w:highlight w:val="none"/>
        </w:rPr>
      </w:pPr>
      <w:r>
        <w:rPr>
          <w:rFonts w:hint="eastAsia" w:ascii="宋体" w:hAnsi="宋体" w:cs="宋体"/>
          <w:color w:val="auto"/>
          <w:sz w:val="24"/>
          <w:highlight w:val="none"/>
        </w:rPr>
        <w:t>3.5平等对待内外资企业和符合条件的破产重整企业</w:t>
      </w:r>
    </w:p>
    <w:p w14:paraId="37A1E3E0">
      <w:pPr>
        <w:spacing w:line="360" w:lineRule="auto"/>
        <w:ind w:firstLine="240" w:firstLineChars="100"/>
        <w:rPr>
          <w:rFonts w:ascii="宋体" w:hAnsi="宋体" w:cs="宋体"/>
          <w:b/>
          <w:color w:val="auto"/>
          <w:sz w:val="24"/>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ascii="宋体" w:hAnsi="宋体" w:cs="宋体"/>
          <w:b/>
          <w:color w:val="auto"/>
          <w:sz w:val="24"/>
          <w:highlight w:val="none"/>
        </w:rPr>
        <w:t>4. 询问、质疑、投诉、补偿救济</w:t>
      </w:r>
    </w:p>
    <w:p w14:paraId="655495B5">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49488D0C">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14:paraId="1FB4B53D">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4AF192D8">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14:paraId="1AB75993">
      <w:pPr>
        <w:pStyle w:val="33"/>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14:paraId="466F6CE8">
      <w:pPr>
        <w:pStyle w:val="33"/>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14:paraId="108131AD">
      <w:pPr>
        <w:pStyle w:val="17"/>
        <w:spacing w:line="360" w:lineRule="auto"/>
        <w:ind w:firstLine="480" w:firstLineChars="200"/>
        <w:rPr>
          <w:rFonts w:hAnsi="宋体" w:cs="宋体"/>
          <w:color w:val="auto"/>
          <w:kern w:val="2"/>
          <w:sz w:val="24"/>
          <w:highlight w:val="none"/>
        </w:rPr>
      </w:pPr>
      <w:r>
        <w:rPr>
          <w:rFonts w:hint="eastAsia" w:hAnsi="宋体" w:cs="宋体"/>
          <w:color w:val="auto"/>
          <w:kern w:val="2"/>
          <w:sz w:val="24"/>
          <w:highlight w:val="none"/>
        </w:rPr>
        <w:t>4.3.2.1对招标文件提出质疑的，质疑期限为供应商获得招标文件之日或者招标文件公告期限届满之日起计算。</w:t>
      </w:r>
    </w:p>
    <w:p w14:paraId="2A39B188">
      <w:pPr>
        <w:pStyle w:val="33"/>
        <w:spacing w:line="360" w:lineRule="auto"/>
        <w:ind w:left="547" w:leftChars="228"/>
        <w:rPr>
          <w:rFonts w:hAnsi="宋体" w:cs="宋体"/>
          <w:color w:val="auto"/>
          <w:sz w:val="24"/>
          <w:highlight w:val="none"/>
        </w:rPr>
      </w:pPr>
      <w:r>
        <w:rPr>
          <w:rFonts w:hint="eastAsia" w:hAnsi="宋体" w:cs="宋体"/>
          <w:color w:val="auto"/>
          <w:sz w:val="24"/>
          <w:highlight w:val="none"/>
        </w:rPr>
        <w:t>4.3.2.2对采购过程提出质疑的，质疑期限为各采购程序环节结束之日起计算。4.3.2.3对采购结果提出质疑的，质疑期限自采购结果公告期限届满之日起计算。</w:t>
      </w:r>
    </w:p>
    <w:p w14:paraId="241F69F9">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14:paraId="7445ABA7">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4.3.3.1供应商的姓名或者名称、地址、邮编、联系人及联系电话；</w:t>
      </w:r>
    </w:p>
    <w:p w14:paraId="7C8DBE24">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4.3.3.2质疑项目的名称、编号；</w:t>
      </w:r>
    </w:p>
    <w:p w14:paraId="341DF8FA">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4.3.3.3具体、明确的质疑事项和与质疑事项相关的请求；</w:t>
      </w:r>
    </w:p>
    <w:p w14:paraId="43EE2677">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4.3.3.4事实依据；</w:t>
      </w:r>
    </w:p>
    <w:p w14:paraId="15D58767">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4.3.3.5必要的法律依据；</w:t>
      </w:r>
    </w:p>
    <w:p w14:paraId="1A75AA90">
      <w:pPr>
        <w:pStyle w:val="33"/>
        <w:spacing w:line="360" w:lineRule="auto"/>
        <w:ind w:firstLine="960" w:firstLineChars="400"/>
        <w:rPr>
          <w:rFonts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14:paraId="0E5A05B9">
      <w:pPr>
        <w:pStyle w:val="58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6E2241E7">
      <w:pPr>
        <w:pStyle w:val="58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质疑函范本及制作说明详见附件2。</w:t>
      </w:r>
    </w:p>
    <w:p w14:paraId="7B62A0CF">
      <w:pPr>
        <w:pStyle w:val="58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4.3.4对同一采购程序环节的质疑，供应商须在法定质疑期内一次性提出。</w:t>
      </w:r>
    </w:p>
    <w:p w14:paraId="384759A4">
      <w:pPr>
        <w:pStyle w:val="581"/>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5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机构在质疑回复后5个工作日内，在浙江政府采购网的“其他公告”栏目公开质疑答复，答复内容应当完整。质疑函作为附件上传。</w:t>
      </w:r>
    </w:p>
    <w:p w14:paraId="2D50E5FE">
      <w:pPr>
        <w:pStyle w:val="581"/>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14:paraId="215F03E0">
      <w:pPr>
        <w:pStyle w:val="581"/>
        <w:shd w:val="clear" w:color="auto" w:fill="FFFFFF"/>
        <w:snapToGrid w:val="0"/>
        <w:spacing w:after="240" w:afterAutospacing="0" w:line="360" w:lineRule="auto"/>
        <w:ind w:firstLine="480" w:firstLineChars="200"/>
        <w:contextualSpacing/>
        <w:rPr>
          <w:color w:val="auto"/>
          <w:highlight w:val="none"/>
          <w:lang w:val="zh-CN"/>
        </w:rPr>
      </w:pPr>
      <w:r>
        <w:rPr>
          <w:rFonts w:hint="eastAsia"/>
          <w:color w:val="auto"/>
          <w:highlight w:val="none"/>
          <w:lang w:val="zh-CN"/>
        </w:rPr>
        <w:t>4.4供应商投诉</w:t>
      </w:r>
    </w:p>
    <w:p w14:paraId="04EE9C86">
      <w:pPr>
        <w:pStyle w:val="58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4.4.1质疑供应商对采购人、采购机构的答复不满意或者采购人、采购机构未在规定的时间内作出答复的，可以在答复期满后十五个工作日内向同级政府采购监督管理部门提出投诉。</w:t>
      </w:r>
    </w:p>
    <w:p w14:paraId="083F1947">
      <w:pPr>
        <w:pStyle w:val="58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14:paraId="3873715B">
      <w:pPr>
        <w:pStyle w:val="58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4.4.3供应商投诉应当有明确的请求和必要的证明材料。</w:t>
      </w:r>
    </w:p>
    <w:p w14:paraId="2AE8A3C6">
      <w:pPr>
        <w:pStyle w:val="581"/>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4.4.4以联合体形式参加政府采购活动的，其投诉应当由组成联合体的所有供应商共同提出。</w:t>
      </w:r>
    </w:p>
    <w:p w14:paraId="3BF29A0C">
      <w:pPr>
        <w:pStyle w:val="581"/>
        <w:spacing w:before="0" w:beforeAutospacing="0" w:after="0" w:afterAutospacing="0"/>
        <w:ind w:firstLine="400"/>
        <w:rPr>
          <w:rFonts w:hint="eastAsia"/>
          <w:color w:val="auto"/>
          <w:highlight w:val="none"/>
        </w:rPr>
      </w:pPr>
      <w:r>
        <w:rPr>
          <w:rFonts w:hint="eastAsia"/>
          <w:color w:val="auto"/>
          <w:highlight w:val="none"/>
        </w:rPr>
        <w:t>4.4.5根据政府采购行政裁决省市区三级联动试点工作安排，杭州市本级</w:t>
      </w:r>
      <w:r>
        <w:rPr>
          <w:rFonts w:hint="eastAsia"/>
          <w:color w:val="auto"/>
          <w:highlight w:val="none"/>
          <w:lang w:eastAsia="zh-CN"/>
        </w:rPr>
        <w:t>及各区、县（市）</w:t>
      </w:r>
      <w:r>
        <w:rPr>
          <w:rFonts w:hint="eastAsia"/>
          <w:color w:val="auto"/>
          <w:highlight w:val="none"/>
        </w:rPr>
        <w:t>政府采购项目投诉材料可寄送至浙江省政府采购行政裁决服务中心（杭州），地址：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i w:val="0"/>
          <w:caps w:val="0"/>
          <w:color w:val="auto"/>
          <w:spacing w:val="0"/>
          <w:sz w:val="24"/>
          <w:szCs w:val="24"/>
          <w:highlight w:val="none"/>
          <w:lang w:eastAsia="zh-CN"/>
        </w:rPr>
        <w:t>，</w:t>
      </w:r>
      <w:r>
        <w:rPr>
          <w:rFonts w:hint="eastAsia"/>
          <w:color w:val="auto"/>
          <w:highlight w:val="none"/>
        </w:rPr>
        <w:t>收件人：朱女士</w:t>
      </w:r>
      <w:r>
        <w:rPr>
          <w:rFonts w:hint="eastAsia" w:ascii="宋体" w:hAnsi="宋体" w:cs="宋体"/>
          <w:color w:val="auto"/>
          <w:sz w:val="24"/>
          <w:highlight w:val="none"/>
        </w:rPr>
        <w:t>、王女士</w:t>
      </w:r>
      <w:r>
        <w:rPr>
          <w:rFonts w:hint="eastAsia"/>
          <w:color w:val="auto"/>
          <w:highlight w:val="none"/>
        </w:rPr>
        <w:t>，电话：0571-</w:t>
      </w:r>
      <w:r>
        <w:rPr>
          <w:rFonts w:hint="eastAsia" w:ascii="宋体" w:hAnsi="宋体" w:eastAsia="宋体" w:cs="宋体"/>
          <w:i w:val="0"/>
          <w:caps w:val="0"/>
          <w:color w:val="auto"/>
          <w:spacing w:val="0"/>
          <w:sz w:val="24"/>
          <w:szCs w:val="24"/>
          <w:highlight w:val="none"/>
        </w:rPr>
        <w:t>8</w:t>
      </w:r>
      <w:r>
        <w:rPr>
          <w:rFonts w:hint="eastAsia" w:ascii="宋体" w:hAnsi="宋体" w:eastAsia="宋体" w:cs="宋体"/>
          <w:i w:val="0"/>
          <w:caps w:val="0"/>
          <w:color w:val="auto"/>
          <w:spacing w:val="0"/>
          <w:sz w:val="24"/>
          <w:szCs w:val="24"/>
          <w:highlight w:val="none"/>
          <w:lang w:val="en-US" w:eastAsia="zh-CN"/>
        </w:rPr>
        <w:t>7227671,0571-87800218</w:t>
      </w:r>
      <w:r>
        <w:rPr>
          <w:rFonts w:hint="eastAsia" w:ascii="宋体" w:hAnsi="宋体" w:cs="宋体"/>
          <w:color w:val="auto"/>
          <w:sz w:val="24"/>
          <w:highlight w:val="none"/>
          <w:lang w:val="en-US" w:eastAsia="zh-CN"/>
        </w:rPr>
        <w:t>。</w:t>
      </w:r>
      <w:r>
        <w:rPr>
          <w:rFonts w:hint="eastAsia"/>
          <w:color w:val="auto"/>
          <w:highlight w:val="none"/>
        </w:rPr>
        <w:t>投诉书范本及制作说明详见附件3。</w:t>
      </w:r>
    </w:p>
    <w:p w14:paraId="7CEAE1AF">
      <w:pPr>
        <w:adjustRightInd w:val="0"/>
        <w:snapToGrid w:val="0"/>
        <w:spacing w:line="36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4.5 补偿救济</w:t>
      </w:r>
    </w:p>
    <w:p w14:paraId="15422550">
      <w:pPr>
        <w:pStyle w:val="581"/>
        <w:spacing w:before="0" w:beforeAutospacing="0" w:after="0" w:afterAutospacing="0"/>
        <w:ind w:firstLine="400"/>
        <w:rPr>
          <w:rFonts w:hint="eastAsia"/>
          <w:color w:val="auto"/>
          <w:highlight w:val="none"/>
        </w:rPr>
      </w:pPr>
      <w:r>
        <w:rPr>
          <w:rFonts w:hint="eastAsia" w:ascii="宋体" w:hAnsi="宋体" w:cs="仿宋"/>
          <w:color w:val="auto"/>
          <w:sz w:val="24"/>
          <w:highlight w:val="none"/>
        </w:rPr>
        <w:t>采购人（行政机关）因政策变化、规划调整而不履行政府采购合同的，供应商可依据《杭州市涉企补偿救济实施办法（试行）》向采购人（行政机关）提起补偿申请。</w:t>
      </w:r>
    </w:p>
    <w:p w14:paraId="4B1CFA91">
      <w:pPr>
        <w:pStyle w:val="97"/>
        <w:snapToGrid w:val="0"/>
        <w:spacing w:before="0"/>
        <w:ind w:firstLine="360"/>
        <w:rPr>
          <w:rFonts w:ascii="宋体" w:hAnsi="宋体" w:cs="宋体"/>
          <w:color w:val="auto"/>
          <w:sz w:val="18"/>
          <w:szCs w:val="18"/>
          <w:highlight w:val="none"/>
        </w:rPr>
      </w:pPr>
    </w:p>
    <w:p w14:paraId="4DF66F5F">
      <w:pPr>
        <w:adjustRightInd/>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二、招标文件的构成、澄清、修改</w:t>
      </w:r>
    </w:p>
    <w:p w14:paraId="29004822">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5．招标文件的构成</w:t>
      </w:r>
    </w:p>
    <w:p w14:paraId="610C8F84">
      <w:pPr>
        <w:pStyle w:val="33"/>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5.1 招标文件包括下列文件及附件：</w:t>
      </w:r>
    </w:p>
    <w:p w14:paraId="745504A8">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5.1.1招标公告；</w:t>
      </w:r>
    </w:p>
    <w:p w14:paraId="757BDA84">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5.1.2投标人须知；</w:t>
      </w:r>
    </w:p>
    <w:p w14:paraId="433C4AB0">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5.1.3采购需求；</w:t>
      </w:r>
    </w:p>
    <w:p w14:paraId="08F7543A">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5.1.4评标办法；</w:t>
      </w:r>
    </w:p>
    <w:p w14:paraId="05A904E0">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5.1.5拟签订的合同文本；</w:t>
      </w:r>
    </w:p>
    <w:p w14:paraId="06E6AB5F">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14:paraId="4C08CA3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14:paraId="0BECBD02">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6. 招标文件的澄清、修改</w:t>
      </w:r>
    </w:p>
    <w:p w14:paraId="2165AAE3">
      <w:pPr>
        <w:pStyle w:val="97"/>
        <w:snapToGrid w:val="0"/>
        <w:spacing w:before="0"/>
        <w:ind w:firstLine="480"/>
        <w:rPr>
          <w:rFonts w:ascii="宋体" w:hAnsi="宋体" w:cs="宋体"/>
          <w:color w:val="auto"/>
          <w:highlight w:val="none"/>
        </w:rPr>
      </w:pPr>
      <w:r>
        <w:rPr>
          <w:rFonts w:hint="eastAsia" w:ascii="宋体" w:hAnsi="宋体" w:cs="宋体"/>
          <w:color w:val="auto"/>
          <w:highlight w:val="none"/>
        </w:rPr>
        <w:t>6.1已获取招标文件的潜在投标人，若有问题需要澄清，应于投标截止时间前，以书面形式向采购机构提出。</w:t>
      </w:r>
    </w:p>
    <w:p w14:paraId="151A24C3">
      <w:pPr>
        <w:pStyle w:val="97"/>
        <w:snapToGrid w:val="0"/>
        <w:spacing w:before="0"/>
        <w:ind w:firstLine="480"/>
        <w:rPr>
          <w:rFonts w:ascii="宋体" w:hAnsi="宋体" w:cs="宋体"/>
          <w:color w:val="auto"/>
          <w:highlight w:val="none"/>
        </w:rPr>
      </w:pPr>
      <w:r>
        <w:rPr>
          <w:rFonts w:hint="eastAsia" w:ascii="宋体" w:hAnsi="宋体" w:cs="宋体"/>
          <w:color w:val="auto"/>
          <w:highlight w:val="none"/>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21921188">
      <w:pPr>
        <w:pStyle w:val="2"/>
        <w:rPr>
          <w:rFonts w:hAnsi="宋体" w:cs="宋体"/>
          <w:color w:val="auto"/>
          <w:sz w:val="18"/>
          <w:szCs w:val="18"/>
          <w:highlight w:val="none"/>
          <w:lang w:val="en-US"/>
        </w:rPr>
      </w:pPr>
      <w:r>
        <w:rPr>
          <w:rFonts w:hint="eastAsia" w:hAnsi="宋体" w:cs="宋体"/>
          <w:color w:val="auto"/>
          <w:szCs w:val="24"/>
          <w:highlight w:val="none"/>
          <w:lang w:val="en-US"/>
        </w:rPr>
        <w:t xml:space="preserve">    </w:t>
      </w:r>
    </w:p>
    <w:p w14:paraId="48ACD76C">
      <w:pPr>
        <w:adjustRightInd/>
        <w:spacing w:line="360" w:lineRule="auto"/>
        <w:jc w:val="center"/>
        <w:outlineLvl w:val="0"/>
        <w:rPr>
          <w:rFonts w:ascii="宋体" w:hAnsi="宋体" w:cs="宋体"/>
          <w:b/>
          <w:color w:val="auto"/>
          <w:sz w:val="30"/>
          <w:szCs w:val="20"/>
          <w:highlight w:val="none"/>
        </w:rPr>
      </w:pPr>
      <w:r>
        <w:rPr>
          <w:rFonts w:hint="eastAsia" w:ascii="宋体" w:hAnsi="宋体" w:cs="宋体"/>
          <w:b/>
          <w:color w:val="auto"/>
          <w:sz w:val="30"/>
          <w:szCs w:val="20"/>
          <w:highlight w:val="none"/>
        </w:rPr>
        <w:t>三、投标</w:t>
      </w:r>
    </w:p>
    <w:p w14:paraId="7B8AEDF9">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7. 招标文件的获取</w:t>
      </w:r>
    </w:p>
    <w:p w14:paraId="18F379B6">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14:paraId="4CC26980">
      <w:pPr>
        <w:pStyle w:val="33"/>
        <w:numPr>
          <w:ilvl w:val="0"/>
          <w:numId w:val="2"/>
        </w:numPr>
        <w:spacing w:line="360" w:lineRule="auto"/>
        <w:rPr>
          <w:rFonts w:hAnsi="宋体" w:cs="宋体"/>
          <w:b/>
          <w:color w:val="auto"/>
          <w:sz w:val="24"/>
          <w:szCs w:val="24"/>
          <w:highlight w:val="none"/>
        </w:rPr>
      </w:pPr>
      <w:r>
        <w:rPr>
          <w:rFonts w:hint="eastAsia" w:hAnsi="宋体" w:cs="宋体"/>
          <w:b/>
          <w:color w:val="auto"/>
          <w:sz w:val="24"/>
          <w:szCs w:val="24"/>
          <w:highlight w:val="none"/>
        </w:rPr>
        <w:t>开标前答疑会或现场考察</w:t>
      </w:r>
    </w:p>
    <w:p w14:paraId="7EF7D9F6">
      <w:pPr>
        <w:pStyle w:val="33"/>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56273C8F">
      <w:pPr>
        <w:pStyle w:val="33"/>
        <w:numPr>
          <w:ilvl w:val="0"/>
          <w:numId w:val="2"/>
        </w:numPr>
        <w:spacing w:line="360" w:lineRule="auto"/>
        <w:rPr>
          <w:rFonts w:hAnsi="宋体" w:cs="宋体"/>
          <w:b/>
          <w:color w:val="auto"/>
          <w:szCs w:val="24"/>
          <w:highlight w:val="none"/>
        </w:rPr>
      </w:pPr>
      <w:r>
        <w:rPr>
          <w:rFonts w:hint="eastAsia" w:hAnsi="宋体" w:cs="宋体"/>
          <w:b/>
          <w:color w:val="auto"/>
          <w:kern w:val="28"/>
          <w:sz w:val="24"/>
          <w:szCs w:val="24"/>
          <w:highlight w:val="none"/>
        </w:rPr>
        <w:t>投标保证金</w:t>
      </w:r>
    </w:p>
    <w:p w14:paraId="79889BFA">
      <w:pPr>
        <w:pStyle w:val="17"/>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本项目不需缴纳投标保证金。</w:t>
      </w:r>
    </w:p>
    <w:p w14:paraId="6106C5BD">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10. 投标文件的语言</w:t>
      </w:r>
    </w:p>
    <w:p w14:paraId="2DD08AF9">
      <w:pP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14:paraId="32CC090B">
      <w:pPr>
        <w:pStyle w:val="33"/>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11. 投标文件的组成</w:t>
      </w:r>
    </w:p>
    <w:p w14:paraId="4FF386EE">
      <w:pPr>
        <w:snapToGrid w:val="0"/>
        <w:spacing w:line="360" w:lineRule="auto"/>
        <w:ind w:firstLine="482" w:firstLineChars="20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11.1资格文件：</w:t>
      </w:r>
    </w:p>
    <w:p w14:paraId="6F9E5F92">
      <w:pPr>
        <w:snapToGrid w:val="0"/>
        <w:spacing w:line="360" w:lineRule="auto"/>
        <w:ind w:firstLine="720" w:firstLineChars="3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11.1.1</w:t>
      </w:r>
      <w:r>
        <w:rPr>
          <w:rFonts w:hint="eastAsia" w:ascii="宋体" w:hAnsi="宋体" w:eastAsia="宋体" w:cs="宋体"/>
          <w:color w:val="auto"/>
          <w:sz w:val="24"/>
          <w:highlight w:val="none"/>
          <w:lang w:eastAsia="zh-CN"/>
        </w:rPr>
        <w:t>资格文件封面</w:t>
      </w:r>
    </w:p>
    <w:p w14:paraId="01C92012">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▲11.1.</w:t>
      </w:r>
      <w:r>
        <w:rPr>
          <w:rFonts w:hint="eastAsia" w:ascii="宋体" w:hAnsi="宋体" w:cs="宋体"/>
          <w:color w:val="auto"/>
          <w:sz w:val="24"/>
          <w:highlight w:val="none"/>
          <w:lang w:val="en-US" w:eastAsia="zh-CN"/>
        </w:rPr>
        <w:t>2</w:t>
      </w:r>
      <w:r>
        <w:rPr>
          <w:rFonts w:hint="eastAsia" w:ascii="宋体" w:hAnsi="宋体" w:eastAsia="宋体" w:cs="宋体"/>
          <w:color w:val="auto"/>
          <w:sz w:val="24"/>
          <w:highlight w:val="none"/>
        </w:rPr>
        <w:t>符合参加政府采购活动应当具备的一般条件的承诺函；</w:t>
      </w:r>
    </w:p>
    <w:p w14:paraId="3F67EC10">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▲11.1.</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法人或者其他组织机构的营业执照（扫描件或复印件加盖公章）或事业法人登记证书或其他工商等登记证明材料；</w:t>
      </w:r>
    </w:p>
    <w:p w14:paraId="39CA9226">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11.1.</w:t>
      </w:r>
      <w:r>
        <w:rPr>
          <w:rFonts w:hint="eastAsia" w:ascii="宋体" w:hAnsi="宋体" w:eastAsia="宋体" w:cs="宋体"/>
          <w:color w:val="auto"/>
          <w:sz w:val="24"/>
          <w:highlight w:val="none"/>
          <w:lang w:val="en-US" w:eastAsia="zh-CN"/>
        </w:rPr>
        <w:t>4</w:t>
      </w:r>
      <w:r>
        <w:rPr>
          <w:rFonts w:hint="eastAsia" w:ascii="宋体" w:hAnsi="宋体" w:eastAsia="宋体" w:cs="宋体"/>
          <w:snapToGrid w:val="0"/>
          <w:color w:val="auto"/>
          <w:kern w:val="28"/>
          <w:sz w:val="24"/>
          <w:szCs w:val="24"/>
          <w:highlight w:val="none"/>
        </w:rPr>
        <w:t>联合协议（如果有)；</w:t>
      </w:r>
    </w:p>
    <w:p w14:paraId="73DA9AFB">
      <w:pPr>
        <w:spacing w:line="360" w:lineRule="auto"/>
        <w:ind w:firstLine="480" w:firstLineChars="200"/>
        <w:rPr>
          <w:rFonts w:ascii="宋体" w:hAnsi="宋体" w:cs="宋体"/>
          <w:b w:val="0"/>
          <w:bCs w:val="0"/>
          <w:color w:val="auto"/>
          <w:sz w:val="24"/>
          <w:highlight w:val="none"/>
        </w:rPr>
      </w:pPr>
      <w:r>
        <w:rPr>
          <w:rFonts w:hint="eastAsia" w:ascii="宋体" w:hAnsi="宋体" w:eastAsia="宋体" w:cs="宋体"/>
          <w:color w:val="auto"/>
          <w:sz w:val="24"/>
          <w:highlight w:val="none"/>
        </w:rPr>
        <w:t>▲11.1.</w:t>
      </w: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rPr>
        <w:t>落实政府采购政策需满足的资格要求</w:t>
      </w:r>
      <w:r>
        <w:rPr>
          <w:rFonts w:hint="eastAsia" w:ascii="宋体" w:hAnsi="宋体" w:eastAsia="宋体" w:cs="宋体"/>
          <w:snapToGrid w:val="0"/>
          <w:color w:val="auto"/>
          <w:kern w:val="28"/>
          <w:sz w:val="24"/>
          <w:szCs w:val="24"/>
          <w:highlight w:val="none"/>
          <w:lang w:eastAsia="zh-CN"/>
        </w:rPr>
        <w:t>：</w:t>
      </w:r>
      <w:r>
        <w:rPr>
          <w:rFonts w:hint="eastAsia" w:cs="宋体"/>
          <w:b/>
          <w:bCs/>
          <w:snapToGrid w:val="0"/>
          <w:color w:val="auto"/>
          <w:kern w:val="28"/>
          <w:sz w:val="24"/>
          <w:szCs w:val="24"/>
          <w:highlight w:val="none"/>
          <w:lang w:val="en-US" w:eastAsia="zh-CN"/>
        </w:rPr>
        <w:t>本项目为非专门面向中小企业项目，但</w:t>
      </w:r>
      <w:r>
        <w:rPr>
          <w:rFonts w:hint="eastAsia" w:ascii="宋体" w:hAnsi="宋体" w:cs="宋体"/>
          <w:b/>
          <w:bCs/>
          <w:color w:val="auto"/>
          <w:sz w:val="24"/>
          <w:highlight w:val="none"/>
        </w:rPr>
        <w:t>要求以联合体形式参加，</w:t>
      </w:r>
      <w:r>
        <w:rPr>
          <w:rFonts w:hint="eastAsia" w:ascii="宋体" w:hAnsi="宋体" w:cs="宋体"/>
          <w:b/>
          <w:bCs/>
          <w:color w:val="auto"/>
          <w:sz w:val="24"/>
          <w:highlight w:val="none"/>
          <w:lang w:val="en-US" w:eastAsia="zh-CN"/>
        </w:rPr>
        <w:t>需</w:t>
      </w:r>
      <w:r>
        <w:rPr>
          <w:rFonts w:hint="eastAsia" w:ascii="宋体" w:hAnsi="宋体" w:cs="宋体"/>
          <w:b/>
          <w:bCs/>
          <w:color w:val="auto"/>
          <w:sz w:val="24"/>
          <w:highlight w:val="none"/>
        </w:rPr>
        <w:t>提供联合协议和中小企业声明函，</w:t>
      </w:r>
      <w:r>
        <w:rPr>
          <w:rFonts w:hint="eastAsia" w:ascii="宋体" w:eastAsia="宋体" w:cs="宋体"/>
          <w:b/>
          <w:bCs/>
          <w:color w:val="auto"/>
          <w:sz w:val="24"/>
          <w:szCs w:val="24"/>
          <w:highlight w:val="none"/>
          <w:lang w:eastAsia="zh-CN"/>
        </w:rPr>
        <w:t>且联合体协议中中小企业承担的合同份额必须达到</w:t>
      </w:r>
      <w:r>
        <w:rPr>
          <w:rFonts w:hint="eastAsia" w:cs="宋体"/>
          <w:b/>
          <w:bCs/>
          <w:color w:val="auto"/>
          <w:sz w:val="24"/>
          <w:szCs w:val="24"/>
          <w:highlight w:val="none"/>
          <w:lang w:val="en-US" w:eastAsia="zh-CN"/>
        </w:rPr>
        <w:t>4</w:t>
      </w:r>
      <w:r>
        <w:rPr>
          <w:rFonts w:hint="eastAsia" w:ascii="宋体" w:hAnsi="宋体" w:eastAsia="宋体" w:cs="宋体"/>
          <w:b/>
          <w:bCs/>
          <w:color w:val="auto"/>
          <w:sz w:val="24"/>
          <w:szCs w:val="24"/>
          <w:highlight w:val="none"/>
          <w:lang w:eastAsia="zh-CN"/>
        </w:rPr>
        <w:t>0%</w:t>
      </w:r>
      <w:r>
        <w:rPr>
          <w:rFonts w:hint="eastAsia" w:ascii="宋体" w:eastAsia="宋体" w:cs="宋体"/>
          <w:b/>
          <w:bCs/>
          <w:color w:val="auto"/>
          <w:sz w:val="24"/>
          <w:szCs w:val="24"/>
          <w:highlight w:val="none"/>
          <w:lang w:eastAsia="zh-CN"/>
        </w:rPr>
        <w:t>及</w:t>
      </w:r>
      <w:r>
        <w:rPr>
          <w:rFonts w:hint="eastAsia" w:ascii="宋体" w:hAnsi="宋体" w:eastAsia="宋体" w:cs="宋体"/>
          <w:b/>
          <w:bCs/>
          <w:color w:val="auto"/>
          <w:sz w:val="24"/>
          <w:szCs w:val="24"/>
          <w:highlight w:val="none"/>
          <w:lang w:eastAsia="zh-CN"/>
        </w:rPr>
        <w:t>以上</w:t>
      </w:r>
      <w:r>
        <w:rPr>
          <w:rFonts w:hint="eastAsia" w:ascii="宋体" w:eastAsia="宋体" w:cs="宋体"/>
          <w:b/>
          <w:bCs/>
          <w:color w:val="auto"/>
          <w:sz w:val="24"/>
          <w:szCs w:val="24"/>
          <w:highlight w:val="none"/>
          <w:lang w:eastAsia="zh-CN"/>
        </w:rPr>
        <w:t>比例。如果供应商本身提供所有标的均由中小企业承建或承接，并相应达到了前述比例要求，视同符合了资格条件，无需再与其他中小企业组成联合体参加政府采购活动，无需提供联合协议</w:t>
      </w:r>
      <w:r>
        <w:rPr>
          <w:rFonts w:hint="eastAsia" w:cs="宋体"/>
          <w:b/>
          <w:bCs/>
          <w:color w:val="auto"/>
          <w:sz w:val="24"/>
          <w:szCs w:val="24"/>
          <w:highlight w:val="none"/>
          <w:lang w:eastAsia="zh-CN"/>
        </w:rPr>
        <w:t>，</w:t>
      </w:r>
      <w:r>
        <w:rPr>
          <w:rFonts w:hint="eastAsia" w:cs="宋体"/>
          <w:b/>
          <w:bCs/>
          <w:color w:val="auto"/>
          <w:sz w:val="24"/>
          <w:szCs w:val="24"/>
          <w:highlight w:val="none"/>
          <w:lang w:val="en-US" w:eastAsia="zh-CN"/>
        </w:rPr>
        <w:t>需提供中小企业声明函</w:t>
      </w:r>
      <w:r>
        <w:rPr>
          <w:rFonts w:hint="eastAsia" w:ascii="宋体" w:eastAsia="宋体" w:cs="宋体"/>
          <w:b/>
          <w:bCs/>
          <w:color w:val="auto"/>
          <w:sz w:val="24"/>
          <w:szCs w:val="24"/>
          <w:highlight w:val="none"/>
          <w:lang w:eastAsia="zh-CN"/>
        </w:rPr>
        <w:t>。</w:t>
      </w:r>
    </w:p>
    <w:p w14:paraId="08C15039">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11.1.</w:t>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本项目的特定资格要求</w:t>
      </w:r>
      <w:r>
        <w:rPr>
          <w:rFonts w:hint="eastAsia" w:ascii="宋体" w:hAnsi="宋体" w:eastAsia="宋体" w:cs="宋体"/>
          <w:snapToGrid w:val="0"/>
          <w:color w:val="auto"/>
          <w:kern w:val="28"/>
          <w:sz w:val="24"/>
          <w:szCs w:val="24"/>
          <w:highlight w:val="none"/>
          <w:lang w:eastAsia="zh-CN"/>
        </w:rPr>
        <w:t>：</w:t>
      </w:r>
      <w:r>
        <w:rPr>
          <w:rFonts w:hint="eastAsia" w:cs="宋体"/>
          <w:b/>
          <w:bCs/>
          <w:color w:val="auto"/>
          <w:sz w:val="24"/>
          <w:highlight w:val="none"/>
          <w:lang w:eastAsia="zh-CN"/>
        </w:rPr>
        <w:t>无</w:t>
      </w:r>
      <w:r>
        <w:rPr>
          <w:rFonts w:hint="eastAsia" w:ascii="宋体" w:hAnsi="宋体" w:eastAsia="宋体" w:cs="宋体"/>
          <w:color w:val="auto"/>
          <w:sz w:val="24"/>
          <w:highlight w:val="none"/>
        </w:rPr>
        <w:t>。</w:t>
      </w:r>
    </w:p>
    <w:p w14:paraId="3C3704BA">
      <w:pPr>
        <w:snapToGrid w:val="0"/>
        <w:spacing w:line="360" w:lineRule="auto"/>
        <w:ind w:firstLine="723" w:firstLineChars="300"/>
        <w:rPr>
          <w:rFonts w:hint="eastAsia" w:ascii="宋体" w:hAnsi="宋体" w:eastAsia="宋体" w:cs="宋体"/>
          <w:b/>
          <w:bCs/>
          <w:color w:val="auto"/>
          <w:sz w:val="24"/>
          <w:highlight w:val="none"/>
          <w:lang w:val="zh-CN"/>
        </w:rPr>
      </w:pPr>
      <w:r>
        <w:rPr>
          <w:rFonts w:hint="eastAsia" w:ascii="宋体" w:hAnsi="宋体" w:eastAsia="宋体" w:cs="宋体"/>
          <w:b/>
          <w:bCs/>
          <w:color w:val="auto"/>
          <w:sz w:val="24"/>
          <w:highlight w:val="none"/>
        </w:rPr>
        <w:t>注：上述资格条件审查材料</w:t>
      </w:r>
      <w:r>
        <w:rPr>
          <w:rFonts w:hint="eastAsia" w:ascii="宋体" w:hAnsi="宋体" w:eastAsia="宋体" w:cs="宋体"/>
          <w:b/>
          <w:bCs/>
          <w:color w:val="auto"/>
          <w:sz w:val="24"/>
          <w:highlight w:val="none"/>
          <w:lang w:val="en-US" w:eastAsia="zh-CN"/>
        </w:rPr>
        <w:t>未响应提供</w:t>
      </w:r>
      <w:r>
        <w:rPr>
          <w:rFonts w:hint="eastAsia" w:ascii="宋体" w:hAnsi="宋体" w:eastAsia="宋体" w:cs="宋体"/>
          <w:b/>
          <w:bCs/>
          <w:color w:val="auto"/>
          <w:sz w:val="24"/>
          <w:highlight w:val="none"/>
        </w:rPr>
        <w:t>的，视为资格审查不通过。上述内容部分格式及内容详见“</w:t>
      </w:r>
      <w:r>
        <w:rPr>
          <w:rFonts w:hint="eastAsia" w:ascii="宋体" w:hAnsi="宋体" w:eastAsia="宋体" w:cs="宋体"/>
          <w:color w:val="auto"/>
          <w:sz w:val="24"/>
          <w:highlight w:val="none"/>
        </w:rPr>
        <w:t>第六部分  应提交的有关格式范例”。</w:t>
      </w:r>
      <w:r>
        <w:rPr>
          <w:rFonts w:hint="eastAsia" w:ascii="宋体" w:hAnsi="宋体" w:cs="宋体"/>
          <w:b/>
          <w:bCs/>
          <w:color w:val="auto"/>
          <w:sz w:val="24"/>
          <w:highlight w:val="none"/>
        </w:rPr>
        <w:t>未提供格式的，根据需求及要求自行草拟。</w:t>
      </w:r>
    </w:p>
    <w:p w14:paraId="4C0DBB04">
      <w:pPr>
        <w:snapToGrid w:val="0"/>
        <w:spacing w:line="360" w:lineRule="auto"/>
        <w:ind w:firstLine="723" w:firstLineChars="300"/>
        <w:rPr>
          <w:rFonts w:hint="eastAsia" w:ascii="宋体" w:hAnsi="宋体" w:eastAsia="宋体" w:cs="宋体"/>
          <w:b/>
          <w:bCs/>
          <w:color w:val="auto"/>
          <w:sz w:val="24"/>
          <w:highlight w:val="none"/>
          <w:lang w:val="zh-CN"/>
        </w:rPr>
      </w:pPr>
      <w:r>
        <w:rPr>
          <w:rFonts w:hint="eastAsia" w:ascii="宋体" w:hAnsi="宋体" w:eastAsia="宋体" w:cs="宋体"/>
          <w:b/>
          <w:bCs/>
          <w:color w:val="auto"/>
          <w:sz w:val="24"/>
          <w:highlight w:val="none"/>
          <w:lang w:val="zh-CN"/>
        </w:rPr>
        <w:t>11.</w:t>
      </w:r>
      <w:r>
        <w:rPr>
          <w:rFonts w:hint="eastAsia" w:ascii="宋体" w:hAnsi="宋体" w:eastAsia="宋体" w:cs="宋体"/>
          <w:b/>
          <w:bCs/>
          <w:color w:val="auto"/>
          <w:sz w:val="24"/>
          <w:highlight w:val="none"/>
        </w:rPr>
        <w:t>2</w:t>
      </w:r>
      <w:r>
        <w:rPr>
          <w:rFonts w:hint="eastAsia" w:ascii="宋体" w:hAnsi="宋体" w:eastAsia="宋体" w:cs="宋体"/>
          <w:b/>
          <w:bCs/>
          <w:color w:val="auto"/>
          <w:sz w:val="24"/>
          <w:highlight w:val="none"/>
          <w:lang w:val="zh-CN"/>
        </w:rPr>
        <w:t xml:space="preserve">  </w:t>
      </w:r>
      <w:r>
        <w:rPr>
          <w:rFonts w:hint="eastAsia" w:ascii="宋体" w:hAnsi="宋体" w:eastAsia="宋体" w:cs="宋体"/>
          <w:b/>
          <w:bCs/>
          <w:color w:val="auto"/>
          <w:sz w:val="24"/>
          <w:highlight w:val="none"/>
        </w:rPr>
        <w:t>商务技术</w:t>
      </w:r>
      <w:r>
        <w:rPr>
          <w:rFonts w:hint="eastAsia" w:ascii="宋体" w:hAnsi="宋体" w:eastAsia="宋体" w:cs="宋体"/>
          <w:b/>
          <w:bCs/>
          <w:color w:val="auto"/>
          <w:sz w:val="24"/>
          <w:highlight w:val="none"/>
          <w:lang w:val="zh-CN"/>
        </w:rPr>
        <w:t>文件：</w:t>
      </w:r>
    </w:p>
    <w:p w14:paraId="78B7F995">
      <w:pPr>
        <w:snapToGrid w:val="0"/>
        <w:spacing w:line="360" w:lineRule="auto"/>
        <w:ind w:firstLine="723" w:firstLineChars="300"/>
        <w:rPr>
          <w:rFonts w:hint="eastAsia" w:ascii="宋体" w:hAnsi="宋体" w:eastAsia="宋体" w:cs="宋体"/>
          <w:color w:val="auto"/>
          <w:sz w:val="24"/>
          <w:highlight w:val="none"/>
        </w:rPr>
      </w:pPr>
      <w:r>
        <w:rPr>
          <w:rFonts w:hint="eastAsia" w:ascii="宋体" w:hAnsi="宋体" w:eastAsia="宋体" w:cs="宋体"/>
          <w:b/>
          <w:bCs/>
          <w:color w:val="auto"/>
          <w:sz w:val="24"/>
          <w:highlight w:val="none"/>
          <w:lang w:val="zh-CN"/>
        </w:rPr>
        <w:t>11.</w:t>
      </w:r>
      <w:r>
        <w:rPr>
          <w:rFonts w:hint="eastAsia" w:ascii="宋体" w:hAnsi="宋体" w:eastAsia="宋体" w:cs="宋体"/>
          <w:b/>
          <w:bCs/>
          <w:color w:val="auto"/>
          <w:sz w:val="24"/>
          <w:highlight w:val="none"/>
        </w:rPr>
        <w:t>2</w:t>
      </w:r>
      <w:r>
        <w:rPr>
          <w:rFonts w:hint="eastAsia" w:ascii="宋体" w:hAnsi="宋体" w:eastAsia="宋体" w:cs="宋体"/>
          <w:b/>
          <w:bCs/>
          <w:color w:val="auto"/>
          <w:sz w:val="24"/>
          <w:highlight w:val="none"/>
          <w:lang w:val="en-US" w:eastAsia="zh-CN"/>
        </w:rPr>
        <w:t>.1</w:t>
      </w:r>
      <w:r>
        <w:rPr>
          <w:rFonts w:hint="eastAsia" w:ascii="宋体" w:hAnsi="宋体" w:eastAsia="宋体" w:cs="宋体"/>
          <w:b/>
          <w:bCs/>
          <w:color w:val="auto"/>
          <w:sz w:val="24"/>
          <w:highlight w:val="none"/>
          <w:lang w:val="zh-CN"/>
        </w:rPr>
        <w:t xml:space="preserve">  </w:t>
      </w:r>
      <w:r>
        <w:rPr>
          <w:rFonts w:hint="eastAsia" w:ascii="宋体" w:hAnsi="宋体" w:eastAsia="宋体" w:cs="宋体"/>
          <w:b/>
          <w:bCs/>
          <w:color w:val="auto"/>
          <w:sz w:val="24"/>
          <w:highlight w:val="none"/>
        </w:rPr>
        <w:t>商务技术</w:t>
      </w:r>
      <w:r>
        <w:rPr>
          <w:rFonts w:hint="eastAsia" w:ascii="宋体" w:hAnsi="宋体" w:eastAsia="宋体" w:cs="宋体"/>
          <w:b/>
          <w:bCs/>
          <w:color w:val="auto"/>
          <w:sz w:val="24"/>
          <w:highlight w:val="none"/>
          <w:lang w:val="zh-CN"/>
        </w:rPr>
        <w:t>文件封面；</w:t>
      </w:r>
    </w:p>
    <w:p w14:paraId="7344059C">
      <w:pPr>
        <w:snapToGrid w:val="0"/>
        <w:spacing w:line="360" w:lineRule="auto"/>
        <w:ind w:firstLine="720" w:firstLineChars="300"/>
        <w:rPr>
          <w:rFonts w:hint="eastAsia" w:ascii="宋体" w:hAnsi="宋体" w:eastAsia="宋体" w:cs="宋体"/>
          <w:color w:val="auto"/>
          <w:sz w:val="24"/>
          <w:highlight w:val="none"/>
        </w:rPr>
      </w:pPr>
      <w:r>
        <w:rPr>
          <w:rFonts w:hint="eastAsia" w:ascii="宋体" w:hAnsi="宋体" w:eastAsia="宋体" w:cs="宋体"/>
          <w:color w:val="auto"/>
          <w:sz w:val="24"/>
          <w:highlight w:val="none"/>
        </w:rPr>
        <w:t>▲11.2.</w:t>
      </w:r>
      <w:r>
        <w:rPr>
          <w:rFonts w:hint="eastAsia" w:ascii="宋体" w:hAnsi="宋体" w:cs="宋体"/>
          <w:color w:val="auto"/>
          <w:sz w:val="24"/>
          <w:highlight w:val="none"/>
          <w:lang w:val="en-US" w:eastAsia="zh-CN"/>
        </w:rPr>
        <w:t>2</w:t>
      </w:r>
      <w:r>
        <w:rPr>
          <w:rFonts w:hint="eastAsia" w:ascii="宋体" w:hAnsi="宋体" w:eastAsia="宋体" w:cs="宋体"/>
          <w:color w:val="auto"/>
          <w:sz w:val="24"/>
          <w:highlight w:val="none"/>
        </w:rPr>
        <w:t>投标函；</w:t>
      </w:r>
      <w:r>
        <w:rPr>
          <w:rFonts w:hint="eastAsia" w:ascii="宋体" w:hAnsi="宋体" w:eastAsia="宋体" w:cs="宋体"/>
          <w:color w:val="auto"/>
          <w:sz w:val="24"/>
          <w:highlight w:val="none"/>
          <w:lang w:val="zh-CN"/>
        </w:rPr>
        <w:t xml:space="preserve"> </w:t>
      </w:r>
    </w:p>
    <w:p w14:paraId="14634010">
      <w:pPr>
        <w:snapToGrid w:val="0"/>
        <w:spacing w:line="360" w:lineRule="auto"/>
        <w:ind w:firstLine="720" w:firstLineChars="300"/>
        <w:rPr>
          <w:rFonts w:hint="eastAsia" w:ascii="宋体" w:hAnsi="宋体" w:eastAsia="宋体" w:cs="宋体"/>
          <w:color w:val="auto"/>
          <w:sz w:val="24"/>
          <w:highlight w:val="none"/>
        </w:rPr>
      </w:pPr>
      <w:r>
        <w:rPr>
          <w:rFonts w:hint="eastAsia" w:ascii="宋体" w:hAnsi="宋体" w:eastAsia="宋体" w:cs="宋体"/>
          <w:color w:val="auto"/>
          <w:sz w:val="24"/>
          <w:highlight w:val="none"/>
        </w:rPr>
        <w:t>▲11.2.</w:t>
      </w:r>
      <w:r>
        <w:rPr>
          <w:rFonts w:hint="eastAsia" w:ascii="宋体" w:hAnsi="宋体" w:cs="宋体"/>
          <w:color w:val="auto"/>
          <w:sz w:val="24"/>
          <w:highlight w:val="none"/>
          <w:lang w:val="en-US" w:eastAsia="zh-CN"/>
        </w:rPr>
        <w:t>3</w:t>
      </w:r>
      <w:r>
        <w:rPr>
          <w:rFonts w:hint="eastAsia" w:ascii="宋体" w:hAnsi="宋体" w:eastAsia="宋体" w:cs="宋体"/>
          <w:color w:val="auto"/>
          <w:sz w:val="24"/>
          <w:highlight w:val="none"/>
        </w:rPr>
        <w:t>授权委托书或法定代表人（单位负责人、自然人本人）身份证明；</w:t>
      </w:r>
    </w:p>
    <w:p w14:paraId="3FF9C83C">
      <w:pPr>
        <w:snapToGrid w:val="0"/>
        <w:spacing w:line="360" w:lineRule="auto"/>
        <w:ind w:firstLine="720" w:firstLineChars="300"/>
        <w:rPr>
          <w:rFonts w:hint="eastAsia" w:ascii="宋体" w:hAnsi="宋体" w:eastAsia="宋体" w:cs="宋体"/>
          <w:color w:val="auto"/>
          <w:sz w:val="24"/>
          <w:highlight w:val="none"/>
        </w:rPr>
      </w:pPr>
      <w:r>
        <w:rPr>
          <w:rFonts w:hint="eastAsia" w:ascii="宋体" w:hAnsi="宋体" w:eastAsia="宋体" w:cs="宋体"/>
          <w:color w:val="auto"/>
          <w:sz w:val="24"/>
          <w:highlight w:val="none"/>
        </w:rPr>
        <w:t>▲11.2.</w:t>
      </w:r>
      <w:r>
        <w:rPr>
          <w:rFonts w:hint="eastAsia" w:ascii="宋体" w:hAnsi="宋体" w:cs="宋体"/>
          <w:color w:val="auto"/>
          <w:sz w:val="24"/>
          <w:highlight w:val="none"/>
          <w:lang w:val="en-US" w:eastAsia="zh-CN"/>
        </w:rPr>
        <w:t>4</w:t>
      </w:r>
      <w:r>
        <w:rPr>
          <w:rFonts w:hint="eastAsia" w:ascii="宋体" w:hAnsi="宋体" w:eastAsia="宋体" w:cs="宋体"/>
          <w:color w:val="auto"/>
          <w:sz w:val="24"/>
          <w:highlight w:val="none"/>
        </w:rPr>
        <w:t>符合性审查资料；</w:t>
      </w:r>
    </w:p>
    <w:p w14:paraId="088F6B26">
      <w:pPr>
        <w:snapToGrid w:val="0"/>
        <w:spacing w:line="360" w:lineRule="auto"/>
        <w:ind w:left="480" w:leftChars="200" w:firstLine="482" w:firstLineChars="200"/>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11.2.</w:t>
      </w:r>
      <w:r>
        <w:rPr>
          <w:rFonts w:hint="eastAsia" w:ascii="宋体" w:hAnsi="宋体" w:cs="宋体"/>
          <w:b/>
          <w:bCs/>
          <w:color w:val="auto"/>
          <w:sz w:val="24"/>
          <w:highlight w:val="none"/>
          <w:lang w:val="en-US" w:eastAsia="zh-CN"/>
        </w:rPr>
        <w:t>5</w:t>
      </w:r>
      <w:r>
        <w:rPr>
          <w:rFonts w:hint="eastAsia" w:ascii="宋体" w:hAnsi="宋体" w:eastAsia="宋体" w:cs="宋体"/>
          <w:b/>
          <w:bCs/>
          <w:color w:val="auto"/>
          <w:sz w:val="24"/>
          <w:highlight w:val="none"/>
        </w:rPr>
        <w:t>评标标准相应的商务技术资料；（按招标文件第四部分评标办法前附表中“投标文件中评标标准相应的商务技术资料目录”提供资料）</w:t>
      </w:r>
    </w:p>
    <w:p w14:paraId="548CFCC2">
      <w:pPr>
        <w:snapToGrid w:val="0"/>
        <w:spacing w:line="360" w:lineRule="auto"/>
        <w:ind w:firstLine="720" w:firstLineChars="300"/>
        <w:rPr>
          <w:rFonts w:hint="eastAsia" w:ascii="宋体" w:hAnsi="宋体" w:cs="宋体"/>
          <w:color w:val="auto"/>
          <w:sz w:val="24"/>
          <w:highlight w:val="none"/>
          <w:lang w:val="en-US" w:eastAsia="zh-CN"/>
        </w:rPr>
      </w:pPr>
      <w:r>
        <w:rPr>
          <w:rFonts w:hint="eastAsia" w:ascii="宋体" w:hAnsi="宋体" w:eastAsia="宋体" w:cs="宋体"/>
          <w:color w:val="auto"/>
          <w:sz w:val="24"/>
          <w:highlight w:val="none"/>
        </w:rPr>
        <w:t>▲11.2.</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投标标的清单</w:t>
      </w:r>
      <w:r>
        <w:rPr>
          <w:rFonts w:hint="eastAsia" w:ascii="宋体" w:hAnsi="宋体" w:cs="宋体"/>
          <w:color w:val="auto"/>
          <w:sz w:val="24"/>
          <w:highlight w:val="none"/>
          <w:lang w:eastAsia="zh-CN"/>
        </w:rPr>
        <w:t>；</w:t>
      </w:r>
    </w:p>
    <w:p w14:paraId="38009464">
      <w:pPr>
        <w:snapToGrid w:val="0"/>
        <w:spacing w:line="360" w:lineRule="auto"/>
        <w:ind w:firstLine="720" w:firstLineChars="300"/>
        <w:rPr>
          <w:rFonts w:hint="eastAsia" w:ascii="宋体" w:hAnsi="宋体" w:eastAsia="宋体" w:cs="宋体"/>
          <w:color w:val="auto"/>
          <w:sz w:val="24"/>
          <w:highlight w:val="none"/>
        </w:rPr>
      </w:pPr>
      <w:r>
        <w:rPr>
          <w:rFonts w:hint="eastAsia" w:ascii="宋体" w:hAnsi="宋体" w:eastAsia="宋体" w:cs="宋体"/>
          <w:color w:val="auto"/>
          <w:sz w:val="24"/>
          <w:highlight w:val="none"/>
        </w:rPr>
        <w:t>▲11.2.</w:t>
      </w:r>
      <w:r>
        <w:rPr>
          <w:rFonts w:hint="eastAsia" w:ascii="宋体" w:hAnsi="宋体" w:cs="宋体"/>
          <w:color w:val="auto"/>
          <w:sz w:val="24"/>
          <w:highlight w:val="none"/>
          <w:lang w:val="en-US" w:eastAsia="zh-CN"/>
        </w:rPr>
        <w:t>7</w:t>
      </w:r>
      <w:r>
        <w:rPr>
          <w:rFonts w:hint="eastAsia" w:ascii="宋体" w:hAnsi="宋体" w:eastAsia="宋体" w:cs="宋体"/>
          <w:color w:val="auto"/>
          <w:sz w:val="24"/>
          <w:highlight w:val="none"/>
        </w:rPr>
        <w:t>商务技术偏离表；</w:t>
      </w:r>
    </w:p>
    <w:p w14:paraId="52076D2F">
      <w:pPr>
        <w:snapToGrid w:val="0"/>
        <w:spacing w:line="360" w:lineRule="auto"/>
        <w:ind w:firstLine="720" w:firstLineChars="3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zh-CN"/>
        </w:rPr>
        <w:t>11.</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zh-CN"/>
        </w:rPr>
        <w:t>.</w:t>
      </w:r>
      <w:r>
        <w:rPr>
          <w:rFonts w:hint="eastAsia" w:ascii="宋体" w:hAnsi="宋体" w:cs="宋体"/>
          <w:color w:val="auto"/>
          <w:sz w:val="24"/>
          <w:highlight w:val="none"/>
          <w:lang w:val="en-US" w:eastAsia="zh-CN"/>
        </w:rPr>
        <w:t>8</w:t>
      </w:r>
      <w:r>
        <w:rPr>
          <w:rFonts w:hint="eastAsia" w:ascii="宋体" w:hAnsi="宋体" w:eastAsia="宋体" w:cs="宋体"/>
          <w:color w:val="auto"/>
          <w:sz w:val="24"/>
          <w:highlight w:val="none"/>
          <w:lang w:val="zh-CN"/>
        </w:rPr>
        <w:t>政府采购供应商廉洁自律承诺书；</w:t>
      </w:r>
    </w:p>
    <w:p w14:paraId="005BDF92">
      <w:pPr>
        <w:snapToGrid w:val="0"/>
        <w:spacing w:line="360" w:lineRule="auto"/>
        <w:ind w:firstLine="960" w:firstLineChars="400"/>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11.2.</w:t>
      </w:r>
      <w:r>
        <w:rPr>
          <w:rFonts w:hint="eastAsia" w:ascii="宋体" w:hAnsi="宋体" w:cs="宋体"/>
          <w:b w:val="0"/>
          <w:bCs w:val="0"/>
          <w:color w:val="auto"/>
          <w:kern w:val="2"/>
          <w:sz w:val="24"/>
          <w:szCs w:val="24"/>
          <w:highlight w:val="none"/>
          <w:lang w:val="en-US" w:eastAsia="zh-CN" w:bidi="ar-SA"/>
        </w:rPr>
        <w:t>9</w:t>
      </w:r>
      <w:r>
        <w:rPr>
          <w:rFonts w:hint="eastAsia" w:ascii="宋体" w:hAnsi="宋体" w:eastAsia="宋体" w:cs="宋体"/>
          <w:b w:val="0"/>
          <w:bCs w:val="0"/>
          <w:color w:val="auto"/>
          <w:kern w:val="2"/>
          <w:sz w:val="24"/>
          <w:szCs w:val="24"/>
          <w:highlight w:val="none"/>
          <w:lang w:val="en-US" w:eastAsia="zh-CN" w:bidi="ar-SA"/>
        </w:rPr>
        <w:t>政府采购活动现场确认声明书；</w:t>
      </w:r>
    </w:p>
    <w:p w14:paraId="752B469A">
      <w:pPr>
        <w:snapToGrid w:val="0"/>
        <w:spacing w:line="360" w:lineRule="auto"/>
        <w:ind w:firstLine="723" w:firstLineChars="300"/>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注：上述内容部分格式及内容详见“</w:t>
      </w:r>
      <w:r>
        <w:rPr>
          <w:rFonts w:hint="eastAsia" w:ascii="宋体" w:hAnsi="宋体" w:eastAsia="宋体" w:cs="宋体"/>
          <w:color w:val="auto"/>
          <w:sz w:val="24"/>
          <w:highlight w:val="none"/>
        </w:rPr>
        <w:t>第六部分  应提交的有关格式范例”。</w:t>
      </w:r>
      <w:r>
        <w:rPr>
          <w:rFonts w:hint="eastAsia" w:ascii="宋体" w:hAnsi="宋体" w:cs="宋体"/>
          <w:b/>
          <w:bCs/>
          <w:color w:val="auto"/>
          <w:sz w:val="24"/>
          <w:highlight w:val="none"/>
        </w:rPr>
        <w:t>未提供格式的，根据需求及要求自行草拟。</w:t>
      </w:r>
    </w:p>
    <w:p w14:paraId="6E5F526F">
      <w:pPr>
        <w:pStyle w:val="5"/>
        <w:snapToGrid w:val="0"/>
        <w:spacing w:line="360" w:lineRule="auto"/>
        <w:ind w:left="0" w:leftChars="0" w:firstLine="723" w:firstLineChars="300"/>
        <w:jc w:val="left"/>
        <w:rPr>
          <w:rFonts w:hint="eastAsia" w:ascii="宋体" w:hAnsi="宋体" w:eastAsia="宋体" w:cs="宋体"/>
          <w:color w:val="auto"/>
          <w:sz w:val="24"/>
          <w:szCs w:val="24"/>
          <w:highlight w:val="none"/>
          <w:u w:val="single"/>
          <w:lang w:val="zh-CN"/>
        </w:rPr>
      </w:pPr>
      <w:r>
        <w:rPr>
          <w:rFonts w:hint="eastAsia" w:ascii="宋体" w:hAnsi="宋体" w:eastAsia="宋体" w:cs="宋体"/>
          <w:color w:val="auto"/>
          <w:kern w:val="0"/>
          <w:sz w:val="24"/>
          <w:szCs w:val="24"/>
          <w:highlight w:val="none"/>
          <w:lang w:val="zh-CN"/>
        </w:rPr>
        <w:t>11.</w:t>
      </w:r>
      <w:r>
        <w:rPr>
          <w:rFonts w:hint="eastAsia" w:ascii="宋体" w:hAnsi="宋体" w:eastAsia="宋体" w:cs="宋体"/>
          <w:color w:val="auto"/>
          <w:kern w:val="0"/>
          <w:sz w:val="24"/>
          <w:szCs w:val="24"/>
          <w:highlight w:val="none"/>
        </w:rPr>
        <w:t>3</w:t>
      </w:r>
      <w:r>
        <w:rPr>
          <w:rFonts w:hint="eastAsia" w:ascii="宋体" w:hAnsi="宋体" w:eastAsia="宋体" w:cs="宋体"/>
          <w:b/>
          <w:color w:val="auto"/>
          <w:sz w:val="24"/>
          <w:szCs w:val="24"/>
          <w:highlight w:val="none"/>
        </w:rPr>
        <w:t>报价文件：</w:t>
      </w:r>
      <w:r>
        <w:rPr>
          <w:rFonts w:hint="eastAsia" w:ascii="宋体" w:hAnsi="宋体" w:eastAsia="宋体" w:cs="宋体"/>
          <w:color w:val="auto"/>
          <w:sz w:val="24"/>
          <w:szCs w:val="24"/>
          <w:highlight w:val="none"/>
        </w:rPr>
        <w:t xml:space="preserve"> </w:t>
      </w:r>
    </w:p>
    <w:p w14:paraId="4E652CBE">
      <w:pPr>
        <w:snapToGrid w:val="0"/>
        <w:spacing w:line="360" w:lineRule="auto"/>
        <w:ind w:firstLine="720" w:firstLineChars="3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11.3.1</w:t>
      </w:r>
      <w:r>
        <w:rPr>
          <w:rFonts w:hint="eastAsia" w:ascii="宋体" w:hAnsi="宋体" w:eastAsia="宋体" w:cs="宋体"/>
          <w:color w:val="auto"/>
          <w:sz w:val="24"/>
          <w:highlight w:val="none"/>
          <w:lang w:eastAsia="zh-CN"/>
        </w:rPr>
        <w:t>报价文件封面；</w:t>
      </w:r>
    </w:p>
    <w:p w14:paraId="5BB7690F">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▲11.3.</w:t>
      </w:r>
      <w:r>
        <w:rPr>
          <w:rFonts w:hint="eastAsia" w:ascii="宋体" w:hAnsi="宋体" w:cs="宋体"/>
          <w:color w:val="auto"/>
          <w:sz w:val="24"/>
          <w:highlight w:val="none"/>
          <w:lang w:val="en-US" w:eastAsia="zh-CN"/>
        </w:rPr>
        <w:t>2</w:t>
      </w:r>
      <w:r>
        <w:rPr>
          <w:rFonts w:hint="eastAsia" w:ascii="宋体" w:hAnsi="宋体" w:eastAsia="宋体" w:cs="宋体"/>
          <w:color w:val="auto"/>
          <w:sz w:val="24"/>
          <w:highlight w:val="none"/>
        </w:rPr>
        <w:t>开标一览表（报价表）；</w:t>
      </w:r>
      <w:r>
        <w:rPr>
          <w:rFonts w:hint="eastAsia" w:ascii="宋体" w:hAnsi="宋体" w:eastAsia="宋体" w:cs="宋体"/>
          <w:b/>
          <w:bCs/>
          <w:color w:val="auto"/>
          <w:sz w:val="24"/>
          <w:highlight w:val="none"/>
        </w:rPr>
        <w:t>格式及内容详见“</w:t>
      </w:r>
      <w:r>
        <w:rPr>
          <w:rFonts w:hint="eastAsia" w:ascii="宋体" w:hAnsi="宋体" w:eastAsia="宋体" w:cs="宋体"/>
          <w:color w:val="auto"/>
          <w:sz w:val="24"/>
          <w:highlight w:val="none"/>
        </w:rPr>
        <w:t>第六部分  应提交的有关格式范例”。</w:t>
      </w:r>
    </w:p>
    <w:p w14:paraId="474212E7">
      <w:pPr>
        <w:pStyle w:val="5"/>
        <w:spacing w:line="360" w:lineRule="auto"/>
        <w:ind w:left="0" w:firstLine="720" w:firstLineChars="300"/>
        <w:jc w:val="both"/>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rPr>
        <w:t>11.3.</w:t>
      </w:r>
      <w:r>
        <w:rPr>
          <w:rFonts w:hint="eastAsia" w:ascii="宋体" w:hAnsi="宋体" w:eastAsia="宋体" w:cs="宋体"/>
          <w:b w:val="0"/>
          <w:bCs w:val="0"/>
          <w:color w:val="auto"/>
          <w:sz w:val="24"/>
          <w:szCs w:val="24"/>
          <w:highlight w:val="none"/>
          <w:lang w:val="en-US" w:eastAsia="zh-CN"/>
        </w:rPr>
        <w:t>3</w:t>
      </w:r>
      <w:r>
        <w:rPr>
          <w:rFonts w:hint="eastAsia" w:ascii="宋体" w:hAnsi="宋体" w:eastAsia="宋体" w:cs="宋体"/>
          <w:b w:val="0"/>
          <w:bCs w:val="0"/>
          <w:color w:val="auto"/>
          <w:sz w:val="24"/>
          <w:szCs w:val="24"/>
          <w:highlight w:val="none"/>
          <w:lang w:val="en-US"/>
        </w:rPr>
        <w:t xml:space="preserve"> 报价情况说明</w:t>
      </w:r>
      <w:r>
        <w:rPr>
          <w:rFonts w:hint="eastAsia" w:ascii="宋体" w:hAnsi="宋体" w:eastAsia="宋体" w:cs="宋体"/>
          <w:b w:val="0"/>
          <w:bCs w:val="0"/>
          <w:color w:val="auto"/>
          <w:sz w:val="24"/>
          <w:szCs w:val="24"/>
          <w:highlight w:val="none"/>
          <w:lang w:val="en-US" w:eastAsia="zh-CN"/>
        </w:rPr>
        <w:t>；</w:t>
      </w:r>
    </w:p>
    <w:p w14:paraId="1D727098">
      <w:pPr>
        <w:ind w:firstLine="720" w:firstLineChars="300"/>
        <w:rPr>
          <w:rFonts w:hint="eastAsia"/>
          <w:color w:val="auto"/>
          <w:highlight w:val="none"/>
          <w:lang w:val="en-US" w:eastAsia="zh-CN"/>
        </w:rPr>
      </w:pPr>
      <w:r>
        <w:rPr>
          <w:rFonts w:hint="eastAsia" w:ascii="宋体" w:hAnsi="宋体" w:eastAsia="宋体" w:cs="宋体"/>
          <w:color w:val="auto"/>
          <w:sz w:val="24"/>
          <w:highlight w:val="none"/>
        </w:rPr>
        <w:t>11.3.</w:t>
      </w:r>
      <w:r>
        <w:rPr>
          <w:rFonts w:hint="eastAsia" w:cs="宋体"/>
          <w:color w:val="auto"/>
          <w:sz w:val="24"/>
          <w:highlight w:val="none"/>
          <w:lang w:val="en-US" w:eastAsia="zh-CN"/>
        </w:rPr>
        <w:t>4</w:t>
      </w:r>
      <w:r>
        <w:rPr>
          <w:rFonts w:hint="eastAsia" w:ascii="宋体" w:hAnsi="宋体" w:eastAsia="宋体" w:cs="宋体"/>
          <w:color w:val="auto"/>
          <w:sz w:val="24"/>
          <w:highlight w:val="none"/>
        </w:rPr>
        <w:t>中小企业声明函（</w:t>
      </w:r>
      <w:r>
        <w:rPr>
          <w:rFonts w:hint="eastAsia" w:ascii="宋体" w:hAnsi="宋体" w:eastAsia="宋体" w:cs="宋体"/>
          <w:snapToGrid w:val="0"/>
          <w:color w:val="auto"/>
          <w:kern w:val="28"/>
          <w:sz w:val="24"/>
          <w:szCs w:val="20"/>
          <w:highlight w:val="none"/>
        </w:rPr>
        <w:t>如果有</w:t>
      </w:r>
      <w:r>
        <w:rPr>
          <w:rFonts w:hint="eastAsia" w:ascii="宋体" w:hAnsi="宋体" w:eastAsia="宋体" w:cs="宋体"/>
          <w:color w:val="auto"/>
          <w:sz w:val="24"/>
          <w:highlight w:val="none"/>
        </w:rPr>
        <w:t>）。</w:t>
      </w:r>
    </w:p>
    <w:p w14:paraId="4E36113D">
      <w:pPr>
        <w:spacing w:line="360" w:lineRule="auto"/>
        <w:ind w:firstLine="723" w:firstLineChars="300"/>
        <w:rPr>
          <w:rFonts w:hint="eastAsia" w:ascii="宋体" w:hAnsi="宋体" w:cs="宋体"/>
          <w:b/>
          <w:color w:val="auto"/>
          <w:sz w:val="24"/>
          <w:highlight w:val="none"/>
        </w:rPr>
      </w:pPr>
      <w:r>
        <w:rPr>
          <w:rFonts w:hint="eastAsia" w:ascii="宋体" w:hAnsi="宋体" w:cs="宋体"/>
          <w:b/>
          <w:color w:val="auto"/>
          <w:sz w:val="24"/>
          <w:highlight w:val="none"/>
          <w:lang w:val="en-US" w:eastAsia="zh-CN"/>
        </w:rPr>
        <w:t>注：</w:t>
      </w:r>
      <w:r>
        <w:rPr>
          <w:rFonts w:hint="eastAsia" w:ascii="宋体" w:hAnsi="宋体" w:cs="宋体"/>
          <w:b/>
          <w:color w:val="auto"/>
          <w:sz w:val="24"/>
          <w:highlight w:val="none"/>
        </w:rPr>
        <w:t>投标文件含有采购人不能接受的附加条件的，投标无效；投标人提供虚假材料投标的，投标无效。投标人应对投标文件中材料的真实性、合法性负责。</w:t>
      </w:r>
    </w:p>
    <w:p w14:paraId="77007302">
      <w:pPr>
        <w:spacing w:line="360" w:lineRule="auto"/>
        <w:ind w:firstLine="723" w:firstLineChars="300"/>
        <w:rPr>
          <w:rFonts w:hint="eastAsia" w:ascii="宋体" w:hAnsi="宋体" w:cs="宋体"/>
          <w:b/>
          <w:color w:val="auto"/>
          <w:sz w:val="24"/>
          <w:highlight w:val="none"/>
        </w:rPr>
      </w:pPr>
      <w:r>
        <w:rPr>
          <w:rFonts w:hint="eastAsia" w:ascii="宋体" w:hAnsi="宋体" w:cs="宋体"/>
          <w:b/>
          <w:bCs/>
          <w:color w:val="auto"/>
          <w:sz w:val="24"/>
          <w:highlight w:val="none"/>
        </w:rPr>
        <w:t>部分格式及内容详见“第六部分  应提交的有关格式范例”。未提供格式的，根据需求及要求自行草拟。</w:t>
      </w:r>
    </w:p>
    <w:p w14:paraId="16CE0E65">
      <w:pPr>
        <w:pStyle w:val="97"/>
        <w:snapToGrid w:val="0"/>
        <w:spacing w:before="0"/>
        <w:ind w:firstLine="0" w:firstLineChars="0"/>
        <w:outlineLvl w:val="0"/>
        <w:rPr>
          <w:rFonts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p>
    <w:p w14:paraId="13595FEB">
      <w:pP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4AFB346E">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272E99A4">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411E5933">
      <w:pPr>
        <w:numPr>
          <w:ilvl w:val="0"/>
          <w:numId w:val="3"/>
        </w:num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投标文件的签署、盖章</w:t>
      </w:r>
    </w:p>
    <w:p w14:paraId="486345A2">
      <w:pPr>
        <w:pStyle w:val="97"/>
        <w:snapToGrid w:val="0"/>
        <w:spacing w:before="0"/>
        <w:ind w:firstLine="480"/>
        <w:rPr>
          <w:rFonts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14:paraId="457A3A92">
      <w:pPr>
        <w:pStyle w:val="97"/>
        <w:snapToGrid w:val="0"/>
        <w:spacing w:before="0"/>
        <w:ind w:firstLine="480"/>
        <w:rPr>
          <w:rFonts w:ascii="宋体" w:hAnsi="宋体" w:cs="宋体"/>
          <w:color w:val="auto"/>
          <w:highlight w:val="none"/>
        </w:rPr>
      </w:pPr>
      <w:r>
        <w:rPr>
          <w:rFonts w:hint="eastAsia" w:ascii="宋体" w:hAnsi="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5DA4AC06">
      <w:pPr>
        <w:pStyle w:val="97"/>
        <w:snapToGrid w:val="0"/>
        <w:spacing w:before="0"/>
        <w:ind w:firstLine="480"/>
        <w:rPr>
          <w:rFonts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14:paraId="58F818A2">
      <w:pPr>
        <w:pStyle w:val="97"/>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14. 投标文件的提交、补充、修改、撤回</w:t>
      </w:r>
    </w:p>
    <w:p w14:paraId="015F1F48">
      <w:pPr>
        <w:pStyle w:val="97"/>
        <w:ind w:firstLine="480"/>
        <w:rPr>
          <w:rFonts w:ascii="宋体" w:hAnsi="宋体" w:cs="宋体"/>
          <w:color w:val="auto"/>
          <w:szCs w:val="24"/>
          <w:highlight w:val="none"/>
        </w:rPr>
      </w:pPr>
      <w:r>
        <w:rPr>
          <w:rFonts w:hint="eastAsia" w:ascii="宋体" w:hAnsi="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2A6D4D3E">
      <w:pPr>
        <w:pStyle w:val="97"/>
        <w:spacing w:before="0"/>
        <w:ind w:firstLine="480"/>
        <w:rPr>
          <w:rFonts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09FF169B">
      <w:pPr>
        <w:pStyle w:val="97"/>
        <w:spacing w:before="0"/>
        <w:ind w:firstLine="480"/>
        <w:rPr>
          <w:rFonts w:ascii="宋体" w:hAnsi="宋体" w:cs="宋体"/>
          <w:color w:val="auto"/>
          <w:szCs w:val="24"/>
          <w:highlight w:val="none"/>
        </w:rPr>
      </w:pPr>
      <w:r>
        <w:rPr>
          <w:rFonts w:hint="eastAsia" w:ascii="宋体" w:hAnsi="宋体" w:cs="宋体"/>
          <w:color w:val="auto"/>
          <w:szCs w:val="24"/>
          <w:highlight w:val="none"/>
        </w:rPr>
        <w:t>14.3采购人、采购机构可以视情况延长投标文件提交的截止时间。在上述情况下，采购机构与投标人以前在投标截止期方面的全部权利、责任和义务，将适用于延长至新的投标截止期。</w:t>
      </w:r>
    </w:p>
    <w:p w14:paraId="70C5B5C6">
      <w:pPr>
        <w:pStyle w:val="33"/>
        <w:numPr>
          <w:ilvl w:val="0"/>
          <w:numId w:val="0"/>
        </w:numPr>
        <w:spacing w:line="360" w:lineRule="auto"/>
        <w:rPr>
          <w:rFonts w:hAnsi="宋体" w:cs="宋体"/>
          <w:b/>
          <w:color w:val="auto"/>
          <w:sz w:val="24"/>
          <w:szCs w:val="24"/>
          <w:highlight w:val="none"/>
        </w:rPr>
      </w:pPr>
      <w:r>
        <w:rPr>
          <w:rFonts w:hint="eastAsia" w:hAnsi="宋体" w:cs="宋体"/>
          <w:b/>
          <w:color w:val="auto"/>
          <w:sz w:val="24"/>
          <w:szCs w:val="24"/>
          <w:highlight w:val="none"/>
        </w:rPr>
        <w:t>15.备份投标文件</w:t>
      </w:r>
    </w:p>
    <w:p w14:paraId="57B03528">
      <w:pPr>
        <w:pStyle w:val="33"/>
        <w:spacing w:line="360" w:lineRule="auto"/>
        <w:ind w:firstLine="360" w:firstLineChars="150"/>
        <w:rPr>
          <w:rFonts w:hAnsi="宋体" w:cs="宋体"/>
          <w:b/>
          <w:color w:val="auto"/>
          <w:sz w:val="24"/>
          <w:szCs w:val="24"/>
          <w:highlight w:val="none"/>
        </w:rPr>
      </w:pPr>
      <w:r>
        <w:rPr>
          <w:rFonts w:hint="eastAsia" w:hAnsi="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hAnsi="宋体" w:cs="宋体"/>
          <w:b/>
          <w:color w:val="auto"/>
          <w:sz w:val="24"/>
          <w:szCs w:val="24"/>
          <w:highlight w:val="none"/>
        </w:rPr>
        <w:t>但采购人、采购机构不强制或变相强制投标人提交备份投标文件。</w:t>
      </w:r>
    </w:p>
    <w:p w14:paraId="1F3BA591">
      <w:pPr>
        <w:pStyle w:val="33"/>
        <w:spacing w:line="360" w:lineRule="auto"/>
        <w:ind w:firstLine="480" w:firstLineChars="200"/>
        <w:rPr>
          <w:rFonts w:hAnsi="宋体" w:cs="宋体"/>
          <w:b/>
          <w:color w:val="auto"/>
          <w:sz w:val="24"/>
          <w:szCs w:val="24"/>
          <w:highlight w:val="none"/>
        </w:rPr>
      </w:pPr>
      <w:r>
        <w:rPr>
          <w:rFonts w:hint="eastAsia" w:hAnsi="宋体" w:cs="宋体"/>
          <w:color w:val="auto"/>
          <w:sz w:val="24"/>
          <w:szCs w:val="24"/>
          <w:highlight w:val="none"/>
        </w:rPr>
        <w:t>15.2备份投标文件须在“政采云投标客户端”制作生成，并储存在</w:t>
      </w:r>
      <w:r>
        <w:rPr>
          <w:rFonts w:hint="eastAsia" w:hAnsi="宋体" w:cs="宋体"/>
          <w:color w:val="auto"/>
          <w:sz w:val="24"/>
          <w:highlight w:val="none"/>
          <w:lang w:val="en-US" w:eastAsia="zh-CN"/>
        </w:rPr>
        <w:t>U</w:t>
      </w:r>
      <w:r>
        <w:rPr>
          <w:rFonts w:hint="eastAsia" w:hAnsi="宋体" w:cs="宋体"/>
          <w:color w:val="auto"/>
          <w:sz w:val="24"/>
          <w:highlight w:val="none"/>
        </w:rPr>
        <w:t>盘</w:t>
      </w:r>
      <w:r>
        <w:rPr>
          <w:rFonts w:hint="eastAsia" w:hAnsi="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14:paraId="02E3D50A">
      <w:pPr>
        <w:pStyle w:val="33"/>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15.3直接提交备份投标文件的，投标人应于投标截止时间前在招标公告中载明的开标地点将备份投标文件提交给采购机构，采购机构将拒绝接受逾期送达的备份投标文件。</w:t>
      </w:r>
    </w:p>
    <w:p w14:paraId="4EB1EE3C">
      <w:pPr>
        <w:pStyle w:val="33"/>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招标文件第二部分投标人须知前附表规定的备份投标文件送达地点；送达时间以签收人签收时间为准。采购机构将拒绝接受逾期送达的备份投标文件。邮寄过程中，电子备份投标文件发生泄露、遗失、损坏或延期送达等情况的，由投标人自行负责。</w:t>
      </w:r>
    </w:p>
    <w:p w14:paraId="71E28C51">
      <w:pPr>
        <w:pStyle w:val="33"/>
        <w:spacing w:line="360" w:lineRule="auto"/>
        <w:ind w:firstLine="479" w:firstLineChars="199"/>
        <w:rPr>
          <w:rFonts w:hAnsi="宋体" w:cs="宋体"/>
          <w:b/>
          <w:color w:val="auto"/>
          <w:sz w:val="24"/>
          <w:szCs w:val="24"/>
          <w:highlight w:val="none"/>
        </w:rPr>
      </w:pPr>
      <w:r>
        <w:rPr>
          <w:rFonts w:hint="eastAsia" w:hAnsi="宋体" w:cs="宋体"/>
          <w:b/>
          <w:color w:val="auto"/>
          <w:sz w:val="24"/>
          <w:szCs w:val="24"/>
          <w:highlight w:val="none"/>
        </w:rPr>
        <w:t>15.5投标人仅提交备份投标文件，未在电子交易平台传输递交投标文件的，投标无效。</w:t>
      </w:r>
    </w:p>
    <w:p w14:paraId="1167F02E">
      <w:pPr>
        <w:pStyle w:val="97"/>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16.投标文件的无效处理</w:t>
      </w:r>
    </w:p>
    <w:p w14:paraId="1784D1E8">
      <w:pPr>
        <w:pStyle w:val="18"/>
        <w:spacing w:line="360" w:lineRule="auto"/>
        <w:ind w:firstLine="360" w:firstLineChars="150"/>
        <w:rPr>
          <w:rFonts w:cs="宋体"/>
          <w:color w:val="auto"/>
          <w:szCs w:val="21"/>
          <w:highlight w:val="none"/>
        </w:rPr>
      </w:pPr>
      <w:r>
        <w:rPr>
          <w:rFonts w:hint="eastAsia" w:cs="宋体"/>
          <w:color w:val="auto"/>
          <w:szCs w:val="21"/>
          <w:highlight w:val="none"/>
        </w:rPr>
        <w:t>有招标文件第四部分</w:t>
      </w:r>
      <w:r>
        <w:rPr>
          <w:rFonts w:cs="宋体"/>
          <w:color w:val="auto"/>
          <w:szCs w:val="21"/>
          <w:highlight w:val="none"/>
        </w:rPr>
        <w:t>4.2规定</w:t>
      </w:r>
      <w:r>
        <w:rPr>
          <w:rFonts w:hint="eastAsia" w:cs="宋体"/>
          <w:color w:val="auto"/>
          <w:szCs w:val="21"/>
          <w:highlight w:val="none"/>
        </w:rPr>
        <w:t>的情形之一的，投标无效</w:t>
      </w:r>
      <w:r>
        <w:rPr>
          <w:rFonts w:hint="eastAsia" w:cs="宋体"/>
          <w:color w:val="auto"/>
          <w:szCs w:val="21"/>
          <w:highlight w:val="none"/>
          <w:lang w:eastAsia="zh-CN"/>
        </w:rPr>
        <w:t>。</w:t>
      </w:r>
    </w:p>
    <w:p w14:paraId="62AE3E7B">
      <w:pPr>
        <w:pStyle w:val="97"/>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17.投标有效期</w:t>
      </w:r>
    </w:p>
    <w:p w14:paraId="1BCDB602">
      <w:pP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14:paraId="532B8C76">
      <w:pPr>
        <w:pStyle w:val="97"/>
        <w:spacing w:before="0"/>
        <w:ind w:firstLine="480"/>
        <w:rPr>
          <w:rFonts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14:paraId="7F5E3EAC">
      <w:pPr>
        <w:pStyle w:val="97"/>
        <w:spacing w:before="0"/>
        <w:ind w:firstLine="480"/>
        <w:rPr>
          <w:rFonts w:ascii="宋体" w:hAnsi="宋体" w:cs="宋体"/>
          <w:color w:val="auto"/>
          <w:highlight w:val="none"/>
        </w:rPr>
      </w:pPr>
      <w:r>
        <w:rPr>
          <w:rFonts w:hint="eastAsia" w:ascii="宋体" w:hAnsi="宋体" w:cs="宋体"/>
          <w:color w:val="auto"/>
          <w:highlight w:val="none"/>
        </w:rPr>
        <w:t>17.3在原定投标有效期满之前，如果出现特殊情况，采购机构可以以书面形式通知投标人延长投标有效期。投标人同意延长的，不得要求或被允许修改其投标文件，投标人拒绝延长的，其投标无效。</w:t>
      </w:r>
    </w:p>
    <w:p w14:paraId="208A55BA">
      <w:pPr>
        <w:pStyle w:val="97"/>
        <w:spacing w:before="0"/>
        <w:ind w:firstLine="643"/>
        <w:rPr>
          <w:rFonts w:ascii="宋体" w:hAnsi="宋体" w:cs="宋体"/>
          <w:b/>
          <w:color w:val="auto"/>
          <w:sz w:val="32"/>
          <w:highlight w:val="none"/>
        </w:rPr>
      </w:pPr>
    </w:p>
    <w:p w14:paraId="1D926E56">
      <w:pPr>
        <w:pStyle w:val="97"/>
        <w:spacing w:before="0"/>
        <w:ind w:firstLine="1928" w:firstLineChars="600"/>
        <w:rPr>
          <w:rFonts w:ascii="宋体" w:hAnsi="宋体" w:cs="宋体"/>
          <w:b/>
          <w:color w:val="auto"/>
          <w:sz w:val="32"/>
          <w:highlight w:val="none"/>
        </w:rPr>
      </w:pPr>
      <w:r>
        <w:rPr>
          <w:rFonts w:hint="eastAsia" w:ascii="宋体" w:hAnsi="宋体" w:cs="宋体"/>
          <w:b/>
          <w:color w:val="auto"/>
          <w:sz w:val="32"/>
          <w:highlight w:val="none"/>
        </w:rPr>
        <w:t>四、开标、资格审查与信用信息查询</w:t>
      </w:r>
    </w:p>
    <w:p w14:paraId="47623328">
      <w:pPr>
        <w:pStyle w:val="252"/>
        <w:spacing w:before="0" w:line="360" w:lineRule="auto"/>
        <w:ind w:left="0" w:firstLine="241" w:firstLineChars="100"/>
        <w:contextualSpacing/>
        <w:jc w:val="left"/>
        <w:rPr>
          <w:rFonts w:ascii="宋体" w:hAnsi="宋体" w:cs="宋体"/>
          <w:color w:val="auto"/>
          <w:sz w:val="24"/>
          <w:highlight w:val="none"/>
        </w:rPr>
      </w:pPr>
      <w:r>
        <w:rPr>
          <w:rFonts w:hint="eastAsia" w:ascii="宋体" w:hAnsi="宋体" w:cs="宋体"/>
          <w:b/>
          <w:color w:val="auto"/>
          <w:sz w:val="24"/>
          <w:szCs w:val="24"/>
          <w:highlight w:val="none"/>
        </w:rPr>
        <w:t>18.</w:t>
      </w:r>
      <w:r>
        <w:rPr>
          <w:rFonts w:hint="eastAsia" w:ascii="宋体" w:hAnsi="宋体" w:cs="宋体"/>
          <w:b/>
          <w:color w:val="auto"/>
          <w:sz w:val="24"/>
          <w:szCs w:val="24"/>
          <w:highlight w:val="none"/>
          <w:lang w:val="en-US" w:eastAsia="zh-CN"/>
        </w:rPr>
        <w:t xml:space="preserve"> </w:t>
      </w:r>
      <w:r>
        <w:rPr>
          <w:rFonts w:hint="eastAsia" w:ascii="宋体" w:hAnsi="宋体" w:cs="宋体"/>
          <w:b/>
          <w:color w:val="auto"/>
          <w:sz w:val="24"/>
          <w:szCs w:val="24"/>
          <w:highlight w:val="none"/>
        </w:rPr>
        <w:t>开标</w:t>
      </w:r>
      <w:r>
        <w:rPr>
          <w:rFonts w:hint="eastAsia" w:ascii="宋体" w:hAnsi="宋体" w:cs="宋体"/>
          <w:color w:val="auto"/>
          <w:sz w:val="24"/>
          <w:highlight w:val="none"/>
        </w:rPr>
        <w:t xml:space="preserve"> </w:t>
      </w:r>
    </w:p>
    <w:p w14:paraId="74CFCAA3">
      <w:pPr>
        <w:pStyle w:val="252"/>
        <w:spacing w:before="0" w:line="360" w:lineRule="auto"/>
        <w:ind w:left="0" w:firstLine="480" w:firstLineChars="200"/>
        <w:contextualSpacing/>
        <w:jc w:val="left"/>
        <w:rPr>
          <w:rFonts w:ascii="宋体" w:hAnsi="宋体" w:cs="宋体"/>
          <w:color w:val="auto"/>
          <w:sz w:val="24"/>
          <w:highlight w:val="none"/>
        </w:rPr>
      </w:pPr>
      <w:r>
        <w:rPr>
          <w:rFonts w:hint="eastAsia" w:ascii="宋体" w:hAnsi="宋体" w:cs="宋体"/>
          <w:color w:val="auto"/>
          <w:sz w:val="24"/>
          <w:highlight w:val="none"/>
        </w:rPr>
        <w:t>18.1采购机构按照招标文件规定的时间通过电子交易平台组织开标，所有投标人均应当准时在线参加。投标人不足3家的，不得开标。</w:t>
      </w:r>
    </w:p>
    <w:p w14:paraId="6209EAA2">
      <w:pPr>
        <w:pStyle w:val="252"/>
        <w:spacing w:before="0" w:line="360" w:lineRule="auto"/>
        <w:ind w:left="0" w:firstLine="240" w:firstLineChars="100"/>
        <w:contextualSpacing/>
        <w:jc w:val="left"/>
        <w:rPr>
          <w:rFonts w:ascii="宋体" w:hAnsi="宋体" w:cs="宋体"/>
          <w:color w:val="auto"/>
          <w:sz w:val="24"/>
          <w:highlight w:val="none"/>
        </w:rPr>
      </w:pPr>
      <w:r>
        <w:rPr>
          <w:rFonts w:hint="eastAsia" w:ascii="宋体" w:hAnsi="宋体" w:cs="宋体"/>
          <w:color w:val="auto"/>
          <w:sz w:val="24"/>
          <w:highlight w:val="none"/>
        </w:rPr>
        <w:t>　18.2开标时，电子交易平台按开标时间自动提取所有投标文件。采购机构依托电子交易平台发起开始解密指令，投标人按照平台提示和招标文件的规定在半小时内完成在线解密。</w:t>
      </w:r>
    </w:p>
    <w:p w14:paraId="1E97622A">
      <w:pPr>
        <w:pStyle w:val="252"/>
        <w:snapToGrid w:val="0"/>
        <w:spacing w:before="0" w:line="360" w:lineRule="auto"/>
        <w:ind w:left="0" w:firstLine="240" w:firstLineChars="100"/>
        <w:contextualSpacing/>
        <w:jc w:val="left"/>
        <w:rPr>
          <w:rFonts w:ascii="宋体" w:hAnsi="宋体" w:cs="宋体"/>
          <w:b/>
          <w:color w:val="auto"/>
          <w:sz w:val="24"/>
          <w:highlight w:val="none"/>
        </w:rPr>
      </w:pPr>
      <w:r>
        <w:rPr>
          <w:rFonts w:hint="eastAsia" w:ascii="宋体" w:hAnsi="宋体" w:cs="宋体"/>
          <w:color w:val="auto"/>
          <w:sz w:val="24"/>
          <w:highlight w:val="none"/>
        </w:rPr>
        <w:t>　18.3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26606780">
      <w:pPr>
        <w:widowControl/>
        <w:spacing w:before="0" w:beforeAutospacing="0" w:after="0" w:line="360" w:lineRule="auto"/>
        <w:jc w:val="left"/>
        <w:rPr>
          <w:rFonts w:ascii="宋体" w:hAnsi="宋体" w:cs="宋体"/>
          <w:b/>
          <w:color w:val="auto"/>
          <w:sz w:val="24"/>
          <w:szCs w:val="20"/>
          <w:highlight w:val="none"/>
        </w:rPr>
      </w:pPr>
      <w:r>
        <w:rPr>
          <w:rFonts w:hint="eastAsia" w:ascii="宋体" w:hAnsi="宋体" w:cs="宋体"/>
          <w:b/>
          <w:color w:val="auto"/>
          <w:sz w:val="24"/>
          <w:szCs w:val="20"/>
          <w:highlight w:val="none"/>
        </w:rPr>
        <w:t>　19</w:t>
      </w:r>
      <w:r>
        <w:rPr>
          <w:rFonts w:hint="eastAsia" w:ascii="宋体" w:hAnsi="宋体" w:cs="宋体"/>
          <w:b/>
          <w:color w:val="auto"/>
          <w:sz w:val="24"/>
          <w:szCs w:val="20"/>
          <w:highlight w:val="none"/>
          <w:lang w:val="en-US" w:eastAsia="zh-CN"/>
        </w:rPr>
        <w:t xml:space="preserve">. </w:t>
      </w:r>
      <w:r>
        <w:rPr>
          <w:rFonts w:hint="eastAsia" w:ascii="宋体" w:hAnsi="宋体" w:cs="宋体"/>
          <w:b/>
          <w:color w:val="auto"/>
          <w:sz w:val="24"/>
          <w:szCs w:val="20"/>
          <w:highlight w:val="none"/>
        </w:rPr>
        <w:t>资格审查</w:t>
      </w:r>
    </w:p>
    <w:p w14:paraId="28FD3D49">
      <w:pPr>
        <w:pStyle w:val="97"/>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19.1开标后，采购人或采购机构将依法对投标人的资格进行审查。</w:t>
      </w:r>
    </w:p>
    <w:p w14:paraId="71BE7BE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19.2</w:t>
      </w:r>
      <w:r>
        <w:rPr>
          <w:rFonts w:hint="eastAsia" w:ascii="宋体" w:hAnsi="宋体" w:cs="宋体"/>
          <w:color w:val="auto"/>
          <w:sz w:val="24"/>
          <w:highlight w:val="none"/>
        </w:rPr>
        <w:t>采购人或采购机构依据法律法规和招标文件的规定，对投标人的资格进行审查。</w:t>
      </w:r>
    </w:p>
    <w:p w14:paraId="59908C3C">
      <w:pPr>
        <w:pStyle w:val="97"/>
        <w:spacing w:before="0"/>
        <w:ind w:firstLine="480"/>
        <w:rPr>
          <w:rFonts w:ascii="宋体" w:hAnsi="宋体" w:cs="宋体"/>
          <w:color w:val="auto"/>
          <w:highlight w:val="none"/>
        </w:rPr>
      </w:pPr>
      <w:r>
        <w:rPr>
          <w:rFonts w:hint="eastAsia" w:ascii="宋体" w:hAnsi="宋体" w:cs="宋体"/>
          <w:color w:val="auto"/>
          <w:kern w:val="0"/>
          <w:szCs w:val="24"/>
          <w:highlight w:val="none"/>
        </w:rPr>
        <w:t>19.3投标人未按照招标文件要求提供与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14:paraId="276CF7C7">
      <w:pPr>
        <w:pStyle w:val="97"/>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rPr>
        <w:t>4对未通过资格审查的投标人，采购人或采购机构告知其未通过的原因。</w:t>
      </w:r>
    </w:p>
    <w:p w14:paraId="3CB49E62">
      <w:pPr>
        <w:pStyle w:val="97"/>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rPr>
        <w:t>5合格投标人不足3家的，不再评标。</w:t>
      </w:r>
    </w:p>
    <w:p w14:paraId="60CB6EE2">
      <w:pPr>
        <w:pStyle w:val="97"/>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20</w:t>
      </w:r>
      <w:r>
        <w:rPr>
          <w:rFonts w:hint="eastAsia" w:ascii="宋体" w:hAnsi="宋体" w:cs="宋体"/>
          <w:b/>
          <w:color w:val="auto"/>
          <w:szCs w:val="24"/>
          <w:highlight w:val="none"/>
          <w:lang w:val="en-US" w:eastAsia="zh-CN"/>
        </w:rPr>
        <w:t xml:space="preserve">. </w:t>
      </w:r>
      <w:r>
        <w:rPr>
          <w:rFonts w:hint="eastAsia" w:ascii="宋体" w:hAnsi="宋体" w:cs="宋体"/>
          <w:b/>
          <w:color w:val="auto"/>
          <w:szCs w:val="24"/>
          <w:highlight w:val="none"/>
        </w:rPr>
        <w:t>信用信息查询</w:t>
      </w:r>
    </w:p>
    <w:p w14:paraId="7A7B0123">
      <w:pPr>
        <w:pStyle w:val="97"/>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20.1信用信息查询渠道及截止时间：采购机构将在资格审查时通过“信用中国”网站(www.creditchina.gov.cn)、中国政府采购网(www.ccgp.gov.cn)渠道查询投标人接受资格时的信用记录。</w:t>
      </w:r>
    </w:p>
    <w:p w14:paraId="5E9351EC">
      <w:pPr>
        <w:pStyle w:val="97"/>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14:paraId="53994519">
      <w:pPr>
        <w:pStyle w:val="97"/>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206B087B">
      <w:pPr>
        <w:pStyle w:val="97"/>
        <w:spacing w:before="0"/>
        <w:ind w:firstLine="480"/>
        <w:rPr>
          <w:rFonts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43623C7B">
      <w:pPr>
        <w:pStyle w:val="97"/>
        <w:spacing w:before="0"/>
        <w:ind w:firstLine="0" w:firstLineChars="0"/>
        <w:rPr>
          <w:rFonts w:ascii="宋体" w:hAnsi="宋体" w:cs="宋体"/>
          <w:color w:val="auto"/>
          <w:kern w:val="0"/>
          <w:szCs w:val="24"/>
          <w:highlight w:val="none"/>
        </w:rPr>
      </w:pPr>
    </w:p>
    <w:p w14:paraId="547ECBA4">
      <w:pPr>
        <w:snapToGrid w:val="0"/>
        <w:spacing w:line="360" w:lineRule="auto"/>
        <w:jc w:val="center"/>
        <w:outlineLvl w:val="0"/>
        <w:rPr>
          <w:rFonts w:ascii="宋体" w:hAnsi="宋体" w:cs="宋体"/>
          <w:b/>
          <w:color w:val="auto"/>
          <w:sz w:val="32"/>
          <w:szCs w:val="32"/>
          <w:highlight w:val="none"/>
        </w:rPr>
      </w:pPr>
      <w:r>
        <w:rPr>
          <w:rFonts w:hint="eastAsia" w:ascii="宋体" w:hAnsi="宋体" w:cs="宋体"/>
          <w:b/>
          <w:color w:val="auto"/>
          <w:sz w:val="32"/>
          <w:szCs w:val="32"/>
          <w:highlight w:val="none"/>
        </w:rPr>
        <w:t>五、评标</w:t>
      </w:r>
    </w:p>
    <w:p w14:paraId="6AF3FDB9">
      <w:pPr>
        <w:spacing w:line="360" w:lineRule="auto"/>
        <w:rPr>
          <w:rFonts w:ascii="宋体" w:hAnsi="宋体" w:cs="宋体"/>
          <w:b/>
          <w:color w:val="auto"/>
          <w:sz w:val="24"/>
          <w:highlight w:val="none"/>
        </w:rPr>
      </w:pPr>
      <w:bookmarkStart w:id="1" w:name="_Toc91899903"/>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14:paraId="5018FD04">
      <w:pPr>
        <w:spacing w:line="360" w:lineRule="auto"/>
        <w:rPr>
          <w:rFonts w:ascii="宋体" w:hAnsi="宋体" w:cs="宋体"/>
          <w:b/>
          <w:color w:val="auto"/>
          <w:sz w:val="24"/>
          <w:highlight w:val="none"/>
        </w:rPr>
      </w:pPr>
    </w:p>
    <w:p w14:paraId="19545123">
      <w:pPr>
        <w:snapToGrid w:val="0"/>
        <w:spacing w:line="360" w:lineRule="auto"/>
        <w:jc w:val="center"/>
        <w:outlineLvl w:val="0"/>
        <w:rPr>
          <w:rFonts w:ascii="宋体" w:hAnsi="宋体" w:cs="宋体"/>
          <w:b/>
          <w:color w:val="auto"/>
          <w:sz w:val="32"/>
          <w:szCs w:val="32"/>
          <w:highlight w:val="none"/>
        </w:rPr>
      </w:pPr>
      <w:r>
        <w:rPr>
          <w:rFonts w:hint="eastAsia" w:ascii="宋体" w:hAnsi="宋体" w:cs="宋体"/>
          <w:b/>
          <w:color w:val="auto"/>
          <w:sz w:val="32"/>
          <w:szCs w:val="32"/>
          <w:highlight w:val="none"/>
        </w:rPr>
        <w:t>六、定 标</w:t>
      </w:r>
    </w:p>
    <w:p w14:paraId="04CDD207">
      <w:pPr>
        <w:pStyle w:val="18"/>
        <w:spacing w:line="360" w:lineRule="auto"/>
        <w:ind w:left="479" w:hanging="479" w:hangingChars="199"/>
        <w:rPr>
          <w:rFonts w:cs="宋体"/>
          <w:b/>
          <w:color w:val="auto"/>
          <w:highlight w:val="none"/>
        </w:rPr>
      </w:pPr>
      <w:r>
        <w:rPr>
          <w:rFonts w:hint="eastAsia" w:cs="宋体"/>
          <w:b/>
          <w:color w:val="auto"/>
          <w:highlight w:val="none"/>
        </w:rPr>
        <w:t>22. 确定中标供应商</w:t>
      </w:r>
    </w:p>
    <w:p w14:paraId="78F50F05">
      <w:pPr>
        <w:pStyle w:val="97"/>
        <w:snapToGrid w:val="0"/>
        <w:spacing w:before="0"/>
        <w:ind w:firstLine="480"/>
        <w:rPr>
          <w:rFonts w:ascii="宋体" w:hAnsi="宋体" w:cs="宋体"/>
          <w:b/>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w:t>
      </w:r>
      <w:r>
        <w:rPr>
          <w:rFonts w:hint="eastAsia" w:ascii="宋体" w:hAnsi="宋体" w:cs="宋体"/>
          <w:color w:val="auto"/>
          <w:szCs w:val="24"/>
          <w:highlight w:val="none"/>
          <w:lang w:val="en-US" w:eastAsia="zh-CN"/>
        </w:rPr>
        <w:t>鼓励</w:t>
      </w:r>
      <w:r>
        <w:rPr>
          <w:rFonts w:hint="eastAsia" w:ascii="宋体" w:hAnsi="宋体" w:cs="宋体"/>
          <w:color w:val="auto"/>
          <w:szCs w:val="24"/>
          <w:highlight w:val="none"/>
        </w:rPr>
        <w:t>在收到评审报告当天</w:t>
      </w:r>
      <w:r>
        <w:rPr>
          <w:rFonts w:hint="eastAsia" w:ascii="宋体" w:hAnsi="宋体" w:cs="宋体"/>
          <w:color w:val="auto"/>
          <w:szCs w:val="24"/>
          <w:highlight w:val="none"/>
          <w:lang w:val="en-US" w:eastAsia="zh-CN"/>
        </w:rPr>
        <w:t>在线</w:t>
      </w:r>
      <w:r>
        <w:rPr>
          <w:rFonts w:hint="eastAsia" w:ascii="宋体" w:hAnsi="宋体" w:cs="宋体"/>
          <w:color w:val="auto"/>
          <w:szCs w:val="24"/>
          <w:highlight w:val="none"/>
        </w:rPr>
        <w:t>确定中标或者成交供应商。中标、成交通知书和中标、成交结果公告应当在规定时间内同时发出。</w:t>
      </w:r>
    </w:p>
    <w:p w14:paraId="1EBCF23C">
      <w:pPr>
        <w:pStyle w:val="97"/>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23. 中标通知与中标结果公告</w:t>
      </w:r>
    </w:p>
    <w:p w14:paraId="21805EF4">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23.1自中标人确定之日起2个工作日内，采购机构通过电子交易平台向中标人发出中标通知书，同时编制发布采购结果公告。采购机构也可以以纸质形式进行中标通知。</w:t>
      </w:r>
    </w:p>
    <w:p w14:paraId="54EC5746">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23.2中标结果公告内容包括采购人及其委托的采购机构的名称、地址、联系方式，项目名称和项目编号，中标人名称、地址和中标金额，主要中标标的的名称、规格型号、数量、单价、服务要求，开标记录、</w:t>
      </w:r>
      <w:bookmarkStart w:id="2" w:name="_Hlk101184471"/>
      <w:r>
        <w:rPr>
          <w:rFonts w:hint="eastAsia" w:ascii="宋体" w:hAnsi="宋体" w:cs="宋体"/>
          <w:color w:val="auto"/>
          <w:sz w:val="24"/>
          <w:highlight w:val="none"/>
        </w:rPr>
        <w:t>资格审查情况、评审专家抽取规则、符合性审查情况、</w:t>
      </w:r>
      <w:bookmarkEnd w:id="2"/>
      <w:r>
        <w:rPr>
          <w:rFonts w:hint="eastAsia" w:ascii="宋体" w:hAnsi="宋体" w:cs="宋体"/>
          <w:color w:val="auto"/>
          <w:sz w:val="24"/>
          <w:highlight w:val="none"/>
        </w:rPr>
        <w:t>未中标情况说明、中标公告期限以及评审专家名单、评分汇总及明细。</w:t>
      </w:r>
    </w:p>
    <w:p w14:paraId="7535D5B4">
      <w:pPr>
        <w:widowControl/>
        <w:shd w:val="clear" w:color="auto" w:fill="FFFFFF"/>
        <w:spacing w:line="360" w:lineRule="auto"/>
        <w:ind w:firstLine="480"/>
        <w:jc w:val="left"/>
        <w:rPr>
          <w:rFonts w:hint="eastAsia" w:ascii="宋体" w:hAnsi="宋体" w:cs="宋体"/>
          <w:color w:val="auto"/>
          <w:sz w:val="24"/>
          <w:highlight w:val="none"/>
        </w:rPr>
      </w:pPr>
      <w:r>
        <w:rPr>
          <w:rFonts w:hint="eastAsia" w:ascii="宋体" w:hAnsi="宋体" w:cs="宋体"/>
          <w:color w:val="auto"/>
          <w:sz w:val="24"/>
          <w:highlight w:val="none"/>
        </w:rPr>
        <w:t>23.3公告期限为1个工作日。</w:t>
      </w:r>
    </w:p>
    <w:p w14:paraId="70BFB5FB">
      <w:pPr>
        <w:widowControl/>
        <w:shd w:val="clear" w:color="auto" w:fill="FFFFFF"/>
        <w:spacing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23.4</w:t>
      </w:r>
      <w:r>
        <w:rPr>
          <w:rFonts w:hint="eastAsia" w:ascii="宋体" w:hAnsi="宋体" w:eastAsia="宋体" w:cs="宋体"/>
          <w:color w:val="auto"/>
          <w:highlight w:val="none"/>
        </w:rPr>
        <w:t>由于中标、成交供应商原因导致重新采购的，应当承担支付代理费和专家评审费等费用在内的赔偿责任。</w:t>
      </w:r>
    </w:p>
    <w:p w14:paraId="6707539A">
      <w:pPr>
        <w:snapToGrid w:val="0"/>
        <w:spacing w:line="360" w:lineRule="auto"/>
        <w:ind w:left="137" w:leftChars="57" w:firstLine="482" w:firstLineChars="150"/>
        <w:jc w:val="left"/>
        <w:rPr>
          <w:rFonts w:ascii="宋体" w:hAnsi="宋体" w:cs="宋体"/>
          <w:b/>
          <w:color w:val="auto"/>
          <w:sz w:val="32"/>
          <w:highlight w:val="none"/>
        </w:rPr>
      </w:pPr>
    </w:p>
    <w:p w14:paraId="0301E812">
      <w:pPr>
        <w:snapToGrid w:val="0"/>
        <w:spacing w:line="360" w:lineRule="auto"/>
        <w:ind w:left="137"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七、合同授予</w:t>
      </w:r>
    </w:p>
    <w:p w14:paraId="719396B9">
      <w:pPr>
        <w:pStyle w:val="18"/>
        <w:spacing w:line="360" w:lineRule="auto"/>
        <w:ind w:left="479" w:hanging="479" w:hangingChars="199"/>
        <w:rPr>
          <w:rFonts w:cs="宋体"/>
          <w:b/>
          <w:color w:val="auto"/>
          <w:highlight w:val="none"/>
        </w:rPr>
      </w:pPr>
      <w:r>
        <w:rPr>
          <w:rFonts w:hint="eastAsia" w:cs="宋体"/>
          <w:b/>
          <w:color w:val="auto"/>
          <w:highlight w:val="none"/>
        </w:rPr>
        <w:t xml:space="preserve">24. </w:t>
      </w:r>
      <w:r>
        <w:rPr>
          <w:rFonts w:hint="eastAsia" w:cs="宋体"/>
          <w:color w:val="auto"/>
          <w:highlight w:val="none"/>
        </w:rPr>
        <w:t>合同主要条款详见第五部分拟签订的合同文本。</w:t>
      </w:r>
    </w:p>
    <w:p w14:paraId="623DCA17">
      <w:pPr>
        <w:pStyle w:val="18"/>
        <w:spacing w:line="360" w:lineRule="auto"/>
        <w:ind w:left="479" w:hanging="479" w:hangingChars="199"/>
        <w:rPr>
          <w:rFonts w:cs="宋体"/>
          <w:b/>
          <w:color w:val="auto"/>
          <w:highlight w:val="none"/>
        </w:rPr>
      </w:pPr>
      <w:r>
        <w:rPr>
          <w:rFonts w:hint="eastAsia" w:cs="宋体"/>
          <w:b/>
          <w:color w:val="auto"/>
          <w:highlight w:val="none"/>
        </w:rPr>
        <w:t>25. 合同的签订</w:t>
      </w:r>
    </w:p>
    <w:p w14:paraId="50C3740B">
      <w:pPr>
        <w:widowControl/>
        <w:shd w:val="clear" w:color="auto" w:fill="FFFFFF"/>
        <w:spacing w:line="360" w:lineRule="auto"/>
        <w:ind w:firstLine="480"/>
        <w:jc w:val="left"/>
        <w:rPr>
          <w:rFonts w:ascii="宋体" w:hAnsi="宋体" w:cs="宋体"/>
          <w:color w:val="auto"/>
          <w:kern w:val="0"/>
          <w:sz w:val="24"/>
          <w:highlight w:val="none"/>
        </w:rPr>
      </w:pPr>
      <w:r>
        <w:rPr>
          <w:rFonts w:hint="eastAsia" w:ascii="宋体" w:hAnsi="宋体" w:cs="宋体"/>
          <w:color w:val="auto"/>
          <w:sz w:val="24"/>
          <w:highlight w:val="none"/>
        </w:rPr>
        <w:t>25.1</w:t>
      </w:r>
      <w:r>
        <w:rPr>
          <w:rFonts w:hint="eastAsia" w:ascii="宋体" w:hAnsi="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4C3276C3">
      <w:pPr>
        <w:pStyle w:val="97"/>
        <w:snapToGrid w:val="0"/>
        <w:spacing w:before="0"/>
        <w:ind w:firstLine="480"/>
        <w:rPr>
          <w:rFonts w:ascii="宋体" w:hAnsi="宋体" w:cs="宋体"/>
          <w:color w:val="auto"/>
          <w:kern w:val="0"/>
          <w:highlight w:val="none"/>
        </w:rPr>
      </w:pPr>
      <w:r>
        <w:rPr>
          <w:rFonts w:hint="eastAsia" w:ascii="宋体" w:hAnsi="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3DE71F77">
      <w:pPr>
        <w:pStyle w:val="97"/>
        <w:snapToGrid w:val="0"/>
        <w:spacing w:before="0"/>
        <w:ind w:firstLine="480"/>
        <w:rPr>
          <w:rFonts w:ascii="宋体" w:hAnsi="宋体" w:cs="宋体"/>
          <w:color w:val="auto"/>
          <w:highlight w:val="none"/>
        </w:rPr>
      </w:pPr>
      <w:r>
        <w:rPr>
          <w:rFonts w:hint="eastAsia" w:ascii="宋体" w:hAnsi="宋体" w:cs="宋体"/>
          <w:color w:val="auto"/>
          <w:highlight w:val="none"/>
        </w:rPr>
        <w:t>25.3如签订合同并生效后，供应商无故拒绝或延期，除按照合同条款处理外，列入不良行为记录一次，并给予通报。</w:t>
      </w:r>
    </w:p>
    <w:p w14:paraId="7F883E35">
      <w:pPr>
        <w:pStyle w:val="97"/>
        <w:snapToGrid w:val="0"/>
        <w:spacing w:before="0"/>
        <w:ind w:firstLine="480"/>
        <w:rPr>
          <w:rFonts w:ascii="宋体" w:hAnsi="宋体" w:cs="宋体"/>
          <w:color w:val="auto"/>
          <w:highlight w:val="none"/>
        </w:rPr>
      </w:pPr>
      <w:r>
        <w:rPr>
          <w:rFonts w:hint="eastAsia" w:ascii="宋体" w:hAnsi="宋体" w:cs="宋体"/>
          <w:color w:val="auto"/>
          <w:highlight w:val="none"/>
        </w:rPr>
        <w:t>25.4中标供应商拒绝与采购人签订合同的，采购人可以按照评审报告推荐的中标或者成交候选人名单排序，确定下一候选人为中标供应商，也可以重新开展政府采购活动。</w:t>
      </w:r>
    </w:p>
    <w:p w14:paraId="20EBAE31">
      <w:pPr>
        <w:pStyle w:val="97"/>
        <w:snapToGrid w:val="0"/>
        <w:spacing w:before="0" w:after="120"/>
        <w:ind w:firstLine="480"/>
        <w:rPr>
          <w:rFonts w:ascii="宋体" w:hAnsi="宋体" w:cs="宋体"/>
          <w:color w:val="auto"/>
          <w:highlight w:val="none"/>
        </w:rPr>
      </w:pPr>
      <w:r>
        <w:rPr>
          <w:rFonts w:hint="eastAsia" w:ascii="宋体" w:hAnsi="宋体" w:cs="宋体"/>
          <w:color w:val="auto"/>
          <w:highlight w:val="none"/>
        </w:rPr>
        <w:t>25.5采购合同由采购人与中标供应商根据招标文件、投标文件等内容通过政府采购电子交易平台在线签订，自动备案。</w:t>
      </w:r>
    </w:p>
    <w:p w14:paraId="1D413BC8">
      <w:pPr>
        <w:pStyle w:val="18"/>
        <w:spacing w:line="360" w:lineRule="auto"/>
        <w:ind w:left="479" w:hanging="479" w:hangingChars="199"/>
        <w:rPr>
          <w:rFonts w:cs="宋体"/>
          <w:b/>
          <w:color w:val="auto"/>
          <w:highlight w:val="none"/>
        </w:rPr>
      </w:pPr>
      <w:r>
        <w:rPr>
          <w:rFonts w:hint="eastAsia" w:cs="宋体"/>
          <w:b/>
          <w:color w:val="auto"/>
          <w:highlight w:val="none"/>
        </w:rPr>
        <w:t>26. 履约保证金</w:t>
      </w:r>
    </w:p>
    <w:p w14:paraId="5DB9A358">
      <w:pPr>
        <w:tabs>
          <w:tab w:val="left" w:pos="0"/>
        </w:tabs>
        <w:spacing w:line="360" w:lineRule="auto"/>
        <w:ind w:firstLine="482"/>
        <w:rPr>
          <w:rFonts w:ascii="宋体" w:hAnsi="宋体" w:cs="宋体"/>
          <w:color w:val="auto"/>
          <w:sz w:val="24"/>
          <w:highlight w:val="none"/>
        </w:rPr>
      </w:pPr>
      <w:r>
        <w:rPr>
          <w:rFonts w:hint="eastAsia" w:ascii="宋体" w:hAnsi="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highlight w:val="none"/>
        </w:rPr>
        <w:t>。履约保证金的数额不得超过政府采购合同金额的</w:t>
      </w:r>
      <w:r>
        <w:rPr>
          <w:rFonts w:ascii="宋体" w:hAnsi="宋体" w:cs="宋体"/>
          <w:color w:val="auto"/>
          <w:sz w:val="24"/>
          <w:highlight w:val="none"/>
        </w:rPr>
        <w:t>1</w:t>
      </w:r>
      <w:r>
        <w:rPr>
          <w:rFonts w:hint="eastAsia" w:ascii="宋体" w:hAnsi="宋体" w:cs="宋体"/>
          <w:color w:val="auto"/>
          <w:sz w:val="24"/>
          <w:highlight w:val="none"/>
        </w:rPr>
        <w:t>%。鼓励和支持供应商以银行、保险公司出具的保函形式提供履约保证金。采购人不得拒收履约保函，项目验收结束后应及时退还，</w:t>
      </w:r>
      <w:r>
        <w:rPr>
          <w:rFonts w:ascii="宋体" w:hAnsi="宋体" w:cs="宋体"/>
          <w:color w:val="auto"/>
          <w:sz w:val="24"/>
          <w:highlight w:val="none"/>
        </w:rPr>
        <w:t>延迟退还的，应当按照合同约定和法律规定承担相应的赔偿责任</w:t>
      </w:r>
      <w:r>
        <w:rPr>
          <w:rFonts w:hint="eastAsia" w:ascii="宋体" w:hAnsi="宋体" w:cs="宋体"/>
          <w:color w:val="auto"/>
          <w:sz w:val="24"/>
          <w:highlight w:val="none"/>
        </w:rPr>
        <w:t>。</w:t>
      </w:r>
    </w:p>
    <w:p w14:paraId="09A8E230">
      <w:pPr>
        <w:pStyle w:val="5"/>
        <w:ind w:left="0" w:firstLine="480" w:firstLineChars="200"/>
        <w:jc w:val="left"/>
        <w:rPr>
          <w:rFonts w:ascii="宋体" w:hAnsi="宋体" w:eastAsia="宋体" w:cs="宋体"/>
          <w:color w:val="auto"/>
          <w:highlight w:val="none"/>
          <w:lang w:val="en-US"/>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color w:val="auto"/>
          <w:kern w:val="28"/>
          <w:sz w:val="24"/>
          <w:highlight w:val="none"/>
          <w:lang w:val="en-US" w:eastAsia="zh-CN"/>
        </w:rPr>
        <w:t>95763</w:t>
      </w:r>
      <w:r>
        <w:rPr>
          <w:rFonts w:hint="eastAsia" w:ascii="宋体" w:hAnsi="宋体" w:eastAsia="宋体" w:cs="宋体"/>
          <w:b w:val="0"/>
          <w:bCs w:val="0"/>
          <w:snapToGrid w:val="0"/>
          <w:color w:val="auto"/>
          <w:kern w:val="28"/>
          <w:sz w:val="24"/>
          <w:highlight w:val="none"/>
        </w:rPr>
        <w:t>。</w:t>
      </w:r>
    </w:p>
    <w:bookmarkEnd w:id="1"/>
    <w:p w14:paraId="2E8349F6">
      <w:pPr>
        <w:pStyle w:val="5"/>
        <w:jc w:val="both"/>
        <w:rPr>
          <w:color w:val="auto"/>
          <w:highlight w:val="none"/>
        </w:rPr>
      </w:pPr>
      <w:r>
        <w:rPr>
          <w:rFonts w:ascii="宋体" w:hAnsi="宋体" w:eastAsia="宋体" w:cs="Times New Roman"/>
          <w:b/>
          <w:bCs/>
          <w:color w:val="auto"/>
          <w:kern w:val="2"/>
          <w:sz w:val="24"/>
          <w:szCs w:val="32"/>
          <w:highlight w:val="none"/>
          <w:lang w:val="en-US"/>
        </w:rPr>
        <w:t>27.预付款</w:t>
      </w:r>
    </w:p>
    <w:p w14:paraId="0950522A">
      <w:pPr>
        <w:adjustRightInd/>
        <w:spacing w:line="360" w:lineRule="auto"/>
        <w:ind w:firstLine="480" w:firstLineChars="200"/>
        <w:rPr>
          <w:color w:val="auto"/>
          <w:highlight w:val="none"/>
        </w:rPr>
      </w:pPr>
      <w:r>
        <w:rPr>
          <w:rFonts w:hint="eastAsia" w:ascii="宋体" w:hAnsi="宋体" w:cs="Times New Roman"/>
          <w:color w:val="auto"/>
          <w:kern w:val="2"/>
          <w:sz w:val="24"/>
          <w:highlight w:val="none"/>
        </w:rPr>
        <w:t>采购单位应当在政府采购合同中约定预付款，对中小企业合同预付款比例原则上不低于合同金额的</w:t>
      </w:r>
      <w:r>
        <w:rPr>
          <w:rFonts w:ascii="宋体" w:hAnsi="宋体" w:cs="Times New Roman"/>
          <w:color w:val="auto"/>
          <w:kern w:val="2"/>
          <w:sz w:val="24"/>
          <w:highlight w:val="none"/>
        </w:rPr>
        <w:t>40％</w:t>
      </w:r>
      <w:r>
        <w:rPr>
          <w:rFonts w:hint="eastAsia" w:ascii="宋体" w:hAnsi="宋体" w:cs="Times New Roman"/>
          <w:color w:val="auto"/>
          <w:kern w:val="2"/>
          <w:sz w:val="24"/>
          <w:highlight w:val="none"/>
        </w:rPr>
        <w:t>，不高于合同金额的</w:t>
      </w:r>
      <w:r>
        <w:rPr>
          <w:rFonts w:ascii="宋体" w:hAnsi="宋体" w:cs="Times New Roman"/>
          <w:color w:val="auto"/>
          <w:kern w:val="2"/>
          <w:sz w:val="24"/>
          <w:highlight w:val="none"/>
        </w:rPr>
        <w:t>70%；项目分年安排预算的，每年预付款比例</w:t>
      </w:r>
      <w:r>
        <w:rPr>
          <w:rFonts w:hint="eastAsia" w:ascii="宋体" w:hAnsi="宋体"/>
          <w:color w:val="auto"/>
          <w:sz w:val="24"/>
          <w:highlight w:val="none"/>
        </w:rPr>
        <w:t>不低于</w:t>
      </w:r>
      <w:r>
        <w:rPr>
          <w:rFonts w:ascii="宋体" w:hAnsi="宋体" w:cs="Times New Roman"/>
          <w:color w:val="auto"/>
          <w:kern w:val="2"/>
          <w:sz w:val="24"/>
          <w:highlight w:val="none"/>
        </w:rPr>
        <w:t>项目年度计划支付资金额的40％</w:t>
      </w:r>
      <w:r>
        <w:rPr>
          <w:rFonts w:hint="eastAsia" w:ascii="宋体" w:hAnsi="宋体" w:cs="Times New Roman"/>
          <w:color w:val="auto"/>
          <w:kern w:val="2"/>
          <w:sz w:val="24"/>
          <w:highlight w:val="none"/>
        </w:rPr>
        <w:t>，不高于合同金额的</w:t>
      </w:r>
      <w:r>
        <w:rPr>
          <w:rFonts w:ascii="宋体" w:hAnsi="宋体" w:cs="Times New Roman"/>
          <w:color w:val="auto"/>
          <w:kern w:val="2"/>
          <w:sz w:val="24"/>
          <w:highlight w:val="none"/>
        </w:rPr>
        <w:t>70%；采购项目实施以人工投入为主的，</w:t>
      </w:r>
      <w:r>
        <w:rPr>
          <w:rFonts w:hint="eastAsia" w:ascii="宋体" w:hAnsi="宋体" w:cs="Times New Roman"/>
          <w:color w:val="auto"/>
          <w:kern w:val="2"/>
          <w:sz w:val="24"/>
          <w:highlight w:val="none"/>
        </w:rPr>
        <w:t>可适当降低预付款比例，但不得低于</w:t>
      </w:r>
      <w:r>
        <w:rPr>
          <w:rFonts w:ascii="宋体" w:hAnsi="宋体" w:cs="Times New Roman"/>
          <w:color w:val="auto"/>
          <w:kern w:val="2"/>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s="Times New Roman"/>
          <w:color w:val="auto"/>
          <w:kern w:val="2"/>
          <w:sz w:val="24"/>
          <w:highlight w:val="none"/>
        </w:rPr>
        <w:t>供应商</w:t>
      </w:r>
      <w:r>
        <w:rPr>
          <w:rFonts w:ascii="宋体" w:hAnsi="宋体" w:cs="Times New Roman"/>
          <w:color w:val="auto"/>
          <w:kern w:val="2"/>
          <w:sz w:val="24"/>
          <w:highlight w:val="none"/>
        </w:rPr>
        <w:t>明确表示无需预付款或者主动要求降低预付款比例的，</w:t>
      </w:r>
      <w:r>
        <w:rPr>
          <w:rFonts w:hint="eastAsia" w:ascii="宋体" w:hAnsi="宋体" w:cs="Times New Roman"/>
          <w:color w:val="auto"/>
          <w:kern w:val="2"/>
          <w:sz w:val="24"/>
          <w:highlight w:val="none"/>
        </w:rPr>
        <w:t>采购单位</w:t>
      </w:r>
      <w:r>
        <w:rPr>
          <w:rFonts w:ascii="宋体" w:hAnsi="宋体" w:cs="Times New Roman"/>
          <w:color w:val="auto"/>
          <w:kern w:val="2"/>
          <w:sz w:val="24"/>
          <w:highlight w:val="none"/>
        </w:rPr>
        <w:t>可不适用前述规定。</w:t>
      </w:r>
      <w:r>
        <w:rPr>
          <w:rFonts w:hint="eastAsia" w:ascii="宋体" w:hAnsi="宋体" w:cs="Times New Roman"/>
          <w:color w:val="auto"/>
          <w:kern w:val="2"/>
          <w:sz w:val="24"/>
          <w:highlight w:val="none"/>
        </w:rPr>
        <w:t>采购单位</w:t>
      </w:r>
      <w:r>
        <w:rPr>
          <w:rFonts w:ascii="宋体" w:hAnsi="宋体" w:cs="Times New Roman"/>
          <w:color w:val="auto"/>
          <w:kern w:val="2"/>
          <w:sz w:val="24"/>
          <w:highlight w:val="none"/>
        </w:rPr>
        <w:t>根据项目特点、供应商诚信等因素，可以要求</w:t>
      </w:r>
      <w:r>
        <w:rPr>
          <w:rFonts w:hint="eastAsia" w:ascii="宋体" w:hAnsi="宋体" w:cs="Times New Roman"/>
          <w:color w:val="auto"/>
          <w:kern w:val="2"/>
          <w:sz w:val="24"/>
          <w:highlight w:val="none"/>
        </w:rPr>
        <w:t>供应商</w:t>
      </w:r>
      <w:r>
        <w:rPr>
          <w:rFonts w:ascii="宋体" w:hAnsi="宋体" w:cs="Times New Roman"/>
          <w:color w:val="auto"/>
          <w:kern w:val="2"/>
          <w:sz w:val="24"/>
          <w:highlight w:val="none"/>
        </w:rPr>
        <w:t>提交银行、保险公司等金融机构出具的预付款保函或其他担保措施。政府采购预付款应在合同生效以及具备实施条件后5个工作日内支付。</w:t>
      </w:r>
      <w:r>
        <w:rPr>
          <w:rFonts w:hint="eastAsia" w:ascii="宋体" w:hAnsi="宋体" w:cs="Times New Roman"/>
          <w:color w:val="auto"/>
          <w:kern w:val="2"/>
          <w:sz w:val="24"/>
          <w:highlight w:val="none"/>
        </w:rPr>
        <w:t>政府采购工程以及与工程建设有关的货物、服务，采用招标方式采购的，预付款从其相关规定。供应商可登录政采云前台大厅选择金融服务</w:t>
      </w:r>
      <w:r>
        <w:rPr>
          <w:rFonts w:ascii="宋体" w:hAnsi="宋体" w:cs="Times New Roman"/>
          <w:color w:val="auto"/>
          <w:kern w:val="2"/>
          <w:sz w:val="24"/>
          <w:highlight w:val="none"/>
        </w:rPr>
        <w:t xml:space="preserve"> - </w:t>
      </w:r>
      <w:r>
        <w:rPr>
          <w:rFonts w:hint="eastAsia" w:ascii="宋体" w:hAnsi="宋体" w:cs="Times New Roman"/>
          <w:color w:val="auto"/>
          <w:kern w:val="2"/>
          <w:sz w:val="24"/>
          <w:highlight w:val="none"/>
        </w:rPr>
        <w:t>【保函保险服务】出具预付款保函，具体步骤：选择产品—填写供应商信息—选择中标项目—确认信息—等待保险</w:t>
      </w:r>
      <w:r>
        <w:rPr>
          <w:rFonts w:ascii="宋体" w:hAnsi="宋体" w:cs="Times New Roman"/>
          <w:color w:val="auto"/>
          <w:kern w:val="2"/>
          <w:sz w:val="24"/>
          <w:highlight w:val="none"/>
        </w:rPr>
        <w:t>/保函受理—确认保单—支付保费—成功出单。政</w:t>
      </w:r>
      <w:r>
        <w:rPr>
          <w:rFonts w:hint="eastAsia" w:ascii="宋体" w:hAnsi="宋体" w:cs="Times New Roman"/>
          <w:color w:val="auto"/>
          <w:kern w:val="2"/>
          <w:sz w:val="24"/>
          <w:highlight w:val="none"/>
        </w:rPr>
        <w:t>采云金融专线</w:t>
      </w:r>
      <w:r>
        <w:rPr>
          <w:rFonts w:hint="eastAsia" w:ascii="宋体" w:hAnsi="宋体" w:cs="Times New Roman"/>
          <w:color w:val="auto"/>
          <w:kern w:val="2"/>
          <w:sz w:val="24"/>
          <w:highlight w:val="none"/>
          <w:lang w:val="en-US" w:eastAsia="zh-CN"/>
        </w:rPr>
        <w:t>95763</w:t>
      </w:r>
      <w:r>
        <w:rPr>
          <w:rFonts w:ascii="宋体" w:hAnsi="宋体" w:cs="Times New Roman"/>
          <w:color w:val="auto"/>
          <w:kern w:val="2"/>
          <w:sz w:val="24"/>
          <w:highlight w:val="none"/>
        </w:rPr>
        <w:t>。</w:t>
      </w:r>
    </w:p>
    <w:p w14:paraId="516D1354">
      <w:pPr>
        <w:rPr>
          <w:color w:val="auto"/>
          <w:highlight w:val="none"/>
        </w:rPr>
      </w:pPr>
    </w:p>
    <w:p w14:paraId="4F734CAF">
      <w:pPr>
        <w:snapToGrid w:val="0"/>
        <w:spacing w:line="360" w:lineRule="auto"/>
        <w:ind w:firstLine="3357" w:firstLineChars="1045"/>
        <w:rPr>
          <w:rFonts w:ascii="宋体" w:hAnsi="宋体" w:cs="宋体"/>
          <w:b/>
          <w:color w:val="auto"/>
          <w:sz w:val="32"/>
          <w:highlight w:val="none"/>
        </w:rPr>
      </w:pPr>
    </w:p>
    <w:p w14:paraId="1E6A01FC">
      <w:pPr>
        <w:snapToGrid w:val="0"/>
        <w:spacing w:line="360" w:lineRule="auto"/>
        <w:ind w:firstLine="3357" w:firstLineChars="1045"/>
        <w:rPr>
          <w:rFonts w:ascii="宋体" w:hAnsi="宋体" w:cs="宋体"/>
          <w:b/>
          <w:color w:val="auto"/>
          <w:sz w:val="24"/>
          <w:highlight w:val="none"/>
        </w:rPr>
      </w:pPr>
      <w:r>
        <w:rPr>
          <w:rFonts w:hint="eastAsia" w:ascii="宋体" w:hAnsi="宋体" w:cs="宋体"/>
          <w:b/>
          <w:color w:val="auto"/>
          <w:sz w:val="32"/>
          <w:highlight w:val="none"/>
        </w:rPr>
        <w:t>八、电子交易活动的中止</w:t>
      </w:r>
    </w:p>
    <w:p w14:paraId="3F12997D">
      <w:pPr>
        <w:pStyle w:val="97"/>
        <w:snapToGrid w:val="0"/>
        <w:spacing w:before="0"/>
        <w:ind w:firstLine="0" w:firstLineChars="0"/>
        <w:rPr>
          <w:rFonts w:ascii="宋体" w:hAnsi="宋体" w:cs="宋体"/>
          <w:color w:val="auto"/>
          <w:highlight w:val="none"/>
        </w:rPr>
      </w:pPr>
      <w:r>
        <w:rPr>
          <w:rFonts w:ascii="宋体" w:hAnsi="宋体" w:cs="宋体"/>
          <w:b/>
          <w:bCs/>
          <w:color w:val="auto"/>
          <w:kern w:val="2"/>
          <w:sz w:val="24"/>
          <w:szCs w:val="20"/>
          <w:highlight w:val="none"/>
        </w:rPr>
        <w:t>2</w:t>
      </w:r>
      <w:r>
        <w:rPr>
          <w:rFonts w:ascii="宋体" w:hAnsi="宋体" w:cs="宋体"/>
          <w:b/>
          <w:bCs/>
          <w:color w:val="auto"/>
          <w:kern w:val="2"/>
          <w:sz w:val="24"/>
          <w:szCs w:val="24"/>
          <w:highlight w:val="none"/>
        </w:rPr>
        <w:t>8</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w:t>
      </w:r>
      <w:r>
        <w:rPr>
          <w:rFonts w:hint="eastAsia" w:ascii="宋体" w:hAnsi="宋体" w:cs="宋体"/>
          <w:color w:val="auto"/>
          <w:highlight w:val="none"/>
          <w:lang w:eastAsia="zh-CN"/>
        </w:rPr>
        <w:t>采购代理机构</w:t>
      </w:r>
      <w:r>
        <w:rPr>
          <w:rFonts w:hint="eastAsia" w:ascii="宋体" w:hAnsi="宋体" w:cs="宋体"/>
          <w:color w:val="auto"/>
          <w:highlight w:val="none"/>
        </w:rPr>
        <w:t>可中止电子交易活动：</w:t>
      </w:r>
    </w:p>
    <w:p w14:paraId="5588E07E">
      <w:pPr>
        <w:pStyle w:val="97"/>
        <w:snapToGrid w:val="0"/>
        <w:spacing w:before="0"/>
        <w:ind w:firstLine="480"/>
        <w:rPr>
          <w:rFonts w:ascii="宋体" w:hAnsi="宋体" w:cs="宋体"/>
          <w:color w:val="auto"/>
          <w:highlight w:val="none"/>
        </w:rPr>
      </w:pPr>
      <w:r>
        <w:rPr>
          <w:rFonts w:hint="eastAsia" w:ascii="宋体" w:hAnsi="宋体" w:cs="宋体"/>
          <w:color w:val="auto"/>
          <w:highlight w:val="none"/>
        </w:rPr>
        <w:t xml:space="preserve">28.1电子交易平台发生故障而无法登录访问的； </w:t>
      </w:r>
    </w:p>
    <w:p w14:paraId="79FD6BBD">
      <w:pPr>
        <w:pStyle w:val="97"/>
        <w:snapToGrid w:val="0"/>
        <w:spacing w:before="0"/>
        <w:ind w:firstLine="480"/>
        <w:rPr>
          <w:rFonts w:ascii="宋体" w:hAnsi="宋体" w:cs="宋体"/>
          <w:color w:val="auto"/>
          <w:highlight w:val="none"/>
        </w:rPr>
      </w:pPr>
      <w:r>
        <w:rPr>
          <w:rFonts w:hint="eastAsia" w:ascii="宋体" w:hAnsi="宋体" w:cs="宋体"/>
          <w:color w:val="auto"/>
          <w:highlight w:val="none"/>
        </w:rPr>
        <w:t>28.2电子交易平台应用或数据库出现错误，不能进行正常操作的；</w:t>
      </w:r>
    </w:p>
    <w:p w14:paraId="266B98E8">
      <w:pPr>
        <w:pStyle w:val="97"/>
        <w:snapToGrid w:val="0"/>
        <w:spacing w:before="0"/>
        <w:ind w:firstLine="480"/>
        <w:rPr>
          <w:rFonts w:ascii="宋体" w:hAnsi="宋体" w:cs="宋体"/>
          <w:color w:val="auto"/>
          <w:highlight w:val="none"/>
        </w:rPr>
      </w:pPr>
      <w:r>
        <w:rPr>
          <w:rFonts w:hint="eastAsia" w:ascii="宋体" w:hAnsi="宋体" w:cs="宋体"/>
          <w:color w:val="auto"/>
          <w:highlight w:val="none"/>
        </w:rPr>
        <w:t>28.3电子交易平台发现严重安全漏洞，有潜在泄密危险的；</w:t>
      </w:r>
    </w:p>
    <w:p w14:paraId="089E2411">
      <w:pPr>
        <w:pStyle w:val="97"/>
        <w:snapToGrid w:val="0"/>
        <w:spacing w:before="0"/>
        <w:ind w:firstLine="480"/>
        <w:rPr>
          <w:rFonts w:ascii="宋体" w:hAnsi="宋体" w:cs="宋体"/>
          <w:color w:val="auto"/>
          <w:highlight w:val="none"/>
        </w:rPr>
      </w:pPr>
      <w:r>
        <w:rPr>
          <w:rFonts w:hint="eastAsia" w:ascii="宋体" w:hAnsi="宋体" w:cs="宋体"/>
          <w:color w:val="auto"/>
          <w:highlight w:val="none"/>
        </w:rPr>
        <w:t xml:space="preserve">28.4病毒发作导致不能进行正常操作的； </w:t>
      </w:r>
    </w:p>
    <w:p w14:paraId="65A6397F">
      <w:pPr>
        <w:pStyle w:val="97"/>
        <w:snapToGrid w:val="0"/>
        <w:spacing w:before="0"/>
        <w:ind w:firstLine="480"/>
        <w:rPr>
          <w:rFonts w:ascii="宋体" w:hAnsi="宋体" w:cs="宋体"/>
          <w:color w:val="auto"/>
          <w:highlight w:val="none"/>
        </w:rPr>
      </w:pPr>
      <w:r>
        <w:rPr>
          <w:rFonts w:hint="eastAsia" w:ascii="宋体" w:hAnsi="宋体" w:cs="宋体"/>
          <w:color w:val="auto"/>
          <w:highlight w:val="none"/>
        </w:rPr>
        <w:t>28.5其他无法保证电子交易的公平、公正和安全的情况。</w:t>
      </w:r>
    </w:p>
    <w:p w14:paraId="0FD7EB11">
      <w:pPr>
        <w:pStyle w:val="97"/>
        <w:snapToGrid w:val="0"/>
        <w:spacing w:before="0"/>
        <w:ind w:firstLine="0" w:firstLineChars="0"/>
        <w:rPr>
          <w:rFonts w:ascii="宋体" w:hAnsi="宋体" w:cs="宋体"/>
          <w:color w:val="auto"/>
          <w:highlight w:val="none"/>
        </w:rPr>
      </w:pPr>
      <w:r>
        <w:rPr>
          <w:rFonts w:hint="eastAsia" w:ascii="宋体" w:hAnsi="宋体" w:cs="宋体"/>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672D90F0">
      <w:pPr>
        <w:tabs>
          <w:tab w:val="left" w:pos="0"/>
        </w:tabs>
        <w:spacing w:line="360" w:lineRule="auto"/>
        <w:ind w:firstLine="480"/>
        <w:rPr>
          <w:rFonts w:ascii="宋体" w:hAnsi="宋体" w:cs="宋体"/>
          <w:color w:val="auto"/>
          <w:sz w:val="24"/>
          <w:highlight w:val="none"/>
        </w:rPr>
      </w:pPr>
    </w:p>
    <w:p w14:paraId="7E5B7D8D">
      <w:pPr>
        <w:snapToGrid w:val="0"/>
        <w:spacing w:line="360" w:lineRule="auto"/>
        <w:ind w:left="137"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九、验收</w:t>
      </w:r>
    </w:p>
    <w:p w14:paraId="623F4113">
      <w:pPr>
        <w:pStyle w:val="18"/>
        <w:spacing w:line="360" w:lineRule="auto"/>
        <w:ind w:firstLine="0" w:firstLineChars="0"/>
        <w:rPr>
          <w:rFonts w:cs="宋体"/>
          <w:b/>
          <w:color w:val="auto"/>
          <w:highlight w:val="none"/>
        </w:rPr>
      </w:pPr>
      <w:r>
        <w:rPr>
          <w:rFonts w:hint="eastAsia" w:cs="宋体"/>
          <w:b/>
          <w:color w:val="auto"/>
          <w:highlight w:val="none"/>
        </w:rPr>
        <w:t>30.验收</w:t>
      </w:r>
    </w:p>
    <w:p w14:paraId="2B4C518C">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56178CF7">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30.2采购人可以邀请参加本项目的其他投标人或者第三方机构参与验收。参与验收的投标人或者第三方机构的意见作为验收书的参考资料一并存档。</w:t>
      </w:r>
    </w:p>
    <w:p w14:paraId="4AB7966A">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57F5FC50">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bookmarkStart w:id="3" w:name="_Hlt68072998"/>
      <w:bookmarkEnd w:id="3"/>
      <w:bookmarkStart w:id="4" w:name="_Hlt74730295"/>
      <w:bookmarkEnd w:id="4"/>
      <w:bookmarkStart w:id="5" w:name="_Hlt75236290"/>
      <w:bookmarkEnd w:id="5"/>
      <w:bookmarkStart w:id="6" w:name="_Hlt75236101"/>
      <w:bookmarkEnd w:id="6"/>
      <w:bookmarkStart w:id="7" w:name="_Hlt68073093"/>
      <w:bookmarkEnd w:id="7"/>
      <w:bookmarkStart w:id="8" w:name="_Hlt68403820"/>
      <w:bookmarkEnd w:id="8"/>
      <w:bookmarkStart w:id="9" w:name="_Hlt74729768"/>
      <w:bookmarkEnd w:id="9"/>
      <w:bookmarkStart w:id="10" w:name="_Hlt68057669"/>
      <w:bookmarkEnd w:id="10"/>
      <w:bookmarkStart w:id="11" w:name="_Hlt74707468"/>
      <w:bookmarkEnd w:id="11"/>
      <w:bookmarkStart w:id="12" w:name="_Hlt68072990"/>
      <w:bookmarkEnd w:id="12"/>
      <w:bookmarkStart w:id="13" w:name="_Hlt75236011"/>
      <w:bookmarkEnd w:id="13"/>
      <w:bookmarkStart w:id="14" w:name="_Hlt74714665"/>
      <w:bookmarkEnd w:id="14"/>
    </w:p>
    <w:p w14:paraId="4DA01013">
      <w:pPr>
        <w:pStyle w:val="81"/>
        <w:spacing w:line="360" w:lineRule="auto"/>
        <w:rPr>
          <w:color w:val="auto"/>
          <w:highlight w:val="none"/>
        </w:rPr>
        <w:sectPr>
          <w:headerReference r:id="rId6" w:type="first"/>
          <w:footerReference r:id="rId9" w:type="first"/>
          <w:headerReference r:id="rId5" w:type="default"/>
          <w:footerReference r:id="rId7" w:type="default"/>
          <w:footerReference r:id="rId8" w:type="even"/>
          <w:pgSz w:w="11906" w:h="16838"/>
          <w:pgMar w:top="1474" w:right="1417" w:bottom="1474" w:left="1417" w:header="851" w:footer="992" w:gutter="0"/>
          <w:cols w:space="720" w:num="1"/>
          <w:titlePg/>
          <w:docGrid w:linePitch="312" w:charSpace="0"/>
        </w:sectPr>
      </w:pPr>
      <w:r>
        <w:rPr>
          <w:rFonts w:hint="eastAsia" w:ascii="宋体" w:hAnsi="宋体" w:eastAsia="宋体" w:cs="宋体"/>
          <w:b w:val="0"/>
          <w:bCs w:val="0"/>
          <w:color w:val="auto"/>
          <w:kern w:val="0"/>
          <w:sz w:val="24"/>
          <w:szCs w:val="24"/>
          <w:highlight w:val="none"/>
          <w:lang w:val="en-US"/>
        </w:rPr>
        <w:t>30.5 对于满足合同约定的采购资金支付条件的，供应商可通过政采云平台提起在线支付申请、查询支付结果，路径为政采云-我的工作台-</w:t>
      </w:r>
      <w:r>
        <w:rPr>
          <w:rFonts w:hint="eastAsia" w:ascii="宋体" w:hAnsi="宋体" w:eastAsia="宋体" w:cs="宋体"/>
          <w:b w:val="0"/>
          <w:bCs w:val="0"/>
          <w:color w:val="auto"/>
          <w:kern w:val="0"/>
          <w:sz w:val="24"/>
          <w:szCs w:val="24"/>
          <w:highlight w:val="none"/>
          <w:lang w:val="en-US" w:eastAsia="zh-CN"/>
        </w:rPr>
        <w:t>合同管理</w:t>
      </w:r>
      <w:r>
        <w:rPr>
          <w:rFonts w:hint="eastAsia" w:ascii="宋体" w:hAnsi="宋体" w:eastAsia="宋体" w:cs="宋体"/>
          <w:b w:val="0"/>
          <w:bCs w:val="0"/>
          <w:color w:val="auto"/>
          <w:kern w:val="0"/>
          <w:sz w:val="24"/>
          <w:szCs w:val="24"/>
          <w:highlight w:val="none"/>
          <w:lang w:val="en-US"/>
        </w:rPr>
        <w:t>-支付管理。对于供应商提起在线支付申请的，采购</w:t>
      </w:r>
      <w:r>
        <w:rPr>
          <w:rFonts w:hint="eastAsia" w:ascii="宋体" w:hAnsi="宋体" w:eastAsia="宋体" w:cs="宋体"/>
          <w:b w:val="0"/>
          <w:bCs w:val="0"/>
          <w:color w:val="auto"/>
          <w:kern w:val="0"/>
          <w:sz w:val="24"/>
          <w:szCs w:val="24"/>
          <w:highlight w:val="none"/>
          <w:lang w:val="en-US" w:eastAsia="zh-CN"/>
        </w:rPr>
        <w:t>人</w:t>
      </w:r>
      <w:r>
        <w:rPr>
          <w:rFonts w:hint="eastAsia" w:ascii="宋体" w:hAnsi="宋体" w:eastAsia="宋体" w:cs="宋体"/>
          <w:b w:val="0"/>
          <w:bCs w:val="0"/>
          <w:color w:val="auto"/>
          <w:kern w:val="0"/>
          <w:sz w:val="24"/>
          <w:szCs w:val="24"/>
          <w:highlight w:val="none"/>
          <w:lang w:val="en-US"/>
        </w:rPr>
        <w:t>应当</w:t>
      </w:r>
      <w:r>
        <w:rPr>
          <w:rFonts w:hint="eastAsia" w:ascii="宋体" w:hAnsi="宋体" w:eastAsia="宋体" w:cs="宋体"/>
          <w:b w:val="0"/>
          <w:bCs w:val="0"/>
          <w:color w:val="auto"/>
          <w:kern w:val="0"/>
          <w:sz w:val="24"/>
          <w:szCs w:val="24"/>
          <w:highlight w:val="none"/>
          <w:lang w:val="en-US" w:eastAsia="zh-CN"/>
        </w:rPr>
        <w:t>按规定</w:t>
      </w:r>
      <w:r>
        <w:rPr>
          <w:rFonts w:hint="eastAsia" w:ascii="宋体" w:hAnsi="宋体" w:eastAsia="宋体" w:cs="宋体"/>
          <w:b w:val="0"/>
          <w:bCs w:val="0"/>
          <w:color w:val="auto"/>
          <w:kern w:val="0"/>
          <w:sz w:val="24"/>
          <w:szCs w:val="24"/>
          <w:highlight w:val="none"/>
          <w:lang w:val="en-US"/>
        </w:rPr>
        <w:t>做好审核并完成支付。</w:t>
      </w:r>
    </w:p>
    <w:p w14:paraId="284F0425">
      <w:pPr>
        <w:pStyle w:val="4"/>
        <w:rPr>
          <w:rFonts w:hint="eastAsia" w:ascii="仿宋_GB2312" w:hAnsi="仿宋" w:eastAsia="仿宋_GB2312" w:cs="Times New Roman"/>
          <w:b/>
          <w:color w:val="auto"/>
          <w:sz w:val="32"/>
          <w:szCs w:val="32"/>
          <w:highlight w:val="none"/>
        </w:rPr>
      </w:pPr>
      <w:r>
        <w:rPr>
          <w:rFonts w:hint="eastAsia"/>
          <w:color w:val="auto"/>
          <w:highlight w:val="none"/>
        </w:rPr>
        <w:t>第三部分   采购需求</w:t>
      </w:r>
    </w:p>
    <w:p w14:paraId="106794A5">
      <w:pPr>
        <w:tabs>
          <w:tab w:val="left" w:pos="2115"/>
        </w:tabs>
        <w:spacing w:line="300" w:lineRule="auto"/>
        <w:rPr>
          <w:rFonts w:hint="eastAsia" w:cs="宋体"/>
          <w:b/>
          <w:color w:val="auto"/>
          <w:kern w:val="0"/>
          <w:sz w:val="24"/>
          <w:highlight w:val="none"/>
          <w:lang w:val="en-US" w:eastAsia="zh-CN"/>
        </w:rPr>
      </w:pPr>
      <w:r>
        <w:rPr>
          <w:rFonts w:hint="eastAsia" w:cs="宋体"/>
          <w:b/>
          <w:color w:val="auto"/>
          <w:kern w:val="0"/>
          <w:sz w:val="24"/>
          <w:highlight w:val="none"/>
          <w:lang w:val="en-US" w:eastAsia="zh-CN"/>
        </w:rPr>
        <w:t>一、项目概况</w:t>
      </w:r>
    </w:p>
    <w:p w14:paraId="5C16D071">
      <w:pPr>
        <w:tabs>
          <w:tab w:val="left" w:pos="2115"/>
        </w:tabs>
        <w:spacing w:line="360" w:lineRule="auto"/>
        <w:ind w:firstLine="480" w:firstLineChars="200"/>
        <w:rPr>
          <w:rFonts w:hint="eastAsia" w:ascii="宋体" w:hAnsi="宋体" w:eastAsia="宋体" w:cs="宋体"/>
          <w:i w:val="0"/>
          <w:iCs w:val="0"/>
          <w:caps w:val="0"/>
          <w:color w:val="auto"/>
          <w:spacing w:val="0"/>
          <w:sz w:val="24"/>
          <w:szCs w:val="24"/>
          <w:highlight w:val="none"/>
        </w:rPr>
      </w:pPr>
      <w:r>
        <w:rPr>
          <w:rFonts w:hint="eastAsia" w:ascii="宋体" w:hAnsi="宋体" w:eastAsia="宋体" w:cs="宋体"/>
          <w:i w:val="0"/>
          <w:iCs w:val="0"/>
          <w:caps w:val="0"/>
          <w:color w:val="auto"/>
          <w:spacing w:val="0"/>
          <w:sz w:val="24"/>
          <w:szCs w:val="24"/>
          <w:highlight w:val="none"/>
        </w:rPr>
        <w:t>需实现的主要功能或者目标：</w:t>
      </w:r>
    </w:p>
    <w:p w14:paraId="656A6852">
      <w:pPr>
        <w:numPr>
          <w:ilvl w:val="0"/>
          <w:numId w:val="4"/>
        </w:numPr>
        <w:tabs>
          <w:tab w:val="left" w:pos="2115"/>
        </w:tabs>
        <w:spacing w:line="360" w:lineRule="auto"/>
        <w:ind w:firstLine="482" w:firstLineChars="200"/>
        <w:rPr>
          <w:rFonts w:hint="eastAsia" w:ascii="宋体" w:hAnsi="宋体" w:eastAsia="宋体" w:cs="宋体"/>
          <w:i w:val="0"/>
          <w:iCs w:val="0"/>
          <w:caps w:val="0"/>
          <w:color w:val="auto"/>
          <w:spacing w:val="0"/>
          <w:sz w:val="24"/>
          <w:szCs w:val="24"/>
          <w:highlight w:val="none"/>
        </w:rPr>
      </w:pPr>
      <w:r>
        <w:rPr>
          <w:rFonts w:hint="eastAsia" w:ascii="宋体" w:hAnsi="宋体" w:eastAsia="宋体" w:cs="宋体"/>
          <w:b/>
          <w:bCs/>
          <w:i w:val="0"/>
          <w:iCs w:val="0"/>
          <w:caps w:val="0"/>
          <w:color w:val="auto"/>
          <w:spacing w:val="0"/>
          <w:sz w:val="24"/>
          <w:szCs w:val="24"/>
          <w:highlight w:val="none"/>
        </w:rPr>
        <w:t>重点区域污水管网健康抽查和应急服务：</w:t>
      </w:r>
      <w:r>
        <w:rPr>
          <w:rFonts w:hint="eastAsia" w:cs="宋体"/>
          <w:i w:val="0"/>
          <w:iCs w:val="0"/>
          <w:caps w:val="0"/>
          <w:color w:val="auto"/>
          <w:spacing w:val="0"/>
          <w:sz w:val="24"/>
          <w:szCs w:val="24"/>
          <w:highlight w:val="none"/>
          <w:lang w:val="en-US" w:eastAsia="zh-CN"/>
        </w:rPr>
        <w:t>对</w:t>
      </w:r>
      <w:r>
        <w:rPr>
          <w:rFonts w:hint="eastAsia" w:ascii="宋体" w:hAnsi="宋体" w:eastAsia="宋体" w:cs="宋体"/>
          <w:i w:val="0"/>
          <w:iCs w:val="0"/>
          <w:caps w:val="0"/>
          <w:color w:val="auto"/>
          <w:spacing w:val="0"/>
          <w:sz w:val="24"/>
          <w:szCs w:val="24"/>
          <w:highlight w:val="none"/>
        </w:rPr>
        <w:t>超标排口进行管网健康排查，查清其对应的排污单位及其隶属关系；科学、精准制定“一口一策”整治方案；</w:t>
      </w:r>
    </w:p>
    <w:p w14:paraId="40F6701C">
      <w:pPr>
        <w:numPr>
          <w:ilvl w:val="0"/>
          <w:numId w:val="4"/>
        </w:numPr>
        <w:tabs>
          <w:tab w:val="left" w:pos="2115"/>
        </w:tabs>
        <w:spacing w:line="360" w:lineRule="auto"/>
        <w:ind w:firstLine="482" w:firstLineChars="200"/>
        <w:rPr>
          <w:rFonts w:hint="eastAsia" w:ascii="宋体" w:hAnsi="宋体" w:eastAsia="宋体" w:cs="宋体"/>
          <w:i w:val="0"/>
          <w:iCs w:val="0"/>
          <w:caps w:val="0"/>
          <w:color w:val="auto"/>
          <w:spacing w:val="0"/>
          <w:sz w:val="24"/>
          <w:szCs w:val="24"/>
          <w:highlight w:val="none"/>
        </w:rPr>
      </w:pPr>
      <w:r>
        <w:rPr>
          <w:rFonts w:hint="eastAsia" w:ascii="宋体" w:hAnsi="宋体" w:eastAsia="宋体" w:cs="宋体"/>
          <w:b/>
          <w:bCs/>
          <w:i w:val="0"/>
          <w:iCs w:val="0"/>
          <w:caps w:val="0"/>
          <w:color w:val="auto"/>
          <w:spacing w:val="0"/>
          <w:sz w:val="24"/>
          <w:szCs w:val="24"/>
          <w:highlight w:val="none"/>
        </w:rPr>
        <w:t>气溶胶（颗粒物）激光雷达感知系统服务</w:t>
      </w:r>
      <w:r>
        <w:rPr>
          <w:rFonts w:hint="eastAsia" w:ascii="宋体" w:hAnsi="宋体" w:eastAsia="宋体" w:cs="宋体"/>
          <w:i w:val="0"/>
          <w:iCs w:val="0"/>
          <w:caps w:val="0"/>
          <w:color w:val="auto"/>
          <w:spacing w:val="0"/>
          <w:sz w:val="24"/>
          <w:szCs w:val="24"/>
          <w:highlight w:val="none"/>
        </w:rPr>
        <w:t>：在余杭区省控站点附近布置一套颗粒物激光雷达，通过颗粒物激光雷达扫描的连续扫描监测方式，快速感知区域颗粒物现状并辅助开展成因分析精准排查大气污染来源。</w:t>
      </w:r>
    </w:p>
    <w:p w14:paraId="5F931960">
      <w:pPr>
        <w:numPr>
          <w:ilvl w:val="0"/>
          <w:numId w:val="4"/>
        </w:numPr>
        <w:tabs>
          <w:tab w:val="left" w:pos="2115"/>
        </w:tabs>
        <w:spacing w:line="360" w:lineRule="auto"/>
        <w:ind w:firstLine="482" w:firstLineChars="200"/>
        <w:rPr>
          <w:rFonts w:hint="eastAsia" w:ascii="宋体" w:hAnsi="宋体" w:eastAsia="宋体" w:cs="宋体"/>
          <w:i w:val="0"/>
          <w:iCs w:val="0"/>
          <w:caps w:val="0"/>
          <w:color w:val="auto"/>
          <w:spacing w:val="0"/>
          <w:sz w:val="24"/>
          <w:szCs w:val="24"/>
          <w:highlight w:val="none"/>
        </w:rPr>
      </w:pPr>
      <w:r>
        <w:rPr>
          <w:rFonts w:hint="eastAsia" w:ascii="宋体" w:hAnsi="宋体" w:eastAsia="宋体" w:cs="宋体"/>
          <w:b/>
          <w:bCs/>
          <w:i w:val="0"/>
          <w:iCs w:val="0"/>
          <w:caps w:val="0"/>
          <w:color w:val="auto"/>
          <w:spacing w:val="0"/>
          <w:sz w:val="24"/>
          <w:szCs w:val="24"/>
          <w:highlight w:val="none"/>
        </w:rPr>
        <w:t>空气质量走航监测服务：</w:t>
      </w:r>
      <w:r>
        <w:rPr>
          <w:rFonts w:hint="eastAsia" w:ascii="宋体" w:hAnsi="宋体" w:eastAsia="宋体" w:cs="宋体"/>
          <w:i w:val="0"/>
          <w:iCs w:val="0"/>
          <w:caps w:val="0"/>
          <w:color w:val="auto"/>
          <w:spacing w:val="0"/>
          <w:sz w:val="24"/>
          <w:szCs w:val="24"/>
          <w:highlight w:val="none"/>
        </w:rPr>
        <w:t>利用大气走航监测技术，识别重点关注区域，快速定位空气污染源，为针对性监管和治理提供基础信息。</w:t>
      </w:r>
    </w:p>
    <w:p w14:paraId="78E3D747">
      <w:pPr>
        <w:numPr>
          <w:ilvl w:val="0"/>
          <w:numId w:val="4"/>
        </w:numPr>
        <w:tabs>
          <w:tab w:val="left" w:pos="2115"/>
        </w:tabs>
        <w:spacing w:line="360" w:lineRule="auto"/>
        <w:ind w:firstLine="482" w:firstLineChars="200"/>
        <w:rPr>
          <w:rFonts w:hint="eastAsia" w:ascii="宋体" w:hAnsi="宋体" w:eastAsia="宋体" w:cs="宋体"/>
          <w:i w:val="0"/>
          <w:iCs w:val="0"/>
          <w:caps w:val="0"/>
          <w:color w:val="auto"/>
          <w:spacing w:val="0"/>
          <w:sz w:val="24"/>
          <w:szCs w:val="24"/>
          <w:highlight w:val="none"/>
        </w:rPr>
      </w:pPr>
      <w:r>
        <w:rPr>
          <w:rFonts w:hint="eastAsia" w:ascii="宋体" w:hAnsi="宋体" w:eastAsia="宋体" w:cs="宋体"/>
          <w:b/>
          <w:bCs/>
          <w:i w:val="0"/>
          <w:iCs w:val="0"/>
          <w:caps w:val="0"/>
          <w:color w:val="auto"/>
          <w:spacing w:val="0"/>
          <w:sz w:val="24"/>
          <w:szCs w:val="24"/>
          <w:highlight w:val="none"/>
        </w:rPr>
        <w:t>VOC气体无人机走航监测服务</w:t>
      </w:r>
      <w:r>
        <w:rPr>
          <w:rFonts w:hint="eastAsia" w:ascii="宋体" w:hAnsi="宋体" w:eastAsia="宋体" w:cs="宋体"/>
          <w:i w:val="0"/>
          <w:iCs w:val="0"/>
          <w:caps w:val="0"/>
          <w:color w:val="auto"/>
          <w:spacing w:val="0"/>
          <w:sz w:val="24"/>
          <w:szCs w:val="24"/>
          <w:highlight w:val="none"/>
        </w:rPr>
        <w:t>：利用无人机搭载VOCs监测设备，对余杭区重点工业园区涉VOCs排放区域进行巡航监测，形成巡航报告，助力发现环境污染问题，保障区域环境质量。 </w:t>
      </w:r>
    </w:p>
    <w:p w14:paraId="6E98AA29">
      <w:pPr>
        <w:keepNext w:val="0"/>
        <w:keepLines w:val="0"/>
        <w:widowControl w:val="0"/>
        <w:numPr>
          <w:ilvl w:val="0"/>
          <w:numId w:val="4"/>
        </w:numPr>
        <w:suppressLineNumbers w:val="0"/>
        <w:pBdr>
          <w:top w:val="none" w:color="auto" w:sz="0" w:space="0"/>
          <w:left w:val="none" w:color="auto" w:sz="0" w:space="0"/>
          <w:right w:val="none" w:color="auto" w:sz="0" w:space="0"/>
        </w:pBdr>
        <w:tabs>
          <w:tab w:val="left" w:pos="2115"/>
        </w:tabs>
        <w:wordWrap/>
        <w:spacing w:before="0" w:beforeAutospacing="0" w:after="0" w:afterAutospacing="0" w:line="360" w:lineRule="auto"/>
        <w:ind w:left="0" w:right="0" w:firstLine="482" w:firstLineChars="200"/>
        <w:jc w:val="left"/>
        <w:rPr>
          <w:rFonts w:hint="eastAsia" w:cs="宋体"/>
          <w:b/>
          <w:bCs/>
          <w:i w:val="0"/>
          <w:iCs w:val="0"/>
          <w:caps w:val="0"/>
          <w:color w:val="auto"/>
          <w:spacing w:val="0"/>
          <w:sz w:val="24"/>
          <w:szCs w:val="24"/>
          <w:highlight w:val="none"/>
          <w:lang w:val="en-US" w:eastAsia="zh-CN"/>
        </w:rPr>
      </w:pPr>
      <w:r>
        <w:rPr>
          <w:rFonts w:hint="eastAsia" w:cs="宋体"/>
          <w:b/>
          <w:bCs/>
          <w:i w:val="0"/>
          <w:iCs w:val="0"/>
          <w:caps w:val="0"/>
          <w:color w:val="auto"/>
          <w:spacing w:val="0"/>
          <w:sz w:val="24"/>
          <w:szCs w:val="24"/>
          <w:highlight w:val="none"/>
          <w:lang w:val="en-US" w:eastAsia="zh-CN"/>
        </w:rPr>
        <w:t>采购预算计划安排表：</w:t>
      </w:r>
    </w:p>
    <w:tbl>
      <w:tblPr>
        <w:tblStyle w:val="63"/>
        <w:tblW w:w="0" w:type="auto"/>
        <w:tblInd w:w="38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66"/>
        <w:gridCol w:w="2395"/>
        <w:gridCol w:w="1183"/>
        <w:gridCol w:w="1453"/>
        <w:gridCol w:w="936"/>
        <w:gridCol w:w="2073"/>
      </w:tblGrid>
      <w:tr w14:paraId="687AC7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8" w:type="dxa"/>
            <w:vAlign w:val="center"/>
          </w:tcPr>
          <w:p w14:paraId="5E91B6A1">
            <w:pPr>
              <w:widowControl w:val="0"/>
              <w:numPr>
                <w:ilvl w:val="-1"/>
                <w:numId w:val="0"/>
              </w:numPr>
              <w:tabs>
                <w:tab w:val="left" w:pos="2115"/>
              </w:tabs>
              <w:spacing w:line="360" w:lineRule="auto"/>
              <w:jc w:val="center"/>
              <w:rPr>
                <w:rFonts w:hint="default" w:cs="宋体"/>
                <w:b/>
                <w:bCs/>
                <w:i w:val="0"/>
                <w:iCs w:val="0"/>
                <w:caps w:val="0"/>
                <w:color w:val="auto"/>
                <w:spacing w:val="0"/>
                <w:sz w:val="24"/>
                <w:szCs w:val="24"/>
                <w:highlight w:val="none"/>
                <w:vertAlign w:val="baseline"/>
                <w:lang w:val="en-US" w:eastAsia="zh-CN"/>
              </w:rPr>
            </w:pPr>
            <w:r>
              <w:rPr>
                <w:rFonts w:hint="eastAsia" w:cs="宋体"/>
                <w:b/>
                <w:bCs/>
                <w:i w:val="0"/>
                <w:iCs w:val="0"/>
                <w:caps w:val="0"/>
                <w:color w:val="auto"/>
                <w:spacing w:val="0"/>
                <w:sz w:val="24"/>
                <w:szCs w:val="24"/>
                <w:highlight w:val="none"/>
                <w:vertAlign w:val="baseline"/>
                <w:lang w:val="en-US" w:eastAsia="zh-CN"/>
              </w:rPr>
              <w:t>序号</w:t>
            </w:r>
          </w:p>
        </w:tc>
        <w:tc>
          <w:tcPr>
            <w:tcW w:w="2402" w:type="dxa"/>
            <w:vAlign w:val="center"/>
          </w:tcPr>
          <w:p w14:paraId="29509C29">
            <w:pPr>
              <w:widowControl w:val="0"/>
              <w:numPr>
                <w:ilvl w:val="-1"/>
                <w:numId w:val="0"/>
              </w:numPr>
              <w:tabs>
                <w:tab w:val="left" w:pos="2115"/>
              </w:tabs>
              <w:spacing w:line="360" w:lineRule="auto"/>
              <w:jc w:val="center"/>
              <w:rPr>
                <w:rFonts w:hint="default" w:cs="宋体"/>
                <w:b/>
                <w:bCs/>
                <w:i w:val="0"/>
                <w:iCs w:val="0"/>
                <w:caps w:val="0"/>
                <w:color w:val="auto"/>
                <w:spacing w:val="0"/>
                <w:sz w:val="24"/>
                <w:szCs w:val="24"/>
                <w:highlight w:val="none"/>
                <w:vertAlign w:val="baseline"/>
                <w:lang w:val="en-US" w:eastAsia="zh-CN"/>
              </w:rPr>
            </w:pPr>
            <w:r>
              <w:rPr>
                <w:rFonts w:hint="eastAsia" w:cs="宋体"/>
                <w:b/>
                <w:bCs/>
                <w:i w:val="0"/>
                <w:iCs w:val="0"/>
                <w:caps w:val="0"/>
                <w:color w:val="auto"/>
                <w:spacing w:val="0"/>
                <w:sz w:val="24"/>
                <w:szCs w:val="24"/>
                <w:highlight w:val="none"/>
                <w:vertAlign w:val="baseline"/>
                <w:lang w:val="en-US" w:eastAsia="zh-CN"/>
              </w:rPr>
              <w:t>服务内容</w:t>
            </w:r>
          </w:p>
        </w:tc>
        <w:tc>
          <w:tcPr>
            <w:tcW w:w="2640" w:type="dxa"/>
            <w:gridSpan w:val="2"/>
            <w:vAlign w:val="center"/>
          </w:tcPr>
          <w:p w14:paraId="4D91B6DC">
            <w:pPr>
              <w:widowControl w:val="0"/>
              <w:numPr>
                <w:ilvl w:val="-1"/>
                <w:numId w:val="0"/>
              </w:numPr>
              <w:tabs>
                <w:tab w:val="left" w:pos="2115"/>
              </w:tabs>
              <w:spacing w:line="360" w:lineRule="auto"/>
              <w:jc w:val="center"/>
              <w:rPr>
                <w:rFonts w:hint="eastAsia" w:cs="宋体"/>
                <w:b/>
                <w:bCs/>
                <w:i w:val="0"/>
                <w:iCs w:val="0"/>
                <w:caps w:val="0"/>
                <w:color w:val="auto"/>
                <w:spacing w:val="0"/>
                <w:sz w:val="24"/>
                <w:szCs w:val="24"/>
                <w:highlight w:val="none"/>
                <w:vertAlign w:val="baseline"/>
                <w:lang w:val="en-US" w:eastAsia="zh-CN"/>
              </w:rPr>
            </w:pPr>
            <w:r>
              <w:rPr>
                <w:rFonts w:hint="eastAsia" w:cs="宋体"/>
                <w:b/>
                <w:bCs/>
                <w:i w:val="0"/>
                <w:iCs w:val="0"/>
                <w:caps w:val="0"/>
                <w:color w:val="auto"/>
                <w:spacing w:val="0"/>
                <w:sz w:val="24"/>
                <w:szCs w:val="24"/>
                <w:highlight w:val="none"/>
                <w:vertAlign w:val="baseline"/>
                <w:lang w:val="en-US" w:eastAsia="zh-CN"/>
              </w:rPr>
              <w:t>预算金额</w:t>
            </w:r>
          </w:p>
          <w:p w14:paraId="1DCD2B75">
            <w:pPr>
              <w:widowControl w:val="0"/>
              <w:numPr>
                <w:ilvl w:val="-1"/>
                <w:numId w:val="0"/>
              </w:numPr>
              <w:tabs>
                <w:tab w:val="left" w:pos="2115"/>
              </w:tabs>
              <w:spacing w:line="360" w:lineRule="auto"/>
              <w:jc w:val="center"/>
              <w:rPr>
                <w:rFonts w:hint="default" w:cs="宋体"/>
                <w:b/>
                <w:bCs/>
                <w:i w:val="0"/>
                <w:iCs w:val="0"/>
                <w:caps w:val="0"/>
                <w:color w:val="auto"/>
                <w:spacing w:val="0"/>
                <w:sz w:val="24"/>
                <w:szCs w:val="24"/>
                <w:highlight w:val="none"/>
                <w:vertAlign w:val="baseline"/>
                <w:lang w:val="en-US" w:eastAsia="zh-CN"/>
              </w:rPr>
            </w:pPr>
            <w:r>
              <w:rPr>
                <w:rFonts w:hint="eastAsia" w:cs="宋体"/>
                <w:b/>
                <w:bCs/>
                <w:i w:val="0"/>
                <w:iCs w:val="0"/>
                <w:caps w:val="0"/>
                <w:color w:val="auto"/>
                <w:spacing w:val="0"/>
                <w:sz w:val="24"/>
                <w:szCs w:val="24"/>
                <w:highlight w:val="none"/>
                <w:vertAlign w:val="baseline"/>
                <w:lang w:val="en-US" w:eastAsia="zh-CN"/>
              </w:rPr>
              <w:t>（即招标限价）</w:t>
            </w:r>
          </w:p>
        </w:tc>
        <w:tc>
          <w:tcPr>
            <w:tcW w:w="915" w:type="dxa"/>
            <w:vAlign w:val="center"/>
          </w:tcPr>
          <w:p w14:paraId="041344E8">
            <w:pPr>
              <w:widowControl w:val="0"/>
              <w:numPr>
                <w:ilvl w:val="-1"/>
                <w:numId w:val="0"/>
              </w:numPr>
              <w:tabs>
                <w:tab w:val="left" w:pos="2115"/>
              </w:tabs>
              <w:spacing w:line="360" w:lineRule="auto"/>
              <w:jc w:val="center"/>
              <w:rPr>
                <w:rFonts w:hint="default" w:cs="宋体"/>
                <w:b/>
                <w:bCs/>
                <w:i w:val="0"/>
                <w:iCs w:val="0"/>
                <w:caps w:val="0"/>
                <w:color w:val="auto"/>
                <w:spacing w:val="0"/>
                <w:sz w:val="24"/>
                <w:szCs w:val="24"/>
                <w:highlight w:val="none"/>
                <w:vertAlign w:val="baseline"/>
                <w:lang w:val="en-US" w:eastAsia="zh-CN"/>
              </w:rPr>
            </w:pPr>
            <w:r>
              <w:rPr>
                <w:rFonts w:hint="eastAsia" w:cs="宋体"/>
                <w:b/>
                <w:bCs/>
                <w:i w:val="0"/>
                <w:iCs w:val="0"/>
                <w:caps w:val="0"/>
                <w:color w:val="auto"/>
                <w:spacing w:val="0"/>
                <w:sz w:val="24"/>
                <w:szCs w:val="24"/>
                <w:highlight w:val="none"/>
                <w:vertAlign w:val="baseline"/>
                <w:lang w:val="en-US" w:eastAsia="zh-CN"/>
              </w:rPr>
              <w:t>服务期限</w:t>
            </w:r>
          </w:p>
        </w:tc>
        <w:tc>
          <w:tcPr>
            <w:tcW w:w="2078" w:type="dxa"/>
            <w:vAlign w:val="center"/>
          </w:tcPr>
          <w:p w14:paraId="16E0249A">
            <w:pPr>
              <w:widowControl w:val="0"/>
              <w:numPr>
                <w:ilvl w:val="-1"/>
                <w:numId w:val="0"/>
              </w:numPr>
              <w:tabs>
                <w:tab w:val="left" w:pos="2115"/>
              </w:tabs>
              <w:spacing w:line="360" w:lineRule="auto"/>
              <w:jc w:val="center"/>
              <w:rPr>
                <w:rFonts w:hint="default" w:cs="宋体"/>
                <w:b/>
                <w:bCs/>
                <w:i w:val="0"/>
                <w:iCs w:val="0"/>
                <w:caps w:val="0"/>
                <w:color w:val="auto"/>
                <w:spacing w:val="0"/>
                <w:sz w:val="24"/>
                <w:szCs w:val="24"/>
                <w:highlight w:val="none"/>
                <w:vertAlign w:val="baseline"/>
                <w:lang w:val="en-US" w:eastAsia="zh-CN"/>
              </w:rPr>
            </w:pPr>
            <w:r>
              <w:rPr>
                <w:rFonts w:hint="eastAsia" w:cs="宋体"/>
                <w:b/>
                <w:bCs/>
                <w:i w:val="0"/>
                <w:iCs w:val="0"/>
                <w:caps w:val="0"/>
                <w:color w:val="auto"/>
                <w:spacing w:val="0"/>
                <w:sz w:val="24"/>
                <w:szCs w:val="24"/>
                <w:highlight w:val="none"/>
                <w:vertAlign w:val="baseline"/>
                <w:lang w:val="en-US" w:eastAsia="zh-CN"/>
              </w:rPr>
              <w:t>备注</w:t>
            </w:r>
          </w:p>
        </w:tc>
      </w:tr>
      <w:tr w14:paraId="027828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atLeast"/>
        </w:trPr>
        <w:tc>
          <w:tcPr>
            <w:tcW w:w="868" w:type="dxa"/>
            <w:vMerge w:val="restart"/>
            <w:vAlign w:val="center"/>
          </w:tcPr>
          <w:p w14:paraId="15A99FDC">
            <w:pPr>
              <w:widowControl w:val="0"/>
              <w:numPr>
                <w:ilvl w:val="-1"/>
                <w:numId w:val="0"/>
              </w:numPr>
              <w:tabs>
                <w:tab w:val="left" w:pos="2115"/>
              </w:tabs>
              <w:spacing w:line="360" w:lineRule="auto"/>
              <w:jc w:val="center"/>
              <w:rPr>
                <w:rFonts w:hint="default" w:cs="宋体"/>
                <w:i w:val="0"/>
                <w:iCs w:val="0"/>
                <w:caps w:val="0"/>
                <w:color w:val="auto"/>
                <w:spacing w:val="0"/>
                <w:sz w:val="24"/>
                <w:szCs w:val="24"/>
                <w:highlight w:val="none"/>
                <w:vertAlign w:val="baseline"/>
                <w:lang w:val="en-US" w:eastAsia="zh-CN"/>
              </w:rPr>
            </w:pPr>
            <w:r>
              <w:rPr>
                <w:rFonts w:hint="eastAsia" w:cs="宋体"/>
                <w:i w:val="0"/>
                <w:iCs w:val="0"/>
                <w:caps w:val="0"/>
                <w:color w:val="auto"/>
                <w:spacing w:val="0"/>
                <w:sz w:val="24"/>
                <w:szCs w:val="24"/>
                <w:highlight w:val="none"/>
                <w:vertAlign w:val="baseline"/>
                <w:lang w:val="en-US" w:eastAsia="zh-CN"/>
              </w:rPr>
              <w:t>1</w:t>
            </w:r>
          </w:p>
        </w:tc>
        <w:tc>
          <w:tcPr>
            <w:tcW w:w="2402" w:type="dxa"/>
            <w:vMerge w:val="restart"/>
            <w:vAlign w:val="center"/>
          </w:tcPr>
          <w:p w14:paraId="4C9207FA">
            <w:pPr>
              <w:widowControl w:val="0"/>
              <w:numPr>
                <w:ilvl w:val="-1"/>
                <w:numId w:val="0"/>
              </w:numPr>
              <w:tabs>
                <w:tab w:val="left" w:pos="2115"/>
              </w:tabs>
              <w:spacing w:line="360" w:lineRule="auto"/>
              <w:jc w:val="center"/>
              <w:rPr>
                <w:rFonts w:hint="default" w:cs="宋体"/>
                <w:i w:val="0"/>
                <w:iCs w:val="0"/>
                <w:caps w:val="0"/>
                <w:color w:val="auto"/>
                <w:spacing w:val="0"/>
                <w:sz w:val="24"/>
                <w:szCs w:val="24"/>
                <w:highlight w:val="none"/>
                <w:vertAlign w:val="baseline"/>
                <w:lang w:val="en-US" w:eastAsia="zh-CN"/>
              </w:rPr>
            </w:pPr>
            <w:r>
              <w:rPr>
                <w:rFonts w:hint="default" w:cs="宋体"/>
                <w:i w:val="0"/>
                <w:iCs w:val="0"/>
                <w:caps w:val="0"/>
                <w:color w:val="auto"/>
                <w:spacing w:val="0"/>
                <w:sz w:val="24"/>
                <w:szCs w:val="24"/>
                <w:highlight w:val="none"/>
                <w:vertAlign w:val="baseline"/>
                <w:lang w:val="en-US" w:eastAsia="zh-CN"/>
              </w:rPr>
              <w:t>重点区域污水管网健康抽查和应急服务</w:t>
            </w:r>
          </w:p>
        </w:tc>
        <w:tc>
          <w:tcPr>
            <w:tcW w:w="1185" w:type="dxa"/>
            <w:vAlign w:val="center"/>
          </w:tcPr>
          <w:p w14:paraId="6B7A2747">
            <w:pPr>
              <w:widowControl/>
              <w:numPr>
                <w:ilvl w:val="-1"/>
                <w:numId w:val="0"/>
              </w:numPr>
              <w:tabs>
                <w:tab w:val="left" w:pos="0"/>
                <w:tab w:val="left" w:pos="210"/>
              </w:tabs>
              <w:adjustRightInd/>
              <w:snapToGrid/>
              <w:spacing w:beforeLines="0" w:afterLines="0" w:line="240" w:lineRule="auto"/>
              <w:jc w:val="center"/>
              <w:textAlignment w:val="center"/>
              <w:rPr>
                <w:rFonts w:hint="default" w:cs="宋体"/>
                <w:i w:val="0"/>
                <w:iCs w:val="0"/>
                <w:caps w:val="0"/>
                <w:color w:val="auto"/>
                <w:spacing w:val="0"/>
                <w:sz w:val="24"/>
                <w:szCs w:val="24"/>
                <w:highlight w:val="none"/>
                <w:vertAlign w:val="baseline"/>
                <w:lang w:val="en-US" w:eastAsia="zh-CN"/>
              </w:rPr>
            </w:pPr>
            <w:r>
              <w:rPr>
                <w:rFonts w:hint="default" w:ascii="宋体" w:hAnsi="Times New Roman" w:eastAsia="宋体" w:cs="Times New Roman"/>
                <w:color w:val="auto"/>
                <w:kern w:val="0"/>
                <w:sz w:val="21"/>
                <w:szCs w:val="21"/>
                <w:highlight w:val="none"/>
                <w:lang w:bidi="ar"/>
              </w:rPr>
              <w:t>需开展</w:t>
            </w:r>
            <w:r>
              <w:rPr>
                <w:rStyle w:val="844"/>
                <w:rFonts w:hint="default"/>
                <w:color w:val="auto"/>
                <w:sz w:val="21"/>
                <w:szCs w:val="21"/>
                <w:highlight w:val="none"/>
                <w:lang w:bidi="ar"/>
              </w:rPr>
              <w:t>CCTV</w:t>
            </w:r>
            <w:r>
              <w:rPr>
                <w:rFonts w:hint="default" w:ascii="宋体" w:hAnsi="Times New Roman" w:eastAsia="宋体" w:cs="Times New Roman"/>
                <w:color w:val="auto"/>
                <w:kern w:val="0"/>
                <w:sz w:val="21"/>
                <w:szCs w:val="21"/>
                <w:highlight w:val="none"/>
                <w:lang w:bidi="ar"/>
              </w:rPr>
              <w:t>及清淤</w:t>
            </w:r>
          </w:p>
        </w:tc>
        <w:tc>
          <w:tcPr>
            <w:tcW w:w="1455" w:type="dxa"/>
            <w:vAlign w:val="center"/>
          </w:tcPr>
          <w:p w14:paraId="5C76E1A0">
            <w:pPr>
              <w:pageBreakBefore w:val="0"/>
              <w:widowControl w:val="0"/>
              <w:numPr>
                <w:ilvl w:val="0"/>
                <w:numId w:val="0"/>
              </w:numPr>
              <w:tabs>
                <w:tab w:val="left" w:pos="2115"/>
              </w:tabs>
              <w:kinsoku/>
              <w:wordWrap/>
              <w:overflowPunct/>
              <w:topLinePunct w:val="0"/>
              <w:autoSpaceDE/>
              <w:autoSpaceDN/>
              <w:bidi w:val="0"/>
              <w:adjustRightInd/>
              <w:snapToGrid/>
              <w:spacing w:line="360" w:lineRule="auto"/>
              <w:ind w:left="0" w:leftChars="0" w:firstLine="0" w:firstLineChars="0"/>
              <w:jc w:val="center"/>
              <w:rPr>
                <w:rFonts w:hint="eastAsia" w:cs="宋体"/>
                <w:i w:val="0"/>
                <w:iCs w:val="0"/>
                <w:caps w:val="0"/>
                <w:color w:val="auto"/>
                <w:spacing w:val="0"/>
                <w:sz w:val="24"/>
                <w:szCs w:val="24"/>
                <w:highlight w:val="none"/>
                <w:vertAlign w:val="baseline"/>
                <w:lang w:val="en-US" w:eastAsia="zh-CN"/>
              </w:rPr>
            </w:pPr>
            <w:r>
              <w:rPr>
                <w:rFonts w:hint="eastAsia" w:eastAsia="宋体" w:cs="宋体"/>
                <w:i w:val="0"/>
                <w:iCs w:val="0"/>
                <w:caps w:val="0"/>
                <w:color w:val="auto"/>
                <w:spacing w:val="0"/>
                <w:sz w:val="24"/>
                <w:szCs w:val="24"/>
                <w:highlight w:val="none"/>
                <w:vertAlign w:val="baseline"/>
                <w:lang w:val="en-US" w:eastAsia="zh-CN"/>
              </w:rPr>
              <w:t>单价35000 元/公里</w:t>
            </w:r>
          </w:p>
        </w:tc>
        <w:tc>
          <w:tcPr>
            <w:tcW w:w="915" w:type="dxa"/>
            <w:vMerge w:val="restart"/>
            <w:vAlign w:val="center"/>
          </w:tcPr>
          <w:p w14:paraId="35625624">
            <w:pPr>
              <w:widowControl w:val="0"/>
              <w:numPr>
                <w:ilvl w:val="-1"/>
                <w:numId w:val="0"/>
              </w:numPr>
              <w:tabs>
                <w:tab w:val="left" w:pos="2115"/>
              </w:tabs>
              <w:spacing w:line="360" w:lineRule="auto"/>
              <w:jc w:val="center"/>
              <w:rPr>
                <w:rFonts w:hint="default" w:cs="宋体"/>
                <w:i w:val="0"/>
                <w:iCs w:val="0"/>
                <w:caps w:val="0"/>
                <w:color w:val="auto"/>
                <w:spacing w:val="0"/>
                <w:sz w:val="24"/>
                <w:szCs w:val="24"/>
                <w:highlight w:val="none"/>
                <w:vertAlign w:val="baseline"/>
                <w:lang w:val="en-US" w:eastAsia="zh-CN"/>
              </w:rPr>
            </w:pPr>
            <w:r>
              <w:rPr>
                <w:rFonts w:hint="eastAsia" w:cs="宋体"/>
                <w:i w:val="0"/>
                <w:iCs w:val="0"/>
                <w:caps w:val="0"/>
                <w:color w:val="auto"/>
                <w:spacing w:val="0"/>
                <w:sz w:val="24"/>
                <w:szCs w:val="24"/>
                <w:highlight w:val="none"/>
                <w:vertAlign w:val="baseline"/>
                <w:lang w:val="en-US" w:eastAsia="zh-CN"/>
              </w:rPr>
              <w:t>2年（2026年、2027年）</w:t>
            </w:r>
          </w:p>
        </w:tc>
        <w:tc>
          <w:tcPr>
            <w:tcW w:w="2078" w:type="dxa"/>
            <w:vMerge w:val="restart"/>
            <w:vAlign w:val="center"/>
          </w:tcPr>
          <w:p w14:paraId="6C16A961">
            <w:pPr>
              <w:widowControl w:val="0"/>
              <w:numPr>
                <w:ilvl w:val="-1"/>
                <w:numId w:val="0"/>
              </w:numPr>
              <w:tabs>
                <w:tab w:val="left" w:pos="2115"/>
              </w:tabs>
              <w:spacing w:line="360" w:lineRule="auto"/>
              <w:jc w:val="center"/>
              <w:rPr>
                <w:rFonts w:hint="default" w:cs="宋体"/>
                <w:i w:val="0"/>
                <w:iCs w:val="0"/>
                <w:caps w:val="0"/>
                <w:color w:val="auto"/>
                <w:spacing w:val="0"/>
                <w:sz w:val="24"/>
                <w:szCs w:val="24"/>
                <w:highlight w:val="none"/>
                <w:vertAlign w:val="baseline"/>
                <w:lang w:val="en-US" w:eastAsia="zh-CN"/>
              </w:rPr>
            </w:pPr>
            <w:r>
              <w:rPr>
                <w:rFonts w:hint="eastAsia" w:cs="宋体"/>
                <w:i w:val="0"/>
                <w:iCs w:val="0"/>
                <w:caps w:val="0"/>
                <w:color w:val="auto"/>
                <w:spacing w:val="0"/>
                <w:sz w:val="24"/>
                <w:szCs w:val="24"/>
                <w:highlight w:val="none"/>
                <w:vertAlign w:val="baseline"/>
                <w:lang w:val="en-US" w:eastAsia="zh-CN"/>
              </w:rPr>
              <w:t>本项预算限价300万元，根据采购人需求进行抽查，费用按实结算。</w:t>
            </w:r>
          </w:p>
        </w:tc>
      </w:tr>
      <w:tr w14:paraId="2B2C0C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7" w:hRule="atLeast"/>
        </w:trPr>
        <w:tc>
          <w:tcPr>
            <w:tcW w:w="868" w:type="dxa"/>
            <w:vMerge w:val="continue"/>
            <w:vAlign w:val="center"/>
          </w:tcPr>
          <w:p w14:paraId="1EB08A6D">
            <w:pPr>
              <w:widowControl w:val="0"/>
              <w:numPr>
                <w:ilvl w:val="-1"/>
                <w:numId w:val="0"/>
              </w:numPr>
              <w:tabs>
                <w:tab w:val="left" w:pos="2115"/>
              </w:tabs>
              <w:spacing w:line="360" w:lineRule="auto"/>
              <w:jc w:val="center"/>
              <w:rPr>
                <w:rFonts w:hint="eastAsia" w:cs="宋体"/>
                <w:i w:val="0"/>
                <w:iCs w:val="0"/>
                <w:caps w:val="0"/>
                <w:color w:val="auto"/>
                <w:spacing w:val="0"/>
                <w:sz w:val="24"/>
                <w:szCs w:val="24"/>
                <w:highlight w:val="none"/>
                <w:vertAlign w:val="baseline"/>
                <w:lang w:val="en-US" w:eastAsia="zh-CN"/>
              </w:rPr>
            </w:pPr>
          </w:p>
        </w:tc>
        <w:tc>
          <w:tcPr>
            <w:tcW w:w="2402" w:type="dxa"/>
            <w:vMerge w:val="continue"/>
            <w:vAlign w:val="center"/>
          </w:tcPr>
          <w:p w14:paraId="0A897AA6">
            <w:pPr>
              <w:widowControl w:val="0"/>
              <w:numPr>
                <w:ilvl w:val="-1"/>
                <w:numId w:val="0"/>
              </w:numPr>
              <w:tabs>
                <w:tab w:val="left" w:pos="2115"/>
              </w:tabs>
              <w:spacing w:line="360" w:lineRule="auto"/>
              <w:jc w:val="center"/>
              <w:rPr>
                <w:rFonts w:hint="default" w:cs="宋体"/>
                <w:i w:val="0"/>
                <w:iCs w:val="0"/>
                <w:caps w:val="0"/>
                <w:color w:val="auto"/>
                <w:spacing w:val="0"/>
                <w:sz w:val="24"/>
                <w:szCs w:val="24"/>
                <w:highlight w:val="none"/>
                <w:vertAlign w:val="baseline"/>
                <w:lang w:val="en-US" w:eastAsia="zh-CN"/>
              </w:rPr>
            </w:pPr>
          </w:p>
        </w:tc>
        <w:tc>
          <w:tcPr>
            <w:tcW w:w="1185" w:type="dxa"/>
            <w:vAlign w:val="center"/>
          </w:tcPr>
          <w:p w14:paraId="210857A4">
            <w:pPr>
              <w:pageBreakBefore w:val="0"/>
              <w:widowControl/>
              <w:tabs>
                <w:tab w:val="left" w:pos="0"/>
                <w:tab w:val="left" w:pos="210"/>
              </w:tabs>
              <w:kinsoku/>
              <w:wordWrap/>
              <w:overflowPunct/>
              <w:topLinePunct w:val="0"/>
              <w:autoSpaceDE/>
              <w:autoSpaceDN/>
              <w:bidi w:val="0"/>
              <w:adjustRightInd/>
              <w:snapToGrid/>
              <w:spacing w:beforeLines="0" w:afterLines="0" w:line="240" w:lineRule="auto"/>
              <w:ind w:firstLine="0" w:firstLineChars="0"/>
              <w:jc w:val="center"/>
              <w:textAlignment w:val="center"/>
              <w:rPr>
                <w:rFonts w:hint="eastAsia" w:cs="宋体"/>
                <w:i w:val="0"/>
                <w:iCs w:val="0"/>
                <w:caps w:val="0"/>
                <w:color w:val="auto"/>
                <w:spacing w:val="0"/>
                <w:sz w:val="24"/>
                <w:szCs w:val="24"/>
                <w:highlight w:val="none"/>
                <w:vertAlign w:val="baseline"/>
                <w:lang w:val="en-US" w:eastAsia="zh-CN"/>
              </w:rPr>
            </w:pPr>
            <w:r>
              <w:rPr>
                <w:rFonts w:hint="default" w:ascii="宋体" w:hAnsi="Times New Roman" w:eastAsia="宋体" w:cs="Times New Roman"/>
                <w:color w:val="auto"/>
                <w:kern w:val="0"/>
                <w:sz w:val="21"/>
                <w:szCs w:val="21"/>
                <w:highlight w:val="none"/>
                <w:lang w:bidi="ar"/>
              </w:rPr>
              <w:t>无需开展</w:t>
            </w:r>
            <w:r>
              <w:rPr>
                <w:rStyle w:val="844"/>
                <w:rFonts w:hint="default"/>
                <w:color w:val="auto"/>
                <w:sz w:val="21"/>
                <w:szCs w:val="21"/>
                <w:highlight w:val="none"/>
                <w:lang w:bidi="ar"/>
              </w:rPr>
              <w:t>CCTV</w:t>
            </w:r>
            <w:r>
              <w:rPr>
                <w:rFonts w:hint="default" w:ascii="宋体" w:hAnsi="Times New Roman" w:eastAsia="宋体" w:cs="Times New Roman"/>
                <w:color w:val="auto"/>
                <w:kern w:val="0"/>
                <w:sz w:val="21"/>
                <w:szCs w:val="21"/>
                <w:highlight w:val="none"/>
                <w:lang w:bidi="ar"/>
              </w:rPr>
              <w:t>及清淤</w:t>
            </w:r>
          </w:p>
        </w:tc>
        <w:tc>
          <w:tcPr>
            <w:tcW w:w="1455" w:type="dxa"/>
            <w:vAlign w:val="center"/>
          </w:tcPr>
          <w:p w14:paraId="7DDAD327">
            <w:pPr>
              <w:pageBreakBefore w:val="0"/>
              <w:widowControl w:val="0"/>
              <w:numPr>
                <w:ilvl w:val="0"/>
                <w:numId w:val="0"/>
              </w:numPr>
              <w:tabs>
                <w:tab w:val="left" w:pos="2115"/>
              </w:tabs>
              <w:kinsoku/>
              <w:wordWrap/>
              <w:overflowPunct/>
              <w:topLinePunct w:val="0"/>
              <w:autoSpaceDE/>
              <w:autoSpaceDN/>
              <w:bidi w:val="0"/>
              <w:adjustRightInd/>
              <w:snapToGrid/>
              <w:spacing w:line="360" w:lineRule="auto"/>
              <w:ind w:left="0" w:leftChars="0" w:firstLine="0" w:firstLineChars="0"/>
              <w:jc w:val="center"/>
              <w:rPr>
                <w:rFonts w:hint="eastAsia" w:cs="宋体"/>
                <w:i w:val="0"/>
                <w:iCs w:val="0"/>
                <w:caps w:val="0"/>
                <w:color w:val="auto"/>
                <w:spacing w:val="0"/>
                <w:sz w:val="24"/>
                <w:szCs w:val="24"/>
                <w:highlight w:val="none"/>
                <w:vertAlign w:val="baseline"/>
                <w:lang w:val="en-US" w:eastAsia="zh-CN"/>
              </w:rPr>
            </w:pPr>
            <w:r>
              <w:rPr>
                <w:rFonts w:hint="eastAsia" w:eastAsia="宋体" w:cs="宋体"/>
                <w:i w:val="0"/>
                <w:iCs w:val="0"/>
                <w:caps w:val="0"/>
                <w:color w:val="auto"/>
                <w:spacing w:val="0"/>
                <w:sz w:val="24"/>
                <w:szCs w:val="24"/>
                <w:highlight w:val="none"/>
                <w:vertAlign w:val="baseline"/>
                <w:lang w:val="en-US" w:eastAsia="zh-CN"/>
              </w:rPr>
              <w:t>单价20000 元/公里</w:t>
            </w:r>
          </w:p>
        </w:tc>
        <w:tc>
          <w:tcPr>
            <w:tcW w:w="915" w:type="dxa"/>
            <w:vMerge w:val="continue"/>
            <w:vAlign w:val="center"/>
          </w:tcPr>
          <w:p w14:paraId="1250F869">
            <w:pPr>
              <w:widowControl w:val="0"/>
              <w:numPr>
                <w:ilvl w:val="-1"/>
                <w:numId w:val="0"/>
              </w:numPr>
              <w:tabs>
                <w:tab w:val="left" w:pos="2115"/>
              </w:tabs>
              <w:spacing w:line="360" w:lineRule="auto"/>
              <w:jc w:val="center"/>
              <w:rPr>
                <w:rFonts w:hint="eastAsia" w:cs="宋体"/>
                <w:i w:val="0"/>
                <w:iCs w:val="0"/>
                <w:caps w:val="0"/>
                <w:color w:val="auto"/>
                <w:spacing w:val="0"/>
                <w:sz w:val="24"/>
                <w:szCs w:val="24"/>
                <w:highlight w:val="none"/>
                <w:vertAlign w:val="baseline"/>
                <w:lang w:val="en-US" w:eastAsia="zh-CN"/>
              </w:rPr>
            </w:pPr>
          </w:p>
        </w:tc>
        <w:tc>
          <w:tcPr>
            <w:tcW w:w="2078" w:type="dxa"/>
            <w:vMerge w:val="continue"/>
            <w:vAlign w:val="center"/>
          </w:tcPr>
          <w:p w14:paraId="5827B2A4">
            <w:pPr>
              <w:widowControl w:val="0"/>
              <w:numPr>
                <w:ilvl w:val="-1"/>
                <w:numId w:val="0"/>
              </w:numPr>
              <w:tabs>
                <w:tab w:val="left" w:pos="2115"/>
              </w:tabs>
              <w:spacing w:line="360" w:lineRule="auto"/>
              <w:jc w:val="center"/>
              <w:rPr>
                <w:rFonts w:hint="eastAsia" w:cs="宋体"/>
                <w:i w:val="0"/>
                <w:iCs w:val="0"/>
                <w:caps w:val="0"/>
                <w:color w:val="auto"/>
                <w:spacing w:val="0"/>
                <w:sz w:val="24"/>
                <w:szCs w:val="24"/>
                <w:highlight w:val="none"/>
                <w:vertAlign w:val="baseline"/>
                <w:lang w:val="en-US" w:eastAsia="zh-CN"/>
              </w:rPr>
            </w:pPr>
          </w:p>
        </w:tc>
      </w:tr>
      <w:tr w14:paraId="3D7A7A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8" w:type="dxa"/>
            <w:vAlign w:val="center"/>
          </w:tcPr>
          <w:p w14:paraId="2DABC45F">
            <w:pPr>
              <w:widowControl w:val="0"/>
              <w:numPr>
                <w:ilvl w:val="-1"/>
                <w:numId w:val="0"/>
              </w:numPr>
              <w:tabs>
                <w:tab w:val="left" w:pos="2115"/>
              </w:tabs>
              <w:spacing w:line="360" w:lineRule="auto"/>
              <w:jc w:val="center"/>
              <w:rPr>
                <w:rFonts w:hint="default" w:cs="宋体"/>
                <w:i w:val="0"/>
                <w:iCs w:val="0"/>
                <w:caps w:val="0"/>
                <w:color w:val="auto"/>
                <w:spacing w:val="0"/>
                <w:sz w:val="24"/>
                <w:szCs w:val="24"/>
                <w:highlight w:val="none"/>
                <w:vertAlign w:val="baseline"/>
                <w:lang w:val="en-US" w:eastAsia="zh-CN"/>
              </w:rPr>
            </w:pPr>
            <w:r>
              <w:rPr>
                <w:rFonts w:hint="eastAsia" w:cs="宋体"/>
                <w:i w:val="0"/>
                <w:iCs w:val="0"/>
                <w:caps w:val="0"/>
                <w:color w:val="auto"/>
                <w:spacing w:val="0"/>
                <w:sz w:val="24"/>
                <w:szCs w:val="24"/>
                <w:highlight w:val="none"/>
                <w:vertAlign w:val="baseline"/>
                <w:lang w:val="en-US" w:eastAsia="zh-CN"/>
              </w:rPr>
              <w:t>2</w:t>
            </w:r>
          </w:p>
        </w:tc>
        <w:tc>
          <w:tcPr>
            <w:tcW w:w="2402" w:type="dxa"/>
            <w:vAlign w:val="center"/>
          </w:tcPr>
          <w:p w14:paraId="4C4285DC">
            <w:pPr>
              <w:widowControl w:val="0"/>
              <w:numPr>
                <w:ilvl w:val="-1"/>
                <w:numId w:val="0"/>
              </w:numPr>
              <w:tabs>
                <w:tab w:val="left" w:pos="2115"/>
              </w:tabs>
              <w:spacing w:line="360" w:lineRule="auto"/>
              <w:jc w:val="center"/>
              <w:rPr>
                <w:rFonts w:hint="default" w:cs="宋体"/>
                <w:i w:val="0"/>
                <w:iCs w:val="0"/>
                <w:caps w:val="0"/>
                <w:color w:val="auto"/>
                <w:spacing w:val="0"/>
                <w:sz w:val="24"/>
                <w:szCs w:val="24"/>
                <w:highlight w:val="none"/>
                <w:vertAlign w:val="baseline"/>
                <w:lang w:val="en-US" w:eastAsia="zh-CN"/>
              </w:rPr>
            </w:pPr>
            <w:r>
              <w:rPr>
                <w:rFonts w:hint="default" w:cs="宋体"/>
                <w:i w:val="0"/>
                <w:iCs w:val="0"/>
                <w:caps w:val="0"/>
                <w:color w:val="auto"/>
                <w:spacing w:val="0"/>
                <w:sz w:val="24"/>
                <w:szCs w:val="24"/>
                <w:highlight w:val="none"/>
                <w:vertAlign w:val="baseline"/>
                <w:lang w:val="en-US" w:eastAsia="zh-CN"/>
              </w:rPr>
              <w:t>气溶胶（颗粒物）激光雷达感知系统服务</w:t>
            </w:r>
          </w:p>
        </w:tc>
        <w:tc>
          <w:tcPr>
            <w:tcW w:w="2640" w:type="dxa"/>
            <w:gridSpan w:val="2"/>
            <w:vAlign w:val="center"/>
          </w:tcPr>
          <w:p w14:paraId="219BF20C">
            <w:pPr>
              <w:widowControl w:val="0"/>
              <w:numPr>
                <w:ilvl w:val="-1"/>
                <w:numId w:val="0"/>
              </w:numPr>
              <w:tabs>
                <w:tab w:val="left" w:pos="2115"/>
              </w:tabs>
              <w:spacing w:line="360" w:lineRule="auto"/>
              <w:jc w:val="center"/>
              <w:rPr>
                <w:rFonts w:hint="default" w:cs="宋体"/>
                <w:i w:val="0"/>
                <w:iCs w:val="0"/>
                <w:caps w:val="0"/>
                <w:color w:val="auto"/>
                <w:spacing w:val="0"/>
                <w:sz w:val="24"/>
                <w:szCs w:val="24"/>
                <w:highlight w:val="none"/>
                <w:vertAlign w:val="baseline"/>
                <w:lang w:val="en-US" w:eastAsia="zh-CN"/>
              </w:rPr>
            </w:pPr>
            <w:r>
              <w:rPr>
                <w:rFonts w:hint="eastAsia" w:cs="宋体"/>
                <w:i w:val="0"/>
                <w:iCs w:val="0"/>
                <w:caps w:val="0"/>
                <w:color w:val="auto"/>
                <w:spacing w:val="0"/>
                <w:sz w:val="24"/>
                <w:szCs w:val="24"/>
                <w:highlight w:val="none"/>
                <w:vertAlign w:val="baseline"/>
                <w:lang w:val="en-US" w:eastAsia="zh-CN"/>
              </w:rPr>
              <w:t>240万元</w:t>
            </w:r>
          </w:p>
        </w:tc>
        <w:tc>
          <w:tcPr>
            <w:tcW w:w="915" w:type="dxa"/>
            <w:vAlign w:val="center"/>
          </w:tcPr>
          <w:p w14:paraId="146BC574">
            <w:pPr>
              <w:widowControl w:val="0"/>
              <w:numPr>
                <w:ilvl w:val="-1"/>
                <w:numId w:val="0"/>
              </w:numPr>
              <w:tabs>
                <w:tab w:val="left" w:pos="2115"/>
              </w:tabs>
              <w:spacing w:line="360" w:lineRule="auto"/>
              <w:jc w:val="center"/>
              <w:rPr>
                <w:rFonts w:hint="default" w:cs="宋体"/>
                <w:i w:val="0"/>
                <w:iCs w:val="0"/>
                <w:caps w:val="0"/>
                <w:color w:val="auto"/>
                <w:spacing w:val="0"/>
                <w:sz w:val="24"/>
                <w:szCs w:val="24"/>
                <w:highlight w:val="none"/>
                <w:vertAlign w:val="baseline"/>
                <w:lang w:val="en-US" w:eastAsia="zh-CN"/>
              </w:rPr>
            </w:pPr>
            <w:r>
              <w:rPr>
                <w:rFonts w:hint="eastAsia" w:cs="宋体"/>
                <w:i w:val="0"/>
                <w:iCs w:val="0"/>
                <w:caps w:val="0"/>
                <w:color w:val="auto"/>
                <w:spacing w:val="0"/>
                <w:sz w:val="24"/>
                <w:szCs w:val="24"/>
                <w:highlight w:val="none"/>
                <w:vertAlign w:val="baseline"/>
                <w:lang w:val="en-US" w:eastAsia="zh-CN"/>
              </w:rPr>
              <w:t>3年</w:t>
            </w:r>
          </w:p>
        </w:tc>
        <w:tc>
          <w:tcPr>
            <w:tcW w:w="2078" w:type="dxa"/>
            <w:vMerge w:val="restart"/>
            <w:vAlign w:val="center"/>
          </w:tcPr>
          <w:p w14:paraId="3F5D536D">
            <w:pPr>
              <w:widowControl w:val="0"/>
              <w:numPr>
                <w:ilvl w:val="-1"/>
                <w:numId w:val="0"/>
              </w:numPr>
              <w:tabs>
                <w:tab w:val="left" w:pos="2115"/>
              </w:tabs>
              <w:spacing w:line="360" w:lineRule="auto"/>
              <w:jc w:val="center"/>
              <w:rPr>
                <w:rFonts w:hint="default" w:cs="宋体"/>
                <w:i w:val="0"/>
                <w:iCs w:val="0"/>
                <w:caps w:val="0"/>
                <w:color w:val="auto"/>
                <w:spacing w:val="0"/>
                <w:sz w:val="24"/>
                <w:szCs w:val="24"/>
                <w:highlight w:val="none"/>
                <w:vertAlign w:val="baseline"/>
                <w:lang w:val="en-US" w:eastAsia="zh-CN"/>
              </w:rPr>
            </w:pPr>
            <w:r>
              <w:rPr>
                <w:rFonts w:hint="eastAsia" w:cs="宋体"/>
                <w:i w:val="0"/>
                <w:iCs w:val="0"/>
                <w:caps w:val="0"/>
                <w:color w:val="auto"/>
                <w:spacing w:val="0"/>
                <w:sz w:val="24"/>
                <w:szCs w:val="24"/>
                <w:highlight w:val="none"/>
                <w:vertAlign w:val="baseline"/>
                <w:lang w:val="en-US" w:eastAsia="zh-CN"/>
              </w:rPr>
              <w:t>根据采购需求提供技术服务，总价包干。</w:t>
            </w:r>
          </w:p>
        </w:tc>
      </w:tr>
      <w:tr w14:paraId="281657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8" w:type="dxa"/>
            <w:vAlign w:val="center"/>
          </w:tcPr>
          <w:p w14:paraId="6AF5B859">
            <w:pPr>
              <w:widowControl w:val="0"/>
              <w:numPr>
                <w:ilvl w:val="-1"/>
                <w:numId w:val="0"/>
              </w:numPr>
              <w:tabs>
                <w:tab w:val="left" w:pos="2115"/>
              </w:tabs>
              <w:spacing w:line="360" w:lineRule="auto"/>
              <w:jc w:val="center"/>
              <w:rPr>
                <w:rFonts w:hint="default" w:cs="宋体"/>
                <w:i w:val="0"/>
                <w:iCs w:val="0"/>
                <w:caps w:val="0"/>
                <w:color w:val="auto"/>
                <w:spacing w:val="0"/>
                <w:sz w:val="24"/>
                <w:szCs w:val="24"/>
                <w:highlight w:val="none"/>
                <w:vertAlign w:val="baseline"/>
                <w:lang w:val="en-US" w:eastAsia="zh-CN"/>
              </w:rPr>
            </w:pPr>
            <w:r>
              <w:rPr>
                <w:rFonts w:hint="eastAsia" w:cs="宋体"/>
                <w:i w:val="0"/>
                <w:iCs w:val="0"/>
                <w:caps w:val="0"/>
                <w:color w:val="auto"/>
                <w:spacing w:val="0"/>
                <w:sz w:val="24"/>
                <w:szCs w:val="24"/>
                <w:highlight w:val="none"/>
                <w:vertAlign w:val="baseline"/>
                <w:lang w:val="en-US" w:eastAsia="zh-CN"/>
              </w:rPr>
              <w:t>3</w:t>
            </w:r>
          </w:p>
        </w:tc>
        <w:tc>
          <w:tcPr>
            <w:tcW w:w="2402" w:type="dxa"/>
            <w:vAlign w:val="center"/>
          </w:tcPr>
          <w:p w14:paraId="6C1F3F43">
            <w:pPr>
              <w:widowControl w:val="0"/>
              <w:numPr>
                <w:ilvl w:val="-1"/>
                <w:numId w:val="0"/>
              </w:numPr>
              <w:tabs>
                <w:tab w:val="left" w:pos="2115"/>
              </w:tabs>
              <w:spacing w:line="360" w:lineRule="auto"/>
              <w:jc w:val="center"/>
              <w:rPr>
                <w:rFonts w:hint="default" w:cs="宋体"/>
                <w:i w:val="0"/>
                <w:iCs w:val="0"/>
                <w:caps w:val="0"/>
                <w:color w:val="auto"/>
                <w:spacing w:val="0"/>
                <w:sz w:val="24"/>
                <w:szCs w:val="24"/>
                <w:highlight w:val="none"/>
                <w:vertAlign w:val="baseline"/>
                <w:lang w:val="en-US" w:eastAsia="zh-CN"/>
              </w:rPr>
            </w:pPr>
            <w:r>
              <w:rPr>
                <w:rFonts w:hint="default" w:cs="宋体"/>
                <w:i w:val="0"/>
                <w:iCs w:val="0"/>
                <w:caps w:val="0"/>
                <w:color w:val="auto"/>
                <w:spacing w:val="0"/>
                <w:sz w:val="24"/>
                <w:szCs w:val="24"/>
                <w:highlight w:val="none"/>
                <w:vertAlign w:val="baseline"/>
                <w:lang w:val="en-US" w:eastAsia="zh-CN"/>
              </w:rPr>
              <w:t>空气质量走航监测服务</w:t>
            </w:r>
          </w:p>
        </w:tc>
        <w:tc>
          <w:tcPr>
            <w:tcW w:w="2640" w:type="dxa"/>
            <w:gridSpan w:val="2"/>
            <w:vAlign w:val="center"/>
          </w:tcPr>
          <w:p w14:paraId="612D7F1B">
            <w:pPr>
              <w:widowControl w:val="0"/>
              <w:numPr>
                <w:ilvl w:val="-1"/>
                <w:numId w:val="0"/>
              </w:numPr>
              <w:tabs>
                <w:tab w:val="left" w:pos="2115"/>
              </w:tabs>
              <w:spacing w:line="360" w:lineRule="auto"/>
              <w:jc w:val="center"/>
              <w:rPr>
                <w:rFonts w:hint="default" w:cs="宋体"/>
                <w:i w:val="0"/>
                <w:iCs w:val="0"/>
                <w:caps w:val="0"/>
                <w:color w:val="auto"/>
                <w:spacing w:val="0"/>
                <w:sz w:val="24"/>
                <w:szCs w:val="24"/>
                <w:highlight w:val="none"/>
                <w:vertAlign w:val="baseline"/>
                <w:lang w:val="en-US" w:eastAsia="zh-CN"/>
              </w:rPr>
            </w:pPr>
            <w:r>
              <w:rPr>
                <w:rFonts w:hint="eastAsia" w:cs="宋体"/>
                <w:i w:val="0"/>
                <w:iCs w:val="0"/>
                <w:caps w:val="0"/>
                <w:color w:val="auto"/>
                <w:spacing w:val="0"/>
                <w:sz w:val="24"/>
                <w:szCs w:val="24"/>
                <w:highlight w:val="none"/>
                <w:vertAlign w:val="baseline"/>
                <w:lang w:val="en-US" w:eastAsia="zh-CN"/>
              </w:rPr>
              <w:t>120万元</w:t>
            </w:r>
          </w:p>
        </w:tc>
        <w:tc>
          <w:tcPr>
            <w:tcW w:w="915" w:type="dxa"/>
            <w:vAlign w:val="center"/>
          </w:tcPr>
          <w:p w14:paraId="0C8C1BAF">
            <w:pPr>
              <w:widowControl w:val="0"/>
              <w:numPr>
                <w:ilvl w:val="-1"/>
                <w:numId w:val="0"/>
              </w:numPr>
              <w:tabs>
                <w:tab w:val="left" w:pos="2115"/>
              </w:tabs>
              <w:spacing w:line="360" w:lineRule="auto"/>
              <w:jc w:val="center"/>
              <w:rPr>
                <w:rFonts w:hint="default" w:cs="宋体"/>
                <w:i w:val="0"/>
                <w:iCs w:val="0"/>
                <w:caps w:val="0"/>
                <w:color w:val="auto"/>
                <w:spacing w:val="0"/>
                <w:sz w:val="24"/>
                <w:szCs w:val="24"/>
                <w:highlight w:val="none"/>
                <w:vertAlign w:val="baseline"/>
                <w:lang w:val="en-US" w:eastAsia="zh-CN"/>
              </w:rPr>
            </w:pPr>
            <w:r>
              <w:rPr>
                <w:rFonts w:hint="eastAsia" w:cs="宋体"/>
                <w:i w:val="0"/>
                <w:iCs w:val="0"/>
                <w:caps w:val="0"/>
                <w:color w:val="auto"/>
                <w:spacing w:val="0"/>
                <w:sz w:val="24"/>
                <w:szCs w:val="24"/>
                <w:highlight w:val="none"/>
                <w:vertAlign w:val="baseline"/>
                <w:lang w:val="en-US" w:eastAsia="zh-CN"/>
              </w:rPr>
              <w:t>1年</w:t>
            </w:r>
          </w:p>
        </w:tc>
        <w:tc>
          <w:tcPr>
            <w:tcW w:w="2078" w:type="dxa"/>
            <w:vMerge w:val="continue"/>
            <w:vAlign w:val="center"/>
          </w:tcPr>
          <w:p w14:paraId="39434711">
            <w:pPr>
              <w:widowControl w:val="0"/>
              <w:numPr>
                <w:ilvl w:val="-1"/>
                <w:numId w:val="0"/>
              </w:numPr>
              <w:tabs>
                <w:tab w:val="left" w:pos="2115"/>
              </w:tabs>
              <w:spacing w:line="360" w:lineRule="auto"/>
              <w:jc w:val="center"/>
              <w:rPr>
                <w:rFonts w:hint="eastAsia" w:cs="宋体"/>
                <w:i w:val="0"/>
                <w:iCs w:val="0"/>
                <w:caps w:val="0"/>
                <w:color w:val="auto"/>
                <w:spacing w:val="0"/>
                <w:sz w:val="24"/>
                <w:szCs w:val="24"/>
                <w:highlight w:val="none"/>
                <w:vertAlign w:val="baseline"/>
                <w:lang w:val="en-US" w:eastAsia="zh-CN"/>
              </w:rPr>
            </w:pPr>
          </w:p>
        </w:tc>
      </w:tr>
      <w:tr w14:paraId="220848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8" w:type="dxa"/>
            <w:vAlign w:val="center"/>
          </w:tcPr>
          <w:p w14:paraId="3E35C1E7">
            <w:pPr>
              <w:widowControl w:val="0"/>
              <w:numPr>
                <w:ilvl w:val="-1"/>
                <w:numId w:val="0"/>
              </w:numPr>
              <w:tabs>
                <w:tab w:val="left" w:pos="2115"/>
              </w:tabs>
              <w:spacing w:line="360" w:lineRule="auto"/>
              <w:jc w:val="center"/>
              <w:rPr>
                <w:rFonts w:hint="default" w:cs="宋体"/>
                <w:i w:val="0"/>
                <w:iCs w:val="0"/>
                <w:caps w:val="0"/>
                <w:color w:val="auto"/>
                <w:spacing w:val="0"/>
                <w:sz w:val="24"/>
                <w:szCs w:val="24"/>
                <w:highlight w:val="none"/>
                <w:vertAlign w:val="baseline"/>
                <w:lang w:val="en-US" w:eastAsia="zh-CN"/>
              </w:rPr>
            </w:pPr>
            <w:r>
              <w:rPr>
                <w:rFonts w:hint="eastAsia" w:cs="宋体"/>
                <w:i w:val="0"/>
                <w:iCs w:val="0"/>
                <w:caps w:val="0"/>
                <w:color w:val="auto"/>
                <w:spacing w:val="0"/>
                <w:sz w:val="24"/>
                <w:szCs w:val="24"/>
                <w:highlight w:val="none"/>
                <w:vertAlign w:val="baseline"/>
                <w:lang w:val="en-US" w:eastAsia="zh-CN"/>
              </w:rPr>
              <w:t>4</w:t>
            </w:r>
          </w:p>
        </w:tc>
        <w:tc>
          <w:tcPr>
            <w:tcW w:w="2402" w:type="dxa"/>
            <w:vAlign w:val="center"/>
          </w:tcPr>
          <w:p w14:paraId="14C09EBB">
            <w:pPr>
              <w:widowControl w:val="0"/>
              <w:numPr>
                <w:ilvl w:val="-1"/>
                <w:numId w:val="0"/>
              </w:numPr>
              <w:tabs>
                <w:tab w:val="left" w:pos="2115"/>
              </w:tabs>
              <w:spacing w:line="360" w:lineRule="auto"/>
              <w:jc w:val="center"/>
              <w:rPr>
                <w:rFonts w:hint="default" w:cs="宋体"/>
                <w:i w:val="0"/>
                <w:iCs w:val="0"/>
                <w:caps w:val="0"/>
                <w:color w:val="auto"/>
                <w:spacing w:val="0"/>
                <w:sz w:val="24"/>
                <w:szCs w:val="24"/>
                <w:highlight w:val="none"/>
                <w:vertAlign w:val="baseline"/>
                <w:lang w:val="en-US" w:eastAsia="zh-CN"/>
              </w:rPr>
            </w:pPr>
            <w:r>
              <w:rPr>
                <w:rFonts w:hint="default" w:cs="宋体"/>
                <w:i w:val="0"/>
                <w:iCs w:val="0"/>
                <w:caps w:val="0"/>
                <w:color w:val="auto"/>
                <w:spacing w:val="0"/>
                <w:sz w:val="24"/>
                <w:szCs w:val="24"/>
                <w:highlight w:val="none"/>
                <w:vertAlign w:val="baseline"/>
                <w:lang w:val="en-US" w:eastAsia="zh-CN"/>
              </w:rPr>
              <w:t>VOC气体无人机走航监测服务</w:t>
            </w:r>
          </w:p>
        </w:tc>
        <w:tc>
          <w:tcPr>
            <w:tcW w:w="2640" w:type="dxa"/>
            <w:gridSpan w:val="2"/>
            <w:vAlign w:val="center"/>
          </w:tcPr>
          <w:p w14:paraId="1FCD6E7D">
            <w:pPr>
              <w:widowControl w:val="0"/>
              <w:numPr>
                <w:ilvl w:val="-1"/>
                <w:numId w:val="0"/>
              </w:numPr>
              <w:tabs>
                <w:tab w:val="left" w:pos="2115"/>
              </w:tabs>
              <w:spacing w:line="360" w:lineRule="auto"/>
              <w:jc w:val="center"/>
              <w:rPr>
                <w:rFonts w:hint="default" w:cs="宋体"/>
                <w:i w:val="0"/>
                <w:iCs w:val="0"/>
                <w:caps w:val="0"/>
                <w:color w:val="auto"/>
                <w:spacing w:val="0"/>
                <w:sz w:val="24"/>
                <w:szCs w:val="24"/>
                <w:highlight w:val="none"/>
                <w:vertAlign w:val="baseline"/>
                <w:lang w:val="en-US" w:eastAsia="zh-CN"/>
              </w:rPr>
            </w:pPr>
            <w:r>
              <w:rPr>
                <w:rFonts w:hint="eastAsia" w:cs="宋体"/>
                <w:i w:val="0"/>
                <w:iCs w:val="0"/>
                <w:caps w:val="0"/>
                <w:color w:val="auto"/>
                <w:spacing w:val="0"/>
                <w:sz w:val="24"/>
                <w:szCs w:val="24"/>
                <w:highlight w:val="none"/>
                <w:vertAlign w:val="baseline"/>
                <w:lang w:val="en-US" w:eastAsia="zh-CN"/>
              </w:rPr>
              <w:t>150万元</w:t>
            </w:r>
          </w:p>
        </w:tc>
        <w:tc>
          <w:tcPr>
            <w:tcW w:w="915" w:type="dxa"/>
            <w:vAlign w:val="center"/>
          </w:tcPr>
          <w:p w14:paraId="0E5FF731">
            <w:pPr>
              <w:widowControl w:val="0"/>
              <w:numPr>
                <w:ilvl w:val="-1"/>
                <w:numId w:val="0"/>
              </w:numPr>
              <w:tabs>
                <w:tab w:val="left" w:pos="2115"/>
              </w:tabs>
              <w:spacing w:line="360" w:lineRule="auto"/>
              <w:jc w:val="center"/>
              <w:rPr>
                <w:rFonts w:hint="default" w:cs="宋体"/>
                <w:i w:val="0"/>
                <w:iCs w:val="0"/>
                <w:caps w:val="0"/>
                <w:color w:val="auto"/>
                <w:spacing w:val="0"/>
                <w:sz w:val="24"/>
                <w:szCs w:val="24"/>
                <w:highlight w:val="none"/>
                <w:vertAlign w:val="baseline"/>
                <w:lang w:val="en-US" w:eastAsia="zh-CN"/>
              </w:rPr>
            </w:pPr>
            <w:r>
              <w:rPr>
                <w:rFonts w:hint="eastAsia" w:cs="宋体"/>
                <w:i w:val="0"/>
                <w:iCs w:val="0"/>
                <w:caps w:val="0"/>
                <w:color w:val="auto"/>
                <w:spacing w:val="0"/>
                <w:sz w:val="24"/>
                <w:szCs w:val="24"/>
                <w:highlight w:val="none"/>
                <w:vertAlign w:val="baseline"/>
                <w:lang w:val="en-US" w:eastAsia="zh-CN"/>
              </w:rPr>
              <w:t>2年</w:t>
            </w:r>
          </w:p>
        </w:tc>
        <w:tc>
          <w:tcPr>
            <w:tcW w:w="2078" w:type="dxa"/>
            <w:vMerge w:val="continue"/>
            <w:vAlign w:val="center"/>
          </w:tcPr>
          <w:p w14:paraId="47133BD4">
            <w:pPr>
              <w:widowControl w:val="0"/>
              <w:numPr>
                <w:ilvl w:val="-1"/>
                <w:numId w:val="0"/>
              </w:numPr>
              <w:tabs>
                <w:tab w:val="left" w:pos="2115"/>
              </w:tabs>
              <w:spacing w:line="360" w:lineRule="auto"/>
              <w:jc w:val="center"/>
              <w:rPr>
                <w:rFonts w:hint="eastAsia" w:cs="宋体"/>
                <w:i w:val="0"/>
                <w:iCs w:val="0"/>
                <w:caps w:val="0"/>
                <w:color w:val="auto"/>
                <w:spacing w:val="0"/>
                <w:sz w:val="24"/>
                <w:szCs w:val="24"/>
                <w:highlight w:val="none"/>
                <w:vertAlign w:val="baseline"/>
                <w:lang w:val="en-US" w:eastAsia="zh-CN"/>
              </w:rPr>
            </w:pPr>
          </w:p>
        </w:tc>
      </w:tr>
    </w:tbl>
    <w:p w14:paraId="043FD39D">
      <w:pPr>
        <w:keepNext w:val="0"/>
        <w:keepLines w:val="0"/>
        <w:widowControl w:val="0"/>
        <w:numPr>
          <w:ilvl w:val="-1"/>
          <w:numId w:val="0"/>
        </w:numPr>
        <w:suppressLineNumbers w:val="0"/>
        <w:pBdr>
          <w:top w:val="none" w:color="auto" w:sz="0" w:space="0"/>
          <w:left w:val="none" w:color="auto" w:sz="0" w:space="0"/>
          <w:right w:val="none" w:color="auto" w:sz="0" w:space="0"/>
        </w:pBdr>
        <w:tabs>
          <w:tab w:val="left" w:pos="2115"/>
        </w:tabs>
        <w:wordWrap/>
        <w:spacing w:before="0" w:beforeAutospacing="0" w:after="0" w:afterAutospacing="0" w:line="360" w:lineRule="auto"/>
        <w:ind w:left="0" w:right="0" w:firstLine="0" w:firstLineChars="0"/>
        <w:jc w:val="left"/>
        <w:rPr>
          <w:rFonts w:hint="default" w:cs="宋体"/>
          <w:i w:val="0"/>
          <w:iCs w:val="0"/>
          <w:caps w:val="0"/>
          <w:color w:val="auto"/>
          <w:spacing w:val="0"/>
          <w:sz w:val="24"/>
          <w:szCs w:val="24"/>
          <w:highlight w:val="none"/>
          <w:lang w:val="en-US" w:eastAsia="zh-CN"/>
        </w:rPr>
      </w:pPr>
      <w:r>
        <w:rPr>
          <w:rFonts w:hint="eastAsia" w:cs="宋体"/>
          <w:i w:val="0"/>
          <w:iCs w:val="0"/>
          <w:caps w:val="0"/>
          <w:color w:val="auto"/>
          <w:spacing w:val="0"/>
          <w:sz w:val="24"/>
          <w:szCs w:val="24"/>
          <w:highlight w:val="none"/>
          <w:lang w:val="en-US" w:eastAsia="zh-CN"/>
        </w:rPr>
        <w:t xml:space="preserve">    注：投标报价不得超过本项目预算限价。</w:t>
      </w:r>
    </w:p>
    <w:p w14:paraId="1BFD195C">
      <w:pPr>
        <w:keepNext w:val="0"/>
        <w:keepLines w:val="0"/>
        <w:widowControl w:val="0"/>
        <w:numPr>
          <w:ilvl w:val="-1"/>
          <w:numId w:val="0"/>
        </w:numPr>
        <w:suppressLineNumbers w:val="0"/>
        <w:pBdr>
          <w:top w:val="none" w:color="auto" w:sz="0" w:space="0"/>
          <w:left w:val="none" w:color="auto" w:sz="0" w:space="0"/>
          <w:right w:val="none" w:color="auto" w:sz="0" w:space="0"/>
        </w:pBdr>
        <w:tabs>
          <w:tab w:val="left" w:pos="2115"/>
        </w:tabs>
        <w:wordWrap/>
        <w:spacing w:before="0" w:beforeAutospacing="0" w:after="0" w:afterAutospacing="0" w:line="360" w:lineRule="auto"/>
        <w:ind w:left="0" w:right="0" w:firstLine="0" w:firstLineChars="0"/>
        <w:jc w:val="left"/>
        <w:rPr>
          <w:rFonts w:hint="default" w:cs="宋体"/>
          <w:b/>
          <w:bCs/>
          <w:i w:val="0"/>
          <w:iCs w:val="0"/>
          <w:caps w:val="0"/>
          <w:color w:val="auto"/>
          <w:spacing w:val="0"/>
          <w:sz w:val="24"/>
          <w:szCs w:val="24"/>
          <w:highlight w:val="none"/>
          <w:lang w:val="en-US" w:eastAsia="zh-CN"/>
        </w:rPr>
      </w:pPr>
    </w:p>
    <w:p w14:paraId="21841894">
      <w:pPr>
        <w:tabs>
          <w:tab w:val="left" w:pos="2115"/>
        </w:tabs>
        <w:adjustRightInd w:val="0"/>
        <w:snapToGrid w:val="0"/>
        <w:spacing w:line="360" w:lineRule="auto"/>
        <w:rPr>
          <w:rFonts w:ascii="宋体" w:hAnsi="宋体" w:cs="宋体"/>
          <w:b/>
          <w:bCs/>
          <w:color w:val="auto"/>
          <w:kern w:val="0"/>
          <w:sz w:val="24"/>
          <w:highlight w:val="none"/>
        </w:rPr>
      </w:pPr>
      <w:r>
        <w:rPr>
          <w:rFonts w:hint="eastAsia" w:cs="宋体"/>
          <w:b/>
          <w:bCs/>
          <w:color w:val="auto"/>
          <w:kern w:val="0"/>
          <w:sz w:val="24"/>
          <w:highlight w:val="none"/>
          <w:lang w:val="en-US" w:eastAsia="zh-CN"/>
        </w:rPr>
        <w:t>二</w:t>
      </w:r>
      <w:r>
        <w:rPr>
          <w:rFonts w:hint="eastAsia" w:ascii="宋体" w:hAnsi="宋体" w:cs="宋体"/>
          <w:b/>
          <w:bCs/>
          <w:color w:val="auto"/>
          <w:kern w:val="0"/>
          <w:sz w:val="24"/>
          <w:highlight w:val="none"/>
          <w:lang w:eastAsia="zh-CN"/>
        </w:rPr>
        <w:t>、</w:t>
      </w:r>
      <w:r>
        <w:rPr>
          <w:rFonts w:hint="eastAsia" w:ascii="宋体" w:hAnsi="宋体" w:cs="宋体"/>
          <w:b/>
          <w:bCs/>
          <w:color w:val="auto"/>
          <w:kern w:val="0"/>
          <w:sz w:val="24"/>
          <w:highlight w:val="none"/>
        </w:rPr>
        <w:t>项目技术要求</w:t>
      </w:r>
    </w:p>
    <w:p w14:paraId="3BE29BC7">
      <w:pPr>
        <w:adjustRightInd w:val="0"/>
        <w:snapToGrid w:val="0"/>
        <w:spacing w:line="360" w:lineRule="auto"/>
        <w:outlineLvl w:val="1"/>
        <w:rPr>
          <w:rFonts w:ascii="宋体" w:hAnsi="宋体" w:cs="宋体"/>
          <w:b/>
          <w:bCs/>
          <w:color w:val="auto"/>
          <w:sz w:val="24"/>
          <w:highlight w:val="none"/>
        </w:rPr>
      </w:pPr>
      <w:r>
        <w:rPr>
          <w:rFonts w:hint="eastAsia" w:ascii="宋体" w:hAnsi="宋体" w:cs="宋体"/>
          <w:b/>
          <w:bCs/>
          <w:color w:val="auto"/>
          <w:sz w:val="24"/>
          <w:highlight w:val="none"/>
        </w:rPr>
        <w:t>1.</w:t>
      </w:r>
      <w:r>
        <w:rPr>
          <w:rFonts w:hint="eastAsia"/>
          <w:b/>
          <w:bCs/>
          <w:color w:val="auto"/>
          <w:highlight w:val="none"/>
        </w:rPr>
        <w:t>重点区域污水管网健康抽查和应急服务</w:t>
      </w:r>
    </w:p>
    <w:p w14:paraId="1737C7EC">
      <w:p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针对重点关注区域的水质涉嫌超标排口，运用资料排查、人工排查和技术排查相结合的方式开展健康排查分析，查清排污单位及其隶属关系，按照“谁污染、谁治理”的原则，逐一明确排口责任主体，建立责任主体清单。经健康排查分析仍无法确定责任主体的，由属地镇街作为责任主体或由区政府指定责任主体。根据责任主体清单，经健康排查后编制“一口一策”报告，推进后续排污口整治、规范化建设、管理维护等工作。</w:t>
      </w:r>
    </w:p>
    <w:p w14:paraId="78ECF996">
      <w:pPr>
        <w:widowControl/>
        <w:tabs>
          <w:tab w:val="left" w:pos="0"/>
          <w:tab w:val="left" w:pos="210"/>
        </w:tabs>
        <w:adjustRightInd w:val="0"/>
        <w:spacing w:line="360" w:lineRule="auto"/>
        <w:jc w:val="center"/>
        <w:rPr>
          <w:color w:val="auto"/>
          <w:highlight w:val="none"/>
        </w:rPr>
      </w:pPr>
      <w:r>
        <w:rPr>
          <w:rFonts w:hint="eastAsia"/>
          <w:color w:val="auto"/>
          <w:highlight w:val="none"/>
        </w:rPr>
        <w:t>表1 健康排查排口类型一览表</w:t>
      </w:r>
    </w:p>
    <w:tbl>
      <w:tblPr>
        <w:tblStyle w:val="62"/>
        <w:tblW w:w="923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2"/>
        <w:gridCol w:w="5740"/>
        <w:gridCol w:w="2718"/>
      </w:tblGrid>
      <w:tr w14:paraId="3FC486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9" w:hRule="atLeast"/>
          <w:tblHeader/>
          <w:jc w:val="center"/>
        </w:trPr>
        <w:tc>
          <w:tcPr>
            <w:tcW w:w="772" w:type="dxa"/>
            <w:vAlign w:val="center"/>
          </w:tcPr>
          <w:p w14:paraId="06BEAF49">
            <w:pPr>
              <w:widowControl/>
              <w:tabs>
                <w:tab w:val="left" w:pos="0"/>
                <w:tab w:val="left" w:pos="210"/>
              </w:tabs>
              <w:adjustRightInd w:val="0"/>
              <w:jc w:val="center"/>
              <w:textAlignment w:val="center"/>
              <w:rPr>
                <w:rFonts w:eastAsia="宋体"/>
                <w:b/>
                <w:bCs/>
                <w:color w:val="auto"/>
                <w:kern w:val="0"/>
                <w:szCs w:val="21"/>
                <w:highlight w:val="none"/>
              </w:rPr>
            </w:pPr>
            <w:r>
              <w:rPr>
                <w:rFonts w:eastAsia="宋体"/>
                <w:b/>
                <w:bCs/>
                <w:color w:val="auto"/>
                <w:kern w:val="0"/>
                <w:szCs w:val="21"/>
                <w:highlight w:val="none"/>
              </w:rPr>
              <w:t>序号</w:t>
            </w:r>
          </w:p>
        </w:tc>
        <w:tc>
          <w:tcPr>
            <w:tcW w:w="5740" w:type="dxa"/>
            <w:vAlign w:val="center"/>
          </w:tcPr>
          <w:p w14:paraId="0635A15C">
            <w:pPr>
              <w:widowControl/>
              <w:tabs>
                <w:tab w:val="left" w:pos="0"/>
                <w:tab w:val="left" w:pos="210"/>
              </w:tabs>
              <w:adjustRightInd w:val="0"/>
              <w:jc w:val="center"/>
              <w:textAlignment w:val="center"/>
              <w:rPr>
                <w:rFonts w:eastAsia="宋体"/>
                <w:b/>
                <w:bCs/>
                <w:color w:val="auto"/>
                <w:kern w:val="0"/>
                <w:szCs w:val="21"/>
                <w:highlight w:val="none"/>
              </w:rPr>
            </w:pPr>
            <w:r>
              <w:rPr>
                <w:rFonts w:eastAsia="宋体"/>
                <w:b/>
                <w:bCs/>
                <w:color w:val="auto"/>
                <w:kern w:val="0"/>
                <w:szCs w:val="21"/>
                <w:highlight w:val="none"/>
              </w:rPr>
              <w:t>重点关注区域排口类型</w:t>
            </w:r>
          </w:p>
        </w:tc>
        <w:tc>
          <w:tcPr>
            <w:tcW w:w="2718" w:type="dxa"/>
            <w:vAlign w:val="center"/>
          </w:tcPr>
          <w:p w14:paraId="5853FF0F">
            <w:pPr>
              <w:widowControl/>
              <w:tabs>
                <w:tab w:val="left" w:pos="0"/>
                <w:tab w:val="left" w:pos="210"/>
              </w:tabs>
              <w:adjustRightInd w:val="0"/>
              <w:jc w:val="center"/>
              <w:textAlignment w:val="center"/>
              <w:rPr>
                <w:rFonts w:hint="eastAsia" w:eastAsia="宋体"/>
                <w:b/>
                <w:bCs/>
                <w:color w:val="auto"/>
                <w:kern w:val="0"/>
                <w:szCs w:val="21"/>
                <w:highlight w:val="none"/>
                <w:lang w:val="en-US" w:eastAsia="zh-CN"/>
              </w:rPr>
            </w:pPr>
            <w:r>
              <w:rPr>
                <w:rFonts w:hint="eastAsia"/>
                <w:b/>
                <w:bCs/>
                <w:color w:val="auto"/>
                <w:kern w:val="0"/>
                <w:szCs w:val="21"/>
                <w:highlight w:val="none"/>
                <w:lang w:val="en-US" w:eastAsia="zh-CN"/>
              </w:rPr>
              <w:t>备注</w:t>
            </w:r>
          </w:p>
        </w:tc>
      </w:tr>
      <w:tr w14:paraId="1E19A8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9" w:hRule="atLeast"/>
          <w:jc w:val="center"/>
        </w:trPr>
        <w:tc>
          <w:tcPr>
            <w:tcW w:w="772" w:type="dxa"/>
            <w:vAlign w:val="center"/>
          </w:tcPr>
          <w:p w14:paraId="01826554">
            <w:pPr>
              <w:widowControl/>
              <w:tabs>
                <w:tab w:val="left" w:pos="0"/>
                <w:tab w:val="left" w:pos="210"/>
              </w:tabs>
              <w:adjustRightInd w:val="0"/>
              <w:jc w:val="center"/>
              <w:textAlignment w:val="center"/>
              <w:rPr>
                <w:rFonts w:eastAsia="宋体"/>
                <w:color w:val="auto"/>
                <w:kern w:val="0"/>
                <w:szCs w:val="21"/>
                <w:highlight w:val="none"/>
              </w:rPr>
            </w:pPr>
            <w:r>
              <w:rPr>
                <w:rFonts w:eastAsia="宋体"/>
                <w:color w:val="auto"/>
                <w:kern w:val="0"/>
                <w:szCs w:val="21"/>
                <w:highlight w:val="none"/>
              </w:rPr>
              <w:t>1</w:t>
            </w:r>
          </w:p>
        </w:tc>
        <w:tc>
          <w:tcPr>
            <w:tcW w:w="5740" w:type="dxa"/>
            <w:vAlign w:val="center"/>
          </w:tcPr>
          <w:p w14:paraId="50B4EC70">
            <w:pPr>
              <w:widowControl/>
              <w:tabs>
                <w:tab w:val="left" w:pos="0"/>
                <w:tab w:val="left" w:pos="210"/>
              </w:tabs>
              <w:adjustRightInd w:val="0"/>
              <w:jc w:val="center"/>
              <w:textAlignment w:val="center"/>
              <w:rPr>
                <w:rFonts w:eastAsia="宋体"/>
                <w:color w:val="auto"/>
                <w:kern w:val="0"/>
                <w:szCs w:val="21"/>
                <w:highlight w:val="none"/>
              </w:rPr>
            </w:pPr>
            <w:r>
              <w:rPr>
                <w:rFonts w:eastAsia="宋体"/>
                <w:color w:val="auto"/>
                <w:kern w:val="0"/>
                <w:szCs w:val="21"/>
                <w:highlight w:val="none"/>
              </w:rPr>
              <w:t>产业园区周边问题河道排口</w:t>
            </w:r>
          </w:p>
        </w:tc>
        <w:tc>
          <w:tcPr>
            <w:tcW w:w="2718" w:type="dxa"/>
            <w:vMerge w:val="restart"/>
            <w:vAlign w:val="center"/>
          </w:tcPr>
          <w:p w14:paraId="3F3B18DD">
            <w:pPr>
              <w:widowControl/>
              <w:tabs>
                <w:tab w:val="left" w:pos="0"/>
                <w:tab w:val="left" w:pos="210"/>
              </w:tabs>
              <w:adjustRightInd w:val="0"/>
              <w:jc w:val="center"/>
              <w:textAlignment w:val="center"/>
              <w:rPr>
                <w:rFonts w:hint="default" w:eastAsia="宋体"/>
                <w:color w:val="auto"/>
                <w:kern w:val="0"/>
                <w:szCs w:val="21"/>
                <w:highlight w:val="none"/>
                <w:lang w:val="en-US" w:eastAsia="zh-CN"/>
              </w:rPr>
            </w:pPr>
            <w:r>
              <w:rPr>
                <w:rFonts w:hint="eastAsia"/>
                <w:color w:val="auto"/>
                <w:kern w:val="0"/>
                <w:szCs w:val="21"/>
                <w:highlight w:val="none"/>
                <w:lang w:val="en-US" w:eastAsia="zh-CN"/>
              </w:rPr>
              <w:t>服务期限为2年（2026年、2027年），根据采购人要求进行排查，具体按实际排查数量进行结算。</w:t>
            </w:r>
          </w:p>
        </w:tc>
      </w:tr>
      <w:tr w14:paraId="162D97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9" w:hRule="atLeast"/>
          <w:jc w:val="center"/>
        </w:trPr>
        <w:tc>
          <w:tcPr>
            <w:tcW w:w="772" w:type="dxa"/>
            <w:vAlign w:val="center"/>
          </w:tcPr>
          <w:p w14:paraId="7DBF9802">
            <w:pPr>
              <w:widowControl/>
              <w:tabs>
                <w:tab w:val="left" w:pos="0"/>
                <w:tab w:val="left" w:pos="210"/>
              </w:tabs>
              <w:adjustRightInd w:val="0"/>
              <w:jc w:val="center"/>
              <w:textAlignment w:val="center"/>
              <w:rPr>
                <w:rFonts w:eastAsia="宋体"/>
                <w:color w:val="auto"/>
                <w:kern w:val="0"/>
                <w:szCs w:val="21"/>
                <w:highlight w:val="none"/>
              </w:rPr>
            </w:pPr>
            <w:r>
              <w:rPr>
                <w:rFonts w:eastAsia="宋体"/>
                <w:color w:val="auto"/>
                <w:kern w:val="0"/>
                <w:szCs w:val="21"/>
                <w:highlight w:val="none"/>
              </w:rPr>
              <w:t>2</w:t>
            </w:r>
          </w:p>
        </w:tc>
        <w:tc>
          <w:tcPr>
            <w:tcW w:w="5740" w:type="dxa"/>
            <w:vAlign w:val="center"/>
          </w:tcPr>
          <w:p w14:paraId="0E3A8379">
            <w:pPr>
              <w:widowControl/>
              <w:tabs>
                <w:tab w:val="left" w:pos="0"/>
                <w:tab w:val="left" w:pos="210"/>
              </w:tabs>
              <w:adjustRightInd w:val="0"/>
              <w:jc w:val="center"/>
              <w:textAlignment w:val="center"/>
              <w:rPr>
                <w:rFonts w:eastAsia="宋体"/>
                <w:color w:val="auto"/>
                <w:kern w:val="0"/>
                <w:szCs w:val="21"/>
                <w:highlight w:val="none"/>
              </w:rPr>
            </w:pPr>
            <w:r>
              <w:rPr>
                <w:rFonts w:eastAsia="宋体"/>
                <w:color w:val="auto"/>
                <w:kern w:val="0"/>
                <w:szCs w:val="21"/>
                <w:highlight w:val="none"/>
              </w:rPr>
              <w:t>重要河道及敏感区域（政府周边、督查信访）</w:t>
            </w:r>
          </w:p>
          <w:p w14:paraId="56711964">
            <w:pPr>
              <w:widowControl/>
              <w:tabs>
                <w:tab w:val="left" w:pos="0"/>
                <w:tab w:val="left" w:pos="210"/>
              </w:tabs>
              <w:adjustRightInd w:val="0"/>
              <w:jc w:val="center"/>
              <w:textAlignment w:val="center"/>
              <w:rPr>
                <w:rFonts w:eastAsia="宋体"/>
                <w:color w:val="auto"/>
                <w:kern w:val="0"/>
                <w:szCs w:val="21"/>
                <w:highlight w:val="none"/>
              </w:rPr>
            </w:pPr>
            <w:r>
              <w:rPr>
                <w:rFonts w:eastAsia="宋体"/>
                <w:color w:val="auto"/>
                <w:kern w:val="0"/>
                <w:szCs w:val="21"/>
                <w:highlight w:val="none"/>
              </w:rPr>
              <w:t>河道排口</w:t>
            </w:r>
          </w:p>
        </w:tc>
        <w:tc>
          <w:tcPr>
            <w:tcW w:w="2718" w:type="dxa"/>
            <w:vMerge w:val="continue"/>
            <w:vAlign w:val="center"/>
          </w:tcPr>
          <w:p w14:paraId="302B1175">
            <w:pPr>
              <w:widowControl/>
              <w:tabs>
                <w:tab w:val="left" w:pos="0"/>
                <w:tab w:val="left" w:pos="210"/>
              </w:tabs>
              <w:adjustRightInd w:val="0"/>
              <w:jc w:val="center"/>
              <w:textAlignment w:val="center"/>
              <w:rPr>
                <w:rFonts w:eastAsia="宋体"/>
                <w:color w:val="auto"/>
                <w:kern w:val="0"/>
                <w:szCs w:val="21"/>
                <w:highlight w:val="none"/>
              </w:rPr>
            </w:pPr>
          </w:p>
        </w:tc>
      </w:tr>
      <w:tr w14:paraId="1D745E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9" w:hRule="atLeast"/>
          <w:jc w:val="center"/>
        </w:trPr>
        <w:tc>
          <w:tcPr>
            <w:tcW w:w="772" w:type="dxa"/>
            <w:vAlign w:val="center"/>
          </w:tcPr>
          <w:p w14:paraId="39AA872F">
            <w:pPr>
              <w:widowControl/>
              <w:tabs>
                <w:tab w:val="left" w:pos="0"/>
                <w:tab w:val="left" w:pos="210"/>
              </w:tabs>
              <w:adjustRightInd w:val="0"/>
              <w:jc w:val="center"/>
              <w:textAlignment w:val="center"/>
              <w:rPr>
                <w:rFonts w:eastAsia="宋体"/>
                <w:color w:val="auto"/>
                <w:kern w:val="0"/>
                <w:szCs w:val="21"/>
                <w:highlight w:val="none"/>
              </w:rPr>
            </w:pPr>
            <w:r>
              <w:rPr>
                <w:rFonts w:eastAsia="宋体"/>
                <w:color w:val="auto"/>
                <w:kern w:val="0"/>
                <w:szCs w:val="21"/>
                <w:highlight w:val="none"/>
              </w:rPr>
              <w:t>3</w:t>
            </w:r>
          </w:p>
        </w:tc>
        <w:tc>
          <w:tcPr>
            <w:tcW w:w="5740" w:type="dxa"/>
            <w:vAlign w:val="center"/>
          </w:tcPr>
          <w:p w14:paraId="3A754B72">
            <w:pPr>
              <w:widowControl/>
              <w:tabs>
                <w:tab w:val="left" w:pos="0"/>
                <w:tab w:val="left" w:pos="210"/>
              </w:tabs>
              <w:adjustRightInd w:val="0"/>
              <w:jc w:val="center"/>
              <w:textAlignment w:val="center"/>
              <w:rPr>
                <w:rFonts w:eastAsia="宋体"/>
                <w:color w:val="auto"/>
                <w:kern w:val="0"/>
                <w:szCs w:val="21"/>
                <w:highlight w:val="none"/>
              </w:rPr>
            </w:pPr>
            <w:r>
              <w:rPr>
                <w:rFonts w:eastAsia="宋体"/>
                <w:color w:val="auto"/>
                <w:kern w:val="0"/>
                <w:szCs w:val="21"/>
                <w:highlight w:val="none"/>
              </w:rPr>
              <w:t>劣五类水质河道排口</w:t>
            </w:r>
          </w:p>
        </w:tc>
        <w:tc>
          <w:tcPr>
            <w:tcW w:w="2718" w:type="dxa"/>
            <w:vMerge w:val="continue"/>
            <w:vAlign w:val="center"/>
          </w:tcPr>
          <w:p w14:paraId="58D7BBB5">
            <w:pPr>
              <w:widowControl/>
              <w:tabs>
                <w:tab w:val="left" w:pos="0"/>
                <w:tab w:val="left" w:pos="210"/>
              </w:tabs>
              <w:adjustRightInd w:val="0"/>
              <w:jc w:val="center"/>
              <w:textAlignment w:val="center"/>
              <w:rPr>
                <w:rFonts w:eastAsia="宋体"/>
                <w:color w:val="auto"/>
                <w:kern w:val="0"/>
                <w:szCs w:val="21"/>
                <w:highlight w:val="none"/>
              </w:rPr>
            </w:pPr>
          </w:p>
        </w:tc>
      </w:tr>
      <w:tr w14:paraId="4A8155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9" w:hRule="atLeast"/>
          <w:jc w:val="center"/>
        </w:trPr>
        <w:tc>
          <w:tcPr>
            <w:tcW w:w="772" w:type="dxa"/>
            <w:vAlign w:val="center"/>
          </w:tcPr>
          <w:p w14:paraId="60BF1B01">
            <w:pPr>
              <w:widowControl/>
              <w:tabs>
                <w:tab w:val="left" w:pos="0"/>
                <w:tab w:val="left" w:pos="210"/>
              </w:tabs>
              <w:adjustRightInd w:val="0"/>
              <w:jc w:val="center"/>
              <w:textAlignment w:val="center"/>
              <w:rPr>
                <w:rFonts w:eastAsia="宋体"/>
                <w:color w:val="auto"/>
                <w:kern w:val="0"/>
                <w:szCs w:val="21"/>
                <w:highlight w:val="none"/>
              </w:rPr>
            </w:pPr>
            <w:r>
              <w:rPr>
                <w:rFonts w:eastAsia="宋体"/>
                <w:color w:val="auto"/>
                <w:kern w:val="0"/>
                <w:szCs w:val="21"/>
                <w:highlight w:val="none"/>
              </w:rPr>
              <w:t>4</w:t>
            </w:r>
          </w:p>
        </w:tc>
        <w:tc>
          <w:tcPr>
            <w:tcW w:w="5740" w:type="dxa"/>
            <w:vAlign w:val="center"/>
          </w:tcPr>
          <w:p w14:paraId="38A8DD7A">
            <w:pPr>
              <w:widowControl/>
              <w:tabs>
                <w:tab w:val="left" w:pos="0"/>
                <w:tab w:val="left" w:pos="210"/>
              </w:tabs>
              <w:adjustRightInd w:val="0"/>
              <w:jc w:val="center"/>
              <w:textAlignment w:val="center"/>
              <w:rPr>
                <w:rFonts w:eastAsia="宋体"/>
                <w:color w:val="auto"/>
                <w:kern w:val="0"/>
                <w:szCs w:val="21"/>
                <w:highlight w:val="none"/>
              </w:rPr>
            </w:pPr>
            <w:r>
              <w:rPr>
                <w:rFonts w:eastAsia="宋体"/>
                <w:color w:val="auto"/>
                <w:kern w:val="0"/>
                <w:szCs w:val="21"/>
                <w:highlight w:val="none"/>
              </w:rPr>
              <w:t>其他晴天排水且水质超标排口</w:t>
            </w:r>
          </w:p>
        </w:tc>
        <w:tc>
          <w:tcPr>
            <w:tcW w:w="2718" w:type="dxa"/>
            <w:vMerge w:val="continue"/>
            <w:vAlign w:val="center"/>
          </w:tcPr>
          <w:p w14:paraId="2FE10224">
            <w:pPr>
              <w:widowControl/>
              <w:tabs>
                <w:tab w:val="left" w:pos="0"/>
                <w:tab w:val="left" w:pos="210"/>
              </w:tabs>
              <w:adjustRightInd w:val="0"/>
              <w:jc w:val="center"/>
              <w:textAlignment w:val="center"/>
              <w:rPr>
                <w:rFonts w:eastAsia="宋体"/>
                <w:color w:val="auto"/>
                <w:kern w:val="0"/>
                <w:szCs w:val="21"/>
                <w:highlight w:val="none"/>
              </w:rPr>
            </w:pPr>
          </w:p>
        </w:tc>
      </w:tr>
    </w:tbl>
    <w:p w14:paraId="33CDFA05">
      <w:pPr>
        <w:spacing w:line="360" w:lineRule="auto"/>
        <w:ind w:firstLine="482" w:firstLineChars="200"/>
        <w:rPr>
          <w:rFonts w:hint="eastAsia" w:ascii="宋体" w:hAnsi="宋体"/>
          <w:b/>
          <w:bCs/>
          <w:color w:val="auto"/>
          <w:sz w:val="24"/>
          <w:highlight w:val="none"/>
        </w:rPr>
      </w:pPr>
      <w:r>
        <w:rPr>
          <w:rFonts w:hint="eastAsia" w:ascii="宋体" w:hAnsi="宋体"/>
          <w:b/>
          <w:bCs/>
          <w:color w:val="auto"/>
          <w:sz w:val="24"/>
          <w:highlight w:val="none"/>
        </w:rPr>
        <w:t>1.1方法选择</w:t>
      </w:r>
    </w:p>
    <w:p w14:paraId="0EBB3839">
      <w:pPr>
        <w:spacing w:line="360" w:lineRule="auto"/>
        <w:ind w:firstLine="482" w:firstLineChars="200"/>
        <w:rPr>
          <w:rFonts w:hint="eastAsia" w:ascii="宋体" w:hAnsi="宋体"/>
          <w:color w:val="auto"/>
          <w:sz w:val="24"/>
          <w:highlight w:val="none"/>
        </w:rPr>
      </w:pPr>
      <w:r>
        <w:rPr>
          <w:rFonts w:hint="eastAsia" w:ascii="宋体" w:hAnsi="宋体"/>
          <w:b/>
          <w:bCs/>
          <w:color w:val="auto"/>
          <w:sz w:val="24"/>
          <w:highlight w:val="none"/>
        </w:rPr>
        <w:t>非现场：</w:t>
      </w:r>
      <w:r>
        <w:rPr>
          <w:rFonts w:hint="eastAsia" w:ascii="宋体" w:hAnsi="宋体"/>
          <w:color w:val="auto"/>
          <w:sz w:val="24"/>
          <w:highlight w:val="none"/>
        </w:rPr>
        <w:t>通过资料查阅、水量平衡分析等方式分析排污口污水来源，通过非现场健康排查掌握一些情况相对简单的排污口可能的污水来源，为现场健康排查提供资料基础。利用入河排污口排查结果与收集的资料，通过资料查阅对入河排污口进行健康排查预判。资料收集完成后，对资料进行整理，形成如下产出：</w:t>
      </w:r>
    </w:p>
    <w:p w14:paraId="46600597">
      <w:pPr>
        <w:numPr>
          <w:ilvl w:val="0"/>
          <w:numId w:val="5"/>
        </w:num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基于地理信息系统的底图。包含行政区划、水系走向、流域边界、地形高程、排水管网、现场影像图层。</w:t>
      </w:r>
    </w:p>
    <w:p w14:paraId="190E44B6">
      <w:pPr>
        <w:numPr>
          <w:ilvl w:val="0"/>
          <w:numId w:val="5"/>
        </w:num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确定需排查排污口清单。包括待开展健康排查的排污口名称、所在区县、所在乡镇、经纬度、排污口位置特征。</w:t>
      </w:r>
    </w:p>
    <w:p w14:paraId="77C0850A">
      <w:pPr>
        <w:numPr>
          <w:ilvl w:val="0"/>
          <w:numId w:val="5"/>
        </w:num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排查区域分工名单。包括排查区域网格划分与编码、网格边界、各网格人员分工。</w:t>
      </w:r>
    </w:p>
    <w:p w14:paraId="4308191F">
      <w:pPr>
        <w:numPr>
          <w:ilvl w:val="0"/>
          <w:numId w:val="5"/>
        </w:num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辅助资料。包括待排查区域排水去向、排水体制、排放方式等，以及已知排污口的环境影响评价、排污许可相关审批文件，必要时应提供纸质版文件。</w:t>
      </w:r>
    </w:p>
    <w:p w14:paraId="17B9EFC3">
      <w:pPr>
        <w:spacing w:line="360" w:lineRule="auto"/>
        <w:ind w:firstLine="482" w:firstLineChars="200"/>
        <w:rPr>
          <w:rFonts w:hint="eastAsia"/>
          <w:color w:val="auto"/>
          <w:sz w:val="24"/>
          <w:highlight w:val="none"/>
        </w:rPr>
      </w:pPr>
      <w:r>
        <w:rPr>
          <w:rFonts w:hint="eastAsia" w:ascii="宋体" w:hAnsi="宋体"/>
          <w:b/>
          <w:bCs/>
          <w:color w:val="auto"/>
          <w:sz w:val="24"/>
          <w:highlight w:val="none"/>
        </w:rPr>
        <w:t>现场：</w:t>
      </w:r>
      <w:r>
        <w:rPr>
          <w:rFonts w:hint="eastAsia"/>
          <w:color w:val="auto"/>
          <w:sz w:val="24"/>
          <w:highlight w:val="none"/>
        </w:rPr>
        <w:t>通过现场踏勘或以技术手段或科技装备探查污水来源，必要时辅助监测采样分析等。现场健康排查包括人工排查和技术排查。</w:t>
      </w:r>
    </w:p>
    <w:p w14:paraId="359939A1">
      <w:pPr>
        <w:spacing w:line="360" w:lineRule="auto"/>
        <w:ind w:firstLine="480" w:firstLineChars="200"/>
        <w:rPr>
          <w:rFonts w:hint="eastAsia"/>
          <w:color w:val="auto"/>
          <w:sz w:val="24"/>
          <w:highlight w:val="none"/>
        </w:rPr>
      </w:pPr>
      <w:r>
        <w:rPr>
          <w:rFonts w:hint="eastAsia"/>
          <w:color w:val="auto"/>
          <w:sz w:val="24"/>
          <w:highlight w:val="none"/>
        </w:rPr>
        <w:t>人工排查，通过资料排查无法完成健康排查的入河排污口，借助人工调查、仪器探查、水质监测、烟雾试验、染色试验、泵站运行配合等方法，探查排放来源。</w:t>
      </w:r>
    </w:p>
    <w:p w14:paraId="40F9C251">
      <w:pPr>
        <w:spacing w:line="360" w:lineRule="auto"/>
        <w:ind w:firstLine="480" w:firstLineChars="200"/>
        <w:rPr>
          <w:rFonts w:hint="eastAsia"/>
          <w:color w:val="auto"/>
          <w:sz w:val="24"/>
          <w:highlight w:val="none"/>
        </w:rPr>
      </w:pPr>
      <w:r>
        <w:rPr>
          <w:rFonts w:hint="eastAsia"/>
          <w:color w:val="auto"/>
          <w:sz w:val="24"/>
          <w:highlight w:val="none"/>
        </w:rPr>
        <w:t>对资料健康排查阶段不能确定污染来源的排污口，污水来源较为复杂的、通过查阅已有资料无法满足健康排查要求的，开展人工排查。</w:t>
      </w:r>
    </w:p>
    <w:p w14:paraId="0820157A">
      <w:pPr>
        <w:spacing w:line="360" w:lineRule="auto"/>
        <w:ind w:firstLine="480" w:firstLineChars="200"/>
        <w:rPr>
          <w:rFonts w:hint="eastAsia" w:ascii="宋体" w:hAnsi="宋体"/>
          <w:color w:val="auto"/>
          <w:sz w:val="24"/>
          <w:highlight w:val="none"/>
        </w:rPr>
      </w:pPr>
      <w:r>
        <w:rPr>
          <w:rFonts w:hint="eastAsia"/>
          <w:color w:val="auto"/>
          <w:sz w:val="24"/>
          <w:highlight w:val="none"/>
        </w:rPr>
        <w:t>技术排查，针对资料排查、人工排查均无法完成的，污染来源不明确、健康排查难度大的排污口，利用管道检测、无人机补充航测、同位素解析法等科技手段进行健康排查调查。</w:t>
      </w:r>
    </w:p>
    <w:p w14:paraId="5701D5B2">
      <w:pPr>
        <w:spacing w:line="360" w:lineRule="auto"/>
        <w:ind w:firstLine="482" w:firstLineChars="200"/>
        <w:rPr>
          <w:rFonts w:hint="eastAsia" w:ascii="宋体" w:hAnsi="宋体"/>
          <w:b/>
          <w:bCs/>
          <w:color w:val="auto"/>
          <w:sz w:val="24"/>
          <w:highlight w:val="none"/>
        </w:rPr>
      </w:pPr>
      <w:r>
        <w:rPr>
          <w:rFonts w:hint="eastAsia" w:ascii="宋体" w:hAnsi="宋体"/>
          <w:b/>
          <w:bCs/>
          <w:color w:val="auto"/>
          <w:sz w:val="24"/>
          <w:highlight w:val="none"/>
        </w:rPr>
        <w:t>1.2登记结果</w:t>
      </w:r>
    </w:p>
    <w:p w14:paraId="57E0A723">
      <w:pPr>
        <w:spacing w:line="360" w:lineRule="auto"/>
        <w:ind w:left="480" w:leftChars="200"/>
        <w:rPr>
          <w:rFonts w:hint="eastAsia" w:ascii="宋体" w:hAnsi="宋体"/>
          <w:color w:val="auto"/>
          <w:sz w:val="24"/>
          <w:highlight w:val="none"/>
        </w:rPr>
      </w:pPr>
      <w:r>
        <w:rPr>
          <w:rFonts w:hint="eastAsia" w:ascii="宋体" w:hAnsi="宋体"/>
          <w:color w:val="auto"/>
          <w:sz w:val="24"/>
          <w:highlight w:val="none"/>
        </w:rPr>
        <w:t>结果登记宜提交下述资料：</w:t>
      </w:r>
    </w:p>
    <w:p w14:paraId="4FE92CC2">
      <w:pPr>
        <w:numPr>
          <w:ilvl w:val="0"/>
          <w:numId w:val="6"/>
        </w:num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入河排污口健康排查结果登记表；</w:t>
      </w:r>
    </w:p>
    <w:p w14:paraId="60749288">
      <w:pPr>
        <w:numPr>
          <w:ilvl w:val="0"/>
          <w:numId w:val="6"/>
        </w:num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排水关系图件；</w:t>
      </w:r>
    </w:p>
    <w:p w14:paraId="7C489DB4">
      <w:pPr>
        <w:numPr>
          <w:ilvl w:val="0"/>
          <w:numId w:val="6"/>
        </w:num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入河排污口健康</w:t>
      </w:r>
      <w:r>
        <w:rPr>
          <w:rFonts w:hint="eastAsia"/>
          <w:color w:val="auto"/>
          <w:sz w:val="24"/>
          <w:highlight w:val="none"/>
          <w:lang w:val="en-US" w:eastAsia="zh-CN"/>
        </w:rPr>
        <w:t>抽</w:t>
      </w:r>
      <w:r>
        <w:rPr>
          <w:rFonts w:hint="eastAsia" w:ascii="宋体" w:hAnsi="宋体"/>
          <w:color w:val="auto"/>
          <w:sz w:val="24"/>
          <w:highlight w:val="none"/>
        </w:rPr>
        <w:t>查快速检测和同步检测结果；</w:t>
      </w:r>
    </w:p>
    <w:p w14:paraId="0CE5EB49">
      <w:pPr>
        <w:numPr>
          <w:ilvl w:val="0"/>
          <w:numId w:val="6"/>
        </w:num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入河排污口管理台账（健康</w:t>
      </w:r>
      <w:r>
        <w:rPr>
          <w:rFonts w:hint="eastAsia"/>
          <w:color w:val="auto"/>
          <w:sz w:val="24"/>
          <w:highlight w:val="none"/>
          <w:lang w:val="en-US" w:eastAsia="zh-CN"/>
        </w:rPr>
        <w:t>抽</w:t>
      </w:r>
      <w:r>
        <w:rPr>
          <w:rFonts w:hint="eastAsia" w:ascii="宋体" w:hAnsi="宋体"/>
          <w:color w:val="auto"/>
          <w:sz w:val="24"/>
          <w:highlight w:val="none"/>
        </w:rPr>
        <w:t>查后）；</w:t>
      </w:r>
    </w:p>
    <w:p w14:paraId="1035B165">
      <w:pPr>
        <w:adjustRightInd w:val="0"/>
        <w:snapToGrid w:val="0"/>
        <w:spacing w:line="300" w:lineRule="auto"/>
        <w:ind w:firstLine="480"/>
        <w:rPr>
          <w:rFonts w:hint="eastAsia" w:ascii="宋体" w:hAnsi="宋体"/>
          <w:color w:val="auto"/>
          <w:sz w:val="24"/>
          <w:highlight w:val="none"/>
        </w:rPr>
      </w:pPr>
      <w:r>
        <w:rPr>
          <w:rFonts w:hint="eastAsia" w:ascii="宋体" w:hAnsi="宋体"/>
          <w:color w:val="auto"/>
          <w:sz w:val="24"/>
          <w:highlight w:val="none"/>
        </w:rPr>
        <w:t>其他有助于证明污染来源的文件。</w:t>
      </w:r>
    </w:p>
    <w:p w14:paraId="2A42F3B5">
      <w:pPr>
        <w:spacing w:line="360" w:lineRule="auto"/>
        <w:ind w:firstLine="405" w:firstLineChars="168"/>
        <w:rPr>
          <w:rFonts w:hint="eastAsia" w:ascii="宋体" w:hAnsi="宋体" w:eastAsia="宋体" w:cs="宋体"/>
          <w:b/>
          <w:bCs/>
          <w:color w:val="auto"/>
          <w:kern w:val="0"/>
          <w:sz w:val="24"/>
          <w:highlight w:val="none"/>
        </w:rPr>
      </w:pPr>
      <w:r>
        <w:rPr>
          <w:rFonts w:hint="eastAsia"/>
          <w:b/>
          <w:bCs/>
          <w:color w:val="auto"/>
          <w:sz w:val="24"/>
          <w:highlight w:val="none"/>
          <w:lang w:val="en-US" w:eastAsia="zh-CN"/>
        </w:rPr>
        <w:t>1.3</w:t>
      </w:r>
      <w:r>
        <w:rPr>
          <w:rFonts w:hint="eastAsia" w:ascii="宋体" w:hAnsi="宋体" w:eastAsia="宋体" w:cs="宋体"/>
          <w:b/>
          <w:bCs/>
          <w:color w:val="auto"/>
          <w:kern w:val="0"/>
          <w:sz w:val="24"/>
          <w:highlight w:val="none"/>
        </w:rPr>
        <w:t>样品测定指标：</w:t>
      </w:r>
    </w:p>
    <w:p w14:paraId="108B639F">
      <w:pPr>
        <w:spacing w:line="360" w:lineRule="auto"/>
        <w:ind w:firstLine="480" w:firstLineChars="200"/>
        <w:rPr>
          <w:rFonts w:hint="default" w:ascii="Times New Roman" w:hAnsi="Times New Roman" w:eastAsia="宋体" w:cs="Times New Roman"/>
          <w:color w:val="auto"/>
          <w:sz w:val="24"/>
          <w:highlight w:val="none"/>
        </w:rPr>
      </w:pPr>
      <w:r>
        <w:rPr>
          <w:rFonts w:hint="default" w:ascii="Times New Roman" w:hAnsi="Times New Roman" w:eastAsia="宋体" w:cs="Times New Roman"/>
          <w:color w:val="auto"/>
          <w:sz w:val="24"/>
          <w:highlight w:val="none"/>
        </w:rPr>
        <w:t>根据现场登记情况，对疑难排口采样送测定，测定指标包括高锰酸盐指数、总磷、氨氮</w:t>
      </w:r>
      <w:r>
        <w:rPr>
          <w:rFonts w:hint="eastAsia" w:cs="Times New Roman"/>
          <w:color w:val="auto"/>
          <w:sz w:val="24"/>
          <w:highlight w:val="none"/>
          <w:lang w:val="en-US" w:eastAsia="zh-CN"/>
        </w:rPr>
        <w:t>等</w:t>
      </w:r>
      <w:r>
        <w:rPr>
          <w:rFonts w:hint="default" w:ascii="Times New Roman" w:hAnsi="Times New Roman" w:eastAsia="宋体" w:cs="Times New Roman"/>
          <w:color w:val="auto"/>
          <w:sz w:val="24"/>
          <w:highlight w:val="none"/>
        </w:rPr>
        <w:t>，如下表所示：</w:t>
      </w:r>
    </w:p>
    <w:p w14:paraId="2DF97BF8">
      <w:pPr>
        <w:spacing w:line="360" w:lineRule="auto"/>
        <w:ind w:firstLine="480" w:firstLineChars="200"/>
        <w:jc w:val="center"/>
        <w:rPr>
          <w:rFonts w:hint="default" w:ascii="Times New Roman" w:hAnsi="Times New Roman" w:eastAsia="宋体" w:cs="Times New Roman"/>
          <w:b w:val="0"/>
          <w:bCs w:val="0"/>
          <w:color w:val="auto"/>
          <w:sz w:val="24"/>
          <w:szCs w:val="24"/>
          <w:highlight w:val="none"/>
        </w:rPr>
      </w:pPr>
      <w:r>
        <w:rPr>
          <w:rFonts w:hint="default" w:ascii="Times New Roman" w:hAnsi="Times New Roman" w:eastAsia="宋体" w:cs="Times New Roman"/>
          <w:b w:val="0"/>
          <w:bCs w:val="0"/>
          <w:color w:val="auto"/>
          <w:sz w:val="24"/>
          <w:szCs w:val="24"/>
          <w:highlight w:val="none"/>
        </w:rPr>
        <w:t>检测指标及检测方法</w:t>
      </w:r>
    </w:p>
    <w:tbl>
      <w:tblPr>
        <w:tblStyle w:val="63"/>
        <w:tblW w:w="450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8"/>
        <w:gridCol w:w="2116"/>
        <w:gridCol w:w="5421"/>
      </w:tblGrid>
      <w:tr w14:paraId="06B72D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1" w:hRule="atLeast"/>
          <w:jc w:val="center"/>
        </w:trPr>
        <w:tc>
          <w:tcPr>
            <w:tcW w:w="500" w:type="pct"/>
            <w:shd w:val="clear" w:color="auto" w:fill="D8D8D8"/>
            <w:noWrap w:val="0"/>
            <w:vAlign w:val="center"/>
          </w:tcPr>
          <w:p w14:paraId="585D2C1F">
            <w:pPr>
              <w:spacing w:line="240" w:lineRule="auto"/>
              <w:jc w:val="center"/>
              <w:rPr>
                <w:rFonts w:hint="default" w:ascii="Times New Roman" w:hAnsi="Times New Roman" w:eastAsia="宋体" w:cs="Times New Roman"/>
                <w:color w:val="auto"/>
                <w:kern w:val="0"/>
                <w:sz w:val="24"/>
                <w:highlight w:val="none"/>
              </w:rPr>
            </w:pPr>
            <w:r>
              <w:rPr>
                <w:rFonts w:hint="default" w:ascii="Times New Roman" w:hAnsi="Times New Roman" w:eastAsia="宋体" w:cs="Times New Roman"/>
                <w:color w:val="auto"/>
                <w:kern w:val="0"/>
                <w:sz w:val="24"/>
                <w:highlight w:val="none"/>
              </w:rPr>
              <w:t>序号</w:t>
            </w:r>
          </w:p>
        </w:tc>
        <w:tc>
          <w:tcPr>
            <w:tcW w:w="1263" w:type="pct"/>
            <w:shd w:val="clear" w:color="auto" w:fill="D8D8D8"/>
            <w:noWrap w:val="0"/>
            <w:vAlign w:val="center"/>
          </w:tcPr>
          <w:p w14:paraId="7C3887F5">
            <w:pPr>
              <w:spacing w:line="240" w:lineRule="auto"/>
              <w:jc w:val="center"/>
              <w:rPr>
                <w:rFonts w:hint="default" w:ascii="Times New Roman" w:hAnsi="Times New Roman" w:eastAsia="宋体" w:cs="Times New Roman"/>
                <w:color w:val="auto"/>
                <w:kern w:val="0"/>
                <w:sz w:val="24"/>
                <w:highlight w:val="none"/>
              </w:rPr>
            </w:pPr>
            <w:r>
              <w:rPr>
                <w:rFonts w:hint="default" w:ascii="Times New Roman" w:hAnsi="Times New Roman" w:eastAsia="宋体" w:cs="Times New Roman"/>
                <w:color w:val="auto"/>
                <w:kern w:val="0"/>
                <w:sz w:val="24"/>
                <w:highlight w:val="none"/>
              </w:rPr>
              <w:t>检测指标</w:t>
            </w:r>
          </w:p>
        </w:tc>
        <w:tc>
          <w:tcPr>
            <w:tcW w:w="3235" w:type="pct"/>
            <w:shd w:val="clear" w:color="auto" w:fill="D8D8D8"/>
            <w:noWrap w:val="0"/>
            <w:vAlign w:val="center"/>
          </w:tcPr>
          <w:p w14:paraId="487AE19B">
            <w:pPr>
              <w:spacing w:line="240" w:lineRule="auto"/>
              <w:jc w:val="center"/>
              <w:rPr>
                <w:rFonts w:hint="default" w:ascii="Times New Roman" w:hAnsi="Times New Roman" w:eastAsia="宋体" w:cs="Times New Roman"/>
                <w:color w:val="auto"/>
                <w:kern w:val="0"/>
                <w:sz w:val="24"/>
                <w:highlight w:val="none"/>
              </w:rPr>
            </w:pPr>
            <w:r>
              <w:rPr>
                <w:rFonts w:hint="default" w:ascii="Times New Roman" w:hAnsi="Times New Roman" w:eastAsia="宋体" w:cs="Times New Roman"/>
                <w:color w:val="auto"/>
                <w:kern w:val="0"/>
                <w:sz w:val="24"/>
                <w:highlight w:val="none"/>
              </w:rPr>
              <w:t>检测方法</w:t>
            </w:r>
          </w:p>
        </w:tc>
      </w:tr>
      <w:tr w14:paraId="35E0B8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500" w:type="pct"/>
            <w:noWrap w:val="0"/>
            <w:vAlign w:val="center"/>
          </w:tcPr>
          <w:p w14:paraId="25D1C144">
            <w:pPr>
              <w:spacing w:line="240" w:lineRule="auto"/>
              <w:jc w:val="center"/>
              <w:rPr>
                <w:rFonts w:hint="default" w:ascii="Times New Roman" w:hAnsi="Times New Roman" w:eastAsia="宋体" w:cs="Times New Roman"/>
                <w:color w:val="auto"/>
                <w:kern w:val="0"/>
                <w:sz w:val="24"/>
                <w:highlight w:val="none"/>
              </w:rPr>
            </w:pPr>
            <w:r>
              <w:rPr>
                <w:rFonts w:hint="default" w:ascii="Times New Roman" w:hAnsi="Times New Roman" w:eastAsia="宋体" w:cs="Times New Roman"/>
                <w:color w:val="auto"/>
                <w:kern w:val="0"/>
                <w:sz w:val="24"/>
                <w:highlight w:val="none"/>
              </w:rPr>
              <w:t>1</w:t>
            </w:r>
          </w:p>
        </w:tc>
        <w:tc>
          <w:tcPr>
            <w:tcW w:w="1263" w:type="pct"/>
            <w:noWrap w:val="0"/>
            <w:vAlign w:val="center"/>
          </w:tcPr>
          <w:p w14:paraId="372276D0">
            <w:pPr>
              <w:spacing w:line="240" w:lineRule="auto"/>
              <w:jc w:val="center"/>
              <w:rPr>
                <w:rFonts w:hint="default" w:ascii="Times New Roman" w:hAnsi="Times New Roman" w:eastAsia="宋体" w:cs="Times New Roman"/>
                <w:color w:val="auto"/>
                <w:kern w:val="0"/>
                <w:sz w:val="24"/>
                <w:highlight w:val="none"/>
              </w:rPr>
            </w:pPr>
            <w:r>
              <w:rPr>
                <w:rFonts w:hint="default" w:ascii="Times New Roman" w:hAnsi="Times New Roman" w:eastAsia="宋体" w:cs="Times New Roman"/>
                <w:color w:val="auto"/>
                <w:kern w:val="0"/>
                <w:sz w:val="24"/>
                <w:highlight w:val="none"/>
              </w:rPr>
              <w:t>高锰酸盐指数</w:t>
            </w:r>
          </w:p>
        </w:tc>
        <w:tc>
          <w:tcPr>
            <w:tcW w:w="3235" w:type="pct"/>
            <w:noWrap w:val="0"/>
            <w:vAlign w:val="center"/>
          </w:tcPr>
          <w:p w14:paraId="02A4DF43">
            <w:pPr>
              <w:spacing w:line="240" w:lineRule="auto"/>
              <w:jc w:val="center"/>
              <w:rPr>
                <w:rFonts w:hint="default" w:ascii="Times New Roman" w:hAnsi="Times New Roman" w:eastAsia="宋体" w:cs="Times New Roman"/>
                <w:color w:val="auto"/>
                <w:kern w:val="0"/>
                <w:sz w:val="24"/>
                <w:highlight w:val="none"/>
              </w:rPr>
            </w:pPr>
            <w:r>
              <w:rPr>
                <w:rFonts w:hint="default" w:ascii="Times New Roman" w:hAnsi="Times New Roman" w:eastAsia="宋体" w:cs="Times New Roman"/>
                <w:color w:val="auto"/>
                <w:kern w:val="0"/>
                <w:sz w:val="24"/>
                <w:highlight w:val="none"/>
              </w:rPr>
              <w:t xml:space="preserve">GB 11892-89 </w:t>
            </w:r>
            <w:r>
              <w:rPr>
                <w:rFonts w:hint="default" w:ascii="Times New Roman" w:hAnsi="Times New Roman" w:eastAsia="宋体" w:cs="Times New Roman"/>
                <w:color w:val="auto"/>
                <w:kern w:val="0"/>
                <w:sz w:val="24"/>
                <w:highlight w:val="none"/>
                <w:lang w:eastAsia="zh-CN"/>
              </w:rPr>
              <w:t>《</w:t>
            </w:r>
            <w:r>
              <w:rPr>
                <w:rFonts w:hint="default" w:ascii="Times New Roman" w:hAnsi="Times New Roman" w:eastAsia="宋体" w:cs="Times New Roman"/>
                <w:color w:val="auto"/>
                <w:kern w:val="0"/>
                <w:sz w:val="24"/>
                <w:highlight w:val="none"/>
              </w:rPr>
              <w:t>水质 高锰酸盐指数的测定</w:t>
            </w:r>
            <w:r>
              <w:rPr>
                <w:rFonts w:hint="default" w:ascii="Times New Roman" w:hAnsi="Times New Roman" w:eastAsia="宋体" w:cs="Times New Roman"/>
                <w:color w:val="auto"/>
                <w:kern w:val="0"/>
                <w:sz w:val="24"/>
                <w:highlight w:val="none"/>
                <w:lang w:eastAsia="zh-CN"/>
              </w:rPr>
              <w:t>》</w:t>
            </w:r>
          </w:p>
        </w:tc>
      </w:tr>
      <w:tr w14:paraId="38FF96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0" w:type="pct"/>
            <w:noWrap w:val="0"/>
            <w:vAlign w:val="center"/>
          </w:tcPr>
          <w:p w14:paraId="46F5847B">
            <w:pPr>
              <w:spacing w:line="240" w:lineRule="auto"/>
              <w:jc w:val="center"/>
              <w:rPr>
                <w:rFonts w:hint="default" w:ascii="Times New Roman" w:hAnsi="Times New Roman" w:eastAsia="宋体" w:cs="Times New Roman"/>
                <w:color w:val="auto"/>
                <w:kern w:val="0"/>
                <w:sz w:val="24"/>
                <w:highlight w:val="none"/>
              </w:rPr>
            </w:pPr>
            <w:r>
              <w:rPr>
                <w:rFonts w:hint="default" w:ascii="Times New Roman" w:hAnsi="Times New Roman" w:eastAsia="宋体" w:cs="Times New Roman"/>
                <w:color w:val="auto"/>
                <w:kern w:val="0"/>
                <w:sz w:val="24"/>
                <w:highlight w:val="none"/>
              </w:rPr>
              <w:t>2</w:t>
            </w:r>
          </w:p>
        </w:tc>
        <w:tc>
          <w:tcPr>
            <w:tcW w:w="1263" w:type="pct"/>
            <w:noWrap w:val="0"/>
            <w:vAlign w:val="center"/>
          </w:tcPr>
          <w:p w14:paraId="11A9C0E8">
            <w:pPr>
              <w:spacing w:line="240" w:lineRule="auto"/>
              <w:jc w:val="center"/>
              <w:rPr>
                <w:rFonts w:hint="default" w:ascii="Times New Roman" w:hAnsi="Times New Roman" w:eastAsia="宋体" w:cs="Times New Roman"/>
                <w:color w:val="auto"/>
                <w:kern w:val="0"/>
                <w:sz w:val="24"/>
                <w:highlight w:val="none"/>
              </w:rPr>
            </w:pPr>
            <w:r>
              <w:rPr>
                <w:rFonts w:hint="default" w:ascii="Times New Roman" w:hAnsi="Times New Roman" w:eastAsia="宋体" w:cs="Times New Roman"/>
                <w:color w:val="auto"/>
                <w:kern w:val="0"/>
                <w:sz w:val="24"/>
                <w:highlight w:val="none"/>
              </w:rPr>
              <w:t>总磷</w:t>
            </w:r>
          </w:p>
        </w:tc>
        <w:tc>
          <w:tcPr>
            <w:tcW w:w="3235" w:type="pct"/>
            <w:noWrap w:val="0"/>
            <w:vAlign w:val="center"/>
          </w:tcPr>
          <w:p w14:paraId="685602B4">
            <w:pPr>
              <w:spacing w:line="240" w:lineRule="auto"/>
              <w:jc w:val="center"/>
              <w:rPr>
                <w:rFonts w:hint="default" w:ascii="Times New Roman" w:hAnsi="Times New Roman" w:eastAsia="宋体" w:cs="Times New Roman"/>
                <w:color w:val="auto"/>
                <w:kern w:val="0"/>
                <w:sz w:val="24"/>
                <w:highlight w:val="none"/>
              </w:rPr>
            </w:pPr>
            <w:r>
              <w:rPr>
                <w:rFonts w:hint="default" w:ascii="Times New Roman" w:hAnsi="Times New Roman" w:eastAsia="宋体" w:cs="Times New Roman"/>
                <w:color w:val="auto"/>
                <w:kern w:val="0"/>
                <w:sz w:val="24"/>
                <w:highlight w:val="none"/>
              </w:rPr>
              <w:t xml:space="preserve">GB 11893-89 </w:t>
            </w:r>
            <w:r>
              <w:rPr>
                <w:rFonts w:hint="default" w:ascii="Times New Roman" w:hAnsi="Times New Roman" w:eastAsia="宋体" w:cs="Times New Roman"/>
                <w:color w:val="auto"/>
                <w:kern w:val="0"/>
                <w:sz w:val="24"/>
                <w:highlight w:val="none"/>
                <w:lang w:eastAsia="zh-CN"/>
              </w:rPr>
              <w:t>《</w:t>
            </w:r>
            <w:r>
              <w:rPr>
                <w:rFonts w:hint="default" w:ascii="Times New Roman" w:hAnsi="Times New Roman" w:eastAsia="宋体" w:cs="Times New Roman"/>
                <w:color w:val="auto"/>
                <w:kern w:val="0"/>
                <w:sz w:val="24"/>
                <w:highlight w:val="none"/>
              </w:rPr>
              <w:t>水质 总磷的测定 钼酸铵分光光度法</w:t>
            </w:r>
            <w:r>
              <w:rPr>
                <w:rFonts w:hint="default" w:ascii="Times New Roman" w:hAnsi="Times New Roman" w:eastAsia="宋体" w:cs="Times New Roman"/>
                <w:color w:val="auto"/>
                <w:kern w:val="0"/>
                <w:sz w:val="24"/>
                <w:highlight w:val="none"/>
                <w:lang w:eastAsia="zh-CN"/>
              </w:rPr>
              <w:t>》</w:t>
            </w:r>
          </w:p>
        </w:tc>
      </w:tr>
      <w:tr w14:paraId="08ABB5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0" w:type="pct"/>
            <w:noWrap w:val="0"/>
            <w:vAlign w:val="center"/>
          </w:tcPr>
          <w:p w14:paraId="0D12BADB">
            <w:pPr>
              <w:spacing w:line="240" w:lineRule="auto"/>
              <w:jc w:val="center"/>
              <w:rPr>
                <w:rFonts w:hint="default" w:ascii="Times New Roman" w:hAnsi="Times New Roman" w:eastAsia="宋体" w:cs="Times New Roman"/>
                <w:color w:val="auto"/>
                <w:kern w:val="0"/>
                <w:sz w:val="24"/>
                <w:highlight w:val="none"/>
              </w:rPr>
            </w:pPr>
            <w:r>
              <w:rPr>
                <w:rFonts w:hint="default" w:ascii="Times New Roman" w:hAnsi="Times New Roman" w:eastAsia="宋体" w:cs="Times New Roman"/>
                <w:color w:val="auto"/>
                <w:kern w:val="0"/>
                <w:sz w:val="24"/>
                <w:highlight w:val="none"/>
              </w:rPr>
              <w:t>3</w:t>
            </w:r>
          </w:p>
        </w:tc>
        <w:tc>
          <w:tcPr>
            <w:tcW w:w="1263" w:type="pct"/>
            <w:noWrap w:val="0"/>
            <w:vAlign w:val="center"/>
          </w:tcPr>
          <w:p w14:paraId="3565C44B">
            <w:pPr>
              <w:spacing w:line="240" w:lineRule="auto"/>
              <w:jc w:val="center"/>
              <w:rPr>
                <w:rFonts w:hint="default" w:ascii="Times New Roman" w:hAnsi="Times New Roman" w:eastAsia="宋体" w:cs="Times New Roman"/>
                <w:color w:val="auto"/>
                <w:kern w:val="0"/>
                <w:sz w:val="24"/>
                <w:highlight w:val="none"/>
              </w:rPr>
            </w:pPr>
            <w:r>
              <w:rPr>
                <w:rFonts w:hint="default" w:ascii="Times New Roman" w:hAnsi="Times New Roman" w:eastAsia="宋体" w:cs="Times New Roman"/>
                <w:color w:val="auto"/>
                <w:kern w:val="0"/>
                <w:sz w:val="24"/>
                <w:highlight w:val="none"/>
              </w:rPr>
              <w:t>氨氮</w:t>
            </w:r>
          </w:p>
        </w:tc>
        <w:tc>
          <w:tcPr>
            <w:tcW w:w="3235" w:type="pct"/>
            <w:noWrap w:val="0"/>
            <w:vAlign w:val="center"/>
          </w:tcPr>
          <w:p w14:paraId="76E4A903">
            <w:pPr>
              <w:spacing w:line="240" w:lineRule="auto"/>
              <w:jc w:val="center"/>
              <w:rPr>
                <w:rFonts w:hint="default" w:ascii="Times New Roman" w:hAnsi="Times New Roman" w:eastAsia="宋体" w:cs="Times New Roman"/>
                <w:color w:val="auto"/>
                <w:kern w:val="0"/>
                <w:sz w:val="24"/>
                <w:highlight w:val="none"/>
              </w:rPr>
            </w:pPr>
            <w:r>
              <w:rPr>
                <w:rFonts w:hint="default" w:ascii="Times New Roman" w:hAnsi="Times New Roman" w:eastAsia="宋体" w:cs="Times New Roman"/>
                <w:color w:val="auto"/>
                <w:kern w:val="0"/>
                <w:sz w:val="24"/>
                <w:highlight w:val="none"/>
              </w:rPr>
              <w:t xml:space="preserve">HJ 535-2009 </w:t>
            </w:r>
            <w:r>
              <w:rPr>
                <w:rFonts w:hint="default" w:ascii="Times New Roman" w:hAnsi="Times New Roman" w:eastAsia="宋体" w:cs="Times New Roman"/>
                <w:color w:val="auto"/>
                <w:kern w:val="0"/>
                <w:sz w:val="24"/>
                <w:highlight w:val="none"/>
                <w:lang w:eastAsia="zh-CN"/>
              </w:rPr>
              <w:t>《</w:t>
            </w:r>
            <w:r>
              <w:rPr>
                <w:rFonts w:hint="default" w:ascii="Times New Roman" w:hAnsi="Times New Roman" w:eastAsia="宋体" w:cs="Times New Roman"/>
                <w:color w:val="auto"/>
                <w:kern w:val="0"/>
                <w:sz w:val="24"/>
                <w:highlight w:val="none"/>
              </w:rPr>
              <w:t>水质 氨氮的测定 纳氏试剂分光光度法</w:t>
            </w:r>
            <w:r>
              <w:rPr>
                <w:rFonts w:hint="default" w:ascii="Times New Roman" w:hAnsi="Times New Roman" w:eastAsia="宋体" w:cs="Times New Roman"/>
                <w:color w:val="auto"/>
                <w:kern w:val="0"/>
                <w:sz w:val="24"/>
                <w:highlight w:val="none"/>
                <w:lang w:eastAsia="zh-CN"/>
              </w:rPr>
              <w:t>》</w:t>
            </w:r>
          </w:p>
        </w:tc>
      </w:tr>
    </w:tbl>
    <w:p w14:paraId="5B24C1F3">
      <w:pPr>
        <w:adjustRightInd w:val="0"/>
        <w:snapToGrid w:val="0"/>
        <w:spacing w:line="300" w:lineRule="auto"/>
        <w:ind w:firstLine="480"/>
        <w:rPr>
          <w:rFonts w:hint="eastAsia" w:ascii="宋体" w:hAnsi="宋体" w:eastAsia="宋体" w:cs="宋体"/>
          <w:caps w:val="0"/>
          <w:color w:val="auto"/>
          <w:spacing w:val="0"/>
          <w:kern w:val="0"/>
          <w:sz w:val="24"/>
          <w:szCs w:val="24"/>
          <w:highlight w:val="none"/>
          <w:lang w:val="en-US" w:eastAsia="zh-CN" w:bidi="ar"/>
        </w:rPr>
      </w:pPr>
      <w:r>
        <w:rPr>
          <w:rFonts w:hint="eastAsia" w:ascii="宋体" w:hAnsi="宋体" w:eastAsia="宋体" w:cs="宋体"/>
          <w:caps w:val="0"/>
          <w:color w:val="auto"/>
          <w:spacing w:val="0"/>
          <w:kern w:val="0"/>
          <w:sz w:val="24"/>
          <w:szCs w:val="24"/>
          <w:highlight w:val="none"/>
          <w:lang w:val="en-US" w:eastAsia="zh-CN" w:bidi="ar"/>
        </w:rPr>
        <w:t>1.4排查工作参照生态环境部发布的《入河(海)排污口三级排查技术指南》(HJ_1232-2021)执行</w:t>
      </w:r>
      <w:r>
        <w:rPr>
          <w:rFonts w:hint="eastAsia" w:cs="宋体"/>
          <w:caps w:val="0"/>
          <w:color w:val="auto"/>
          <w:spacing w:val="0"/>
          <w:kern w:val="0"/>
          <w:sz w:val="24"/>
          <w:szCs w:val="24"/>
          <w:highlight w:val="none"/>
          <w:lang w:val="en-US" w:eastAsia="zh-CN" w:bidi="ar"/>
        </w:rPr>
        <w:t>。</w:t>
      </w:r>
    </w:p>
    <w:p w14:paraId="0C6F9022">
      <w:pPr>
        <w:adjustRightInd w:val="0"/>
        <w:snapToGrid w:val="0"/>
        <w:spacing w:line="300" w:lineRule="auto"/>
        <w:ind w:firstLine="482" w:firstLineChars="200"/>
        <w:outlineLvl w:val="1"/>
        <w:rPr>
          <w:rFonts w:ascii="宋体" w:hAnsi="宋体" w:cs="宋体"/>
          <w:b/>
          <w:bCs/>
          <w:color w:val="auto"/>
          <w:sz w:val="24"/>
          <w:highlight w:val="none"/>
        </w:rPr>
      </w:pPr>
      <w:r>
        <w:rPr>
          <w:rFonts w:hint="eastAsia" w:ascii="宋体" w:hAnsi="宋体" w:cs="宋体"/>
          <w:b/>
          <w:bCs/>
          <w:color w:val="auto"/>
          <w:sz w:val="24"/>
          <w:highlight w:val="none"/>
        </w:rPr>
        <w:t>2.</w:t>
      </w:r>
      <w:r>
        <w:rPr>
          <w:rFonts w:hint="eastAsia" w:ascii="宋体" w:hAnsi="宋体"/>
          <w:color w:val="auto"/>
          <w:sz w:val="24"/>
          <w:highlight w:val="none"/>
        </w:rPr>
        <w:t xml:space="preserve"> </w:t>
      </w:r>
      <w:r>
        <w:rPr>
          <w:rFonts w:hint="eastAsia" w:ascii="宋体" w:hAnsi="宋体" w:cs="宋体"/>
          <w:b/>
          <w:bCs/>
          <w:color w:val="auto"/>
          <w:sz w:val="24"/>
          <w:highlight w:val="none"/>
        </w:rPr>
        <w:t>气溶胶（颗粒物）激光雷达数据服务</w:t>
      </w:r>
    </w:p>
    <w:tbl>
      <w:tblPr>
        <w:tblStyle w:val="62"/>
        <w:tblpPr w:leftFromText="180" w:rightFromText="180" w:vertAnchor="text" w:tblpXSpec="right" w:tblpY="1"/>
        <w:tblOverlap w:val="never"/>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7"/>
        <w:gridCol w:w="1243"/>
        <w:gridCol w:w="2407"/>
        <w:gridCol w:w="1416"/>
        <w:gridCol w:w="576"/>
        <w:gridCol w:w="564"/>
        <w:gridCol w:w="2517"/>
      </w:tblGrid>
      <w:tr w14:paraId="035192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57" w:type="dxa"/>
            <w:vAlign w:val="center"/>
          </w:tcPr>
          <w:p w14:paraId="79FB99AA">
            <w:pPr>
              <w:widowControl/>
              <w:adjustRightInd w:val="0"/>
              <w:snapToGrid w:val="0"/>
              <w:jc w:val="center"/>
              <w:rPr>
                <w:rFonts w:hint="eastAsia" w:ascii="宋体" w:hAnsi="宋体" w:eastAsia="宋体" w:cs="宋体"/>
                <w:b/>
                <w:bCs/>
                <w:color w:val="auto"/>
                <w:kern w:val="0"/>
                <w:highlight w:val="none"/>
              </w:rPr>
            </w:pPr>
            <w:r>
              <w:rPr>
                <w:rFonts w:hint="eastAsia" w:ascii="宋体" w:hAnsi="宋体" w:eastAsia="宋体" w:cs="宋体"/>
                <w:b/>
                <w:bCs/>
                <w:color w:val="auto"/>
                <w:kern w:val="0"/>
                <w:highlight w:val="none"/>
              </w:rPr>
              <w:t>序号</w:t>
            </w:r>
          </w:p>
        </w:tc>
        <w:tc>
          <w:tcPr>
            <w:tcW w:w="1243" w:type="dxa"/>
            <w:vAlign w:val="center"/>
          </w:tcPr>
          <w:p w14:paraId="6DEA4B99">
            <w:pPr>
              <w:widowControl/>
              <w:adjustRightInd w:val="0"/>
              <w:snapToGrid w:val="0"/>
              <w:jc w:val="center"/>
              <w:rPr>
                <w:rFonts w:hint="eastAsia" w:ascii="宋体" w:hAnsi="宋体" w:eastAsia="宋体" w:cs="宋体"/>
                <w:b/>
                <w:bCs/>
                <w:color w:val="auto"/>
                <w:kern w:val="0"/>
                <w:highlight w:val="none"/>
              </w:rPr>
            </w:pPr>
            <w:r>
              <w:rPr>
                <w:rFonts w:hint="eastAsia" w:ascii="宋体" w:hAnsi="宋体" w:eastAsia="宋体" w:cs="宋体"/>
                <w:b/>
                <w:bCs/>
                <w:color w:val="auto"/>
                <w:kern w:val="0"/>
                <w:highlight w:val="none"/>
              </w:rPr>
              <w:t>主要内容</w:t>
            </w:r>
          </w:p>
        </w:tc>
        <w:tc>
          <w:tcPr>
            <w:tcW w:w="2407" w:type="dxa"/>
            <w:vAlign w:val="center"/>
          </w:tcPr>
          <w:p w14:paraId="58428461">
            <w:pPr>
              <w:widowControl/>
              <w:adjustRightInd w:val="0"/>
              <w:snapToGrid w:val="0"/>
              <w:jc w:val="center"/>
              <w:rPr>
                <w:rFonts w:hint="eastAsia" w:ascii="宋体" w:hAnsi="宋体" w:eastAsia="宋体" w:cs="宋体"/>
                <w:b/>
                <w:bCs/>
                <w:color w:val="auto"/>
                <w:kern w:val="0"/>
                <w:highlight w:val="none"/>
              </w:rPr>
            </w:pPr>
            <w:r>
              <w:rPr>
                <w:rFonts w:hint="eastAsia" w:ascii="宋体" w:hAnsi="宋体" w:eastAsia="宋体" w:cs="宋体"/>
                <w:b/>
                <w:bCs/>
                <w:color w:val="auto"/>
                <w:kern w:val="0"/>
                <w:highlight w:val="none"/>
              </w:rPr>
              <w:t>详细描述</w:t>
            </w:r>
          </w:p>
        </w:tc>
        <w:tc>
          <w:tcPr>
            <w:tcW w:w="1416" w:type="dxa"/>
            <w:vAlign w:val="center"/>
          </w:tcPr>
          <w:p w14:paraId="60E98666">
            <w:pPr>
              <w:widowControl/>
              <w:adjustRightInd w:val="0"/>
              <w:snapToGrid w:val="0"/>
              <w:jc w:val="center"/>
              <w:rPr>
                <w:rFonts w:hint="eastAsia" w:ascii="宋体" w:hAnsi="宋体" w:eastAsia="宋体" w:cs="宋体"/>
                <w:b/>
                <w:bCs/>
                <w:color w:val="auto"/>
                <w:kern w:val="0"/>
                <w:highlight w:val="none"/>
              </w:rPr>
            </w:pPr>
            <w:r>
              <w:rPr>
                <w:rFonts w:hint="eastAsia" w:ascii="宋体" w:hAnsi="宋体" w:eastAsia="宋体" w:cs="宋体"/>
                <w:b/>
                <w:bCs/>
                <w:color w:val="auto"/>
                <w:kern w:val="0"/>
                <w:highlight w:val="none"/>
              </w:rPr>
              <w:t>服务内容</w:t>
            </w:r>
          </w:p>
        </w:tc>
        <w:tc>
          <w:tcPr>
            <w:tcW w:w="576" w:type="dxa"/>
            <w:vAlign w:val="center"/>
          </w:tcPr>
          <w:p w14:paraId="23CDD907">
            <w:pPr>
              <w:widowControl/>
              <w:adjustRightInd w:val="0"/>
              <w:snapToGrid w:val="0"/>
              <w:jc w:val="center"/>
              <w:rPr>
                <w:rFonts w:hint="eastAsia" w:ascii="宋体" w:hAnsi="宋体" w:eastAsia="宋体" w:cs="宋体"/>
                <w:b/>
                <w:bCs/>
                <w:color w:val="auto"/>
                <w:kern w:val="0"/>
                <w:highlight w:val="none"/>
              </w:rPr>
            </w:pPr>
            <w:r>
              <w:rPr>
                <w:rFonts w:hint="eastAsia" w:ascii="宋体" w:hAnsi="宋体" w:eastAsia="宋体" w:cs="宋体"/>
                <w:b/>
                <w:bCs/>
                <w:color w:val="auto"/>
                <w:kern w:val="0"/>
                <w:highlight w:val="none"/>
              </w:rPr>
              <w:t>数量</w:t>
            </w:r>
          </w:p>
        </w:tc>
        <w:tc>
          <w:tcPr>
            <w:tcW w:w="564" w:type="dxa"/>
            <w:vAlign w:val="center"/>
          </w:tcPr>
          <w:p w14:paraId="1D6441D0">
            <w:pPr>
              <w:widowControl/>
              <w:adjustRightInd w:val="0"/>
              <w:snapToGrid w:val="0"/>
              <w:jc w:val="center"/>
              <w:rPr>
                <w:rFonts w:hint="eastAsia" w:ascii="宋体" w:hAnsi="宋体" w:eastAsia="宋体" w:cs="宋体"/>
                <w:b/>
                <w:bCs/>
                <w:color w:val="auto"/>
                <w:kern w:val="0"/>
                <w:highlight w:val="none"/>
              </w:rPr>
            </w:pPr>
            <w:r>
              <w:rPr>
                <w:rFonts w:hint="eastAsia" w:ascii="宋体" w:hAnsi="宋体" w:eastAsia="宋体" w:cs="宋体"/>
                <w:b/>
                <w:bCs/>
                <w:color w:val="auto"/>
                <w:kern w:val="0"/>
                <w:highlight w:val="none"/>
              </w:rPr>
              <w:t>单位</w:t>
            </w:r>
          </w:p>
        </w:tc>
        <w:tc>
          <w:tcPr>
            <w:tcW w:w="2517" w:type="dxa"/>
            <w:vAlign w:val="center"/>
          </w:tcPr>
          <w:p w14:paraId="76A69A96">
            <w:pPr>
              <w:widowControl/>
              <w:adjustRightInd w:val="0"/>
              <w:snapToGrid w:val="0"/>
              <w:jc w:val="center"/>
              <w:rPr>
                <w:rFonts w:hint="eastAsia" w:ascii="宋体" w:hAnsi="宋体" w:eastAsia="宋体" w:cs="宋体"/>
                <w:b/>
                <w:bCs/>
                <w:color w:val="auto"/>
                <w:kern w:val="0"/>
                <w:highlight w:val="none"/>
              </w:rPr>
            </w:pPr>
            <w:r>
              <w:rPr>
                <w:rFonts w:hint="eastAsia" w:ascii="宋体" w:hAnsi="宋体" w:eastAsia="宋体" w:cs="宋体"/>
                <w:b/>
                <w:bCs/>
                <w:color w:val="auto"/>
                <w:kern w:val="0"/>
                <w:highlight w:val="none"/>
              </w:rPr>
              <w:t>备注</w:t>
            </w:r>
          </w:p>
        </w:tc>
      </w:tr>
      <w:tr w14:paraId="74859B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blHeader/>
        </w:trPr>
        <w:tc>
          <w:tcPr>
            <w:tcW w:w="457" w:type="dxa"/>
            <w:vAlign w:val="center"/>
          </w:tcPr>
          <w:p w14:paraId="5AFAFAAB">
            <w:pPr>
              <w:widowControl/>
              <w:adjustRightInd w:val="0"/>
              <w:snapToGrid w:val="0"/>
              <w:jc w:val="center"/>
              <w:rPr>
                <w:rFonts w:hint="eastAsia" w:ascii="宋体" w:hAnsi="宋体" w:eastAsia="宋体" w:cs="宋体"/>
                <w:b/>
                <w:bCs/>
                <w:color w:val="auto"/>
                <w:kern w:val="0"/>
                <w:highlight w:val="none"/>
              </w:rPr>
            </w:pPr>
            <w:r>
              <w:rPr>
                <w:rFonts w:hint="eastAsia" w:ascii="宋体" w:hAnsi="宋体" w:eastAsia="宋体" w:cs="宋体"/>
                <w:color w:val="auto"/>
                <w:kern w:val="0"/>
                <w:highlight w:val="none"/>
              </w:rPr>
              <w:t>1</w:t>
            </w:r>
          </w:p>
        </w:tc>
        <w:tc>
          <w:tcPr>
            <w:tcW w:w="1243" w:type="dxa"/>
            <w:vAlign w:val="center"/>
          </w:tcPr>
          <w:p w14:paraId="0B4A5067">
            <w:pPr>
              <w:widowControl/>
              <w:adjustRightInd w:val="0"/>
              <w:snapToGrid w:val="0"/>
              <w:jc w:val="center"/>
              <w:rPr>
                <w:rFonts w:hint="eastAsia" w:ascii="宋体" w:hAnsi="宋体" w:eastAsia="宋体" w:cs="宋体"/>
                <w:b/>
                <w:bCs/>
                <w:color w:val="auto"/>
                <w:kern w:val="0"/>
                <w:highlight w:val="none"/>
              </w:rPr>
            </w:pPr>
            <w:r>
              <w:rPr>
                <w:rFonts w:hint="eastAsia" w:ascii="宋体" w:hAnsi="宋体" w:eastAsia="宋体" w:cs="宋体"/>
                <w:color w:val="auto"/>
                <w:kern w:val="0"/>
                <w:highlight w:val="none"/>
              </w:rPr>
              <w:t>气溶胶（颗粒物）雷达扫描</w:t>
            </w:r>
          </w:p>
        </w:tc>
        <w:tc>
          <w:tcPr>
            <w:tcW w:w="2407" w:type="dxa"/>
            <w:vAlign w:val="center"/>
          </w:tcPr>
          <w:p w14:paraId="7BE4B7B5">
            <w:pPr>
              <w:widowControl/>
              <w:adjustRightInd w:val="0"/>
              <w:snapToGrid w:val="0"/>
              <w:jc w:val="left"/>
              <w:rPr>
                <w:rFonts w:hint="eastAsia" w:ascii="宋体" w:hAnsi="宋体" w:eastAsia="宋体" w:cs="宋体"/>
                <w:b/>
                <w:bCs/>
                <w:color w:val="auto"/>
                <w:kern w:val="0"/>
                <w:highlight w:val="none"/>
              </w:rPr>
            </w:pPr>
            <w:r>
              <w:rPr>
                <w:rFonts w:hint="eastAsia" w:ascii="宋体" w:hAnsi="宋体" w:eastAsia="宋体" w:cs="宋体"/>
                <w:color w:val="auto"/>
                <w:kern w:val="0"/>
                <w:highlight w:val="none"/>
              </w:rPr>
              <w:t>通过颗粒物激光雷达的连续扫描监测方式，快速感知区域颗粒物现状并辅助开展成因分析精准排查大气污染来源，开展靶向治理，提升区域大气污染管控能力</w:t>
            </w:r>
          </w:p>
        </w:tc>
        <w:tc>
          <w:tcPr>
            <w:tcW w:w="1416" w:type="dxa"/>
            <w:vAlign w:val="center"/>
          </w:tcPr>
          <w:p w14:paraId="21F91AC8">
            <w:pPr>
              <w:widowControl/>
              <w:adjustRightInd w:val="0"/>
              <w:snapToGrid w:val="0"/>
              <w:jc w:val="center"/>
              <w:rPr>
                <w:rFonts w:hint="eastAsia" w:ascii="宋体" w:hAnsi="宋体" w:eastAsia="宋体" w:cs="宋体"/>
                <w:b/>
                <w:bCs/>
                <w:color w:val="auto"/>
                <w:kern w:val="0"/>
                <w:highlight w:val="none"/>
              </w:rPr>
            </w:pPr>
            <w:r>
              <w:rPr>
                <w:rFonts w:hint="eastAsia" w:ascii="宋体" w:hAnsi="宋体" w:eastAsia="宋体" w:cs="宋体"/>
                <w:color w:val="auto"/>
                <w:kern w:val="0"/>
                <w:highlight w:val="none"/>
              </w:rPr>
              <w:t>大气颗粒物扫描溯源监测及现场巡查服务</w:t>
            </w:r>
          </w:p>
        </w:tc>
        <w:tc>
          <w:tcPr>
            <w:tcW w:w="576" w:type="dxa"/>
            <w:vAlign w:val="center"/>
          </w:tcPr>
          <w:p w14:paraId="6C8354CD">
            <w:pPr>
              <w:widowControl/>
              <w:adjustRightInd w:val="0"/>
              <w:snapToGrid w:val="0"/>
              <w:jc w:val="center"/>
              <w:rPr>
                <w:rFonts w:hint="default" w:ascii="宋体" w:hAnsi="宋体" w:eastAsia="宋体" w:cs="宋体"/>
                <w:b/>
                <w:bCs/>
                <w:color w:val="auto"/>
                <w:kern w:val="0"/>
                <w:highlight w:val="none"/>
                <w:lang w:val="en-US" w:eastAsia="zh-CN"/>
              </w:rPr>
            </w:pPr>
            <w:r>
              <w:rPr>
                <w:rFonts w:hint="default" w:cs="宋体"/>
                <w:color w:val="auto"/>
                <w:kern w:val="0"/>
                <w:highlight w:val="none"/>
                <w:lang w:val="en-US" w:eastAsia="zh-CN"/>
              </w:rPr>
              <w:t>3</w:t>
            </w:r>
          </w:p>
        </w:tc>
        <w:tc>
          <w:tcPr>
            <w:tcW w:w="564" w:type="dxa"/>
            <w:vAlign w:val="center"/>
          </w:tcPr>
          <w:p w14:paraId="09DD1B41">
            <w:pPr>
              <w:widowControl/>
              <w:adjustRightInd w:val="0"/>
              <w:snapToGrid w:val="0"/>
              <w:jc w:val="center"/>
              <w:rPr>
                <w:rFonts w:hint="eastAsia" w:ascii="宋体" w:hAnsi="宋体" w:eastAsia="宋体" w:cs="宋体"/>
                <w:b/>
                <w:bCs/>
                <w:color w:val="auto"/>
                <w:kern w:val="0"/>
                <w:highlight w:val="none"/>
              </w:rPr>
            </w:pPr>
            <w:r>
              <w:rPr>
                <w:rFonts w:hint="eastAsia" w:cs="宋体"/>
                <w:color w:val="auto"/>
                <w:kern w:val="0"/>
                <w:highlight w:val="none"/>
                <w:lang w:eastAsia="zh-CN"/>
              </w:rPr>
              <w:t>年</w:t>
            </w:r>
          </w:p>
        </w:tc>
        <w:tc>
          <w:tcPr>
            <w:tcW w:w="2517" w:type="dxa"/>
            <w:vAlign w:val="center"/>
          </w:tcPr>
          <w:p w14:paraId="32A7661D">
            <w:pPr>
              <w:widowControl/>
              <w:adjustRightInd w:val="0"/>
              <w:snapToGrid w:val="0"/>
              <w:jc w:val="left"/>
              <w:rPr>
                <w:rFonts w:hint="eastAsia" w:ascii="宋体" w:hAnsi="宋体" w:eastAsia="宋体" w:cs="宋体"/>
                <w:b/>
                <w:bCs/>
                <w:color w:val="auto"/>
                <w:kern w:val="0"/>
                <w:highlight w:val="none"/>
              </w:rPr>
            </w:pPr>
            <w:r>
              <w:rPr>
                <w:rFonts w:hint="eastAsia" w:ascii="宋体" w:hAnsi="宋体" w:eastAsia="宋体" w:cs="宋体"/>
                <w:color w:val="auto"/>
                <w:kern w:val="0"/>
                <w:highlight w:val="none"/>
              </w:rPr>
              <w:t>1、雷达每40分钟完成一次水平扫描，</w:t>
            </w:r>
            <w:r>
              <w:rPr>
                <w:rFonts w:hint="eastAsia" w:ascii="宋体" w:hAnsi="宋体" w:eastAsia="宋体" w:cs="宋体"/>
                <w:b/>
                <w:bCs/>
                <w:color w:val="auto"/>
                <w:kern w:val="0"/>
                <w:highlight w:val="none"/>
              </w:rPr>
              <w:t>每日</w:t>
            </w:r>
            <w:r>
              <w:rPr>
                <w:rFonts w:hint="eastAsia" w:ascii="宋体" w:hAnsi="宋体" w:eastAsia="宋体" w:cs="宋体"/>
                <w:color w:val="auto"/>
                <w:kern w:val="0"/>
                <w:highlight w:val="none"/>
              </w:rPr>
              <w:t>可提供扫描图</w:t>
            </w:r>
            <w:r>
              <w:rPr>
                <w:rFonts w:hint="eastAsia" w:cs="宋体"/>
                <w:color w:val="auto"/>
                <w:kern w:val="0"/>
                <w:highlight w:val="none"/>
                <w:lang w:val="en-US" w:eastAsia="zh-CN"/>
              </w:rPr>
              <w:t>36</w:t>
            </w:r>
            <w:r>
              <w:rPr>
                <w:rFonts w:hint="eastAsia" w:ascii="宋体" w:hAnsi="宋体" w:eastAsia="宋体" w:cs="宋体"/>
                <w:color w:val="auto"/>
                <w:kern w:val="0"/>
                <w:highlight w:val="none"/>
              </w:rPr>
              <w:t>份、日报</w:t>
            </w:r>
            <w:r>
              <w:rPr>
                <w:rFonts w:hint="default" w:ascii="宋体" w:hAnsi="宋体" w:eastAsia="宋体" w:cs="宋体"/>
                <w:color w:val="auto"/>
                <w:kern w:val="0"/>
                <w:highlight w:val="none"/>
                <w:lang w:val="en-US"/>
              </w:rPr>
              <w:t>一</w:t>
            </w:r>
            <w:r>
              <w:rPr>
                <w:rFonts w:hint="eastAsia" w:ascii="宋体" w:hAnsi="宋体" w:eastAsia="宋体" w:cs="宋体"/>
                <w:color w:val="auto"/>
                <w:kern w:val="0"/>
                <w:highlight w:val="none"/>
              </w:rPr>
              <w:t>份。</w:t>
            </w:r>
            <w:r>
              <w:rPr>
                <w:rFonts w:hint="eastAsia" w:ascii="宋体" w:hAnsi="宋体" w:eastAsia="宋体" w:cs="宋体"/>
                <w:color w:val="auto"/>
                <w:kern w:val="0"/>
                <w:highlight w:val="none"/>
              </w:rPr>
              <w:br w:type="textWrapping"/>
            </w:r>
            <w:r>
              <w:rPr>
                <w:rFonts w:hint="eastAsia" w:cs="宋体"/>
                <w:color w:val="auto"/>
                <w:kern w:val="0"/>
                <w:highlight w:val="none"/>
                <w:lang w:val="en-US" w:eastAsia="zh-CN"/>
              </w:rPr>
              <w:t>2</w:t>
            </w:r>
            <w:r>
              <w:rPr>
                <w:rFonts w:hint="eastAsia" w:ascii="宋体" w:hAnsi="宋体" w:eastAsia="宋体" w:cs="宋体"/>
                <w:color w:val="auto"/>
                <w:kern w:val="0"/>
                <w:highlight w:val="none"/>
              </w:rPr>
              <w:t>、</w:t>
            </w:r>
            <w:r>
              <w:rPr>
                <w:rFonts w:hint="eastAsia" w:cs="宋体"/>
                <w:color w:val="auto"/>
                <w:kern w:val="0"/>
                <w:highlight w:val="none"/>
                <w:lang w:eastAsia="zh-CN"/>
              </w:rPr>
              <w:t>每年提供</w:t>
            </w:r>
            <w:r>
              <w:rPr>
                <w:rFonts w:hint="eastAsia" w:cs="宋体"/>
                <w:color w:val="auto"/>
                <w:kern w:val="0"/>
                <w:highlight w:val="none"/>
                <w:lang w:val="en-US" w:eastAsia="zh-CN"/>
              </w:rPr>
              <w:t>1份年报，12份月报，300份日报。即三年合计不少于1份总结报告、</w:t>
            </w:r>
            <w:r>
              <w:rPr>
                <w:rFonts w:hint="default" w:cs="宋体"/>
                <w:color w:val="auto"/>
                <w:kern w:val="0"/>
                <w:highlight w:val="none"/>
                <w:lang w:val="en-US" w:eastAsia="zh-CN"/>
              </w:rPr>
              <w:t>3</w:t>
            </w:r>
            <w:r>
              <w:rPr>
                <w:rFonts w:hint="eastAsia" w:cs="宋体"/>
                <w:color w:val="auto"/>
                <w:kern w:val="0"/>
                <w:highlight w:val="none"/>
                <w:lang w:val="en-US" w:eastAsia="zh-CN"/>
              </w:rPr>
              <w:t>份年报、</w:t>
            </w:r>
            <w:r>
              <w:rPr>
                <w:rFonts w:hint="default" w:cs="宋体"/>
                <w:color w:val="auto"/>
                <w:kern w:val="0"/>
                <w:highlight w:val="none"/>
                <w:lang w:val="en-US" w:eastAsia="zh-CN"/>
              </w:rPr>
              <w:t>36</w:t>
            </w:r>
            <w:r>
              <w:rPr>
                <w:rFonts w:hint="eastAsia" w:cs="宋体"/>
                <w:color w:val="auto"/>
                <w:kern w:val="0"/>
                <w:highlight w:val="none"/>
                <w:lang w:val="en-US" w:eastAsia="zh-CN"/>
              </w:rPr>
              <w:t>份月报、</w:t>
            </w:r>
            <w:r>
              <w:rPr>
                <w:rFonts w:hint="default" w:cs="宋体"/>
                <w:color w:val="auto"/>
                <w:kern w:val="0"/>
                <w:highlight w:val="none"/>
                <w:lang w:val="en-US" w:eastAsia="zh-CN"/>
              </w:rPr>
              <w:t>90</w:t>
            </w:r>
            <w:r>
              <w:rPr>
                <w:rFonts w:hint="eastAsia" w:cs="宋体"/>
                <w:color w:val="auto"/>
                <w:kern w:val="0"/>
                <w:highlight w:val="none"/>
                <w:lang w:val="en-US" w:eastAsia="zh-CN"/>
              </w:rPr>
              <w:t>0份日报。</w:t>
            </w:r>
            <w:r>
              <w:rPr>
                <w:rFonts w:hint="eastAsia" w:ascii="宋体" w:hAnsi="宋体" w:eastAsia="宋体" w:cs="宋体"/>
                <w:color w:val="auto"/>
                <w:kern w:val="0"/>
                <w:highlight w:val="none"/>
              </w:rPr>
              <w:br w:type="textWrapping"/>
            </w:r>
            <w:r>
              <w:rPr>
                <w:rFonts w:hint="eastAsia" w:cs="宋体"/>
                <w:color w:val="auto"/>
                <w:kern w:val="0"/>
                <w:highlight w:val="none"/>
                <w:lang w:val="en-US" w:eastAsia="zh-CN"/>
              </w:rPr>
              <w:t>3</w:t>
            </w:r>
            <w:r>
              <w:rPr>
                <w:rFonts w:hint="eastAsia" w:ascii="宋体" w:hAnsi="宋体" w:eastAsia="宋体" w:cs="宋体"/>
                <w:color w:val="auto"/>
                <w:kern w:val="0"/>
                <w:highlight w:val="none"/>
              </w:rPr>
              <w:t>、包含人工现场对扫描热点的核查服务。</w:t>
            </w:r>
          </w:p>
        </w:tc>
      </w:tr>
    </w:tbl>
    <w:p w14:paraId="5D1E2CFE">
      <w:pPr>
        <w:tabs>
          <w:tab w:val="left" w:pos="2115"/>
        </w:tabs>
        <w:adjustRightInd w:val="0"/>
        <w:snapToGrid w:val="0"/>
        <w:spacing w:line="360" w:lineRule="auto"/>
        <w:rPr>
          <w:rFonts w:hint="eastAsia" w:ascii="宋体" w:hAnsi="宋体" w:cs="宋体"/>
          <w:b/>
          <w:color w:val="auto"/>
          <w:kern w:val="0"/>
          <w:sz w:val="24"/>
          <w:highlight w:val="none"/>
        </w:rPr>
      </w:pPr>
      <w:r>
        <w:rPr>
          <w:rFonts w:hint="eastAsia" w:ascii="宋体" w:hAnsi="宋体" w:cs="宋体"/>
          <w:b/>
          <w:color w:val="auto"/>
          <w:kern w:val="0"/>
          <w:sz w:val="24"/>
          <w:highlight w:val="none"/>
        </w:rPr>
        <w:t>2</w:t>
      </w:r>
      <w:r>
        <w:rPr>
          <w:rFonts w:hint="eastAsia" w:ascii="宋体" w:hAnsi="宋体"/>
          <w:b/>
          <w:color w:val="auto"/>
          <w:sz w:val="24"/>
          <w:highlight w:val="none"/>
        </w:rPr>
        <w:t>.</w:t>
      </w:r>
      <w:r>
        <w:rPr>
          <w:rFonts w:hint="eastAsia" w:ascii="宋体" w:hAnsi="宋体" w:cs="宋体"/>
          <w:b/>
          <w:color w:val="auto"/>
          <w:kern w:val="0"/>
          <w:sz w:val="24"/>
          <w:highlight w:val="none"/>
        </w:rPr>
        <w:t>1、</w:t>
      </w:r>
      <w:r>
        <w:rPr>
          <w:rFonts w:hint="eastAsia" w:ascii="宋体" w:hAnsi="宋体" w:cs="宋体"/>
          <w:b/>
          <w:bCs/>
          <w:color w:val="auto"/>
          <w:sz w:val="24"/>
          <w:highlight w:val="none"/>
        </w:rPr>
        <w:t>总体要求</w:t>
      </w:r>
    </w:p>
    <w:p w14:paraId="4B039FD7">
      <w:pPr>
        <w:adjustRightInd w:val="0"/>
        <w:snapToGrid w:val="0"/>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采用便携式颗粒物雷达，便于拆移。根据实际需求，安装于合适位置，用于PM2.5、PM10等颗粒物污染溯源服务。</w:t>
      </w:r>
      <w:r>
        <w:rPr>
          <w:rFonts w:hint="eastAsia" w:ascii="宋体" w:hAnsi="宋体" w:cs="宋体"/>
          <w:bCs/>
          <w:color w:val="auto"/>
          <w:sz w:val="24"/>
          <w:highlight w:val="none"/>
        </w:rPr>
        <w:t>定量获取大气气溶胶消光系数、颗粒物浓度等，</w:t>
      </w:r>
      <w:r>
        <w:rPr>
          <w:rFonts w:hint="eastAsia" w:ascii="宋体" w:hAnsi="宋体" w:cs="宋体"/>
          <w:color w:val="auto"/>
          <w:sz w:val="24"/>
          <w:highlight w:val="none"/>
        </w:rPr>
        <w:t>实现污染信息、位置信息的精准监控，实现污染热点的在线报警，支撑核心点异常数据的快速分析，有力地支撑打赢蓝天保卫战。</w:t>
      </w:r>
    </w:p>
    <w:p w14:paraId="02F36D57">
      <w:pPr>
        <w:adjustRightInd w:val="0"/>
        <w:snapToGrid w:val="0"/>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激光扫描雷达的最小水平扫描监测半径不小于3km，以余杭区</w:t>
      </w:r>
      <w:r>
        <w:rPr>
          <w:rFonts w:hint="eastAsia" w:cs="宋体"/>
          <w:color w:val="auto"/>
          <w:sz w:val="24"/>
          <w:highlight w:val="none"/>
          <w:lang w:eastAsia="zh-CN"/>
        </w:rPr>
        <w:t>重点保障点位</w:t>
      </w:r>
      <w:r>
        <w:rPr>
          <w:rFonts w:hint="eastAsia" w:ascii="宋体" w:hAnsi="宋体" w:cs="宋体"/>
          <w:color w:val="auto"/>
          <w:sz w:val="24"/>
          <w:highlight w:val="none"/>
        </w:rPr>
        <w:t>为中心，周边辐射3-5公里为管控区域。</w:t>
      </w:r>
    </w:p>
    <w:p w14:paraId="12875E21">
      <w:pPr>
        <w:adjustRightInd w:val="0"/>
        <w:snapToGrid w:val="0"/>
        <w:spacing w:line="360" w:lineRule="auto"/>
        <w:ind w:firstLine="480"/>
        <w:rPr>
          <w:rFonts w:ascii="宋体" w:hAnsi="宋体"/>
          <w:color w:val="auto"/>
          <w:sz w:val="24"/>
          <w:highlight w:val="none"/>
        </w:rPr>
      </w:pPr>
      <w:r>
        <w:rPr>
          <w:rFonts w:hint="eastAsia" w:cs="宋体"/>
          <w:color w:val="auto"/>
          <w:sz w:val="24"/>
          <w:highlight w:val="none"/>
          <w:lang w:eastAsia="zh-CN"/>
        </w:rPr>
        <w:t>服务期内，</w:t>
      </w:r>
      <w:r>
        <w:rPr>
          <w:rFonts w:hint="eastAsia" w:ascii="宋体" w:hAnsi="宋体" w:cs="宋体"/>
          <w:color w:val="auto"/>
          <w:sz w:val="24"/>
          <w:highlight w:val="none"/>
        </w:rPr>
        <w:t>雷达站点的具体位置可根据</w:t>
      </w:r>
      <w:r>
        <w:rPr>
          <w:rFonts w:hint="eastAsia" w:cs="宋体"/>
          <w:color w:val="auto"/>
          <w:sz w:val="24"/>
          <w:highlight w:val="none"/>
          <w:lang w:eastAsia="zh-CN"/>
        </w:rPr>
        <w:t>管理</w:t>
      </w:r>
      <w:r>
        <w:rPr>
          <w:rFonts w:hint="eastAsia" w:ascii="宋体" w:hAnsi="宋体" w:cs="宋体"/>
          <w:color w:val="auto"/>
          <w:sz w:val="24"/>
          <w:highlight w:val="none"/>
        </w:rPr>
        <w:t>实际</w:t>
      </w:r>
      <w:r>
        <w:rPr>
          <w:rFonts w:hint="eastAsia" w:cs="宋体"/>
          <w:color w:val="auto"/>
          <w:sz w:val="24"/>
          <w:highlight w:val="none"/>
          <w:lang w:eastAsia="zh-CN"/>
        </w:rPr>
        <w:t>需求</w:t>
      </w:r>
      <w:r>
        <w:rPr>
          <w:rFonts w:hint="eastAsia" w:ascii="宋体" w:hAnsi="宋体" w:cs="宋体"/>
          <w:color w:val="auto"/>
          <w:sz w:val="24"/>
          <w:highlight w:val="none"/>
        </w:rPr>
        <w:t>进行</w:t>
      </w:r>
      <w:r>
        <w:rPr>
          <w:rFonts w:hint="eastAsia" w:cs="宋体"/>
          <w:color w:val="auto"/>
          <w:sz w:val="24"/>
          <w:highlight w:val="none"/>
          <w:lang w:eastAsia="zh-CN"/>
        </w:rPr>
        <w:t>免费</w:t>
      </w:r>
      <w:r>
        <w:rPr>
          <w:rFonts w:hint="eastAsia" w:ascii="宋体" w:hAnsi="宋体" w:cs="宋体"/>
          <w:color w:val="auto"/>
          <w:sz w:val="24"/>
          <w:highlight w:val="none"/>
        </w:rPr>
        <w:t>调整，站点位置尽可能选取高的楼层顶部进</w:t>
      </w:r>
      <w:r>
        <w:rPr>
          <w:rFonts w:hint="eastAsia" w:ascii="宋体" w:hAnsi="宋体"/>
          <w:color w:val="auto"/>
          <w:sz w:val="24"/>
          <w:highlight w:val="none"/>
        </w:rPr>
        <w:t>行安装，以避开城区内高楼的阻挡。</w:t>
      </w:r>
    </w:p>
    <w:p w14:paraId="0FB08D90">
      <w:pPr>
        <w:adjustRightInd w:val="0"/>
        <w:snapToGrid w:val="0"/>
        <w:spacing w:line="360" w:lineRule="auto"/>
        <w:rPr>
          <w:rFonts w:hint="eastAsia" w:ascii="宋体" w:hAnsi="宋体" w:cs="宋体"/>
          <w:b/>
          <w:color w:val="auto"/>
          <w:sz w:val="24"/>
          <w:highlight w:val="none"/>
        </w:rPr>
      </w:pPr>
      <w:r>
        <w:rPr>
          <w:rFonts w:hint="eastAsia" w:ascii="宋体" w:hAnsi="宋体" w:cs="宋体"/>
          <w:b/>
          <w:color w:val="auto"/>
          <w:sz w:val="24"/>
          <w:highlight w:val="none"/>
        </w:rPr>
        <w:t>2.2、性能指标</w:t>
      </w:r>
    </w:p>
    <w:p w14:paraId="260909EF">
      <w:pPr>
        <w:adjustRightInd w:val="0"/>
        <w:snapToGrid w:val="0"/>
        <w:spacing w:line="360" w:lineRule="auto"/>
        <w:ind w:firstLine="480" w:firstLineChars="200"/>
        <w:rPr>
          <w:rFonts w:hint="eastAsia" w:ascii="宋体" w:hAnsi="宋体" w:cs="宋体"/>
          <w:bCs/>
          <w:strike/>
          <w:color w:val="auto"/>
          <w:sz w:val="24"/>
          <w:highlight w:val="none"/>
        </w:rPr>
      </w:pPr>
      <w:r>
        <w:rPr>
          <w:rFonts w:hint="eastAsia" w:ascii="宋体" w:hAnsi="宋体" w:cs="宋体"/>
          <w:bCs/>
          <w:color w:val="auto"/>
          <w:sz w:val="24"/>
          <w:highlight w:val="none"/>
        </w:rPr>
        <w:t>（1）激光雷达整机至少包括发射单元，接收单元，数据采集单元，定位模块和嵌入式工控计算机；</w:t>
      </w:r>
    </w:p>
    <w:p w14:paraId="56A50010">
      <w:pPr>
        <w:adjustRightInd w:val="0"/>
        <w:snapToGrid w:val="0"/>
        <w:spacing w:line="45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（2）时间分辨率：≤30min，时间分辨率可调节；</w:t>
      </w:r>
    </w:p>
    <w:p w14:paraId="01B9D36B">
      <w:pPr>
        <w:adjustRightInd w:val="0"/>
        <w:snapToGrid w:val="0"/>
        <w:spacing w:line="45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（3）空间分辨率：1.5m～300m，至少包括十个档位可调；</w:t>
      </w:r>
    </w:p>
    <w:p w14:paraId="0B47B98E">
      <w:pPr>
        <w:adjustRightInd w:val="0"/>
        <w:snapToGrid w:val="0"/>
        <w:spacing w:line="45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（4）探测距离：水平探测距离≥3km；</w:t>
      </w:r>
    </w:p>
    <w:p w14:paraId="1C334362">
      <w:pPr>
        <w:adjustRightInd w:val="0"/>
        <w:snapToGrid w:val="0"/>
        <w:spacing w:line="45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（5）扫描方式：固定云台扫描模式；</w:t>
      </w:r>
    </w:p>
    <w:p w14:paraId="296C3806">
      <w:pPr>
        <w:adjustRightInd w:val="0"/>
        <w:snapToGrid w:val="0"/>
        <w:spacing w:line="45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（6）扫描范围：0~360°方位角，0~180°俯仰角；</w:t>
      </w:r>
    </w:p>
    <w:p w14:paraId="00B6FEB6">
      <w:pPr>
        <w:adjustRightInd w:val="0"/>
        <w:snapToGrid w:val="0"/>
        <w:spacing w:line="45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 xml:space="preserve">（7）扫描速度：0～30°/s，角度分辨率≤0.1°，可调节； </w:t>
      </w:r>
    </w:p>
    <w:p w14:paraId="77B11083">
      <w:pPr>
        <w:adjustRightInd w:val="0"/>
        <w:snapToGrid w:val="0"/>
        <w:spacing w:line="45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（8）光源中心波长及偏差：532nm，波长标准偏差≤2nm；（须提供具有资质的第三方检验机构</w:t>
      </w:r>
      <w:r>
        <w:rPr>
          <w:rFonts w:hint="eastAsia" w:cs="宋体"/>
          <w:color w:val="auto"/>
          <w:sz w:val="24"/>
          <w:highlight w:val="none"/>
          <w:lang w:val="en-US" w:eastAsia="zh-CN"/>
        </w:rPr>
        <w:t>出具</w:t>
      </w:r>
      <w:r>
        <w:rPr>
          <w:rFonts w:hint="eastAsia" w:ascii="宋体" w:hAnsi="宋体" w:cs="宋体"/>
          <w:b w:val="0"/>
          <w:bCs w:val="0"/>
          <w:color w:val="auto"/>
          <w:sz w:val="24"/>
          <w:highlight w:val="none"/>
        </w:rPr>
        <w:t>的检测报告</w:t>
      </w:r>
      <w:r>
        <w:rPr>
          <w:rFonts w:hint="eastAsia" w:ascii="宋体" w:hAnsi="宋体" w:cs="宋体"/>
          <w:color w:val="auto"/>
          <w:sz w:val="24"/>
          <w:highlight w:val="none"/>
        </w:rPr>
        <w:t>复印件并</w:t>
      </w:r>
      <w:r>
        <w:rPr>
          <w:rFonts w:hint="eastAsia" w:ascii="宋体" w:hAnsi="宋体" w:cs="宋体"/>
          <w:color w:val="auto"/>
          <w:kern w:val="0"/>
          <w:sz w:val="24"/>
          <w:highlight w:val="none"/>
        </w:rPr>
        <w:t>加盖投标人公章，检测报告的颁发日期须在招标公告发布日之前</w:t>
      </w:r>
      <w:r>
        <w:rPr>
          <w:rFonts w:hint="eastAsia" w:ascii="宋体" w:hAnsi="宋体" w:cs="宋体"/>
          <w:color w:val="auto"/>
          <w:sz w:val="24"/>
          <w:highlight w:val="none"/>
        </w:rPr>
        <w:t>）</w:t>
      </w:r>
    </w:p>
    <w:p w14:paraId="56150BFD">
      <w:pPr>
        <w:adjustRightInd w:val="0"/>
        <w:snapToGrid w:val="0"/>
        <w:spacing w:line="450" w:lineRule="exact"/>
        <w:ind w:firstLine="480" w:firstLineChars="200"/>
        <w:rPr>
          <w:rFonts w:ascii="宋体" w:hAnsi="宋体" w:cs="宋体"/>
          <w:bCs/>
          <w:color w:val="auto"/>
          <w:sz w:val="24"/>
          <w:highlight w:val="none"/>
        </w:rPr>
      </w:pPr>
      <w:r>
        <w:rPr>
          <w:rFonts w:hint="eastAsia" w:ascii="宋体" w:hAnsi="宋体" w:cs="宋体"/>
          <w:color w:val="auto"/>
          <w:sz w:val="24"/>
          <w:highlight w:val="none"/>
        </w:rPr>
        <w:t>（9）光源重复频率：</w:t>
      </w:r>
      <w:r>
        <w:rPr>
          <w:rFonts w:hint="eastAsia" w:ascii="宋体" w:hAnsi="宋体" w:cs="宋体"/>
          <w:bCs/>
          <w:color w:val="auto"/>
          <w:sz w:val="24"/>
          <w:highlight w:val="none"/>
        </w:rPr>
        <w:t>2kHz-7kHz，脉冲频率可调节；</w:t>
      </w:r>
    </w:p>
    <w:p w14:paraId="4F384E5A">
      <w:pPr>
        <w:adjustRightInd w:val="0"/>
        <w:snapToGrid w:val="0"/>
        <w:spacing w:line="450" w:lineRule="exact"/>
        <w:ind w:firstLine="480" w:firstLineChars="200"/>
        <w:rPr>
          <w:rFonts w:ascii="宋体" w:hAnsi="宋体" w:cs="宋体"/>
          <w:bCs/>
          <w:strike/>
          <w:color w:val="auto"/>
          <w:sz w:val="24"/>
          <w:highlight w:val="none"/>
        </w:rPr>
      </w:pPr>
      <w:r>
        <w:rPr>
          <w:rFonts w:hint="eastAsia" w:ascii="宋体" w:hAnsi="宋体" w:cs="宋体"/>
          <w:bCs/>
          <w:color w:val="auto"/>
          <w:sz w:val="24"/>
          <w:highlight w:val="none"/>
        </w:rPr>
        <w:t>（10）★</w:t>
      </w:r>
      <w:r>
        <w:rPr>
          <w:rFonts w:ascii="宋体" w:hAnsi="宋体" w:cs="宋体"/>
          <w:bCs/>
          <w:color w:val="auto"/>
          <w:sz w:val="24"/>
          <w:highlight w:val="none"/>
        </w:rPr>
        <w:t>远程重启：具备远程重启功能，可实现远程一键重启，恢复雷达正常运转</w:t>
      </w:r>
      <w:r>
        <w:rPr>
          <w:rFonts w:ascii="宋体" w:hAnsi="宋体" w:cs="宋体"/>
          <w:b/>
          <w:bCs w:val="0"/>
          <w:color w:val="auto"/>
          <w:sz w:val="24"/>
          <w:highlight w:val="none"/>
        </w:rPr>
        <w:t>（提</w:t>
      </w:r>
      <w:r>
        <w:rPr>
          <w:rFonts w:ascii="宋体" w:hAnsi="宋体" w:cs="宋体"/>
          <w:b/>
          <w:bCs w:val="0"/>
          <w:strike/>
          <w:color w:val="auto"/>
          <w:sz w:val="24"/>
          <w:highlight w:val="none"/>
        </w:rPr>
        <w:t>供</w:t>
      </w:r>
      <w:r>
        <w:rPr>
          <w:rFonts w:ascii="宋体" w:hAnsi="宋体" w:cs="宋体"/>
          <w:b/>
          <w:bCs w:val="0"/>
          <w:strike w:val="0"/>
          <w:color w:val="auto"/>
          <w:sz w:val="24"/>
          <w:highlight w:val="none"/>
        </w:rPr>
        <w:t>具有</w:t>
      </w:r>
      <w:r>
        <w:rPr>
          <w:rFonts w:ascii="宋体" w:hAnsi="宋体" w:cs="宋体"/>
          <w:b/>
          <w:bCs w:val="0"/>
          <w:color w:val="auto"/>
          <w:sz w:val="24"/>
          <w:highlight w:val="none"/>
        </w:rPr>
        <w:t>资质的</w:t>
      </w:r>
      <w:r>
        <w:rPr>
          <w:rFonts w:hint="eastAsia" w:ascii="宋体" w:hAnsi="宋体" w:cs="宋体"/>
          <w:b/>
          <w:bCs w:val="0"/>
          <w:color w:val="auto"/>
          <w:sz w:val="24"/>
          <w:highlight w:val="none"/>
        </w:rPr>
        <w:t>第三方检验机构出具</w:t>
      </w:r>
      <w:r>
        <w:rPr>
          <w:rFonts w:ascii="宋体" w:hAnsi="宋体" w:cs="宋体"/>
          <w:b/>
          <w:bCs w:val="0"/>
          <w:color w:val="auto"/>
          <w:sz w:val="24"/>
          <w:highlight w:val="none"/>
        </w:rPr>
        <w:t>的检验报告，扫描件加盖公章）</w:t>
      </w:r>
      <w:r>
        <w:rPr>
          <w:rFonts w:hint="eastAsia" w:ascii="宋体" w:hAnsi="宋体" w:cs="宋体"/>
          <w:b/>
          <w:bCs w:val="0"/>
          <w:color w:val="auto"/>
          <w:sz w:val="24"/>
          <w:highlight w:val="none"/>
        </w:rPr>
        <w:t>。</w:t>
      </w:r>
    </w:p>
    <w:p w14:paraId="4B419B74">
      <w:pPr>
        <w:adjustRightInd w:val="0"/>
        <w:snapToGrid w:val="0"/>
        <w:spacing w:line="450" w:lineRule="exact"/>
        <w:ind w:firstLine="480" w:firstLineChars="200"/>
        <w:rPr>
          <w:rFonts w:ascii="宋体" w:hAnsi="宋体" w:cs="宋体"/>
          <w:bCs/>
          <w:color w:val="auto"/>
          <w:sz w:val="24"/>
          <w:highlight w:val="none"/>
        </w:rPr>
      </w:pPr>
      <w:r>
        <w:rPr>
          <w:rFonts w:hint="eastAsia" w:ascii="宋体" w:hAnsi="宋体" w:cs="宋体"/>
          <w:bCs/>
          <w:color w:val="auto"/>
          <w:sz w:val="24"/>
          <w:highlight w:val="none"/>
        </w:rPr>
        <w:t>（11）</w:t>
      </w:r>
      <w:r>
        <w:rPr>
          <w:rFonts w:ascii="宋体" w:hAnsi="宋体" w:cs="宋体"/>
          <w:bCs/>
          <w:color w:val="auto"/>
          <w:sz w:val="24"/>
          <w:highlight w:val="none"/>
        </w:rPr>
        <w:t>激光发射波长：532nm；</w:t>
      </w:r>
    </w:p>
    <w:p w14:paraId="7FD2985B">
      <w:pPr>
        <w:adjustRightInd w:val="0"/>
        <w:snapToGrid w:val="0"/>
        <w:spacing w:line="450" w:lineRule="exact"/>
        <w:ind w:firstLine="480" w:firstLineChars="200"/>
        <w:rPr>
          <w:rFonts w:ascii="宋体" w:hAnsi="宋体" w:cs="宋体"/>
          <w:bCs/>
          <w:color w:val="auto"/>
          <w:sz w:val="24"/>
          <w:highlight w:val="none"/>
        </w:rPr>
      </w:pPr>
      <w:r>
        <w:rPr>
          <w:rFonts w:hint="eastAsia" w:ascii="宋体" w:hAnsi="宋体" w:cs="宋体"/>
          <w:bCs/>
          <w:color w:val="auto"/>
          <w:sz w:val="24"/>
          <w:highlight w:val="none"/>
        </w:rPr>
        <w:t>（12）★</w:t>
      </w:r>
      <w:r>
        <w:rPr>
          <w:rFonts w:ascii="宋体" w:hAnsi="宋体" w:cs="宋体"/>
          <w:bCs/>
          <w:color w:val="auto"/>
          <w:sz w:val="24"/>
          <w:highlight w:val="none"/>
        </w:rPr>
        <w:t>波长偏差：≤0.2nm</w:t>
      </w:r>
      <w:r>
        <w:rPr>
          <w:rFonts w:ascii="宋体" w:hAnsi="宋体" w:cs="宋体"/>
          <w:b/>
          <w:bCs w:val="0"/>
          <w:color w:val="auto"/>
          <w:sz w:val="24"/>
          <w:highlight w:val="none"/>
        </w:rPr>
        <w:t>（提供具有</w:t>
      </w:r>
      <w:r>
        <w:rPr>
          <w:rFonts w:hint="eastAsia" w:ascii="宋体" w:hAnsi="宋体" w:cs="宋体"/>
          <w:b/>
          <w:bCs w:val="0"/>
          <w:color w:val="auto"/>
          <w:sz w:val="24"/>
          <w:highlight w:val="none"/>
        </w:rPr>
        <w:t>资质的</w:t>
      </w:r>
      <w:r>
        <w:rPr>
          <w:rFonts w:ascii="宋体" w:hAnsi="宋体" w:cs="宋体"/>
          <w:b/>
          <w:bCs w:val="0"/>
          <w:color w:val="auto"/>
          <w:sz w:val="24"/>
          <w:highlight w:val="none"/>
        </w:rPr>
        <w:t>激光器件质量检验机构出具的检验报告扫描件或复印件，扫描件加盖公章）；</w:t>
      </w:r>
    </w:p>
    <w:p w14:paraId="792C3D28">
      <w:pPr>
        <w:adjustRightInd w:val="0"/>
        <w:snapToGrid w:val="0"/>
        <w:spacing w:line="450" w:lineRule="exact"/>
        <w:ind w:firstLine="480" w:firstLineChars="200"/>
        <w:rPr>
          <w:rFonts w:ascii="宋体" w:hAnsi="宋体" w:cs="宋体"/>
          <w:bCs/>
          <w:color w:val="auto"/>
          <w:sz w:val="24"/>
          <w:highlight w:val="none"/>
        </w:rPr>
      </w:pPr>
      <w:r>
        <w:rPr>
          <w:rFonts w:hint="eastAsia" w:ascii="宋体" w:hAnsi="宋体" w:cs="宋体"/>
          <w:bCs/>
          <w:color w:val="auto"/>
          <w:sz w:val="24"/>
          <w:highlight w:val="none"/>
        </w:rPr>
        <w:t>（13）</w:t>
      </w:r>
      <w:r>
        <w:rPr>
          <w:rFonts w:ascii="宋体" w:hAnsi="宋体" w:cs="宋体"/>
          <w:bCs/>
          <w:color w:val="auto"/>
          <w:sz w:val="24"/>
          <w:highlight w:val="none"/>
        </w:rPr>
        <w:t>脉冲能量：常规设定为10μJ～1000μJ之间，可调节；</w:t>
      </w:r>
    </w:p>
    <w:p w14:paraId="2584FE7E">
      <w:pPr>
        <w:adjustRightInd w:val="0"/>
        <w:snapToGrid w:val="0"/>
        <w:spacing w:line="450" w:lineRule="exact"/>
        <w:rPr>
          <w:rFonts w:ascii="宋体" w:hAnsi="宋体" w:cs="宋体"/>
          <w:b/>
          <w:color w:val="auto"/>
          <w:sz w:val="24"/>
          <w:highlight w:val="none"/>
        </w:rPr>
      </w:pPr>
      <w:r>
        <w:rPr>
          <w:rFonts w:hint="eastAsia" w:ascii="宋体" w:hAnsi="宋体" w:cs="宋体"/>
          <w:b/>
          <w:color w:val="auto"/>
          <w:sz w:val="24"/>
          <w:highlight w:val="none"/>
        </w:rPr>
        <w:t>2.3</w:t>
      </w:r>
      <w:r>
        <w:rPr>
          <w:rFonts w:ascii="宋体" w:hAnsi="宋体" w:cs="宋体"/>
          <w:b/>
          <w:color w:val="auto"/>
          <w:sz w:val="24"/>
          <w:highlight w:val="none"/>
        </w:rPr>
        <w:t>软件</w:t>
      </w:r>
      <w:r>
        <w:rPr>
          <w:rFonts w:hint="eastAsia" w:ascii="宋体" w:hAnsi="宋体" w:cs="宋体"/>
          <w:b/>
          <w:color w:val="auto"/>
          <w:sz w:val="24"/>
          <w:highlight w:val="none"/>
        </w:rPr>
        <w:t>要求</w:t>
      </w:r>
    </w:p>
    <w:p w14:paraId="01DEE122">
      <w:pPr>
        <w:adjustRightInd w:val="0"/>
        <w:snapToGrid w:val="0"/>
        <w:spacing w:line="450" w:lineRule="exact"/>
        <w:ind w:firstLine="480" w:firstLineChars="200"/>
        <w:rPr>
          <w:rFonts w:ascii="宋体" w:hAnsi="宋体" w:cs="宋体"/>
          <w:bCs/>
          <w:color w:val="auto"/>
          <w:sz w:val="24"/>
          <w:highlight w:val="none"/>
        </w:rPr>
      </w:pPr>
      <w:r>
        <w:rPr>
          <w:rFonts w:hint="eastAsia" w:ascii="宋体" w:hAnsi="宋体" w:cs="宋体"/>
          <w:bCs/>
          <w:color w:val="auto"/>
          <w:sz w:val="24"/>
          <w:highlight w:val="none"/>
        </w:rPr>
        <w:t>（1）</w:t>
      </w:r>
      <w:r>
        <w:rPr>
          <w:rFonts w:ascii="宋体" w:hAnsi="宋体" w:cs="宋体"/>
          <w:bCs/>
          <w:color w:val="auto"/>
          <w:sz w:val="24"/>
          <w:highlight w:val="none"/>
        </w:rPr>
        <w:t>软件支持定时扫描功能，可以设置定时扫描的类型、定时周期、定时频率、执行日期及时间、扫描角度等参数进行运行周期的配置。</w:t>
      </w:r>
    </w:p>
    <w:p w14:paraId="74413444">
      <w:pPr>
        <w:adjustRightInd w:val="0"/>
        <w:snapToGrid w:val="0"/>
        <w:spacing w:line="450" w:lineRule="exact"/>
        <w:ind w:firstLine="480" w:firstLineChars="200"/>
        <w:rPr>
          <w:rFonts w:ascii="宋体" w:hAnsi="宋体" w:cs="宋体"/>
          <w:bCs/>
          <w:color w:val="auto"/>
          <w:sz w:val="24"/>
          <w:highlight w:val="none"/>
        </w:rPr>
      </w:pPr>
      <w:r>
        <w:rPr>
          <w:rFonts w:hint="eastAsia" w:ascii="宋体" w:hAnsi="宋体" w:cs="宋体"/>
          <w:bCs/>
          <w:color w:val="auto"/>
          <w:sz w:val="24"/>
          <w:highlight w:val="none"/>
        </w:rPr>
        <w:t>（2）日志查询：</w:t>
      </w:r>
      <w:r>
        <w:rPr>
          <w:rFonts w:ascii="宋体" w:hAnsi="宋体" w:cs="宋体"/>
          <w:bCs/>
          <w:color w:val="auto"/>
          <w:sz w:val="24"/>
          <w:highlight w:val="none"/>
        </w:rPr>
        <w:t>能够进行详细的系统日志及操作日志记录和查询；</w:t>
      </w:r>
    </w:p>
    <w:p w14:paraId="7256FBD4">
      <w:pPr>
        <w:adjustRightInd w:val="0"/>
        <w:snapToGrid w:val="0"/>
        <w:spacing w:line="450" w:lineRule="exact"/>
        <w:ind w:firstLine="480" w:firstLineChars="200"/>
        <w:rPr>
          <w:rFonts w:ascii="宋体" w:hAnsi="宋体" w:cs="宋体"/>
          <w:bCs/>
          <w:color w:val="auto"/>
          <w:sz w:val="24"/>
          <w:highlight w:val="none"/>
        </w:rPr>
      </w:pPr>
      <w:r>
        <w:rPr>
          <w:rFonts w:hint="eastAsia" w:ascii="宋体" w:hAnsi="宋体" w:cs="宋体"/>
          <w:bCs/>
          <w:color w:val="auto"/>
          <w:sz w:val="24"/>
          <w:highlight w:val="none"/>
        </w:rPr>
        <w:t>（3）</w:t>
      </w:r>
      <w:r>
        <w:rPr>
          <w:rFonts w:ascii="宋体" w:hAnsi="宋体" w:cs="宋体"/>
          <w:bCs/>
          <w:color w:val="auto"/>
          <w:sz w:val="24"/>
          <w:highlight w:val="none"/>
        </w:rPr>
        <w:t>具有强制恢复监测功能，能够在设备故障重启后使用上一次有效监测模式进行监测</w:t>
      </w:r>
      <w:r>
        <w:rPr>
          <w:rFonts w:hint="eastAsia" w:ascii="宋体" w:hAnsi="宋体" w:cs="宋体"/>
          <w:bCs/>
          <w:color w:val="auto"/>
          <w:sz w:val="24"/>
          <w:highlight w:val="none"/>
        </w:rPr>
        <w:t>；</w:t>
      </w:r>
    </w:p>
    <w:p w14:paraId="7E323241">
      <w:pPr>
        <w:adjustRightInd w:val="0"/>
        <w:snapToGrid w:val="0"/>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（4）</w:t>
      </w:r>
      <w:r>
        <w:rPr>
          <w:rFonts w:ascii="宋体" w:hAnsi="宋体" w:cs="宋体"/>
          <w:bCs/>
          <w:color w:val="auto"/>
          <w:sz w:val="24"/>
          <w:highlight w:val="none"/>
        </w:rPr>
        <w:t>软件能实现对雷达数据的图谱及曲线解析与显示，可生成相关参数的时间空间解析图，同时输出颗粒物浓度、消光系数、退偏比、能见度等大气特征；</w:t>
      </w:r>
    </w:p>
    <w:p w14:paraId="5D63494E">
      <w:pPr>
        <w:adjustRightInd w:val="0"/>
        <w:snapToGrid w:val="0"/>
        <w:spacing w:line="360" w:lineRule="auto"/>
        <w:ind w:firstLine="480" w:firstLineChars="200"/>
        <w:rPr>
          <w:rFonts w:hint="eastAsia" w:ascii="宋体" w:hAnsi="宋体" w:cs="宋体"/>
          <w:b/>
          <w:bCs w:val="0"/>
          <w:color w:val="auto"/>
          <w:sz w:val="24"/>
          <w:highlight w:val="none"/>
        </w:rPr>
      </w:pPr>
      <w:r>
        <w:rPr>
          <w:rFonts w:hint="eastAsia" w:ascii="宋体" w:hAnsi="宋体" w:cs="宋体"/>
          <w:bCs/>
          <w:color w:val="auto"/>
          <w:sz w:val="24"/>
          <w:highlight w:val="none"/>
        </w:rPr>
        <w:t>（5）★</w:t>
      </w:r>
      <w:r>
        <w:rPr>
          <w:rFonts w:ascii="宋体" w:hAnsi="宋体" w:cs="宋体"/>
          <w:bCs/>
          <w:color w:val="auto"/>
          <w:sz w:val="24"/>
          <w:highlight w:val="none"/>
        </w:rPr>
        <w:t>软件平台能够对扫描热点进行自动识别，并对扫描热点的频次进行统计，形成热点频次排名和热力图，并通过短信或手机APP进行推送相关热点信息</w:t>
      </w:r>
      <w:r>
        <w:rPr>
          <w:rFonts w:hint="eastAsia" w:ascii="宋体" w:hAnsi="宋体" w:cs="宋体"/>
          <w:b/>
          <w:bCs w:val="0"/>
          <w:color w:val="auto"/>
          <w:sz w:val="24"/>
          <w:highlight w:val="none"/>
        </w:rPr>
        <w:t>(提供热点统计、热点推送相关软件平台截图作为证明材料，证明材料的扫描件加盖公章)。</w:t>
      </w:r>
    </w:p>
    <w:p w14:paraId="165DF0E0">
      <w:pPr>
        <w:adjustRightInd w:val="0"/>
        <w:snapToGrid w:val="0"/>
        <w:spacing w:line="360" w:lineRule="auto"/>
        <w:rPr>
          <w:rFonts w:ascii="宋体" w:hAnsi="宋体"/>
          <w:b/>
          <w:color w:val="auto"/>
          <w:sz w:val="24"/>
          <w:highlight w:val="none"/>
        </w:rPr>
      </w:pPr>
      <w:r>
        <w:rPr>
          <w:rFonts w:hint="eastAsia" w:ascii="宋体" w:hAnsi="宋体"/>
          <w:b/>
          <w:color w:val="auto"/>
          <w:sz w:val="24"/>
          <w:highlight w:val="none"/>
        </w:rPr>
        <w:t>2.4、</w:t>
      </w:r>
      <w:r>
        <w:rPr>
          <w:rFonts w:hint="eastAsia" w:ascii="宋体" w:hAnsi="宋体" w:cs="宋体"/>
          <w:b/>
          <w:bCs/>
          <w:color w:val="auto"/>
          <w:sz w:val="24"/>
          <w:highlight w:val="none"/>
        </w:rPr>
        <w:t>数据服务要求</w:t>
      </w:r>
    </w:p>
    <w:p w14:paraId="1B873483">
      <w:pPr>
        <w:adjustRightInd w:val="0"/>
        <w:snapToGrid w:val="0"/>
        <w:spacing w:line="360" w:lineRule="auto"/>
        <w:ind w:firstLine="480"/>
        <w:rPr>
          <w:rFonts w:hint="eastAsia" w:ascii="宋体" w:hAnsi="宋体" w:cs="Arial"/>
          <w:color w:val="auto"/>
          <w:sz w:val="24"/>
          <w:highlight w:val="none"/>
        </w:rPr>
      </w:pPr>
      <w:r>
        <w:rPr>
          <w:rFonts w:hint="eastAsia" w:ascii="宋体" w:hAnsi="宋体" w:cs="Arial"/>
          <w:color w:val="auto"/>
          <w:sz w:val="24"/>
          <w:highlight w:val="none"/>
        </w:rPr>
        <w:t>根据需求提供颗粒物雷达水平扫描服务，按日计算。主要服务内容如下：</w:t>
      </w:r>
    </w:p>
    <w:p w14:paraId="00EF350B">
      <w:pPr>
        <w:adjustRightInd w:val="0"/>
        <w:snapToGrid w:val="0"/>
        <w:spacing w:line="360" w:lineRule="auto"/>
        <w:ind w:firstLine="480"/>
        <w:rPr>
          <w:rFonts w:hint="eastAsia" w:ascii="宋体" w:hAnsi="宋体"/>
          <w:color w:val="auto"/>
          <w:sz w:val="24"/>
          <w:highlight w:val="none"/>
        </w:rPr>
      </w:pPr>
      <w:r>
        <w:rPr>
          <w:rFonts w:hint="eastAsia" w:ascii="宋体" w:hAnsi="宋体"/>
          <w:color w:val="auto"/>
          <w:sz w:val="24"/>
          <w:highlight w:val="none"/>
        </w:rPr>
        <w:t>(1)日常扫描巡查</w:t>
      </w:r>
    </w:p>
    <w:p w14:paraId="5DD83BC3">
      <w:pPr>
        <w:adjustRightInd w:val="0"/>
        <w:snapToGrid w:val="0"/>
        <w:spacing w:line="360" w:lineRule="auto"/>
        <w:ind w:firstLine="480"/>
        <w:rPr>
          <w:rFonts w:hint="eastAsia" w:ascii="宋体" w:hAnsi="宋体"/>
          <w:color w:val="auto"/>
          <w:sz w:val="24"/>
          <w:highlight w:val="none"/>
        </w:rPr>
      </w:pPr>
      <w:r>
        <w:rPr>
          <w:rFonts w:hint="eastAsia" w:ascii="宋体" w:hAnsi="宋体"/>
          <w:color w:val="auto"/>
          <w:sz w:val="24"/>
          <w:highlight w:val="none"/>
        </w:rPr>
        <w:t>建立站点周边区域污染源分布地图，在服务周期内，利用雷达对站点周边区域污染源进行不间断扫描监测，结合污染地图实时监测监控周边区域内污染源排放现象，通过分析扫描热点分布图，排查出异常排放污染源及突发污染点位，进行现场排查溯源，并提出管控建议。</w:t>
      </w:r>
    </w:p>
    <w:p w14:paraId="758E61A5">
      <w:pPr>
        <w:adjustRightInd w:val="0"/>
        <w:snapToGrid w:val="0"/>
        <w:spacing w:line="360" w:lineRule="auto"/>
        <w:ind w:firstLine="480"/>
        <w:rPr>
          <w:rFonts w:hint="eastAsia" w:ascii="宋体" w:hAnsi="宋体"/>
          <w:color w:val="auto"/>
          <w:sz w:val="24"/>
          <w:highlight w:val="none"/>
        </w:rPr>
      </w:pPr>
      <w:r>
        <w:rPr>
          <w:rFonts w:hint="eastAsia" w:ascii="宋体" w:hAnsi="宋体"/>
          <w:color w:val="auto"/>
          <w:sz w:val="24"/>
          <w:highlight w:val="none"/>
        </w:rPr>
        <w:t>(2)应急扫描巡查</w:t>
      </w:r>
    </w:p>
    <w:p w14:paraId="28B8B585">
      <w:pPr>
        <w:adjustRightInd w:val="0"/>
        <w:snapToGrid w:val="0"/>
        <w:spacing w:line="360" w:lineRule="auto"/>
        <w:ind w:firstLine="480"/>
        <w:rPr>
          <w:rFonts w:hint="eastAsia" w:ascii="宋体" w:hAnsi="宋体"/>
          <w:color w:val="auto"/>
          <w:sz w:val="24"/>
          <w:highlight w:val="none"/>
        </w:rPr>
      </w:pPr>
      <w:r>
        <w:rPr>
          <w:rFonts w:hint="eastAsia" w:ascii="宋体" w:hAnsi="宋体"/>
          <w:color w:val="auto"/>
          <w:sz w:val="24"/>
          <w:highlight w:val="none"/>
        </w:rPr>
        <w:t>建立不同级别的预警应急机制，通过监控空气站点监测数据及气象数据，当发现空气站点监测数据异常时，及时调整雷达扫描频率，增加雷达扫描次数，力求快速发现污染热点及异常排放污染源，并提出管控建议。</w:t>
      </w:r>
    </w:p>
    <w:p w14:paraId="19F3CFE4">
      <w:pPr>
        <w:adjustRightInd w:val="0"/>
        <w:snapToGrid w:val="0"/>
        <w:spacing w:line="360" w:lineRule="auto"/>
        <w:ind w:firstLine="480"/>
        <w:rPr>
          <w:rFonts w:hint="eastAsia" w:ascii="宋体" w:hAnsi="宋体"/>
          <w:color w:val="auto"/>
          <w:sz w:val="24"/>
          <w:highlight w:val="none"/>
        </w:rPr>
      </w:pPr>
      <w:r>
        <w:rPr>
          <w:rFonts w:hint="eastAsia" w:ascii="宋体" w:hAnsi="宋体"/>
          <w:color w:val="auto"/>
          <w:sz w:val="24"/>
          <w:highlight w:val="none"/>
        </w:rPr>
        <w:t>针对重污染天气，利用颗粒物激光雷达，加密雷达扫描次数，强化敏感区域、重点时段、重点污染源监测监控力度，进行专项分析，形成专业报告，提出针对性应急措施建议。</w:t>
      </w:r>
    </w:p>
    <w:p w14:paraId="2DAF60E9">
      <w:pPr>
        <w:adjustRightInd w:val="0"/>
        <w:snapToGrid w:val="0"/>
        <w:spacing w:line="360" w:lineRule="auto"/>
        <w:ind w:firstLine="480"/>
        <w:rPr>
          <w:rFonts w:hint="eastAsia" w:ascii="宋体" w:hAnsi="宋体"/>
          <w:color w:val="auto"/>
          <w:sz w:val="24"/>
          <w:highlight w:val="none"/>
        </w:rPr>
      </w:pPr>
      <w:r>
        <w:rPr>
          <w:rFonts w:hint="eastAsia" w:ascii="宋体" w:hAnsi="宋体"/>
          <w:color w:val="auto"/>
          <w:sz w:val="24"/>
          <w:highlight w:val="none"/>
        </w:rPr>
        <w:t>(3)专业区域污染分析报告</w:t>
      </w:r>
    </w:p>
    <w:p w14:paraId="46DBDA39">
      <w:pPr>
        <w:adjustRightInd w:val="0"/>
        <w:snapToGrid w:val="0"/>
        <w:spacing w:line="360" w:lineRule="auto"/>
        <w:ind w:firstLine="480"/>
        <w:rPr>
          <w:rFonts w:hint="eastAsia" w:ascii="宋体" w:hAnsi="宋体"/>
          <w:color w:val="auto"/>
          <w:sz w:val="24"/>
          <w:highlight w:val="none"/>
        </w:rPr>
      </w:pPr>
      <w:r>
        <w:rPr>
          <w:rFonts w:hint="eastAsia" w:ascii="宋体" w:hAnsi="宋体"/>
          <w:color w:val="auto"/>
          <w:sz w:val="24"/>
          <w:highlight w:val="none"/>
        </w:rPr>
        <w:t>每半年结合常规监测站点、激光雷达扫描监测、现场溯源结果、气象等数据，总结空气质量现状，污染物变化趋势，以及在空间、时间上的分布特征，分析站点周边区域污染过程，评估颗粒物污染形势，形成阶段性总结分析报告材料，报告内容涉及空气质量情况、阶段性治理效果评估、存在问题分析、针对性措施建议，及时总结治理经验。</w:t>
      </w:r>
    </w:p>
    <w:p w14:paraId="4F003E08">
      <w:pPr>
        <w:adjustRightInd w:val="0"/>
        <w:snapToGrid w:val="0"/>
        <w:spacing w:line="360" w:lineRule="auto"/>
        <w:ind w:firstLine="480"/>
        <w:rPr>
          <w:rFonts w:hint="eastAsia" w:ascii="宋体" w:hAnsi="宋体"/>
          <w:color w:val="auto"/>
          <w:sz w:val="24"/>
          <w:highlight w:val="none"/>
        </w:rPr>
      </w:pPr>
      <w:r>
        <w:rPr>
          <w:rFonts w:hint="eastAsia" w:ascii="宋体" w:hAnsi="宋体"/>
          <w:color w:val="auto"/>
          <w:sz w:val="24"/>
          <w:highlight w:val="none"/>
        </w:rPr>
        <w:t>(</w:t>
      </w:r>
      <w:r>
        <w:rPr>
          <w:rFonts w:ascii="宋体" w:hAnsi="宋体"/>
          <w:color w:val="auto"/>
          <w:sz w:val="24"/>
          <w:highlight w:val="none"/>
        </w:rPr>
        <w:t>4</w:t>
      </w:r>
      <w:r>
        <w:rPr>
          <w:rFonts w:hint="eastAsia" w:ascii="宋体" w:hAnsi="宋体"/>
          <w:color w:val="auto"/>
          <w:sz w:val="24"/>
          <w:highlight w:val="none"/>
        </w:rPr>
        <w:t>)根据客户临时其他需求开展运行服务。</w:t>
      </w:r>
    </w:p>
    <w:p w14:paraId="39CB934A">
      <w:pPr>
        <w:adjustRightInd w:val="0"/>
        <w:snapToGrid w:val="0"/>
        <w:spacing w:line="360" w:lineRule="auto"/>
        <w:rPr>
          <w:rFonts w:hint="eastAsia" w:ascii="宋体" w:hAnsi="宋体" w:cs="宋体"/>
          <w:b/>
          <w:bCs/>
          <w:color w:val="auto"/>
          <w:sz w:val="24"/>
          <w:highlight w:val="none"/>
        </w:rPr>
      </w:pPr>
      <w:bookmarkStart w:id="15" w:name="_Toc68098098"/>
      <w:r>
        <w:rPr>
          <w:rFonts w:hint="eastAsia" w:ascii="宋体" w:hAnsi="宋体" w:cs="宋体"/>
          <w:b/>
          <w:bCs/>
          <w:color w:val="auto"/>
          <w:sz w:val="24"/>
          <w:highlight w:val="none"/>
        </w:rPr>
        <w:t>2.5</w:t>
      </w:r>
      <w:r>
        <w:rPr>
          <w:rFonts w:hint="eastAsia" w:ascii="宋体" w:hAnsi="宋体"/>
          <w:b/>
          <w:color w:val="auto"/>
          <w:sz w:val="24"/>
          <w:highlight w:val="none"/>
        </w:rPr>
        <w:t>、</w:t>
      </w:r>
      <w:r>
        <w:rPr>
          <w:rFonts w:hint="eastAsia" w:ascii="宋体" w:hAnsi="宋体" w:cs="宋体"/>
          <w:b/>
          <w:bCs/>
          <w:color w:val="auto"/>
          <w:sz w:val="24"/>
          <w:highlight w:val="none"/>
        </w:rPr>
        <w:t>分析</w:t>
      </w:r>
      <w:bookmarkEnd w:id="15"/>
      <w:r>
        <w:rPr>
          <w:rFonts w:hint="eastAsia" w:ascii="宋体" w:hAnsi="宋体" w:cs="宋体"/>
          <w:b/>
          <w:bCs/>
          <w:color w:val="auto"/>
          <w:sz w:val="24"/>
          <w:highlight w:val="none"/>
        </w:rPr>
        <w:t>报告</w:t>
      </w:r>
    </w:p>
    <w:p w14:paraId="5D14BDB9">
      <w:pPr>
        <w:adjustRightInd w:val="0"/>
        <w:snapToGrid w:val="0"/>
        <w:spacing w:line="300" w:lineRule="auto"/>
        <w:ind w:firstLine="480"/>
        <w:rPr>
          <w:rFonts w:hint="eastAsia" w:ascii="宋体" w:hAnsi="宋体"/>
          <w:color w:val="auto"/>
          <w:sz w:val="24"/>
          <w:highlight w:val="none"/>
        </w:rPr>
      </w:pPr>
      <w:r>
        <w:rPr>
          <w:rFonts w:hint="eastAsia" w:ascii="宋体" w:hAnsi="宋体"/>
          <w:color w:val="auto"/>
          <w:sz w:val="24"/>
          <w:highlight w:val="none"/>
        </w:rPr>
        <w:t>扫描监测后建立动态污染档案，进行日报、</w:t>
      </w:r>
      <w:r>
        <w:rPr>
          <w:rFonts w:ascii="宋体" w:hAnsi="宋体"/>
          <w:color w:val="auto"/>
          <w:sz w:val="24"/>
          <w:highlight w:val="none"/>
        </w:rPr>
        <w:t>阶段性总结分析报告</w:t>
      </w:r>
      <w:r>
        <w:rPr>
          <w:rFonts w:hint="eastAsia" w:ascii="宋体" w:hAnsi="宋体"/>
          <w:color w:val="auto"/>
          <w:sz w:val="24"/>
          <w:highlight w:val="none"/>
        </w:rPr>
        <w:t>的编制</w:t>
      </w:r>
    </w:p>
    <w:tbl>
      <w:tblPr>
        <w:tblStyle w:val="62"/>
        <w:tblW w:w="9238"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885"/>
        <w:gridCol w:w="5690"/>
        <w:gridCol w:w="1663"/>
      </w:tblGrid>
      <w:tr w14:paraId="1D2805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8" w:hRule="atLeast"/>
          <w:jc w:val="center"/>
        </w:trPr>
        <w:tc>
          <w:tcPr>
            <w:tcW w:w="1885" w:type="dxa"/>
            <w:tcBorders>
              <w:top w:val="single" w:color="auto" w:sz="8" w:space="0"/>
              <w:left w:val="single" w:color="auto" w:sz="8" w:space="0"/>
              <w:bottom w:val="single" w:color="auto" w:sz="8" w:space="0"/>
              <w:right w:val="single" w:color="auto" w:sz="8" w:space="0"/>
            </w:tcBorders>
            <w:vAlign w:val="center"/>
          </w:tcPr>
          <w:p w14:paraId="5E8AFAC1">
            <w:pPr>
              <w:adjustRightInd w:val="0"/>
              <w:snapToGrid w:val="0"/>
              <w:spacing w:line="300" w:lineRule="auto"/>
              <w:jc w:val="center"/>
              <w:rPr>
                <w:rFonts w:hint="eastAsia" w:ascii="宋体" w:hAnsi="宋体" w:eastAsia="宋体"/>
                <w:b/>
                <w:bCs/>
                <w:color w:val="auto"/>
                <w:sz w:val="24"/>
                <w:highlight w:val="none"/>
              </w:rPr>
            </w:pPr>
            <w:r>
              <w:rPr>
                <w:rFonts w:ascii="宋体" w:hAnsi="宋体" w:eastAsia="宋体"/>
                <w:b/>
                <w:bCs/>
                <w:color w:val="auto"/>
                <w:sz w:val="24"/>
                <w:highlight w:val="none"/>
              </w:rPr>
              <w:t>项目</w:t>
            </w:r>
          </w:p>
        </w:tc>
        <w:tc>
          <w:tcPr>
            <w:tcW w:w="5690" w:type="dxa"/>
            <w:tcBorders>
              <w:top w:val="single" w:color="auto" w:sz="8" w:space="0"/>
              <w:left w:val="nil"/>
              <w:bottom w:val="single" w:color="auto" w:sz="8" w:space="0"/>
              <w:right w:val="single" w:color="auto" w:sz="8" w:space="0"/>
            </w:tcBorders>
            <w:vAlign w:val="center"/>
          </w:tcPr>
          <w:p w14:paraId="4F107BC1">
            <w:pPr>
              <w:adjustRightInd w:val="0"/>
              <w:snapToGrid w:val="0"/>
              <w:spacing w:line="300" w:lineRule="auto"/>
              <w:jc w:val="center"/>
              <w:rPr>
                <w:rFonts w:hint="eastAsia" w:ascii="宋体" w:hAnsi="宋体" w:eastAsia="宋体"/>
                <w:b/>
                <w:bCs/>
                <w:color w:val="auto"/>
                <w:sz w:val="24"/>
                <w:highlight w:val="none"/>
              </w:rPr>
            </w:pPr>
            <w:r>
              <w:rPr>
                <w:rFonts w:ascii="宋体" w:hAnsi="宋体" w:eastAsia="宋体"/>
                <w:b/>
                <w:bCs/>
                <w:color w:val="auto"/>
                <w:sz w:val="24"/>
                <w:highlight w:val="none"/>
              </w:rPr>
              <w:t>工作内容</w:t>
            </w:r>
          </w:p>
        </w:tc>
        <w:tc>
          <w:tcPr>
            <w:tcW w:w="1663" w:type="dxa"/>
            <w:tcBorders>
              <w:top w:val="single" w:color="auto" w:sz="8" w:space="0"/>
              <w:left w:val="nil"/>
              <w:bottom w:val="single" w:color="auto" w:sz="8" w:space="0"/>
              <w:right w:val="single" w:color="auto" w:sz="8" w:space="0"/>
            </w:tcBorders>
            <w:vAlign w:val="center"/>
          </w:tcPr>
          <w:p w14:paraId="17A2A8AD">
            <w:pPr>
              <w:adjustRightInd w:val="0"/>
              <w:snapToGrid w:val="0"/>
              <w:spacing w:line="300" w:lineRule="auto"/>
              <w:jc w:val="center"/>
              <w:rPr>
                <w:rFonts w:hint="eastAsia" w:ascii="宋体" w:hAnsi="宋体" w:eastAsia="宋体"/>
                <w:b/>
                <w:bCs/>
                <w:color w:val="auto"/>
                <w:sz w:val="24"/>
                <w:highlight w:val="none"/>
              </w:rPr>
            </w:pPr>
            <w:r>
              <w:rPr>
                <w:rFonts w:ascii="宋体" w:hAnsi="宋体" w:eastAsia="宋体"/>
                <w:b/>
                <w:bCs/>
                <w:color w:val="auto"/>
                <w:sz w:val="24"/>
                <w:highlight w:val="none"/>
              </w:rPr>
              <w:t>数量</w:t>
            </w:r>
          </w:p>
        </w:tc>
      </w:tr>
      <w:tr w14:paraId="09153A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73" w:hRule="atLeast"/>
          <w:jc w:val="center"/>
        </w:trPr>
        <w:tc>
          <w:tcPr>
            <w:tcW w:w="1885" w:type="dxa"/>
            <w:tcBorders>
              <w:top w:val="nil"/>
              <w:left w:val="single" w:color="auto" w:sz="8" w:space="0"/>
              <w:bottom w:val="single" w:color="auto" w:sz="8" w:space="0"/>
              <w:right w:val="single" w:color="auto" w:sz="8" w:space="0"/>
            </w:tcBorders>
            <w:vAlign w:val="center"/>
          </w:tcPr>
          <w:p w14:paraId="0C3D08BE">
            <w:pPr>
              <w:adjustRightInd w:val="0"/>
              <w:snapToGrid w:val="0"/>
              <w:spacing w:line="300" w:lineRule="auto"/>
              <w:jc w:val="center"/>
              <w:rPr>
                <w:rFonts w:hint="eastAsia" w:ascii="宋体" w:hAnsi="宋体" w:eastAsia="宋体"/>
                <w:color w:val="auto"/>
                <w:sz w:val="24"/>
                <w:highlight w:val="none"/>
              </w:rPr>
            </w:pPr>
            <w:r>
              <w:rPr>
                <w:rFonts w:ascii="宋体" w:hAnsi="宋体" w:eastAsia="宋体"/>
                <w:color w:val="auto"/>
                <w:sz w:val="24"/>
                <w:highlight w:val="none"/>
              </w:rPr>
              <w:t>日常分析报告</w:t>
            </w:r>
          </w:p>
        </w:tc>
        <w:tc>
          <w:tcPr>
            <w:tcW w:w="5690" w:type="dxa"/>
            <w:tcBorders>
              <w:top w:val="nil"/>
              <w:left w:val="nil"/>
              <w:bottom w:val="single" w:color="auto" w:sz="8" w:space="0"/>
              <w:right w:val="single" w:color="auto" w:sz="8" w:space="0"/>
            </w:tcBorders>
            <w:vAlign w:val="center"/>
          </w:tcPr>
          <w:p w14:paraId="083AD59C">
            <w:pPr>
              <w:adjustRightInd w:val="0"/>
              <w:snapToGrid w:val="0"/>
              <w:spacing w:line="300" w:lineRule="auto"/>
              <w:rPr>
                <w:rFonts w:hint="eastAsia" w:ascii="宋体" w:hAnsi="宋体" w:eastAsia="宋体"/>
                <w:color w:val="auto"/>
                <w:sz w:val="24"/>
                <w:highlight w:val="none"/>
              </w:rPr>
            </w:pPr>
            <w:r>
              <w:rPr>
                <w:rFonts w:ascii="宋体" w:hAnsi="宋体" w:eastAsia="宋体"/>
                <w:color w:val="auto"/>
                <w:sz w:val="24"/>
                <w:highlight w:val="none"/>
              </w:rPr>
              <w:t>开展日常空气质量分析，每日提供颗粒物站点、扫描雷达及空气质量简报，包括昨日站点空气质量，雷达</w:t>
            </w:r>
            <w:r>
              <w:rPr>
                <w:rFonts w:hint="eastAsia" w:ascii="宋体" w:hAnsi="宋体" w:eastAsia="宋体"/>
                <w:color w:val="auto"/>
                <w:sz w:val="24"/>
                <w:highlight w:val="none"/>
              </w:rPr>
              <w:t>热点网格</w:t>
            </w:r>
            <w:r>
              <w:rPr>
                <w:rFonts w:ascii="宋体" w:hAnsi="宋体" w:eastAsia="宋体"/>
                <w:color w:val="auto"/>
                <w:sz w:val="24"/>
                <w:highlight w:val="none"/>
              </w:rPr>
              <w:t>等。</w:t>
            </w:r>
          </w:p>
        </w:tc>
        <w:tc>
          <w:tcPr>
            <w:tcW w:w="1663" w:type="dxa"/>
            <w:tcBorders>
              <w:top w:val="nil"/>
              <w:left w:val="nil"/>
              <w:bottom w:val="single" w:color="auto" w:sz="8" w:space="0"/>
              <w:right w:val="single" w:color="auto" w:sz="8" w:space="0"/>
            </w:tcBorders>
            <w:vAlign w:val="center"/>
          </w:tcPr>
          <w:p w14:paraId="7CF5058A">
            <w:pPr>
              <w:adjustRightInd w:val="0"/>
              <w:snapToGrid w:val="0"/>
              <w:spacing w:line="300" w:lineRule="auto"/>
              <w:jc w:val="center"/>
              <w:rPr>
                <w:rFonts w:hint="eastAsia" w:ascii="宋体" w:hAnsi="宋体" w:eastAsia="宋体"/>
                <w:color w:val="auto"/>
                <w:sz w:val="24"/>
                <w:highlight w:val="none"/>
              </w:rPr>
            </w:pPr>
            <w:r>
              <w:rPr>
                <w:rFonts w:hint="eastAsia"/>
                <w:color w:val="auto"/>
                <w:sz w:val="24"/>
                <w:highlight w:val="none"/>
                <w:lang w:val="en-US" w:eastAsia="zh-CN"/>
              </w:rPr>
              <w:t>300</w:t>
            </w:r>
            <w:r>
              <w:rPr>
                <w:rFonts w:ascii="宋体" w:hAnsi="宋体" w:eastAsia="宋体"/>
                <w:color w:val="auto"/>
                <w:sz w:val="24"/>
                <w:highlight w:val="none"/>
              </w:rPr>
              <w:t>份</w:t>
            </w:r>
            <w:r>
              <w:rPr>
                <w:rFonts w:hint="eastAsia" w:ascii="宋体" w:hAnsi="宋体" w:eastAsia="宋体"/>
                <w:color w:val="auto"/>
                <w:sz w:val="24"/>
                <w:highlight w:val="none"/>
              </w:rPr>
              <w:t>/年</w:t>
            </w:r>
          </w:p>
        </w:tc>
      </w:tr>
      <w:tr w14:paraId="72EF2A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95" w:hRule="atLeast"/>
          <w:jc w:val="center"/>
        </w:trPr>
        <w:tc>
          <w:tcPr>
            <w:tcW w:w="1885" w:type="dxa"/>
            <w:tcBorders>
              <w:top w:val="nil"/>
              <w:left w:val="single" w:color="auto" w:sz="8" w:space="0"/>
              <w:bottom w:val="single" w:color="auto" w:sz="8" w:space="0"/>
              <w:right w:val="single" w:color="auto" w:sz="8" w:space="0"/>
            </w:tcBorders>
            <w:vAlign w:val="center"/>
          </w:tcPr>
          <w:p w14:paraId="2829682A">
            <w:pPr>
              <w:adjustRightInd w:val="0"/>
              <w:snapToGrid w:val="0"/>
              <w:spacing w:line="300" w:lineRule="auto"/>
              <w:jc w:val="center"/>
              <w:rPr>
                <w:rFonts w:hint="eastAsia" w:ascii="宋体" w:hAnsi="宋体" w:eastAsia="宋体"/>
                <w:color w:val="auto"/>
                <w:sz w:val="24"/>
                <w:highlight w:val="none"/>
              </w:rPr>
            </w:pPr>
            <w:r>
              <w:rPr>
                <w:rFonts w:ascii="宋体" w:hAnsi="宋体" w:eastAsia="宋体"/>
                <w:color w:val="auto"/>
                <w:sz w:val="24"/>
                <w:highlight w:val="none"/>
              </w:rPr>
              <w:t>阶段性总结分析报告</w:t>
            </w:r>
          </w:p>
        </w:tc>
        <w:tc>
          <w:tcPr>
            <w:tcW w:w="5690" w:type="dxa"/>
            <w:tcBorders>
              <w:top w:val="nil"/>
              <w:left w:val="nil"/>
              <w:bottom w:val="single" w:color="auto" w:sz="8" w:space="0"/>
              <w:right w:val="single" w:color="auto" w:sz="8" w:space="0"/>
            </w:tcBorders>
            <w:vAlign w:val="center"/>
          </w:tcPr>
          <w:p w14:paraId="3FDB2658">
            <w:pPr>
              <w:adjustRightInd w:val="0"/>
              <w:snapToGrid w:val="0"/>
              <w:spacing w:line="300" w:lineRule="auto"/>
              <w:rPr>
                <w:rFonts w:hint="eastAsia" w:ascii="宋体" w:hAnsi="宋体" w:eastAsia="宋体"/>
                <w:color w:val="auto"/>
                <w:sz w:val="24"/>
                <w:highlight w:val="none"/>
              </w:rPr>
            </w:pPr>
            <w:r>
              <w:rPr>
                <w:rFonts w:ascii="宋体" w:hAnsi="宋体" w:eastAsia="宋体"/>
                <w:color w:val="auto"/>
                <w:sz w:val="24"/>
                <w:highlight w:val="none"/>
              </w:rPr>
              <w:t>定期进行总结分析，对站点颗粒物问题的变化情况、区域污染情况进行总结分析，形成阶段性总结分析报告材料，报告内容涉及空气质量情况、存在问题分析、</w:t>
            </w:r>
            <w:r>
              <w:rPr>
                <w:rFonts w:hint="eastAsia" w:ascii="宋体" w:hAnsi="宋体" w:eastAsia="宋体"/>
                <w:color w:val="auto"/>
                <w:sz w:val="24"/>
                <w:highlight w:val="none"/>
              </w:rPr>
              <w:t>污染源清单、污染源分布地图、针对</w:t>
            </w:r>
            <w:r>
              <w:rPr>
                <w:rFonts w:ascii="宋体" w:hAnsi="宋体" w:eastAsia="宋体"/>
                <w:color w:val="auto"/>
                <w:sz w:val="24"/>
                <w:highlight w:val="none"/>
              </w:rPr>
              <w:t>性措施建议</w:t>
            </w:r>
            <w:r>
              <w:rPr>
                <w:rFonts w:hint="eastAsia" w:ascii="宋体" w:hAnsi="宋体" w:eastAsia="宋体"/>
                <w:color w:val="auto"/>
                <w:sz w:val="24"/>
                <w:highlight w:val="none"/>
              </w:rPr>
              <w:t>等</w:t>
            </w:r>
            <w:r>
              <w:rPr>
                <w:rFonts w:ascii="宋体" w:hAnsi="宋体" w:eastAsia="宋体"/>
                <w:color w:val="auto"/>
                <w:sz w:val="24"/>
                <w:highlight w:val="none"/>
              </w:rPr>
              <w:t>。</w:t>
            </w:r>
          </w:p>
        </w:tc>
        <w:tc>
          <w:tcPr>
            <w:tcW w:w="1663" w:type="dxa"/>
            <w:tcBorders>
              <w:top w:val="nil"/>
              <w:left w:val="nil"/>
              <w:bottom w:val="single" w:color="auto" w:sz="8" w:space="0"/>
              <w:right w:val="single" w:color="auto" w:sz="8" w:space="0"/>
            </w:tcBorders>
            <w:vAlign w:val="center"/>
          </w:tcPr>
          <w:p w14:paraId="545042B4">
            <w:pPr>
              <w:adjustRightInd w:val="0"/>
              <w:snapToGrid w:val="0"/>
              <w:spacing w:line="300" w:lineRule="auto"/>
              <w:jc w:val="center"/>
              <w:rPr>
                <w:rFonts w:hint="eastAsia" w:ascii="宋体" w:hAnsi="宋体" w:eastAsia="宋体"/>
                <w:color w:val="auto"/>
                <w:sz w:val="24"/>
                <w:highlight w:val="none"/>
              </w:rPr>
            </w:pPr>
            <w:r>
              <w:rPr>
                <w:rFonts w:hint="eastAsia" w:ascii="宋体" w:hAnsi="宋体" w:eastAsia="宋体"/>
                <w:color w:val="auto"/>
                <w:sz w:val="24"/>
                <w:highlight w:val="none"/>
              </w:rPr>
              <w:t>按客户需求每一次阶段性服务一份</w:t>
            </w:r>
          </w:p>
        </w:tc>
      </w:tr>
    </w:tbl>
    <w:p w14:paraId="696257F8">
      <w:pPr>
        <w:adjustRightInd w:val="0"/>
        <w:snapToGrid w:val="0"/>
        <w:spacing w:line="300" w:lineRule="auto"/>
        <w:outlineLvl w:val="1"/>
        <w:rPr>
          <w:rFonts w:ascii="宋体" w:hAnsi="宋体" w:cs="宋体"/>
          <w:b/>
          <w:bCs/>
          <w:color w:val="auto"/>
          <w:sz w:val="24"/>
          <w:highlight w:val="none"/>
        </w:rPr>
      </w:pPr>
      <w:r>
        <w:rPr>
          <w:rFonts w:hint="eastAsia" w:ascii="宋体" w:hAnsi="宋体" w:cs="宋体"/>
          <w:b/>
          <w:bCs/>
          <w:color w:val="auto"/>
          <w:sz w:val="24"/>
          <w:highlight w:val="none"/>
        </w:rPr>
        <w:t>3.空气质量走航监测</w:t>
      </w:r>
    </w:p>
    <w:tbl>
      <w:tblPr>
        <w:tblStyle w:val="62"/>
        <w:tblpPr w:leftFromText="180" w:rightFromText="180" w:vertAnchor="text" w:tblpXSpec="right" w:tblpY="1"/>
        <w:tblOverlap w:val="never"/>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7"/>
        <w:gridCol w:w="1243"/>
        <w:gridCol w:w="2407"/>
        <w:gridCol w:w="1416"/>
        <w:gridCol w:w="576"/>
        <w:gridCol w:w="564"/>
        <w:gridCol w:w="2517"/>
      </w:tblGrid>
      <w:tr w14:paraId="4C2DC6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57" w:type="dxa"/>
            <w:vAlign w:val="center"/>
          </w:tcPr>
          <w:p w14:paraId="51AC2A9E">
            <w:pPr>
              <w:widowControl/>
              <w:adjustRightInd w:val="0"/>
              <w:snapToGrid w:val="0"/>
              <w:jc w:val="center"/>
              <w:rPr>
                <w:rFonts w:hint="eastAsia" w:ascii="宋体" w:hAnsi="宋体" w:eastAsia="宋体" w:cs="宋体"/>
                <w:b/>
                <w:bCs/>
                <w:color w:val="auto"/>
                <w:kern w:val="0"/>
                <w:highlight w:val="none"/>
              </w:rPr>
            </w:pPr>
            <w:r>
              <w:rPr>
                <w:rFonts w:hint="eastAsia" w:ascii="宋体" w:hAnsi="宋体" w:eastAsia="宋体" w:cs="宋体"/>
                <w:b/>
                <w:bCs/>
                <w:color w:val="auto"/>
                <w:kern w:val="0"/>
                <w:highlight w:val="none"/>
              </w:rPr>
              <w:t>序号</w:t>
            </w:r>
          </w:p>
        </w:tc>
        <w:tc>
          <w:tcPr>
            <w:tcW w:w="1243" w:type="dxa"/>
            <w:vAlign w:val="center"/>
          </w:tcPr>
          <w:p w14:paraId="01DD14C2">
            <w:pPr>
              <w:widowControl/>
              <w:adjustRightInd w:val="0"/>
              <w:snapToGrid w:val="0"/>
              <w:jc w:val="center"/>
              <w:rPr>
                <w:rFonts w:hint="eastAsia" w:ascii="宋体" w:hAnsi="宋体" w:eastAsia="宋体" w:cs="宋体"/>
                <w:b/>
                <w:bCs/>
                <w:color w:val="auto"/>
                <w:kern w:val="0"/>
                <w:highlight w:val="none"/>
              </w:rPr>
            </w:pPr>
            <w:r>
              <w:rPr>
                <w:rFonts w:hint="eastAsia" w:ascii="宋体" w:hAnsi="宋体" w:eastAsia="宋体" w:cs="宋体"/>
                <w:b/>
                <w:bCs/>
                <w:color w:val="auto"/>
                <w:kern w:val="0"/>
                <w:highlight w:val="none"/>
              </w:rPr>
              <w:t>主要内容</w:t>
            </w:r>
          </w:p>
        </w:tc>
        <w:tc>
          <w:tcPr>
            <w:tcW w:w="2407" w:type="dxa"/>
            <w:vAlign w:val="center"/>
          </w:tcPr>
          <w:p w14:paraId="25C008F6">
            <w:pPr>
              <w:widowControl/>
              <w:adjustRightInd w:val="0"/>
              <w:snapToGrid w:val="0"/>
              <w:jc w:val="center"/>
              <w:rPr>
                <w:rFonts w:hint="eastAsia" w:ascii="宋体" w:hAnsi="宋体" w:eastAsia="宋体" w:cs="宋体"/>
                <w:b/>
                <w:bCs/>
                <w:color w:val="auto"/>
                <w:kern w:val="0"/>
                <w:highlight w:val="none"/>
              </w:rPr>
            </w:pPr>
            <w:r>
              <w:rPr>
                <w:rFonts w:hint="eastAsia" w:ascii="宋体" w:hAnsi="宋体" w:eastAsia="宋体" w:cs="宋体"/>
                <w:b/>
                <w:bCs/>
                <w:color w:val="auto"/>
                <w:kern w:val="0"/>
                <w:highlight w:val="none"/>
              </w:rPr>
              <w:t>详细描述</w:t>
            </w:r>
          </w:p>
        </w:tc>
        <w:tc>
          <w:tcPr>
            <w:tcW w:w="1416" w:type="dxa"/>
            <w:vAlign w:val="center"/>
          </w:tcPr>
          <w:p w14:paraId="4BE274A6">
            <w:pPr>
              <w:widowControl/>
              <w:adjustRightInd w:val="0"/>
              <w:snapToGrid w:val="0"/>
              <w:jc w:val="center"/>
              <w:rPr>
                <w:rFonts w:hint="eastAsia" w:ascii="宋体" w:hAnsi="宋体" w:eastAsia="宋体" w:cs="宋体"/>
                <w:b/>
                <w:bCs/>
                <w:color w:val="auto"/>
                <w:kern w:val="0"/>
                <w:highlight w:val="none"/>
              </w:rPr>
            </w:pPr>
            <w:r>
              <w:rPr>
                <w:rFonts w:hint="eastAsia" w:ascii="宋体" w:hAnsi="宋体" w:eastAsia="宋体" w:cs="宋体"/>
                <w:b/>
                <w:bCs/>
                <w:color w:val="auto"/>
                <w:kern w:val="0"/>
                <w:highlight w:val="none"/>
              </w:rPr>
              <w:t>服务内容</w:t>
            </w:r>
          </w:p>
        </w:tc>
        <w:tc>
          <w:tcPr>
            <w:tcW w:w="576" w:type="dxa"/>
            <w:vAlign w:val="center"/>
          </w:tcPr>
          <w:p w14:paraId="24A052A6">
            <w:pPr>
              <w:widowControl/>
              <w:adjustRightInd w:val="0"/>
              <w:snapToGrid w:val="0"/>
              <w:jc w:val="center"/>
              <w:rPr>
                <w:rFonts w:hint="eastAsia" w:ascii="宋体" w:hAnsi="宋体" w:eastAsia="宋体" w:cs="宋体"/>
                <w:b/>
                <w:bCs/>
                <w:color w:val="auto"/>
                <w:kern w:val="0"/>
                <w:highlight w:val="none"/>
              </w:rPr>
            </w:pPr>
            <w:r>
              <w:rPr>
                <w:rFonts w:hint="eastAsia" w:ascii="宋体" w:hAnsi="宋体" w:eastAsia="宋体" w:cs="宋体"/>
                <w:b/>
                <w:bCs/>
                <w:color w:val="auto"/>
                <w:kern w:val="0"/>
                <w:highlight w:val="none"/>
              </w:rPr>
              <w:t>数量</w:t>
            </w:r>
          </w:p>
        </w:tc>
        <w:tc>
          <w:tcPr>
            <w:tcW w:w="564" w:type="dxa"/>
            <w:vAlign w:val="center"/>
          </w:tcPr>
          <w:p w14:paraId="630A82CF">
            <w:pPr>
              <w:widowControl/>
              <w:adjustRightInd w:val="0"/>
              <w:snapToGrid w:val="0"/>
              <w:jc w:val="center"/>
              <w:rPr>
                <w:rFonts w:hint="eastAsia" w:ascii="宋体" w:hAnsi="宋体" w:eastAsia="宋体" w:cs="宋体"/>
                <w:b/>
                <w:bCs/>
                <w:color w:val="auto"/>
                <w:kern w:val="0"/>
                <w:highlight w:val="none"/>
              </w:rPr>
            </w:pPr>
            <w:r>
              <w:rPr>
                <w:rFonts w:hint="eastAsia" w:ascii="宋体" w:hAnsi="宋体" w:eastAsia="宋体" w:cs="宋体"/>
                <w:b/>
                <w:bCs/>
                <w:color w:val="auto"/>
                <w:kern w:val="0"/>
                <w:highlight w:val="none"/>
              </w:rPr>
              <w:t>单位</w:t>
            </w:r>
          </w:p>
        </w:tc>
        <w:tc>
          <w:tcPr>
            <w:tcW w:w="2517" w:type="dxa"/>
            <w:vAlign w:val="center"/>
          </w:tcPr>
          <w:p w14:paraId="2A1AE0A7">
            <w:pPr>
              <w:widowControl/>
              <w:adjustRightInd w:val="0"/>
              <w:snapToGrid w:val="0"/>
              <w:jc w:val="center"/>
              <w:rPr>
                <w:rFonts w:hint="eastAsia" w:ascii="宋体" w:hAnsi="宋体" w:eastAsia="宋体" w:cs="宋体"/>
                <w:b/>
                <w:bCs/>
                <w:color w:val="auto"/>
                <w:kern w:val="0"/>
                <w:highlight w:val="none"/>
              </w:rPr>
            </w:pPr>
            <w:r>
              <w:rPr>
                <w:rFonts w:hint="eastAsia" w:ascii="宋体" w:hAnsi="宋体" w:eastAsia="宋体" w:cs="宋体"/>
                <w:b/>
                <w:bCs/>
                <w:color w:val="auto"/>
                <w:kern w:val="0"/>
                <w:highlight w:val="none"/>
              </w:rPr>
              <w:t>备注</w:t>
            </w:r>
          </w:p>
        </w:tc>
      </w:tr>
      <w:tr w14:paraId="609043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57" w:type="dxa"/>
            <w:vAlign w:val="center"/>
          </w:tcPr>
          <w:p w14:paraId="3BAED739">
            <w:pPr>
              <w:widowControl/>
              <w:adjustRightInd w:val="0"/>
              <w:snapToGrid w:val="0"/>
              <w:jc w:val="center"/>
              <w:rPr>
                <w:rFonts w:hint="eastAsia" w:ascii="宋体" w:hAnsi="宋体" w:eastAsia="宋体" w:cs="宋体"/>
                <w:color w:val="auto"/>
                <w:kern w:val="0"/>
                <w:highlight w:val="none"/>
              </w:rPr>
            </w:pPr>
            <w:r>
              <w:rPr>
                <w:rFonts w:hint="eastAsia" w:ascii="宋体" w:hAnsi="宋体" w:eastAsia="宋体" w:cs="宋体"/>
                <w:color w:val="auto"/>
                <w:kern w:val="0"/>
                <w:highlight w:val="none"/>
              </w:rPr>
              <w:t>1</w:t>
            </w:r>
          </w:p>
        </w:tc>
        <w:tc>
          <w:tcPr>
            <w:tcW w:w="1243" w:type="dxa"/>
            <w:vAlign w:val="center"/>
          </w:tcPr>
          <w:p w14:paraId="36F41969">
            <w:pPr>
              <w:widowControl/>
              <w:adjustRightInd w:val="0"/>
              <w:snapToGrid w:val="0"/>
              <w:jc w:val="center"/>
              <w:rPr>
                <w:rFonts w:hint="eastAsia" w:ascii="宋体" w:hAnsi="宋体" w:eastAsia="宋体" w:cs="宋体"/>
                <w:color w:val="auto"/>
                <w:kern w:val="0"/>
                <w:highlight w:val="none"/>
              </w:rPr>
            </w:pPr>
            <w:r>
              <w:rPr>
                <w:rFonts w:hint="eastAsia" w:ascii="宋体" w:hAnsi="宋体" w:eastAsia="宋体" w:cs="宋体"/>
                <w:color w:val="auto"/>
                <w:kern w:val="0"/>
                <w:highlight w:val="none"/>
              </w:rPr>
              <w:t>空气质量走航监测</w:t>
            </w:r>
          </w:p>
        </w:tc>
        <w:tc>
          <w:tcPr>
            <w:tcW w:w="2407" w:type="dxa"/>
            <w:vAlign w:val="center"/>
          </w:tcPr>
          <w:p w14:paraId="61DF858D">
            <w:pPr>
              <w:widowControl/>
              <w:adjustRightInd w:val="0"/>
              <w:snapToGrid w:val="0"/>
              <w:jc w:val="center"/>
              <w:rPr>
                <w:rFonts w:hint="eastAsia" w:ascii="宋体" w:hAnsi="宋体" w:eastAsia="宋体" w:cs="宋体"/>
                <w:color w:val="auto"/>
                <w:kern w:val="0"/>
                <w:highlight w:val="none"/>
              </w:rPr>
            </w:pPr>
            <w:r>
              <w:rPr>
                <w:rFonts w:hint="eastAsia" w:ascii="宋体" w:hAnsi="宋体" w:eastAsia="宋体" w:cs="宋体"/>
                <w:color w:val="auto"/>
                <w:kern w:val="0"/>
                <w:highlight w:val="none"/>
              </w:rPr>
              <w:t>对区域内工业源、交通源、港口码头货运移动源进行走航监测</w:t>
            </w:r>
            <w:r>
              <w:rPr>
                <w:rFonts w:hint="eastAsia" w:cs="宋体"/>
                <w:color w:val="auto"/>
                <w:kern w:val="0"/>
                <w:highlight w:val="none"/>
                <w:lang w:eastAsia="zh-CN"/>
              </w:rPr>
              <w:t>（不排除根据省市要求赴余杭区以外区域走航）</w:t>
            </w:r>
          </w:p>
        </w:tc>
        <w:tc>
          <w:tcPr>
            <w:tcW w:w="1416" w:type="dxa"/>
            <w:vAlign w:val="center"/>
          </w:tcPr>
          <w:p w14:paraId="45FB63DB">
            <w:pPr>
              <w:widowControl/>
              <w:adjustRightInd w:val="0"/>
              <w:snapToGrid w:val="0"/>
              <w:jc w:val="center"/>
              <w:rPr>
                <w:rFonts w:hint="eastAsia" w:ascii="宋体" w:hAnsi="宋体" w:eastAsia="宋体" w:cs="宋体"/>
                <w:color w:val="auto"/>
                <w:kern w:val="0"/>
                <w:highlight w:val="none"/>
              </w:rPr>
            </w:pPr>
            <w:r>
              <w:rPr>
                <w:rFonts w:hint="eastAsia" w:ascii="宋体" w:hAnsi="宋体" w:eastAsia="宋体" w:cs="宋体"/>
                <w:color w:val="auto"/>
                <w:kern w:val="0"/>
                <w:highlight w:val="none"/>
              </w:rPr>
              <w:t>PM2.5、臭氧、VOCs走航监测数据及报告</w:t>
            </w:r>
          </w:p>
        </w:tc>
        <w:tc>
          <w:tcPr>
            <w:tcW w:w="576" w:type="dxa"/>
            <w:vAlign w:val="center"/>
          </w:tcPr>
          <w:p w14:paraId="7F1F68AF">
            <w:pPr>
              <w:widowControl/>
              <w:adjustRightInd w:val="0"/>
              <w:snapToGrid w:val="0"/>
              <w:jc w:val="center"/>
              <w:rPr>
                <w:rFonts w:hint="eastAsia" w:ascii="宋体" w:hAnsi="宋体" w:eastAsia="宋体" w:cs="宋体"/>
                <w:color w:val="auto"/>
                <w:kern w:val="0"/>
                <w:highlight w:val="none"/>
                <w:lang w:eastAsia="zh-CN"/>
              </w:rPr>
            </w:pPr>
            <w:r>
              <w:rPr>
                <w:rFonts w:hint="eastAsia" w:cs="宋体"/>
                <w:color w:val="auto"/>
                <w:kern w:val="0"/>
                <w:highlight w:val="none"/>
                <w:lang w:val="en-US" w:eastAsia="zh-CN"/>
              </w:rPr>
              <w:t>1</w:t>
            </w:r>
          </w:p>
        </w:tc>
        <w:tc>
          <w:tcPr>
            <w:tcW w:w="564" w:type="dxa"/>
            <w:vAlign w:val="center"/>
          </w:tcPr>
          <w:p w14:paraId="0CDDBDCF">
            <w:pPr>
              <w:widowControl/>
              <w:adjustRightInd w:val="0"/>
              <w:snapToGrid w:val="0"/>
              <w:jc w:val="center"/>
              <w:rPr>
                <w:rFonts w:hint="eastAsia" w:ascii="宋体" w:hAnsi="宋体" w:eastAsia="宋体" w:cs="宋体"/>
                <w:color w:val="auto"/>
                <w:kern w:val="0"/>
                <w:highlight w:val="none"/>
                <w:lang w:eastAsia="zh-CN"/>
              </w:rPr>
            </w:pPr>
            <w:r>
              <w:rPr>
                <w:rFonts w:hint="eastAsia" w:cs="宋体"/>
                <w:color w:val="auto"/>
                <w:kern w:val="0"/>
                <w:highlight w:val="none"/>
                <w:lang w:eastAsia="zh-CN"/>
              </w:rPr>
              <w:t>年</w:t>
            </w:r>
          </w:p>
        </w:tc>
        <w:tc>
          <w:tcPr>
            <w:tcW w:w="2517" w:type="dxa"/>
            <w:vAlign w:val="center"/>
          </w:tcPr>
          <w:p w14:paraId="5E212951">
            <w:pPr>
              <w:widowControl/>
              <w:adjustRightInd w:val="0"/>
              <w:snapToGrid w:val="0"/>
              <w:jc w:val="left"/>
              <w:rPr>
                <w:rFonts w:hint="eastAsia" w:ascii="宋体" w:hAnsi="宋体" w:eastAsia="宋体" w:cs="宋体"/>
                <w:color w:val="auto"/>
                <w:kern w:val="0"/>
                <w:highlight w:val="none"/>
              </w:rPr>
            </w:pPr>
            <w:r>
              <w:rPr>
                <w:rFonts w:hint="eastAsia" w:ascii="宋体" w:hAnsi="宋体" w:eastAsia="宋体" w:cs="宋体"/>
                <w:color w:val="auto"/>
                <w:kern w:val="0"/>
                <w:highlight w:val="none"/>
              </w:rPr>
              <w:t>提供走航监测，</w:t>
            </w:r>
            <w:r>
              <w:rPr>
                <w:rFonts w:hint="eastAsia" w:ascii="宋体" w:hAnsi="宋体" w:eastAsia="宋体" w:cs="宋体"/>
                <w:color w:val="auto"/>
                <w:kern w:val="0"/>
                <w:highlight w:val="none"/>
                <w:lang w:val="en-US" w:eastAsia="zh-CN"/>
              </w:rPr>
              <w:t>1年服务期内</w:t>
            </w:r>
            <w:r>
              <w:rPr>
                <w:rFonts w:hint="eastAsia" w:ascii="宋体" w:hAnsi="宋体" w:eastAsia="宋体" w:cs="宋体"/>
                <w:color w:val="auto"/>
                <w:kern w:val="0"/>
                <w:highlight w:val="none"/>
              </w:rPr>
              <w:t>不少于80天，</w:t>
            </w:r>
            <w:r>
              <w:rPr>
                <w:rFonts w:hint="eastAsia" w:cs="宋体"/>
                <w:color w:val="auto"/>
                <w:kern w:val="0"/>
                <w:highlight w:val="none"/>
                <w:lang w:eastAsia="zh-CN"/>
              </w:rPr>
              <w:t>一天走航</w:t>
            </w:r>
            <w:r>
              <w:rPr>
                <w:rFonts w:hint="eastAsia" w:ascii="宋体" w:hAnsi="宋体" w:eastAsia="宋体" w:cs="宋体"/>
                <w:color w:val="auto"/>
                <w:kern w:val="0"/>
                <w:highlight w:val="none"/>
              </w:rPr>
              <w:t>不超过8个小时，</w:t>
            </w:r>
            <w:r>
              <w:rPr>
                <w:rFonts w:hint="eastAsia" w:cs="宋体"/>
                <w:color w:val="auto"/>
                <w:kern w:val="0"/>
                <w:highlight w:val="none"/>
                <w:lang w:eastAsia="zh-CN"/>
              </w:rPr>
              <w:t>且</w:t>
            </w:r>
            <w:r>
              <w:rPr>
                <w:rFonts w:hint="eastAsia" w:ascii="宋体" w:hAnsi="宋体" w:eastAsia="宋体" w:cs="宋体"/>
                <w:color w:val="auto"/>
                <w:kern w:val="0"/>
                <w:highlight w:val="none"/>
              </w:rPr>
              <w:t>不超过80公里</w:t>
            </w:r>
            <w:r>
              <w:rPr>
                <w:rFonts w:hint="eastAsia" w:cs="宋体"/>
                <w:color w:val="auto"/>
                <w:kern w:val="0"/>
                <w:highlight w:val="none"/>
                <w:lang w:eastAsia="zh-CN"/>
              </w:rPr>
              <w:t>。每次走航结束出具走航分析报告。</w:t>
            </w:r>
          </w:p>
        </w:tc>
      </w:tr>
    </w:tbl>
    <w:p w14:paraId="06396D53">
      <w:pPr>
        <w:adjustRightInd w:val="0"/>
        <w:snapToGrid w:val="0"/>
        <w:spacing w:line="300" w:lineRule="auto"/>
        <w:rPr>
          <w:rFonts w:ascii="宋体" w:hAnsi="宋体"/>
          <w:b/>
          <w:bCs/>
          <w:color w:val="auto"/>
          <w:sz w:val="24"/>
          <w:highlight w:val="none"/>
        </w:rPr>
      </w:pPr>
      <w:bookmarkStart w:id="16" w:name="_Toc3738037"/>
      <w:r>
        <w:rPr>
          <w:rFonts w:hint="eastAsia" w:ascii="宋体" w:hAnsi="宋体"/>
          <w:b/>
          <w:bCs/>
          <w:color w:val="auto"/>
          <w:sz w:val="24"/>
          <w:highlight w:val="none"/>
        </w:rPr>
        <w:t>3.1</w:t>
      </w:r>
      <w:r>
        <w:rPr>
          <w:rFonts w:hint="eastAsia"/>
          <w:b/>
          <w:bCs/>
          <w:color w:val="auto"/>
          <w:sz w:val="24"/>
          <w:highlight w:val="none"/>
          <w:lang w:eastAsia="zh-CN"/>
        </w:rPr>
        <w:t>、</w:t>
      </w:r>
      <w:r>
        <w:rPr>
          <w:rFonts w:hint="eastAsia" w:ascii="宋体" w:hAnsi="宋体"/>
          <w:b/>
          <w:bCs/>
          <w:color w:val="auto"/>
          <w:sz w:val="24"/>
          <w:highlight w:val="none"/>
        </w:rPr>
        <w:t>基本要求</w:t>
      </w:r>
    </w:p>
    <w:p w14:paraId="35AC78D2">
      <w:pPr>
        <w:adjustRightInd w:val="0"/>
        <w:snapToGrid w:val="0"/>
        <w:spacing w:line="360" w:lineRule="auto"/>
        <w:ind w:firstLine="482"/>
        <w:rPr>
          <w:rFonts w:hint="eastAsia" w:ascii="宋体" w:hAnsi="宋体"/>
          <w:color w:val="auto"/>
          <w:sz w:val="24"/>
          <w:highlight w:val="none"/>
        </w:rPr>
      </w:pPr>
      <w:bookmarkStart w:id="17" w:name="_Toc3738039"/>
      <w:r>
        <w:rPr>
          <w:rFonts w:hint="eastAsia" w:ascii="宋体" w:hAnsi="宋体"/>
          <w:color w:val="auto"/>
          <w:sz w:val="24"/>
          <w:highlight w:val="none"/>
        </w:rPr>
        <w:t>（1）</w:t>
      </w:r>
      <w:r>
        <w:rPr>
          <w:rFonts w:ascii="宋体" w:hAnsi="宋体"/>
          <w:color w:val="auto"/>
          <w:sz w:val="24"/>
          <w:highlight w:val="none"/>
        </w:rPr>
        <w:t>走航监测</w:t>
      </w:r>
      <w:bookmarkEnd w:id="17"/>
      <w:r>
        <w:rPr>
          <w:rFonts w:hint="eastAsia" w:ascii="宋体" w:hAnsi="宋体"/>
          <w:color w:val="auto"/>
          <w:sz w:val="24"/>
          <w:highlight w:val="none"/>
        </w:rPr>
        <w:t>系统组成：</w:t>
      </w:r>
    </w:p>
    <w:p w14:paraId="1A174406">
      <w:pPr>
        <w:pStyle w:val="17"/>
        <w:adjustRightInd w:val="0"/>
        <w:snapToGrid w:val="0"/>
        <w:spacing w:line="360" w:lineRule="auto"/>
        <w:ind w:firstLine="480"/>
        <w:rPr>
          <w:rFonts w:hint="eastAsia" w:ascii="宋体" w:hAnsi="宋体"/>
          <w:color w:val="auto"/>
          <w:sz w:val="24"/>
          <w:szCs w:val="24"/>
          <w:highlight w:val="none"/>
        </w:rPr>
      </w:pPr>
      <w:r>
        <w:rPr>
          <w:rFonts w:hint="eastAsia" w:ascii="宋体" w:hAnsi="宋体"/>
          <w:color w:val="auto"/>
          <w:sz w:val="24"/>
          <w:szCs w:val="24"/>
          <w:highlight w:val="none"/>
        </w:rPr>
        <w:t>空气质量走航监测系统包括在线挥发性有机物质谱仪、车载式气象五参数仪、车载式大气采样总管、GPS 记录仪、工控机、UPS 供电系统及质控系统，能够保证实时在线监测多种VOCs组分浓度，配合PM2.5监测仪、臭氧监测仪，通过走航监测，可以快速获得区域PM2.5、臭氧及VOCs时空分布情况。</w:t>
      </w:r>
    </w:p>
    <w:p w14:paraId="27C9D0A3">
      <w:pPr>
        <w:adjustRightInd w:val="0"/>
        <w:snapToGrid w:val="0"/>
        <w:spacing w:line="360" w:lineRule="auto"/>
        <w:ind w:firstLine="482"/>
        <w:rPr>
          <w:rFonts w:hint="eastAsia" w:ascii="宋体" w:hAnsi="宋体"/>
          <w:color w:val="auto"/>
          <w:highlight w:val="none"/>
        </w:rPr>
      </w:pPr>
      <w:r>
        <w:rPr>
          <w:rFonts w:hint="eastAsia" w:ascii="宋体" w:hAnsi="宋体"/>
          <w:color w:val="auto"/>
          <w:sz w:val="24"/>
          <w:highlight w:val="none"/>
        </w:rPr>
        <w:t>（1）监测因子</w:t>
      </w:r>
      <w:bookmarkEnd w:id="16"/>
      <w:r>
        <w:rPr>
          <w:rFonts w:hint="eastAsia" w:ascii="宋体" w:hAnsi="宋体"/>
          <w:color w:val="auto"/>
          <w:sz w:val="24"/>
          <w:highlight w:val="none"/>
        </w:rPr>
        <w:t>：同时监测空气中PM2.5、臭氧以及50</w:t>
      </w:r>
      <w:r>
        <w:rPr>
          <w:rFonts w:ascii="宋体" w:hAnsi="宋体"/>
          <w:color w:val="auto"/>
          <w:sz w:val="24"/>
          <w:highlight w:val="none"/>
        </w:rPr>
        <w:t>种</w:t>
      </w:r>
      <w:r>
        <w:rPr>
          <w:rFonts w:hint="eastAsia" w:ascii="宋体" w:hAnsi="宋体"/>
          <w:color w:val="auto"/>
          <w:sz w:val="24"/>
          <w:highlight w:val="none"/>
        </w:rPr>
        <w:t>以上</w:t>
      </w:r>
      <w:r>
        <w:rPr>
          <w:rFonts w:ascii="宋体" w:hAnsi="宋体"/>
          <w:color w:val="auto"/>
          <w:sz w:val="24"/>
          <w:highlight w:val="none"/>
        </w:rPr>
        <w:t>VOCs</w:t>
      </w:r>
      <w:r>
        <w:rPr>
          <w:rFonts w:hint="eastAsia" w:ascii="宋体" w:hAnsi="宋体"/>
          <w:color w:val="auto"/>
          <w:sz w:val="24"/>
          <w:highlight w:val="none"/>
        </w:rPr>
        <w:t>的物质组分及浓度。</w:t>
      </w:r>
    </w:p>
    <w:p w14:paraId="2B5BCD40">
      <w:pPr>
        <w:adjustRightInd w:val="0"/>
        <w:snapToGrid w:val="0"/>
        <w:spacing w:line="360" w:lineRule="auto"/>
        <w:ind w:firstLine="480" w:firstLineChars="200"/>
        <w:rPr>
          <w:rFonts w:ascii="宋体" w:hAnsi="宋体"/>
          <w:color w:val="auto"/>
          <w:sz w:val="24"/>
          <w:highlight w:val="none"/>
        </w:rPr>
      </w:pPr>
      <w:bookmarkStart w:id="18" w:name="_Toc3738038"/>
      <w:r>
        <w:rPr>
          <w:rFonts w:hint="eastAsia" w:ascii="宋体" w:hAnsi="宋体"/>
          <w:color w:val="auto"/>
          <w:sz w:val="24"/>
          <w:highlight w:val="none"/>
        </w:rPr>
        <w:t>（2）布点原则及布点方式</w:t>
      </w:r>
      <w:bookmarkEnd w:id="18"/>
      <w:r>
        <w:rPr>
          <w:rFonts w:hint="eastAsia" w:ascii="宋体" w:hAnsi="宋体"/>
          <w:color w:val="auto"/>
          <w:sz w:val="24"/>
          <w:highlight w:val="none"/>
        </w:rPr>
        <w:t>：通过定点监测，在余杭区重点监控站点或重点园区边界采用定点监测的方式，获取不同VOCs的变化趋势及规律；对重点区域、重点行业、重点园区及大型企业进行走航摸排。</w:t>
      </w:r>
    </w:p>
    <w:p w14:paraId="1C15D819">
      <w:pPr>
        <w:adjustRightInd w:val="0"/>
        <w:snapToGrid w:val="0"/>
        <w:spacing w:line="300" w:lineRule="auto"/>
        <w:rPr>
          <w:rFonts w:hint="eastAsia" w:ascii="宋体" w:hAnsi="宋体"/>
          <w:b/>
          <w:bCs/>
          <w:color w:val="auto"/>
          <w:sz w:val="24"/>
          <w:highlight w:val="none"/>
        </w:rPr>
      </w:pPr>
      <w:r>
        <w:rPr>
          <w:rFonts w:hint="eastAsia" w:ascii="宋体" w:hAnsi="宋体"/>
          <w:b/>
          <w:bCs/>
          <w:color w:val="auto"/>
          <w:sz w:val="24"/>
          <w:highlight w:val="none"/>
        </w:rPr>
        <w:t>3.2</w:t>
      </w:r>
      <w:r>
        <w:rPr>
          <w:rFonts w:hint="eastAsia"/>
          <w:b/>
          <w:bCs/>
          <w:color w:val="auto"/>
          <w:sz w:val="24"/>
          <w:highlight w:val="none"/>
          <w:lang w:eastAsia="zh-CN"/>
        </w:rPr>
        <w:t>、</w:t>
      </w:r>
      <w:r>
        <w:rPr>
          <w:rFonts w:hint="eastAsia" w:ascii="宋体" w:hAnsi="宋体"/>
          <w:b/>
          <w:bCs/>
          <w:color w:val="auto"/>
          <w:sz w:val="24"/>
          <w:highlight w:val="none"/>
        </w:rPr>
        <w:t>性能指标</w:t>
      </w:r>
    </w:p>
    <w:p w14:paraId="1B2A3B6E">
      <w:pPr>
        <w:spacing w:line="360" w:lineRule="auto"/>
        <w:ind w:firstLine="480" w:firstLineChars="200"/>
        <w:jc w:val="left"/>
        <w:outlineLvl w:val="1"/>
        <w:rPr>
          <w:rFonts w:hint="eastAsia" w:ascii="宋体" w:hAnsi="宋体"/>
          <w:color w:val="auto"/>
          <w:sz w:val="24"/>
          <w:highlight w:val="none"/>
        </w:rPr>
      </w:pPr>
      <w:r>
        <w:rPr>
          <w:rFonts w:hint="eastAsia" w:ascii="宋体" w:hAnsi="宋体"/>
          <w:color w:val="auto"/>
          <w:sz w:val="24"/>
          <w:highlight w:val="none"/>
        </w:rPr>
        <w:t>★（1）采用膜装置进样系统，样品无需前处理直接进样，可实时在线分析大气VOCs总量、组分以及各组分浓度；</w:t>
      </w:r>
      <w:r>
        <w:rPr>
          <w:rFonts w:hint="eastAsia" w:ascii="宋体" w:hAnsi="宋体"/>
          <w:b/>
          <w:bCs/>
          <w:color w:val="auto"/>
          <w:sz w:val="24"/>
          <w:highlight w:val="none"/>
        </w:rPr>
        <w:t>（须提供产品彩页或产品说明书）</w:t>
      </w:r>
    </w:p>
    <w:p w14:paraId="62654B7F">
      <w:pPr>
        <w:spacing w:line="360" w:lineRule="auto"/>
        <w:ind w:firstLine="480" w:firstLineChars="200"/>
        <w:jc w:val="left"/>
        <w:outlineLvl w:val="1"/>
        <w:rPr>
          <w:rFonts w:hint="eastAsia" w:ascii="宋体" w:hAnsi="宋体"/>
          <w:color w:val="auto"/>
          <w:sz w:val="24"/>
          <w:highlight w:val="none"/>
        </w:rPr>
      </w:pPr>
      <w:r>
        <w:rPr>
          <w:rFonts w:hint="eastAsia" w:ascii="宋体" w:hAnsi="宋体"/>
          <w:color w:val="auto"/>
          <w:sz w:val="24"/>
          <w:highlight w:val="none"/>
        </w:rPr>
        <w:t>（2）仪器搭载在监测车上，满足可对VOCs实时在线走航监测，实现VOCs及单组分浓度可视化功能，可以给出走航路线上任意点位的VOCs及主要物种的浓度；</w:t>
      </w:r>
    </w:p>
    <w:p w14:paraId="357F4448">
      <w:pPr>
        <w:spacing w:line="360" w:lineRule="auto"/>
        <w:ind w:firstLine="480" w:firstLineChars="200"/>
        <w:jc w:val="left"/>
        <w:outlineLvl w:val="1"/>
        <w:rPr>
          <w:rFonts w:hint="eastAsia" w:ascii="宋体" w:hAnsi="宋体"/>
          <w:color w:val="auto"/>
          <w:sz w:val="24"/>
          <w:highlight w:val="none"/>
        </w:rPr>
      </w:pPr>
      <w:r>
        <w:rPr>
          <w:rFonts w:hint="eastAsia" w:ascii="宋体" w:hAnsi="宋体"/>
          <w:color w:val="auto"/>
          <w:sz w:val="24"/>
          <w:highlight w:val="none"/>
        </w:rPr>
        <w:t>（3）进样管路具备加热功能；</w:t>
      </w:r>
    </w:p>
    <w:p w14:paraId="4B3F782F">
      <w:pPr>
        <w:spacing w:line="360" w:lineRule="auto"/>
        <w:ind w:firstLine="480" w:firstLineChars="200"/>
        <w:jc w:val="left"/>
        <w:outlineLvl w:val="1"/>
        <w:rPr>
          <w:rFonts w:hint="eastAsia" w:ascii="宋体" w:hAnsi="宋体"/>
          <w:color w:val="auto"/>
          <w:sz w:val="24"/>
          <w:highlight w:val="none"/>
        </w:rPr>
      </w:pPr>
      <w:r>
        <w:rPr>
          <w:rFonts w:hint="eastAsia" w:ascii="宋体" w:hAnsi="宋体"/>
          <w:color w:val="auto"/>
          <w:sz w:val="24"/>
          <w:highlight w:val="none"/>
        </w:rPr>
        <w:t>（4）仪器可以进行单组份走航，绘制单组份走航图；</w:t>
      </w:r>
    </w:p>
    <w:p w14:paraId="22741223">
      <w:pPr>
        <w:spacing w:line="360" w:lineRule="auto"/>
        <w:ind w:firstLine="480" w:firstLineChars="200"/>
        <w:jc w:val="left"/>
        <w:outlineLvl w:val="1"/>
        <w:rPr>
          <w:rFonts w:hint="eastAsia" w:ascii="宋体" w:hAnsi="宋体"/>
          <w:color w:val="auto"/>
          <w:sz w:val="24"/>
          <w:highlight w:val="none"/>
        </w:rPr>
      </w:pPr>
      <w:r>
        <w:rPr>
          <w:rFonts w:hint="eastAsia" w:ascii="宋体" w:hAnsi="宋体"/>
          <w:color w:val="auto"/>
          <w:sz w:val="24"/>
          <w:highlight w:val="none"/>
        </w:rPr>
        <w:t>（5）采用真空紫外电离方式，实现软电离，产生分子离子峰；</w:t>
      </w:r>
    </w:p>
    <w:p w14:paraId="0DC8F18F">
      <w:pPr>
        <w:spacing w:line="360" w:lineRule="auto"/>
        <w:ind w:firstLine="480" w:firstLineChars="200"/>
        <w:jc w:val="left"/>
        <w:outlineLvl w:val="1"/>
        <w:rPr>
          <w:rFonts w:hint="eastAsia" w:ascii="宋体" w:hAnsi="宋体"/>
          <w:color w:val="auto"/>
          <w:sz w:val="24"/>
          <w:highlight w:val="none"/>
        </w:rPr>
      </w:pPr>
      <w:r>
        <w:rPr>
          <w:rFonts w:hint="eastAsia" w:ascii="宋体" w:hAnsi="宋体"/>
          <w:color w:val="auto"/>
          <w:sz w:val="24"/>
          <w:highlight w:val="none"/>
        </w:rPr>
        <w:t>（6）质量检测范围：1～650 amu；</w:t>
      </w:r>
    </w:p>
    <w:p w14:paraId="4EAC771B">
      <w:pPr>
        <w:spacing w:line="360" w:lineRule="auto"/>
        <w:ind w:firstLine="480" w:firstLineChars="200"/>
        <w:jc w:val="left"/>
        <w:outlineLvl w:val="1"/>
        <w:rPr>
          <w:rFonts w:hint="eastAsia" w:ascii="宋体" w:hAnsi="宋体"/>
          <w:color w:val="auto"/>
          <w:sz w:val="24"/>
          <w:highlight w:val="none"/>
        </w:rPr>
      </w:pPr>
      <w:r>
        <w:rPr>
          <w:rFonts w:hint="eastAsia" w:ascii="宋体" w:hAnsi="宋体"/>
          <w:color w:val="auto"/>
          <w:sz w:val="24"/>
          <w:highlight w:val="none"/>
        </w:rPr>
        <w:t>（7）质量分辨率：&gt;800FWHM；</w:t>
      </w:r>
    </w:p>
    <w:p w14:paraId="75E0D330">
      <w:pPr>
        <w:spacing w:line="360" w:lineRule="auto"/>
        <w:ind w:firstLine="480" w:firstLineChars="200"/>
        <w:jc w:val="left"/>
        <w:outlineLvl w:val="1"/>
        <w:rPr>
          <w:rFonts w:hint="eastAsia" w:ascii="宋体" w:hAnsi="宋体"/>
          <w:color w:val="auto"/>
          <w:sz w:val="24"/>
          <w:highlight w:val="none"/>
        </w:rPr>
      </w:pPr>
      <w:r>
        <w:rPr>
          <w:rFonts w:hint="eastAsia" w:ascii="宋体" w:hAnsi="宋体"/>
          <w:color w:val="auto"/>
          <w:sz w:val="24"/>
          <w:highlight w:val="none"/>
        </w:rPr>
        <w:t>（8）质量准确性、质量稳定性 标准要求均&lt;±0.05amu；</w:t>
      </w:r>
    </w:p>
    <w:p w14:paraId="66BD2802">
      <w:pPr>
        <w:spacing w:line="360" w:lineRule="auto"/>
        <w:ind w:firstLine="480" w:firstLineChars="200"/>
        <w:jc w:val="left"/>
        <w:outlineLvl w:val="1"/>
        <w:rPr>
          <w:rFonts w:hint="eastAsia" w:ascii="宋体" w:hAnsi="宋体"/>
          <w:color w:val="auto"/>
          <w:sz w:val="24"/>
          <w:highlight w:val="none"/>
        </w:rPr>
      </w:pPr>
      <w:r>
        <w:rPr>
          <w:rFonts w:hint="eastAsia" w:ascii="宋体" w:hAnsi="宋体"/>
          <w:color w:val="auto"/>
          <w:sz w:val="24"/>
          <w:highlight w:val="none"/>
        </w:rPr>
        <w:t>（9）检出限：&lt;0.1ppb（甲苯，60s）</w:t>
      </w:r>
    </w:p>
    <w:p w14:paraId="36ED2926">
      <w:pPr>
        <w:spacing w:line="360" w:lineRule="auto"/>
        <w:ind w:firstLine="480" w:firstLineChars="200"/>
        <w:jc w:val="left"/>
        <w:outlineLvl w:val="1"/>
        <w:rPr>
          <w:rFonts w:hint="eastAsia" w:ascii="宋体" w:hAnsi="宋体"/>
          <w:color w:val="auto"/>
          <w:sz w:val="24"/>
          <w:highlight w:val="none"/>
        </w:rPr>
      </w:pPr>
      <w:r>
        <w:rPr>
          <w:rFonts w:hint="eastAsia" w:ascii="宋体" w:hAnsi="宋体"/>
          <w:color w:val="auto"/>
          <w:sz w:val="24"/>
          <w:highlight w:val="none"/>
        </w:rPr>
        <w:t>（10）动态检测范围：不少于3个数量级；</w:t>
      </w:r>
    </w:p>
    <w:p w14:paraId="0FF4C96F">
      <w:pPr>
        <w:spacing w:line="360" w:lineRule="auto"/>
        <w:ind w:firstLine="480" w:firstLineChars="200"/>
        <w:jc w:val="left"/>
        <w:outlineLvl w:val="1"/>
        <w:rPr>
          <w:rFonts w:hint="eastAsia" w:ascii="宋体" w:hAnsi="宋体"/>
          <w:color w:val="auto"/>
          <w:sz w:val="24"/>
          <w:highlight w:val="none"/>
        </w:rPr>
      </w:pPr>
      <w:r>
        <w:rPr>
          <w:rFonts w:hint="eastAsia" w:ascii="宋体" w:hAnsi="宋体"/>
          <w:color w:val="auto"/>
          <w:sz w:val="24"/>
          <w:highlight w:val="none"/>
        </w:rPr>
        <w:t>（11）响应时间：&lt;10秒；</w:t>
      </w:r>
    </w:p>
    <w:p w14:paraId="7851837C">
      <w:pPr>
        <w:spacing w:line="360" w:lineRule="auto"/>
        <w:ind w:firstLine="480" w:firstLineChars="200"/>
        <w:jc w:val="left"/>
        <w:outlineLvl w:val="1"/>
        <w:rPr>
          <w:rFonts w:hint="eastAsia" w:ascii="宋体" w:hAnsi="宋体"/>
          <w:color w:val="auto"/>
          <w:sz w:val="24"/>
          <w:highlight w:val="none"/>
        </w:rPr>
      </w:pPr>
      <w:r>
        <w:rPr>
          <w:rFonts w:hint="eastAsia" w:ascii="宋体" w:hAnsi="宋体"/>
          <w:color w:val="auto"/>
          <w:sz w:val="24"/>
          <w:highlight w:val="none"/>
        </w:rPr>
        <w:t>（12）质量分析器：飞行时间质量分析器；</w:t>
      </w:r>
    </w:p>
    <w:p w14:paraId="5275FB7A">
      <w:pPr>
        <w:spacing w:line="360" w:lineRule="auto"/>
        <w:ind w:firstLine="480" w:firstLineChars="200"/>
        <w:rPr>
          <w:rFonts w:hint="eastAsia" w:ascii="宋体" w:hAnsi="宋体" w:eastAsia="宋体" w:cs="Times New Roman"/>
          <w:color w:val="auto"/>
          <w:sz w:val="24"/>
          <w:szCs w:val="24"/>
          <w:highlight w:val="none"/>
        </w:rPr>
      </w:pPr>
      <w:r>
        <w:rPr>
          <w:rFonts w:hint="eastAsia" w:ascii="宋体" w:hAnsi="宋体"/>
          <w:color w:val="auto"/>
          <w:sz w:val="24"/>
          <w:highlight w:val="none"/>
        </w:rPr>
        <w:t>（13）重复性＜5%，稳定性＜5%。</w:t>
      </w:r>
    </w:p>
    <w:p w14:paraId="6B0ED421">
      <w:pPr>
        <w:adjustRightInd w:val="0"/>
        <w:snapToGrid w:val="0"/>
        <w:spacing w:line="360" w:lineRule="auto"/>
        <w:rPr>
          <w:rFonts w:hint="eastAsia" w:ascii="宋体" w:hAnsi="宋体"/>
          <w:b/>
          <w:bCs/>
          <w:color w:val="auto"/>
          <w:sz w:val="24"/>
          <w:highlight w:val="none"/>
        </w:rPr>
      </w:pPr>
      <w:bookmarkStart w:id="19" w:name="_Toc3738040"/>
      <w:r>
        <w:rPr>
          <w:rFonts w:hint="eastAsia" w:ascii="宋体" w:hAnsi="宋体"/>
          <w:b/>
          <w:bCs/>
          <w:color w:val="auto"/>
          <w:sz w:val="24"/>
          <w:highlight w:val="none"/>
        </w:rPr>
        <w:t>3.</w:t>
      </w:r>
      <w:bookmarkEnd w:id="19"/>
      <w:r>
        <w:rPr>
          <w:rFonts w:hint="eastAsia" w:ascii="宋体" w:hAnsi="宋体"/>
          <w:b/>
          <w:bCs/>
          <w:color w:val="auto"/>
          <w:sz w:val="24"/>
          <w:highlight w:val="none"/>
        </w:rPr>
        <w:t>3</w:t>
      </w:r>
      <w:r>
        <w:rPr>
          <w:rFonts w:hint="eastAsia"/>
          <w:b/>
          <w:bCs/>
          <w:color w:val="auto"/>
          <w:sz w:val="24"/>
          <w:highlight w:val="none"/>
          <w:lang w:eastAsia="zh-CN"/>
        </w:rPr>
        <w:t>、</w:t>
      </w:r>
      <w:r>
        <w:rPr>
          <w:rFonts w:hint="eastAsia" w:ascii="宋体" w:hAnsi="宋体"/>
          <w:b/>
          <w:bCs/>
          <w:color w:val="auto"/>
          <w:sz w:val="24"/>
          <w:highlight w:val="none"/>
        </w:rPr>
        <w:t>服务要求</w:t>
      </w:r>
    </w:p>
    <w:p w14:paraId="4645CC7B">
      <w:pPr>
        <w:adjustRightInd w:val="0"/>
        <w:snapToGrid w:val="0"/>
        <w:spacing w:line="360" w:lineRule="auto"/>
        <w:ind w:firstLine="480" w:firstLineChars="200"/>
        <w:rPr>
          <w:rFonts w:ascii="宋体" w:hAnsi="宋体"/>
          <w:color w:val="auto"/>
          <w:sz w:val="24"/>
          <w:highlight w:val="none"/>
        </w:rPr>
      </w:pPr>
      <w:r>
        <w:rPr>
          <w:rFonts w:ascii="宋体" w:hAnsi="宋体"/>
          <w:color w:val="auto"/>
          <w:sz w:val="24"/>
          <w:highlight w:val="none"/>
        </w:rPr>
        <w:t>以VOCs走航监测技术为主要技术手段，通过定点监测，</w:t>
      </w:r>
      <w:r>
        <w:rPr>
          <w:rFonts w:hint="eastAsia" w:ascii="宋体" w:hAnsi="宋体"/>
          <w:color w:val="auto"/>
          <w:sz w:val="24"/>
          <w:highlight w:val="none"/>
        </w:rPr>
        <w:t>在余杭区重点监控站点或重点园区边界采用定点监测的方式，获取不同VOCs的变化趋势及规律</w:t>
      </w:r>
      <w:r>
        <w:rPr>
          <w:rFonts w:ascii="宋体" w:hAnsi="宋体"/>
          <w:color w:val="auto"/>
          <w:sz w:val="24"/>
          <w:highlight w:val="none"/>
        </w:rPr>
        <w:t>；</w:t>
      </w:r>
      <w:r>
        <w:rPr>
          <w:rFonts w:hint="eastAsia" w:ascii="宋体" w:hAnsi="宋体"/>
          <w:color w:val="auto"/>
          <w:sz w:val="24"/>
          <w:highlight w:val="none"/>
        </w:rPr>
        <w:t>走航监测，对重点区域、重点行业、重点园区及大型企业进行走航摸排，找到问题点位，排查问题原因，为管控措施提供数据支撑。</w:t>
      </w:r>
      <w:r>
        <w:rPr>
          <w:rFonts w:hint="eastAsia"/>
          <w:color w:val="auto"/>
          <w:sz w:val="24"/>
          <w:highlight w:val="none"/>
          <w:lang w:eastAsia="zh-CN"/>
        </w:rPr>
        <w:t>不排除根据省市下派的走航任务，异地开展走航监测。</w:t>
      </w:r>
    </w:p>
    <w:p w14:paraId="4EE5FF5C">
      <w:pPr>
        <w:pStyle w:val="28"/>
        <w:spacing w:line="360" w:lineRule="auto"/>
        <w:ind w:left="0" w:firstLine="480" w:firstLineChars="200"/>
        <w:rPr>
          <w:rFonts w:hint="eastAsia"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主要包括以下内容：</w:t>
      </w:r>
    </w:p>
    <w:p w14:paraId="2012C1F0">
      <w:pPr>
        <w:numPr>
          <w:ilvl w:val="0"/>
          <w:numId w:val="7"/>
        </w:numPr>
        <w:adjustRightInd w:val="0"/>
        <w:snapToGrid w:val="0"/>
        <w:spacing w:line="360" w:lineRule="auto"/>
        <w:ind w:left="0" w:firstLine="480" w:firstLineChars="200"/>
        <w:rPr>
          <w:rFonts w:hint="eastAsia" w:ascii="宋体" w:hAnsi="宋体"/>
          <w:color w:val="auto"/>
          <w:sz w:val="24"/>
          <w:highlight w:val="none"/>
        </w:rPr>
      </w:pPr>
      <w:bookmarkStart w:id="20" w:name="_Toc533173904"/>
      <w:r>
        <w:rPr>
          <w:rFonts w:hint="eastAsia" w:ascii="宋体" w:hAnsi="宋体"/>
          <w:color w:val="auto"/>
          <w:sz w:val="24"/>
          <w:highlight w:val="none"/>
        </w:rPr>
        <w:t>整体摸排，把控区域VOCs污染情况</w:t>
      </w:r>
      <w:bookmarkEnd w:id="20"/>
    </w:p>
    <w:p w14:paraId="3E2431D7">
      <w:pPr>
        <w:numPr>
          <w:ilvl w:val="0"/>
          <w:numId w:val="7"/>
        </w:numPr>
        <w:adjustRightInd w:val="0"/>
        <w:snapToGrid w:val="0"/>
        <w:spacing w:line="360" w:lineRule="auto"/>
        <w:ind w:left="0" w:firstLine="480" w:firstLineChars="200"/>
        <w:rPr>
          <w:rFonts w:hint="eastAsia" w:ascii="宋体" w:hAnsi="宋体" w:eastAsia="宋体" w:cs="宋体"/>
          <w:color w:val="auto"/>
          <w:sz w:val="24"/>
          <w:highlight w:val="none"/>
        </w:rPr>
      </w:pPr>
      <w:bookmarkStart w:id="21" w:name="_Toc525294422"/>
      <w:bookmarkStart w:id="22" w:name="_Toc533173905"/>
      <w:r>
        <w:rPr>
          <w:rFonts w:hint="eastAsia" w:ascii="宋体" w:hAnsi="宋体" w:eastAsia="宋体" w:cs="宋体"/>
          <w:color w:val="auto"/>
          <w:sz w:val="24"/>
          <w:highlight w:val="none"/>
        </w:rPr>
        <w:t>重点区域、重污染天气走航，落实重污染天气应急减排响应任务</w:t>
      </w:r>
    </w:p>
    <w:p w14:paraId="32EEA7F6">
      <w:pPr>
        <w:numPr>
          <w:ilvl w:val="0"/>
          <w:numId w:val="7"/>
        </w:numPr>
        <w:adjustRightInd w:val="0"/>
        <w:snapToGrid w:val="0"/>
        <w:spacing w:line="360" w:lineRule="auto"/>
        <w:ind w:left="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重点企业分级管控，通过重点区域企业的常态化走航，对区域内企业进行分级，根据分级对重点企业进行高强度巡查。</w:t>
      </w:r>
    </w:p>
    <w:p w14:paraId="1AA27890">
      <w:pPr>
        <w:numPr>
          <w:ilvl w:val="0"/>
          <w:numId w:val="7"/>
        </w:numPr>
        <w:adjustRightInd w:val="0"/>
        <w:snapToGrid w:val="0"/>
        <w:spacing w:line="360" w:lineRule="auto"/>
        <w:ind w:left="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敏感点位优化、异常点位走航分析，开展异常点位走航分析及污染溯源</w:t>
      </w:r>
    </w:p>
    <w:bookmarkEnd w:id="21"/>
    <w:bookmarkEnd w:id="22"/>
    <w:p w14:paraId="086D6441">
      <w:pPr>
        <w:adjustRightInd w:val="0"/>
        <w:snapToGrid w:val="0"/>
        <w:spacing w:line="360" w:lineRule="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 xml:space="preserve">3.4 </w:t>
      </w:r>
      <w:r>
        <w:rPr>
          <w:rFonts w:hint="eastAsia" w:cs="宋体"/>
          <w:b/>
          <w:bCs/>
          <w:color w:val="auto"/>
          <w:sz w:val="24"/>
          <w:highlight w:val="none"/>
          <w:lang w:eastAsia="zh-CN"/>
        </w:rPr>
        <w:t>、</w:t>
      </w:r>
      <w:r>
        <w:rPr>
          <w:rFonts w:hint="eastAsia" w:ascii="宋体" w:hAnsi="宋体" w:eastAsia="宋体" w:cs="宋体"/>
          <w:b/>
          <w:bCs/>
          <w:color w:val="auto"/>
          <w:sz w:val="24"/>
          <w:highlight w:val="none"/>
        </w:rPr>
        <w:t>VOC分析软件</w:t>
      </w:r>
    </w:p>
    <w:p w14:paraId="0729F214">
      <w:pPr>
        <w:pStyle w:val="111"/>
        <w:numPr>
          <w:ilvl w:val="0"/>
          <w:numId w:val="8"/>
        </w:numPr>
        <w:spacing w:line="360" w:lineRule="auto"/>
        <w:ind w:left="0" w:firstLine="420" w:firstLineChars="175"/>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监测路线实时动态显示：具备监测路线实时动态显示，特征污染因子浓度数据实时动态显示。</w:t>
      </w:r>
    </w:p>
    <w:p w14:paraId="1C20905F">
      <w:pPr>
        <w:pStyle w:val="111"/>
        <w:numPr>
          <w:ilvl w:val="0"/>
          <w:numId w:val="8"/>
        </w:numPr>
        <w:spacing w:line="360" w:lineRule="auto"/>
        <w:ind w:left="0" w:firstLine="420" w:firstLineChars="175"/>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监测数据三维可视化：系统监测能够自动记录GIS位置坐标信息、监测因子信息、因子浓度信息、定性定量分析结果，实时显示“三维地图-因子-浓度”实时监测数据三维可视化结果。</w:t>
      </w:r>
    </w:p>
    <w:p w14:paraId="4A685687">
      <w:pPr>
        <w:pStyle w:val="111"/>
        <w:numPr>
          <w:ilvl w:val="0"/>
          <w:numId w:val="8"/>
        </w:numPr>
        <w:spacing w:line="360" w:lineRule="auto"/>
        <w:ind w:left="0" w:firstLine="420" w:firstLineChars="175"/>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浓度变化趋势实时显示：具备监测数据结果、因子浓度变化趋势曲线等多组分同窗口实时显示功能，具备界面信息编辑及结果保存输出等功能；</w:t>
      </w:r>
    </w:p>
    <w:p w14:paraId="3BB8CE3B">
      <w:pPr>
        <w:pStyle w:val="111"/>
        <w:numPr>
          <w:ilvl w:val="0"/>
          <w:numId w:val="8"/>
        </w:numPr>
        <w:spacing w:line="360" w:lineRule="auto"/>
        <w:ind w:left="0" w:firstLine="420" w:firstLineChars="175"/>
        <w:rPr>
          <w:rFonts w:hint="eastAsia" w:ascii="宋体" w:hAnsi="宋体" w:eastAsia="宋体" w:cs="宋体"/>
          <w:color w:val="auto"/>
          <w:highlight w:val="none"/>
        </w:rPr>
      </w:pPr>
      <w:r>
        <w:rPr>
          <w:rFonts w:hint="eastAsia" w:ascii="宋体" w:hAnsi="宋体" w:eastAsia="宋体" w:cs="宋体"/>
          <w:color w:val="auto"/>
          <w:sz w:val="24"/>
          <w:szCs w:val="24"/>
          <w:highlight w:val="none"/>
          <w:lang w:val="zh-CN"/>
        </w:rPr>
        <w:t>数据输出功能：具备数据自动输出功能，可提供日报、周报、污染源分析数据导出功能。</w:t>
      </w:r>
    </w:p>
    <w:p w14:paraId="4514C1DC">
      <w:pPr>
        <w:adjustRightInd w:val="0"/>
        <w:snapToGrid w:val="0"/>
        <w:spacing w:line="360" w:lineRule="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3.5</w:t>
      </w:r>
      <w:r>
        <w:rPr>
          <w:rFonts w:hint="eastAsia" w:cs="宋体"/>
          <w:b/>
          <w:bCs/>
          <w:color w:val="auto"/>
          <w:sz w:val="24"/>
          <w:highlight w:val="none"/>
          <w:lang w:eastAsia="zh-CN"/>
        </w:rPr>
        <w:t>、</w:t>
      </w:r>
      <w:r>
        <w:rPr>
          <w:rFonts w:hint="eastAsia" w:ascii="宋体" w:hAnsi="宋体" w:eastAsia="宋体" w:cs="宋体"/>
          <w:b/>
          <w:bCs/>
          <w:color w:val="auto"/>
          <w:sz w:val="24"/>
          <w:highlight w:val="none"/>
        </w:rPr>
        <w:t>数据分析报告</w:t>
      </w:r>
    </w:p>
    <w:p w14:paraId="64B05979">
      <w:pPr>
        <w:adjustRightInd/>
        <w:snapToGrid/>
        <w:spacing w:before="0" w:beforeLines="0" w:after="0" w:afterLines="0"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提供监测报告和数据分析报告，为制定针对性的管控方案提供数据支撑，为管控成效评估提供有力依据。巡查过程，有执法需求，随时调整走航路线配合执法行动。</w:t>
      </w:r>
    </w:p>
    <w:p w14:paraId="748BDACD">
      <w:pPr>
        <w:adjustRightInd w:val="0"/>
        <w:snapToGrid w:val="0"/>
        <w:spacing w:line="360" w:lineRule="auto"/>
        <w:outlineLvl w:val="1"/>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4.VOC气体无人机走航监测服务</w:t>
      </w:r>
    </w:p>
    <w:p w14:paraId="554FA24C">
      <w:pPr>
        <w:adjustRightInd w:val="0"/>
        <w:snapToGrid w:val="0"/>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通过无人机搭载VOCs 气体泄漏检测仪，对余杭区重点工业园区涉VOCs排放区域进行巡航监测，每次形成感知监测数据，根据巡航时发现的环境污染问题清单数据，形成巡航报告。</w:t>
      </w:r>
    </w:p>
    <w:tbl>
      <w:tblPr>
        <w:tblStyle w:val="62"/>
        <w:tblpPr w:leftFromText="180" w:rightFromText="180" w:vertAnchor="text" w:tblpXSpec="right" w:tblpY="1"/>
        <w:tblOverlap w:val="never"/>
        <w:tblW w:w="894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95"/>
        <w:gridCol w:w="1275"/>
        <w:gridCol w:w="2190"/>
        <w:gridCol w:w="1680"/>
        <w:gridCol w:w="675"/>
        <w:gridCol w:w="420"/>
        <w:gridCol w:w="2208"/>
      </w:tblGrid>
      <w:tr w14:paraId="6CFDCA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95" w:type="dxa"/>
            <w:vAlign w:val="center"/>
          </w:tcPr>
          <w:p w14:paraId="08A45CC0">
            <w:pPr>
              <w:widowControl/>
              <w:adjustRightInd w:val="0"/>
              <w:snapToGrid w:val="0"/>
              <w:spacing w:line="360" w:lineRule="auto"/>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序号</w:t>
            </w:r>
          </w:p>
        </w:tc>
        <w:tc>
          <w:tcPr>
            <w:tcW w:w="1275" w:type="dxa"/>
            <w:vAlign w:val="center"/>
          </w:tcPr>
          <w:p w14:paraId="3B0156B7">
            <w:pPr>
              <w:widowControl/>
              <w:adjustRightInd w:val="0"/>
              <w:snapToGrid w:val="0"/>
              <w:spacing w:line="360" w:lineRule="auto"/>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主要内容</w:t>
            </w:r>
          </w:p>
        </w:tc>
        <w:tc>
          <w:tcPr>
            <w:tcW w:w="2190" w:type="dxa"/>
            <w:vAlign w:val="center"/>
          </w:tcPr>
          <w:p w14:paraId="7B2B8DF4">
            <w:pPr>
              <w:widowControl/>
              <w:adjustRightInd w:val="0"/>
              <w:snapToGrid w:val="0"/>
              <w:spacing w:line="360" w:lineRule="auto"/>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详细描述</w:t>
            </w:r>
          </w:p>
        </w:tc>
        <w:tc>
          <w:tcPr>
            <w:tcW w:w="1680" w:type="dxa"/>
            <w:vAlign w:val="center"/>
          </w:tcPr>
          <w:p w14:paraId="716BD20A">
            <w:pPr>
              <w:widowControl/>
              <w:adjustRightInd w:val="0"/>
              <w:snapToGrid w:val="0"/>
              <w:spacing w:line="360" w:lineRule="auto"/>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服务内容</w:t>
            </w:r>
          </w:p>
        </w:tc>
        <w:tc>
          <w:tcPr>
            <w:tcW w:w="675" w:type="dxa"/>
            <w:vAlign w:val="center"/>
          </w:tcPr>
          <w:p w14:paraId="067AED55">
            <w:pPr>
              <w:widowControl/>
              <w:adjustRightInd w:val="0"/>
              <w:snapToGrid w:val="0"/>
              <w:spacing w:line="360" w:lineRule="auto"/>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数量</w:t>
            </w:r>
          </w:p>
        </w:tc>
        <w:tc>
          <w:tcPr>
            <w:tcW w:w="420" w:type="dxa"/>
            <w:vAlign w:val="center"/>
          </w:tcPr>
          <w:p w14:paraId="6B2DF381">
            <w:pPr>
              <w:widowControl/>
              <w:adjustRightInd w:val="0"/>
              <w:snapToGrid w:val="0"/>
              <w:spacing w:line="360" w:lineRule="auto"/>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单位</w:t>
            </w:r>
          </w:p>
        </w:tc>
        <w:tc>
          <w:tcPr>
            <w:tcW w:w="2208" w:type="dxa"/>
            <w:vAlign w:val="center"/>
          </w:tcPr>
          <w:p w14:paraId="1C8C9CCC">
            <w:pPr>
              <w:widowControl/>
              <w:adjustRightInd w:val="0"/>
              <w:snapToGrid w:val="0"/>
              <w:spacing w:line="360" w:lineRule="auto"/>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备注</w:t>
            </w:r>
          </w:p>
        </w:tc>
      </w:tr>
      <w:tr w14:paraId="6FDFEE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495" w:type="dxa"/>
            <w:vAlign w:val="center"/>
          </w:tcPr>
          <w:p w14:paraId="79EB4473">
            <w:pPr>
              <w:widowControl/>
              <w:adjustRightInd w:val="0"/>
              <w:snapToGrid w:val="0"/>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w:t>
            </w:r>
          </w:p>
        </w:tc>
        <w:tc>
          <w:tcPr>
            <w:tcW w:w="1275" w:type="dxa"/>
            <w:vAlign w:val="center"/>
          </w:tcPr>
          <w:p w14:paraId="708CF7CF">
            <w:pPr>
              <w:widowControl/>
              <w:adjustRightInd w:val="0"/>
              <w:snapToGrid w:val="0"/>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重点工业园区VOCs排放情况无人机走航监测</w:t>
            </w:r>
          </w:p>
        </w:tc>
        <w:tc>
          <w:tcPr>
            <w:tcW w:w="2190" w:type="dxa"/>
            <w:vAlign w:val="center"/>
          </w:tcPr>
          <w:p w14:paraId="3046FC70">
            <w:pPr>
              <w:widowControl/>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对余杭区重点工业园区区域内企业VOCs排放情况进行走航监测，发现VOCs排放异常可疑清单</w:t>
            </w:r>
          </w:p>
        </w:tc>
        <w:tc>
          <w:tcPr>
            <w:tcW w:w="1680" w:type="dxa"/>
            <w:vAlign w:val="center"/>
          </w:tcPr>
          <w:p w14:paraId="064B18E9">
            <w:pPr>
              <w:widowControl/>
              <w:adjustRightInd w:val="0"/>
              <w:snapToGrid w:val="0"/>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VOCs可疑异常排放点位走航监测数据及报告</w:t>
            </w:r>
          </w:p>
        </w:tc>
        <w:tc>
          <w:tcPr>
            <w:tcW w:w="675" w:type="dxa"/>
            <w:vAlign w:val="center"/>
          </w:tcPr>
          <w:p w14:paraId="7D291E80">
            <w:pPr>
              <w:widowControl/>
              <w:adjustRightInd w:val="0"/>
              <w:snapToGrid w:val="0"/>
              <w:spacing w:line="360" w:lineRule="auto"/>
              <w:jc w:val="center"/>
              <w:rPr>
                <w:rFonts w:hint="eastAsia" w:ascii="宋体" w:hAnsi="宋体" w:eastAsia="宋体" w:cs="宋体"/>
                <w:color w:val="auto"/>
                <w:kern w:val="0"/>
                <w:szCs w:val="21"/>
                <w:highlight w:val="none"/>
                <w:lang w:eastAsia="zh-CN"/>
              </w:rPr>
            </w:pPr>
            <w:r>
              <w:rPr>
                <w:rFonts w:hint="eastAsia" w:cs="宋体"/>
                <w:color w:val="auto"/>
                <w:kern w:val="0"/>
                <w:szCs w:val="21"/>
                <w:highlight w:val="none"/>
                <w:lang w:val="en-US" w:eastAsia="zh-CN"/>
              </w:rPr>
              <w:t>2</w:t>
            </w:r>
          </w:p>
        </w:tc>
        <w:tc>
          <w:tcPr>
            <w:tcW w:w="420" w:type="dxa"/>
            <w:vAlign w:val="center"/>
          </w:tcPr>
          <w:p w14:paraId="310A95E8">
            <w:pPr>
              <w:widowControl/>
              <w:adjustRightInd w:val="0"/>
              <w:snapToGrid w:val="0"/>
              <w:spacing w:line="360" w:lineRule="auto"/>
              <w:jc w:val="center"/>
              <w:rPr>
                <w:rFonts w:hint="eastAsia" w:ascii="宋体" w:hAnsi="宋体" w:eastAsia="宋体" w:cs="宋体"/>
                <w:color w:val="auto"/>
                <w:kern w:val="0"/>
                <w:szCs w:val="21"/>
                <w:highlight w:val="none"/>
                <w:lang w:eastAsia="zh-CN"/>
              </w:rPr>
            </w:pPr>
            <w:r>
              <w:rPr>
                <w:rFonts w:hint="eastAsia" w:cs="宋体"/>
                <w:color w:val="auto"/>
                <w:kern w:val="0"/>
                <w:szCs w:val="21"/>
                <w:highlight w:val="none"/>
                <w:lang w:eastAsia="zh-CN"/>
              </w:rPr>
              <w:t>年</w:t>
            </w:r>
          </w:p>
        </w:tc>
        <w:tc>
          <w:tcPr>
            <w:tcW w:w="2208" w:type="dxa"/>
            <w:vAlign w:val="center"/>
          </w:tcPr>
          <w:p w14:paraId="4C1BE0B2">
            <w:pPr>
              <w:widowControl/>
              <w:adjustRightInd w:val="0"/>
              <w:snapToGrid w:val="0"/>
              <w:spacing w:line="360" w:lineRule="auto"/>
              <w:jc w:val="left"/>
              <w:rPr>
                <w:rFonts w:hint="eastAsia" w:cs="宋体"/>
                <w:color w:val="auto"/>
                <w:kern w:val="0"/>
                <w:szCs w:val="21"/>
                <w:highlight w:val="none"/>
                <w:lang w:eastAsia="zh-CN"/>
              </w:rPr>
            </w:pPr>
            <w:r>
              <w:rPr>
                <w:rFonts w:hint="eastAsia" w:ascii="宋体" w:hAnsi="宋体" w:eastAsia="宋体" w:cs="宋体"/>
                <w:color w:val="auto"/>
                <w:kern w:val="0"/>
                <w:szCs w:val="21"/>
                <w:highlight w:val="none"/>
              </w:rPr>
              <w:t>提供走航监测，</w:t>
            </w:r>
            <w:r>
              <w:rPr>
                <w:rFonts w:hint="eastAsia" w:ascii="宋体" w:hAnsi="宋体" w:eastAsia="宋体" w:cs="宋体"/>
                <w:b w:val="0"/>
                <w:bCs w:val="0"/>
                <w:color w:val="auto"/>
                <w:kern w:val="0"/>
                <w:szCs w:val="21"/>
                <w:highlight w:val="none"/>
              </w:rPr>
              <w:t>2 年</w:t>
            </w:r>
            <w:r>
              <w:rPr>
                <w:rFonts w:hint="eastAsia" w:ascii="宋体" w:hAnsi="宋体" w:eastAsia="宋体" w:cs="宋体"/>
                <w:color w:val="auto"/>
                <w:kern w:val="0"/>
                <w:szCs w:val="21"/>
                <w:highlight w:val="none"/>
              </w:rPr>
              <w:t>巡航时间不少于120天，提供不少于</w:t>
            </w:r>
            <w:r>
              <w:rPr>
                <w:rFonts w:hint="eastAsia" w:cs="宋体"/>
                <w:color w:val="auto"/>
                <w:kern w:val="0"/>
                <w:szCs w:val="21"/>
                <w:highlight w:val="none"/>
                <w:lang w:val="en-US" w:eastAsia="zh-CN"/>
              </w:rPr>
              <w:t>120</w:t>
            </w:r>
            <w:r>
              <w:rPr>
                <w:rFonts w:hint="eastAsia" w:ascii="宋体" w:hAnsi="宋体" w:eastAsia="宋体" w:cs="宋体"/>
                <w:color w:val="auto"/>
                <w:kern w:val="0"/>
                <w:szCs w:val="21"/>
                <w:highlight w:val="none"/>
              </w:rPr>
              <w:t>份无人机监测分析报告</w:t>
            </w:r>
            <w:r>
              <w:rPr>
                <w:rFonts w:hint="eastAsia" w:cs="宋体"/>
                <w:color w:val="auto"/>
                <w:kern w:val="0"/>
                <w:szCs w:val="21"/>
                <w:highlight w:val="none"/>
                <w:lang w:eastAsia="zh-CN"/>
              </w:rPr>
              <w:t>。</w:t>
            </w:r>
          </w:p>
          <w:p w14:paraId="21276F79">
            <w:pPr>
              <w:widowControl/>
              <w:adjustRightInd w:val="0"/>
              <w:jc w:val="left"/>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监测数据必须当天提供给采购人。</w:t>
            </w:r>
          </w:p>
        </w:tc>
      </w:tr>
    </w:tbl>
    <w:p w14:paraId="7F6BD716">
      <w:pPr>
        <w:adjustRightInd w:val="0"/>
        <w:snapToGrid w:val="0"/>
        <w:spacing w:line="360" w:lineRule="auto"/>
        <w:rPr>
          <w:rFonts w:hint="eastAsia" w:ascii="宋体" w:hAnsi="宋体"/>
          <w:b/>
          <w:bCs/>
          <w:color w:val="auto"/>
          <w:sz w:val="24"/>
          <w:highlight w:val="none"/>
        </w:rPr>
      </w:pPr>
      <w:r>
        <w:rPr>
          <w:rFonts w:hint="eastAsia" w:ascii="宋体" w:hAnsi="宋体"/>
          <w:b/>
          <w:bCs/>
          <w:color w:val="auto"/>
          <w:sz w:val="24"/>
          <w:highlight w:val="none"/>
        </w:rPr>
        <w:t>4.1</w:t>
      </w:r>
      <w:r>
        <w:rPr>
          <w:rFonts w:hint="eastAsia"/>
          <w:b/>
          <w:bCs/>
          <w:color w:val="auto"/>
          <w:sz w:val="24"/>
          <w:highlight w:val="none"/>
          <w:lang w:eastAsia="zh-CN"/>
        </w:rPr>
        <w:t>、</w:t>
      </w:r>
      <w:r>
        <w:rPr>
          <w:rFonts w:hint="eastAsia" w:ascii="宋体" w:hAnsi="宋体"/>
          <w:b/>
          <w:bCs/>
          <w:color w:val="auto"/>
          <w:sz w:val="24"/>
          <w:highlight w:val="none"/>
        </w:rPr>
        <w:t>基本要求</w:t>
      </w:r>
    </w:p>
    <w:p w14:paraId="783CF20B">
      <w:pPr>
        <w:adjustRightInd w:val="0"/>
        <w:snapToGrid w:val="0"/>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（1）VOC气体无人机走航监测系统组成：</w:t>
      </w:r>
    </w:p>
    <w:p w14:paraId="3928A7AC">
      <w:pPr>
        <w:widowControl/>
        <w:spacing w:line="360" w:lineRule="auto"/>
        <w:ind w:firstLine="480" w:firstLineChars="200"/>
        <w:jc w:val="left"/>
        <w:rPr>
          <w:rFonts w:hint="eastAsia" w:ascii="宋体" w:hAnsi="宋体"/>
          <w:color w:val="auto"/>
          <w:sz w:val="24"/>
          <w:highlight w:val="none"/>
        </w:rPr>
      </w:pPr>
      <w:r>
        <w:rPr>
          <w:rFonts w:hint="eastAsia" w:ascii="宋体" w:hAnsi="宋体"/>
          <w:color w:val="auto"/>
          <w:sz w:val="24"/>
          <w:highlight w:val="none"/>
        </w:rPr>
        <w:t>VOC气体无人机走航监测系统包括机载式 VOCs 气体</w:t>
      </w:r>
      <w:r>
        <w:rPr>
          <w:rFonts w:hint="eastAsia" w:ascii="宋体" w:hAnsi="宋体"/>
          <w:color w:val="auto"/>
          <w:sz w:val="24"/>
          <w:highlight w:val="none"/>
          <w:lang w:val="en-US" w:eastAsia="zh-CN"/>
        </w:rPr>
        <w:t>泄漏</w:t>
      </w:r>
      <w:r>
        <w:rPr>
          <w:rFonts w:hint="eastAsia" w:ascii="宋体" w:hAnsi="宋体"/>
          <w:color w:val="auto"/>
          <w:sz w:val="24"/>
          <w:highlight w:val="none"/>
        </w:rPr>
        <w:t>检测仪以及配套的无人机，通过走航监测，可以快速获得区域VOCs异常排放点位。</w:t>
      </w:r>
    </w:p>
    <w:p w14:paraId="4A3B819E">
      <w:pPr>
        <w:widowControl/>
        <w:spacing w:line="360" w:lineRule="auto"/>
        <w:ind w:firstLine="480" w:firstLineChars="200"/>
        <w:jc w:val="left"/>
        <w:rPr>
          <w:rFonts w:hint="eastAsia" w:ascii="宋体" w:hAnsi="宋体"/>
          <w:color w:val="auto"/>
          <w:sz w:val="24"/>
          <w:highlight w:val="none"/>
        </w:rPr>
      </w:pPr>
      <w:r>
        <w:rPr>
          <w:rFonts w:hint="eastAsia" w:ascii="宋体" w:hAnsi="宋体"/>
          <w:color w:val="auto"/>
          <w:sz w:val="24"/>
          <w:highlight w:val="none"/>
        </w:rPr>
        <w:t>（1）监测因子：波长</w:t>
      </w:r>
      <w:r>
        <w:rPr>
          <w:rFonts w:hint="eastAsia" w:ascii="宋体" w:hAnsi="宋体" w:cs="宋体"/>
          <w:color w:val="auto"/>
          <w:kern w:val="0"/>
          <w:sz w:val="24"/>
          <w:highlight w:val="none"/>
        </w:rPr>
        <w:t>3.2~3.5 µm范围内</w:t>
      </w:r>
      <w:r>
        <w:rPr>
          <w:rFonts w:hint="eastAsia" w:ascii="宋体" w:hAnsi="宋体"/>
          <w:color w:val="auto"/>
          <w:sz w:val="24"/>
          <w:highlight w:val="none"/>
        </w:rPr>
        <w:t>的常见</w:t>
      </w:r>
      <w:r>
        <w:rPr>
          <w:rFonts w:ascii="宋体" w:hAnsi="宋体"/>
          <w:color w:val="auto"/>
          <w:sz w:val="24"/>
          <w:highlight w:val="none"/>
        </w:rPr>
        <w:t>VOCs</w:t>
      </w:r>
      <w:r>
        <w:rPr>
          <w:rFonts w:hint="eastAsia" w:ascii="宋体" w:hAnsi="宋体"/>
          <w:color w:val="auto"/>
          <w:sz w:val="24"/>
          <w:highlight w:val="none"/>
        </w:rPr>
        <w:t>气体。</w:t>
      </w:r>
    </w:p>
    <w:p w14:paraId="0448B1CA">
      <w:pPr>
        <w:adjustRightInd w:val="0"/>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（2）布点原则及布点方式：对重点工业园区区域内、重点行业、重点企业进行走航摸排。</w:t>
      </w:r>
    </w:p>
    <w:p w14:paraId="791B1002">
      <w:pPr>
        <w:adjustRightInd w:val="0"/>
        <w:snapToGrid w:val="0"/>
        <w:spacing w:line="360" w:lineRule="auto"/>
        <w:rPr>
          <w:rFonts w:hint="eastAsia" w:ascii="宋体" w:hAnsi="宋体"/>
          <w:b/>
          <w:bCs/>
          <w:color w:val="auto"/>
          <w:sz w:val="24"/>
          <w:highlight w:val="none"/>
        </w:rPr>
      </w:pPr>
      <w:r>
        <w:rPr>
          <w:rFonts w:hint="eastAsia" w:ascii="宋体" w:hAnsi="宋体"/>
          <w:b/>
          <w:bCs/>
          <w:color w:val="auto"/>
          <w:sz w:val="24"/>
          <w:highlight w:val="none"/>
        </w:rPr>
        <w:t>4.2</w:t>
      </w:r>
      <w:r>
        <w:rPr>
          <w:rFonts w:hint="eastAsia"/>
          <w:b/>
          <w:bCs/>
          <w:color w:val="auto"/>
          <w:sz w:val="24"/>
          <w:highlight w:val="none"/>
          <w:lang w:eastAsia="zh-CN"/>
        </w:rPr>
        <w:t>、</w:t>
      </w:r>
      <w:r>
        <w:rPr>
          <w:rFonts w:hint="eastAsia" w:ascii="宋体" w:hAnsi="宋体"/>
          <w:b/>
          <w:bCs/>
          <w:color w:val="auto"/>
          <w:sz w:val="24"/>
          <w:highlight w:val="none"/>
        </w:rPr>
        <w:t>机载式 VOCs 气体泄漏检测仪性能指标</w:t>
      </w:r>
    </w:p>
    <w:p w14:paraId="21D9397B">
      <w:pPr>
        <w:numPr>
          <w:ilvl w:val="0"/>
          <w:numId w:val="9"/>
        </w:numPr>
        <w:spacing w:line="360" w:lineRule="auto"/>
        <w:ind w:left="0" w:firstLine="480" w:firstLineChars="200"/>
        <w:jc w:val="left"/>
        <w:outlineLvl w:val="1"/>
        <w:rPr>
          <w:rFonts w:hint="eastAsia" w:ascii="宋体" w:hAnsi="宋体"/>
          <w:color w:val="auto"/>
          <w:sz w:val="24"/>
          <w:highlight w:val="none"/>
        </w:rPr>
      </w:pPr>
      <w:r>
        <w:rPr>
          <w:rFonts w:hint="eastAsia" w:ascii="宋体" w:hAnsi="宋体" w:cs="宋体"/>
          <w:color w:val="auto"/>
          <w:sz w:val="24"/>
          <w:highlight w:val="none"/>
        </w:rPr>
        <w:t>★</w:t>
      </w:r>
      <w:r>
        <w:rPr>
          <w:rFonts w:hint="eastAsia" w:ascii="宋体" w:hAnsi="宋体"/>
          <w:color w:val="auto"/>
          <w:sz w:val="24"/>
          <w:highlight w:val="none"/>
        </w:rPr>
        <w:t>探测器类型：制冷型</w:t>
      </w:r>
      <w:r>
        <w:rPr>
          <w:rFonts w:hint="eastAsia" w:ascii="宋体" w:hAnsi="宋体"/>
          <w:color w:val="auto"/>
          <w:sz w:val="24"/>
          <w:highlight w:val="none"/>
          <w:lang w:val="en-US" w:eastAsia="zh-CN"/>
        </w:rPr>
        <w:t>红外</w:t>
      </w:r>
      <w:r>
        <w:rPr>
          <w:rFonts w:hint="eastAsia" w:ascii="宋体" w:hAnsi="宋体"/>
          <w:color w:val="auto"/>
          <w:sz w:val="24"/>
          <w:highlight w:val="none"/>
        </w:rPr>
        <w:t>探测器</w:t>
      </w:r>
      <w:r>
        <w:rPr>
          <w:rFonts w:ascii="宋体" w:hAnsi="宋体" w:cs="宋体"/>
          <w:b/>
          <w:bCs w:val="0"/>
          <w:color w:val="auto"/>
          <w:sz w:val="24"/>
          <w:highlight w:val="none"/>
        </w:rPr>
        <w:t>（提</w:t>
      </w:r>
      <w:r>
        <w:rPr>
          <w:rFonts w:ascii="宋体" w:hAnsi="宋体" w:cs="宋体"/>
          <w:b/>
          <w:bCs w:val="0"/>
          <w:strike/>
          <w:color w:val="auto"/>
          <w:sz w:val="24"/>
          <w:highlight w:val="none"/>
        </w:rPr>
        <w:t>供</w:t>
      </w:r>
      <w:r>
        <w:rPr>
          <w:rFonts w:ascii="宋体" w:hAnsi="宋体" w:cs="宋体"/>
          <w:b/>
          <w:bCs w:val="0"/>
          <w:strike w:val="0"/>
          <w:color w:val="auto"/>
          <w:sz w:val="24"/>
          <w:highlight w:val="none"/>
        </w:rPr>
        <w:t>具有</w:t>
      </w:r>
      <w:r>
        <w:rPr>
          <w:rFonts w:ascii="宋体" w:hAnsi="宋体" w:cs="宋体"/>
          <w:b/>
          <w:bCs w:val="0"/>
          <w:color w:val="auto"/>
          <w:sz w:val="24"/>
          <w:highlight w:val="none"/>
        </w:rPr>
        <w:t>资质的</w:t>
      </w:r>
      <w:r>
        <w:rPr>
          <w:rFonts w:hint="eastAsia" w:ascii="宋体" w:hAnsi="宋体" w:cs="宋体"/>
          <w:b/>
          <w:bCs w:val="0"/>
          <w:color w:val="auto"/>
          <w:sz w:val="24"/>
          <w:highlight w:val="none"/>
        </w:rPr>
        <w:t>第三方检验机构出具</w:t>
      </w:r>
      <w:r>
        <w:rPr>
          <w:rFonts w:ascii="宋体" w:hAnsi="宋体" w:cs="宋体"/>
          <w:b/>
          <w:bCs w:val="0"/>
          <w:color w:val="auto"/>
          <w:sz w:val="24"/>
          <w:highlight w:val="none"/>
        </w:rPr>
        <w:t>的检验报告，扫描件加盖公章）</w:t>
      </w:r>
    </w:p>
    <w:p w14:paraId="36408146">
      <w:pPr>
        <w:numPr>
          <w:ilvl w:val="0"/>
          <w:numId w:val="9"/>
        </w:numPr>
        <w:spacing w:line="360" w:lineRule="auto"/>
        <w:ind w:left="0" w:firstLine="480" w:firstLineChars="200"/>
        <w:jc w:val="left"/>
        <w:outlineLvl w:val="1"/>
        <w:rPr>
          <w:rFonts w:hint="eastAsia" w:ascii="宋体" w:hAnsi="宋体"/>
          <w:color w:val="auto"/>
          <w:sz w:val="24"/>
          <w:highlight w:val="none"/>
        </w:rPr>
      </w:pPr>
      <w:r>
        <w:rPr>
          <w:rFonts w:hint="eastAsia" w:ascii="宋体" w:hAnsi="宋体"/>
          <w:color w:val="auto"/>
          <w:sz w:val="24"/>
          <w:highlight w:val="none"/>
        </w:rPr>
        <w:t>分辨率：320x256</w:t>
      </w:r>
    </w:p>
    <w:p w14:paraId="572A5ECF">
      <w:pPr>
        <w:numPr>
          <w:ilvl w:val="0"/>
          <w:numId w:val="9"/>
        </w:numPr>
        <w:spacing w:line="360" w:lineRule="auto"/>
        <w:ind w:left="0" w:firstLine="480" w:firstLineChars="200"/>
        <w:jc w:val="left"/>
        <w:outlineLvl w:val="1"/>
        <w:rPr>
          <w:rFonts w:hint="eastAsia" w:ascii="宋体" w:hAnsi="宋体"/>
          <w:color w:val="auto"/>
          <w:sz w:val="24"/>
          <w:highlight w:val="none"/>
        </w:rPr>
      </w:pPr>
      <w:r>
        <w:rPr>
          <w:rFonts w:hint="eastAsia" w:ascii="宋体" w:hAnsi="宋体"/>
          <w:color w:val="auto"/>
          <w:sz w:val="24"/>
          <w:highlight w:val="none"/>
        </w:rPr>
        <w:t>F数：1.2</w:t>
      </w:r>
    </w:p>
    <w:p w14:paraId="3BCB3266">
      <w:pPr>
        <w:numPr>
          <w:ilvl w:val="0"/>
          <w:numId w:val="9"/>
        </w:numPr>
        <w:spacing w:line="360" w:lineRule="auto"/>
        <w:ind w:left="0" w:firstLine="480" w:firstLineChars="200"/>
        <w:jc w:val="left"/>
        <w:outlineLvl w:val="1"/>
        <w:rPr>
          <w:rFonts w:hint="eastAsia" w:ascii="宋体" w:hAnsi="宋体"/>
          <w:color w:val="auto"/>
          <w:sz w:val="24"/>
          <w:highlight w:val="none"/>
        </w:rPr>
      </w:pPr>
      <w:r>
        <w:rPr>
          <w:rFonts w:hint="eastAsia" w:ascii="宋体" w:hAnsi="宋体"/>
          <w:color w:val="auto"/>
          <w:sz w:val="24"/>
          <w:highlight w:val="none"/>
        </w:rPr>
        <w:t>工作波段：3.2~3.5 µm</w:t>
      </w:r>
      <w:r>
        <w:rPr>
          <w:rFonts w:ascii="宋体" w:hAnsi="宋体" w:cs="宋体"/>
          <w:bCs/>
          <w:color w:val="auto"/>
          <w:sz w:val="24"/>
          <w:highlight w:val="none"/>
        </w:rPr>
        <w:t>（</w:t>
      </w:r>
      <w:r>
        <w:rPr>
          <w:rFonts w:ascii="宋体" w:hAnsi="宋体" w:cs="宋体"/>
          <w:b/>
          <w:bCs w:val="0"/>
          <w:color w:val="auto"/>
          <w:sz w:val="24"/>
          <w:highlight w:val="none"/>
        </w:rPr>
        <w:t>提</w:t>
      </w:r>
      <w:r>
        <w:rPr>
          <w:rFonts w:ascii="宋体" w:hAnsi="宋体" w:cs="宋体"/>
          <w:b/>
          <w:bCs w:val="0"/>
          <w:strike/>
          <w:color w:val="auto"/>
          <w:sz w:val="24"/>
          <w:highlight w:val="none"/>
        </w:rPr>
        <w:t>供</w:t>
      </w:r>
      <w:r>
        <w:rPr>
          <w:rFonts w:ascii="宋体" w:hAnsi="宋体" w:cs="宋体"/>
          <w:b/>
          <w:bCs w:val="0"/>
          <w:strike w:val="0"/>
          <w:color w:val="auto"/>
          <w:sz w:val="24"/>
          <w:highlight w:val="none"/>
        </w:rPr>
        <w:t>具有</w:t>
      </w:r>
      <w:r>
        <w:rPr>
          <w:rFonts w:ascii="宋体" w:hAnsi="宋体" w:cs="宋体"/>
          <w:b/>
          <w:bCs w:val="0"/>
          <w:color w:val="auto"/>
          <w:sz w:val="24"/>
          <w:highlight w:val="none"/>
        </w:rPr>
        <w:t>资质的</w:t>
      </w:r>
      <w:r>
        <w:rPr>
          <w:rFonts w:hint="eastAsia" w:ascii="宋体" w:hAnsi="宋体" w:cs="宋体"/>
          <w:b/>
          <w:bCs w:val="0"/>
          <w:color w:val="auto"/>
          <w:sz w:val="24"/>
          <w:highlight w:val="none"/>
        </w:rPr>
        <w:t>第三方检验机构出具</w:t>
      </w:r>
      <w:r>
        <w:rPr>
          <w:rFonts w:ascii="宋体" w:hAnsi="宋体" w:cs="宋体"/>
          <w:b/>
          <w:bCs w:val="0"/>
          <w:color w:val="auto"/>
          <w:sz w:val="24"/>
          <w:highlight w:val="none"/>
        </w:rPr>
        <w:t>的检验报告</w:t>
      </w:r>
      <w:r>
        <w:rPr>
          <w:rFonts w:ascii="宋体" w:hAnsi="宋体" w:cs="宋体"/>
          <w:bCs/>
          <w:color w:val="auto"/>
          <w:sz w:val="24"/>
          <w:highlight w:val="none"/>
        </w:rPr>
        <w:t>，扫描件加盖公章）</w:t>
      </w:r>
    </w:p>
    <w:p w14:paraId="431B4087">
      <w:pPr>
        <w:numPr>
          <w:ilvl w:val="0"/>
          <w:numId w:val="9"/>
        </w:numPr>
        <w:spacing w:line="360" w:lineRule="auto"/>
        <w:ind w:firstLine="480" w:firstLineChars="200"/>
        <w:jc w:val="left"/>
        <w:outlineLvl w:val="1"/>
        <w:rPr>
          <w:rFonts w:hint="eastAsia" w:ascii="宋体" w:hAnsi="宋体"/>
          <w:color w:val="auto"/>
          <w:sz w:val="24"/>
          <w:highlight w:val="none"/>
        </w:rPr>
      </w:pPr>
      <w:r>
        <w:rPr>
          <w:rFonts w:hint="eastAsia" w:ascii="宋体" w:hAnsi="宋体"/>
          <w:color w:val="auto"/>
          <w:sz w:val="24"/>
          <w:highlight w:val="none"/>
        </w:rPr>
        <w:t>像元间距：30μm</w:t>
      </w:r>
    </w:p>
    <w:p w14:paraId="0C5992EF">
      <w:pPr>
        <w:numPr>
          <w:ilvl w:val="0"/>
          <w:numId w:val="9"/>
        </w:numPr>
        <w:spacing w:line="360" w:lineRule="auto"/>
        <w:ind w:left="0" w:firstLine="480" w:firstLineChars="200"/>
        <w:jc w:val="left"/>
        <w:outlineLvl w:val="1"/>
        <w:rPr>
          <w:rFonts w:hint="eastAsia" w:ascii="宋体" w:hAnsi="宋体"/>
          <w:color w:val="auto"/>
          <w:sz w:val="24"/>
          <w:highlight w:val="none"/>
        </w:rPr>
      </w:pPr>
      <w:r>
        <w:rPr>
          <w:rFonts w:hint="eastAsia" w:ascii="宋体" w:hAnsi="宋体" w:cs="宋体"/>
          <w:color w:val="auto"/>
          <w:sz w:val="24"/>
          <w:highlight w:val="none"/>
        </w:rPr>
        <w:t>★</w:t>
      </w:r>
      <w:r>
        <w:rPr>
          <w:rFonts w:hint="eastAsia" w:ascii="宋体" w:hAnsi="宋体"/>
          <w:color w:val="auto"/>
          <w:sz w:val="24"/>
          <w:highlight w:val="none"/>
        </w:rPr>
        <w:t>NETD ：≤15mk</w:t>
      </w:r>
      <w:r>
        <w:rPr>
          <w:rFonts w:hint="eastAsia" w:ascii="宋体" w:hAnsi="宋体"/>
          <w:color w:val="auto"/>
          <w:szCs w:val="21"/>
          <w:highlight w:val="none"/>
        </w:rPr>
        <w:t>@25℃</w:t>
      </w:r>
      <w:r>
        <w:rPr>
          <w:rFonts w:ascii="宋体" w:hAnsi="宋体" w:cs="宋体"/>
          <w:b/>
          <w:bCs w:val="0"/>
          <w:color w:val="auto"/>
          <w:sz w:val="24"/>
          <w:highlight w:val="none"/>
        </w:rPr>
        <w:t>（提</w:t>
      </w:r>
      <w:r>
        <w:rPr>
          <w:rFonts w:ascii="宋体" w:hAnsi="宋体" w:cs="宋体"/>
          <w:b/>
          <w:bCs w:val="0"/>
          <w:strike/>
          <w:color w:val="auto"/>
          <w:sz w:val="24"/>
          <w:highlight w:val="none"/>
        </w:rPr>
        <w:t>供</w:t>
      </w:r>
      <w:r>
        <w:rPr>
          <w:rFonts w:ascii="宋体" w:hAnsi="宋体" w:cs="宋体"/>
          <w:b/>
          <w:bCs w:val="0"/>
          <w:strike w:val="0"/>
          <w:color w:val="auto"/>
          <w:sz w:val="24"/>
          <w:highlight w:val="none"/>
        </w:rPr>
        <w:t>具有</w:t>
      </w:r>
      <w:r>
        <w:rPr>
          <w:rFonts w:ascii="宋体" w:hAnsi="宋体" w:cs="宋体"/>
          <w:b/>
          <w:bCs w:val="0"/>
          <w:color w:val="auto"/>
          <w:sz w:val="24"/>
          <w:highlight w:val="none"/>
        </w:rPr>
        <w:t>资质的</w:t>
      </w:r>
      <w:r>
        <w:rPr>
          <w:rFonts w:hint="eastAsia" w:ascii="宋体" w:hAnsi="宋体" w:cs="宋体"/>
          <w:b/>
          <w:bCs w:val="0"/>
          <w:color w:val="auto"/>
          <w:sz w:val="24"/>
          <w:highlight w:val="none"/>
        </w:rPr>
        <w:t>第三方检验机构出具</w:t>
      </w:r>
      <w:r>
        <w:rPr>
          <w:rFonts w:ascii="宋体" w:hAnsi="宋体" w:cs="宋体"/>
          <w:b/>
          <w:bCs w:val="0"/>
          <w:color w:val="auto"/>
          <w:sz w:val="24"/>
          <w:highlight w:val="none"/>
        </w:rPr>
        <w:t>的检验报告，扫描件加盖公章）</w:t>
      </w:r>
    </w:p>
    <w:p w14:paraId="376A1E76">
      <w:pPr>
        <w:numPr>
          <w:ilvl w:val="0"/>
          <w:numId w:val="9"/>
        </w:numPr>
        <w:spacing w:line="360" w:lineRule="auto"/>
        <w:ind w:left="0" w:firstLine="480" w:firstLineChars="200"/>
        <w:jc w:val="left"/>
        <w:outlineLvl w:val="1"/>
        <w:rPr>
          <w:rFonts w:hint="eastAsia" w:ascii="宋体" w:hAnsi="宋体"/>
          <w:color w:val="auto"/>
          <w:sz w:val="24"/>
          <w:highlight w:val="none"/>
        </w:rPr>
      </w:pPr>
      <w:r>
        <w:rPr>
          <w:rFonts w:hint="eastAsia" w:ascii="宋体" w:hAnsi="宋体"/>
          <w:color w:val="auto"/>
          <w:sz w:val="24"/>
          <w:highlight w:val="none"/>
        </w:rPr>
        <w:t xml:space="preserve">工作帧率 ：≥30 帧 </w:t>
      </w:r>
      <w:r>
        <w:rPr>
          <w:rFonts w:ascii="宋体" w:hAnsi="宋体" w:cs="宋体"/>
          <w:bCs/>
          <w:color w:val="auto"/>
          <w:sz w:val="24"/>
          <w:highlight w:val="none"/>
        </w:rPr>
        <w:t>（</w:t>
      </w:r>
      <w:r>
        <w:rPr>
          <w:rFonts w:ascii="宋体" w:hAnsi="宋体" w:cs="宋体"/>
          <w:b/>
          <w:bCs w:val="0"/>
          <w:color w:val="auto"/>
          <w:sz w:val="24"/>
          <w:highlight w:val="none"/>
        </w:rPr>
        <w:t>提</w:t>
      </w:r>
      <w:r>
        <w:rPr>
          <w:rFonts w:ascii="宋体" w:hAnsi="宋体" w:cs="宋体"/>
          <w:b/>
          <w:bCs w:val="0"/>
          <w:strike/>
          <w:color w:val="auto"/>
          <w:sz w:val="24"/>
          <w:highlight w:val="none"/>
        </w:rPr>
        <w:t>供</w:t>
      </w:r>
      <w:r>
        <w:rPr>
          <w:rFonts w:ascii="宋体" w:hAnsi="宋体" w:cs="宋体"/>
          <w:b/>
          <w:bCs w:val="0"/>
          <w:strike w:val="0"/>
          <w:color w:val="auto"/>
          <w:sz w:val="24"/>
          <w:highlight w:val="none"/>
        </w:rPr>
        <w:t>具有</w:t>
      </w:r>
      <w:r>
        <w:rPr>
          <w:rFonts w:ascii="宋体" w:hAnsi="宋体" w:cs="宋体"/>
          <w:b/>
          <w:bCs w:val="0"/>
          <w:color w:val="auto"/>
          <w:sz w:val="24"/>
          <w:highlight w:val="none"/>
        </w:rPr>
        <w:t>资质的</w:t>
      </w:r>
      <w:r>
        <w:rPr>
          <w:rFonts w:hint="eastAsia" w:ascii="宋体" w:hAnsi="宋体" w:cs="宋体"/>
          <w:b/>
          <w:bCs w:val="0"/>
          <w:color w:val="auto"/>
          <w:sz w:val="24"/>
          <w:highlight w:val="none"/>
        </w:rPr>
        <w:t>第三方检验机构出具</w:t>
      </w:r>
      <w:r>
        <w:rPr>
          <w:rFonts w:ascii="宋体" w:hAnsi="宋体" w:cs="宋体"/>
          <w:b/>
          <w:bCs w:val="0"/>
          <w:color w:val="auto"/>
          <w:sz w:val="24"/>
          <w:highlight w:val="none"/>
        </w:rPr>
        <w:t>的检验报告</w:t>
      </w:r>
      <w:r>
        <w:rPr>
          <w:rFonts w:ascii="宋体" w:hAnsi="宋体" w:cs="宋体"/>
          <w:bCs/>
          <w:color w:val="auto"/>
          <w:sz w:val="24"/>
          <w:highlight w:val="none"/>
        </w:rPr>
        <w:t>，扫描件加盖公章）</w:t>
      </w:r>
    </w:p>
    <w:p w14:paraId="61B61653">
      <w:pPr>
        <w:numPr>
          <w:ilvl w:val="0"/>
          <w:numId w:val="9"/>
        </w:numPr>
        <w:spacing w:line="360" w:lineRule="auto"/>
        <w:ind w:left="0" w:firstLine="480" w:firstLineChars="200"/>
        <w:jc w:val="left"/>
        <w:outlineLvl w:val="1"/>
        <w:rPr>
          <w:rFonts w:hint="eastAsia" w:ascii="宋体" w:hAnsi="宋体"/>
          <w:color w:val="auto"/>
          <w:sz w:val="24"/>
          <w:highlight w:val="none"/>
        </w:rPr>
      </w:pPr>
      <w:r>
        <w:rPr>
          <w:rFonts w:hint="eastAsia" w:ascii="宋体" w:hAnsi="宋体"/>
          <w:color w:val="auto"/>
          <w:sz w:val="24"/>
          <w:highlight w:val="none"/>
        </w:rPr>
        <w:t xml:space="preserve">镜头焦距 ：35mm </w:t>
      </w:r>
    </w:p>
    <w:p w14:paraId="01D77B5D">
      <w:pPr>
        <w:numPr>
          <w:ilvl w:val="0"/>
          <w:numId w:val="9"/>
        </w:numPr>
        <w:spacing w:line="360" w:lineRule="auto"/>
        <w:ind w:left="0" w:firstLine="480" w:firstLineChars="200"/>
        <w:jc w:val="left"/>
        <w:outlineLvl w:val="1"/>
        <w:rPr>
          <w:rFonts w:hint="eastAsia" w:ascii="宋体" w:hAnsi="宋体"/>
          <w:color w:val="auto"/>
          <w:sz w:val="24"/>
          <w:highlight w:val="none"/>
        </w:rPr>
      </w:pPr>
      <w:r>
        <w:rPr>
          <w:rFonts w:hint="eastAsia" w:ascii="宋体" w:hAnsi="宋体"/>
          <w:color w:val="auto"/>
          <w:sz w:val="24"/>
          <w:highlight w:val="none"/>
        </w:rPr>
        <w:t>视场角：15°±1°x12°±1°</w:t>
      </w:r>
      <w:r>
        <w:rPr>
          <w:rFonts w:ascii="宋体" w:hAnsi="宋体" w:cs="宋体"/>
          <w:bCs/>
          <w:color w:val="auto"/>
          <w:sz w:val="24"/>
          <w:highlight w:val="none"/>
        </w:rPr>
        <w:t>（</w:t>
      </w:r>
      <w:r>
        <w:rPr>
          <w:rFonts w:ascii="宋体" w:hAnsi="宋体" w:cs="宋体"/>
          <w:b/>
          <w:bCs w:val="0"/>
          <w:color w:val="auto"/>
          <w:sz w:val="24"/>
          <w:highlight w:val="none"/>
        </w:rPr>
        <w:t>提</w:t>
      </w:r>
      <w:r>
        <w:rPr>
          <w:rFonts w:ascii="宋体" w:hAnsi="宋体" w:cs="宋体"/>
          <w:b/>
          <w:bCs w:val="0"/>
          <w:strike/>
          <w:color w:val="auto"/>
          <w:sz w:val="24"/>
          <w:highlight w:val="none"/>
        </w:rPr>
        <w:t>供</w:t>
      </w:r>
      <w:r>
        <w:rPr>
          <w:rFonts w:ascii="宋体" w:hAnsi="宋体" w:cs="宋体"/>
          <w:b/>
          <w:bCs w:val="0"/>
          <w:strike w:val="0"/>
          <w:color w:val="auto"/>
          <w:sz w:val="24"/>
          <w:highlight w:val="none"/>
        </w:rPr>
        <w:t>具有</w:t>
      </w:r>
      <w:r>
        <w:rPr>
          <w:rFonts w:ascii="宋体" w:hAnsi="宋体" w:cs="宋体"/>
          <w:b/>
          <w:bCs w:val="0"/>
          <w:color w:val="auto"/>
          <w:sz w:val="24"/>
          <w:highlight w:val="none"/>
        </w:rPr>
        <w:t>资质的</w:t>
      </w:r>
      <w:r>
        <w:rPr>
          <w:rFonts w:hint="eastAsia" w:ascii="宋体" w:hAnsi="宋体" w:cs="宋体"/>
          <w:b/>
          <w:bCs w:val="0"/>
          <w:color w:val="auto"/>
          <w:sz w:val="24"/>
          <w:highlight w:val="none"/>
        </w:rPr>
        <w:t>第三方检验机构出具</w:t>
      </w:r>
      <w:r>
        <w:rPr>
          <w:rFonts w:ascii="宋体" w:hAnsi="宋体" w:cs="宋体"/>
          <w:b/>
          <w:bCs w:val="0"/>
          <w:color w:val="auto"/>
          <w:sz w:val="24"/>
          <w:highlight w:val="none"/>
        </w:rPr>
        <w:t>的检验报告</w:t>
      </w:r>
      <w:r>
        <w:rPr>
          <w:rFonts w:ascii="宋体" w:hAnsi="宋体" w:cs="宋体"/>
          <w:bCs/>
          <w:color w:val="auto"/>
          <w:sz w:val="24"/>
          <w:highlight w:val="none"/>
        </w:rPr>
        <w:t>，扫描件加盖公章）</w:t>
      </w:r>
    </w:p>
    <w:p w14:paraId="45C467AE">
      <w:pPr>
        <w:numPr>
          <w:ilvl w:val="0"/>
          <w:numId w:val="9"/>
        </w:numPr>
        <w:spacing w:line="360" w:lineRule="auto"/>
        <w:ind w:left="0" w:firstLine="480" w:firstLineChars="200"/>
        <w:jc w:val="left"/>
        <w:outlineLvl w:val="1"/>
        <w:rPr>
          <w:rFonts w:hint="eastAsia" w:ascii="宋体" w:hAnsi="宋体"/>
          <w:color w:val="auto"/>
          <w:sz w:val="24"/>
          <w:highlight w:val="none"/>
        </w:rPr>
      </w:pPr>
      <w:r>
        <w:rPr>
          <w:rFonts w:hint="eastAsia" w:ascii="宋体" w:hAnsi="宋体"/>
          <w:color w:val="auto"/>
          <w:sz w:val="24"/>
          <w:highlight w:val="none"/>
        </w:rPr>
        <w:t>图像模式：单红外、单可见光、双光同显</w:t>
      </w:r>
      <w:r>
        <w:rPr>
          <w:rFonts w:ascii="宋体" w:hAnsi="宋体" w:cs="宋体"/>
          <w:bCs/>
          <w:color w:val="auto"/>
          <w:sz w:val="24"/>
          <w:highlight w:val="none"/>
        </w:rPr>
        <w:t>（</w:t>
      </w:r>
      <w:r>
        <w:rPr>
          <w:rFonts w:ascii="宋体" w:hAnsi="宋体" w:cs="宋体"/>
          <w:b/>
          <w:bCs w:val="0"/>
          <w:color w:val="auto"/>
          <w:sz w:val="24"/>
          <w:highlight w:val="none"/>
        </w:rPr>
        <w:t>提</w:t>
      </w:r>
      <w:r>
        <w:rPr>
          <w:rFonts w:ascii="宋体" w:hAnsi="宋体" w:cs="宋体"/>
          <w:b/>
          <w:bCs w:val="0"/>
          <w:strike/>
          <w:color w:val="auto"/>
          <w:sz w:val="24"/>
          <w:highlight w:val="none"/>
        </w:rPr>
        <w:t>供</w:t>
      </w:r>
      <w:r>
        <w:rPr>
          <w:rFonts w:ascii="宋体" w:hAnsi="宋体" w:cs="宋体"/>
          <w:b/>
          <w:bCs w:val="0"/>
          <w:strike w:val="0"/>
          <w:color w:val="auto"/>
          <w:sz w:val="24"/>
          <w:highlight w:val="none"/>
        </w:rPr>
        <w:t>具有</w:t>
      </w:r>
      <w:r>
        <w:rPr>
          <w:rFonts w:ascii="宋体" w:hAnsi="宋体" w:cs="宋体"/>
          <w:b/>
          <w:bCs w:val="0"/>
          <w:color w:val="auto"/>
          <w:sz w:val="24"/>
          <w:highlight w:val="none"/>
        </w:rPr>
        <w:t>资质的</w:t>
      </w:r>
      <w:r>
        <w:rPr>
          <w:rFonts w:hint="eastAsia" w:ascii="宋体" w:hAnsi="宋体" w:cs="宋体"/>
          <w:b/>
          <w:bCs w:val="0"/>
          <w:color w:val="auto"/>
          <w:sz w:val="24"/>
          <w:highlight w:val="none"/>
        </w:rPr>
        <w:t>第三方检验机构出具</w:t>
      </w:r>
      <w:r>
        <w:rPr>
          <w:rFonts w:ascii="宋体" w:hAnsi="宋体" w:cs="宋体"/>
          <w:b/>
          <w:bCs w:val="0"/>
          <w:color w:val="auto"/>
          <w:sz w:val="24"/>
          <w:highlight w:val="none"/>
        </w:rPr>
        <w:t>的检验报告</w:t>
      </w:r>
      <w:r>
        <w:rPr>
          <w:rFonts w:ascii="宋体" w:hAnsi="宋体" w:cs="宋体"/>
          <w:bCs/>
          <w:color w:val="auto"/>
          <w:sz w:val="24"/>
          <w:highlight w:val="none"/>
        </w:rPr>
        <w:t>，扫描件加盖公章）</w:t>
      </w:r>
    </w:p>
    <w:p w14:paraId="0CE8D178">
      <w:pPr>
        <w:numPr>
          <w:ilvl w:val="0"/>
          <w:numId w:val="9"/>
        </w:numPr>
        <w:spacing w:line="360" w:lineRule="auto"/>
        <w:ind w:left="0" w:firstLine="480" w:firstLineChars="200"/>
        <w:jc w:val="left"/>
        <w:outlineLvl w:val="1"/>
        <w:rPr>
          <w:rFonts w:hint="eastAsia" w:ascii="宋体" w:hAnsi="宋体"/>
          <w:color w:val="auto"/>
          <w:sz w:val="24"/>
          <w:highlight w:val="none"/>
        </w:rPr>
      </w:pPr>
      <w:r>
        <w:rPr>
          <w:rFonts w:hint="eastAsia" w:ascii="宋体" w:hAnsi="宋体"/>
          <w:color w:val="auto"/>
          <w:sz w:val="24"/>
          <w:highlight w:val="none"/>
        </w:rPr>
        <w:t>图像调整：自动/手动调整对比度、亮度</w:t>
      </w:r>
    </w:p>
    <w:p w14:paraId="6277DC93">
      <w:pPr>
        <w:numPr>
          <w:ilvl w:val="0"/>
          <w:numId w:val="9"/>
        </w:numPr>
        <w:spacing w:line="360" w:lineRule="auto"/>
        <w:ind w:left="0" w:firstLine="480" w:firstLineChars="200"/>
        <w:jc w:val="left"/>
        <w:outlineLvl w:val="1"/>
        <w:rPr>
          <w:rFonts w:hint="eastAsia" w:ascii="宋体" w:hAnsi="宋体"/>
          <w:color w:val="auto"/>
          <w:sz w:val="24"/>
          <w:highlight w:val="none"/>
        </w:rPr>
      </w:pPr>
      <w:r>
        <w:rPr>
          <w:rFonts w:hint="eastAsia" w:ascii="宋体" w:hAnsi="宋体"/>
          <w:color w:val="auto"/>
          <w:sz w:val="24"/>
          <w:highlight w:val="none"/>
        </w:rPr>
        <w:t>图像录制：支持观测画面同步录制、拍照</w:t>
      </w:r>
    </w:p>
    <w:p w14:paraId="4EFCC6F3">
      <w:pPr>
        <w:numPr>
          <w:ilvl w:val="0"/>
          <w:numId w:val="9"/>
        </w:numPr>
        <w:spacing w:line="360" w:lineRule="auto"/>
        <w:ind w:left="0" w:firstLine="480" w:firstLineChars="200"/>
        <w:jc w:val="left"/>
        <w:outlineLvl w:val="1"/>
        <w:rPr>
          <w:rFonts w:hint="eastAsia" w:ascii="宋体" w:hAnsi="宋体"/>
          <w:color w:val="auto"/>
          <w:sz w:val="24"/>
          <w:highlight w:val="none"/>
        </w:rPr>
      </w:pPr>
      <w:r>
        <w:rPr>
          <w:rFonts w:hint="eastAsia" w:ascii="宋体" w:hAnsi="宋体"/>
          <w:color w:val="auto"/>
          <w:sz w:val="24"/>
          <w:highlight w:val="none"/>
        </w:rPr>
        <w:t>图像调色板：12种色彩模式</w:t>
      </w:r>
    </w:p>
    <w:p w14:paraId="7ABFDD62">
      <w:pPr>
        <w:numPr>
          <w:ilvl w:val="0"/>
          <w:numId w:val="9"/>
        </w:numPr>
        <w:spacing w:line="360" w:lineRule="auto"/>
        <w:ind w:left="0" w:firstLine="480" w:firstLineChars="200"/>
        <w:jc w:val="left"/>
        <w:outlineLvl w:val="1"/>
        <w:rPr>
          <w:rFonts w:hint="eastAsia" w:ascii="宋体" w:hAnsi="宋体"/>
          <w:color w:val="auto"/>
          <w:sz w:val="24"/>
          <w:highlight w:val="none"/>
        </w:rPr>
      </w:pPr>
      <w:r>
        <w:rPr>
          <w:rFonts w:hint="eastAsia" w:ascii="宋体" w:hAnsi="宋体" w:cs="宋体"/>
          <w:color w:val="auto"/>
          <w:sz w:val="24"/>
          <w:highlight w:val="none"/>
        </w:rPr>
        <w:t>★红外检测增强：气体增强、气体着色</w:t>
      </w:r>
      <w:r>
        <w:rPr>
          <w:rFonts w:ascii="宋体" w:hAnsi="宋体" w:cs="宋体"/>
          <w:b/>
          <w:bCs w:val="0"/>
          <w:color w:val="auto"/>
          <w:sz w:val="24"/>
          <w:highlight w:val="none"/>
        </w:rPr>
        <w:t>（提</w:t>
      </w:r>
      <w:r>
        <w:rPr>
          <w:rFonts w:ascii="宋体" w:hAnsi="宋体" w:cs="宋体"/>
          <w:b/>
          <w:bCs w:val="0"/>
          <w:strike/>
          <w:color w:val="auto"/>
          <w:sz w:val="24"/>
          <w:highlight w:val="none"/>
        </w:rPr>
        <w:t>供</w:t>
      </w:r>
      <w:r>
        <w:rPr>
          <w:rFonts w:ascii="宋体" w:hAnsi="宋体" w:cs="宋体"/>
          <w:b/>
          <w:bCs w:val="0"/>
          <w:strike w:val="0"/>
          <w:color w:val="auto"/>
          <w:sz w:val="24"/>
          <w:highlight w:val="none"/>
        </w:rPr>
        <w:t>具有</w:t>
      </w:r>
      <w:r>
        <w:rPr>
          <w:rFonts w:ascii="宋体" w:hAnsi="宋体" w:cs="宋体"/>
          <w:b/>
          <w:bCs w:val="0"/>
          <w:color w:val="auto"/>
          <w:sz w:val="24"/>
          <w:highlight w:val="none"/>
        </w:rPr>
        <w:t>资质的</w:t>
      </w:r>
      <w:r>
        <w:rPr>
          <w:rFonts w:hint="eastAsia" w:ascii="宋体" w:hAnsi="宋体" w:cs="宋体"/>
          <w:b/>
          <w:bCs w:val="0"/>
          <w:color w:val="auto"/>
          <w:sz w:val="24"/>
          <w:highlight w:val="none"/>
        </w:rPr>
        <w:t>第三方检验机构出具</w:t>
      </w:r>
      <w:r>
        <w:rPr>
          <w:rFonts w:ascii="宋体" w:hAnsi="宋体" w:cs="宋体"/>
          <w:b/>
          <w:bCs w:val="0"/>
          <w:color w:val="auto"/>
          <w:sz w:val="24"/>
          <w:highlight w:val="none"/>
        </w:rPr>
        <w:t>的检验报告，扫描件加盖公章）</w:t>
      </w:r>
    </w:p>
    <w:p w14:paraId="372D4DD7">
      <w:pPr>
        <w:numPr>
          <w:ilvl w:val="0"/>
          <w:numId w:val="9"/>
        </w:numPr>
        <w:spacing w:line="360" w:lineRule="auto"/>
        <w:ind w:left="0" w:firstLine="480" w:firstLineChars="200"/>
        <w:jc w:val="left"/>
        <w:outlineLvl w:val="1"/>
        <w:rPr>
          <w:rFonts w:hint="eastAsia" w:ascii="宋体" w:hAnsi="宋体"/>
          <w:color w:val="auto"/>
          <w:sz w:val="24"/>
          <w:highlight w:val="none"/>
        </w:rPr>
      </w:pPr>
      <w:r>
        <w:rPr>
          <w:rFonts w:hint="eastAsia" w:ascii="宋体" w:hAnsi="宋体" w:cs="宋体"/>
          <w:color w:val="auto"/>
          <w:sz w:val="24"/>
          <w:highlight w:val="none"/>
        </w:rPr>
        <w:t>观测距离：70米-无穷远</w:t>
      </w:r>
    </w:p>
    <w:p w14:paraId="79D407B1">
      <w:pPr>
        <w:numPr>
          <w:ilvl w:val="0"/>
          <w:numId w:val="9"/>
        </w:numPr>
        <w:spacing w:line="360" w:lineRule="auto"/>
        <w:ind w:left="0" w:firstLine="480" w:firstLineChars="200"/>
        <w:jc w:val="left"/>
        <w:outlineLvl w:val="1"/>
        <w:rPr>
          <w:rFonts w:hint="eastAsia" w:ascii="宋体" w:hAnsi="宋体"/>
          <w:color w:val="auto"/>
          <w:sz w:val="24"/>
          <w:highlight w:val="none"/>
        </w:rPr>
      </w:pPr>
      <w:r>
        <w:rPr>
          <w:rFonts w:hint="eastAsia" w:ascii="宋体" w:hAnsi="宋体" w:cs="宋体"/>
          <w:color w:val="auto"/>
          <w:sz w:val="24"/>
          <w:highlight w:val="none"/>
        </w:rPr>
        <w:t>变倍：1-8倍连续变倍</w:t>
      </w:r>
    </w:p>
    <w:p w14:paraId="507455F1">
      <w:pPr>
        <w:numPr>
          <w:ilvl w:val="0"/>
          <w:numId w:val="9"/>
        </w:numPr>
        <w:spacing w:line="360" w:lineRule="auto"/>
        <w:ind w:left="0" w:firstLine="480" w:firstLineChars="200"/>
        <w:jc w:val="left"/>
        <w:outlineLvl w:val="1"/>
        <w:rPr>
          <w:rFonts w:hint="eastAsia" w:ascii="宋体" w:hAnsi="宋体"/>
          <w:color w:val="auto"/>
          <w:sz w:val="24"/>
          <w:highlight w:val="none"/>
        </w:rPr>
      </w:pPr>
      <w:r>
        <w:rPr>
          <w:rFonts w:hint="eastAsia" w:ascii="宋体" w:hAnsi="宋体" w:cs="宋体"/>
          <w:color w:val="auto"/>
          <w:sz w:val="24"/>
          <w:highlight w:val="none"/>
        </w:rPr>
        <w:t>存储：≥128GB</w:t>
      </w:r>
    </w:p>
    <w:p w14:paraId="1787D51F">
      <w:pPr>
        <w:numPr>
          <w:ilvl w:val="0"/>
          <w:numId w:val="9"/>
        </w:numPr>
        <w:spacing w:line="360" w:lineRule="auto"/>
        <w:ind w:left="0" w:firstLine="480" w:firstLineChars="200"/>
        <w:jc w:val="left"/>
        <w:outlineLvl w:val="1"/>
        <w:rPr>
          <w:rFonts w:hint="eastAsia" w:ascii="宋体" w:hAnsi="宋体"/>
          <w:color w:val="auto"/>
          <w:sz w:val="24"/>
          <w:highlight w:val="none"/>
        </w:rPr>
      </w:pPr>
      <w:r>
        <w:rPr>
          <w:rFonts w:hint="eastAsia" w:ascii="宋体" w:hAnsi="宋体"/>
          <w:color w:val="auto"/>
          <w:sz w:val="24"/>
          <w:highlight w:val="none"/>
        </w:rPr>
        <w:t>定位：支持 GPS、北斗定位</w:t>
      </w:r>
    </w:p>
    <w:p w14:paraId="1A5C5B49">
      <w:pPr>
        <w:numPr>
          <w:ilvl w:val="0"/>
          <w:numId w:val="9"/>
        </w:numPr>
        <w:spacing w:line="360" w:lineRule="auto"/>
        <w:ind w:left="0" w:firstLine="480" w:firstLineChars="200"/>
        <w:jc w:val="left"/>
        <w:outlineLvl w:val="1"/>
        <w:rPr>
          <w:rFonts w:hint="eastAsia" w:ascii="宋体" w:hAnsi="宋体"/>
          <w:color w:val="auto"/>
          <w:sz w:val="24"/>
          <w:highlight w:val="none"/>
        </w:rPr>
      </w:pPr>
      <w:r>
        <w:rPr>
          <w:rFonts w:hint="eastAsia" w:ascii="宋体" w:hAnsi="宋体"/>
          <w:color w:val="auto"/>
          <w:sz w:val="24"/>
          <w:highlight w:val="none"/>
        </w:rPr>
        <w:t>探测设备启动时间：≤6 分钟</w:t>
      </w:r>
      <w:r>
        <w:rPr>
          <w:rFonts w:ascii="宋体" w:hAnsi="宋体" w:cs="宋体"/>
          <w:bCs/>
          <w:color w:val="auto"/>
          <w:sz w:val="24"/>
          <w:highlight w:val="none"/>
        </w:rPr>
        <w:t>（</w:t>
      </w:r>
      <w:r>
        <w:rPr>
          <w:rFonts w:ascii="宋体" w:hAnsi="宋体" w:cs="宋体"/>
          <w:b/>
          <w:bCs w:val="0"/>
          <w:color w:val="auto"/>
          <w:sz w:val="24"/>
          <w:highlight w:val="none"/>
        </w:rPr>
        <w:t>提</w:t>
      </w:r>
      <w:r>
        <w:rPr>
          <w:rFonts w:ascii="宋体" w:hAnsi="宋体" w:cs="宋体"/>
          <w:b/>
          <w:bCs w:val="0"/>
          <w:strike/>
          <w:color w:val="auto"/>
          <w:sz w:val="24"/>
          <w:highlight w:val="none"/>
        </w:rPr>
        <w:t>供</w:t>
      </w:r>
      <w:r>
        <w:rPr>
          <w:rFonts w:ascii="宋体" w:hAnsi="宋体" w:cs="宋体"/>
          <w:b/>
          <w:bCs w:val="0"/>
          <w:strike w:val="0"/>
          <w:color w:val="auto"/>
          <w:sz w:val="24"/>
          <w:highlight w:val="none"/>
        </w:rPr>
        <w:t>具有</w:t>
      </w:r>
      <w:r>
        <w:rPr>
          <w:rFonts w:ascii="宋体" w:hAnsi="宋体" w:cs="宋体"/>
          <w:b/>
          <w:bCs w:val="0"/>
          <w:color w:val="auto"/>
          <w:sz w:val="24"/>
          <w:highlight w:val="none"/>
        </w:rPr>
        <w:t>资质的</w:t>
      </w:r>
      <w:r>
        <w:rPr>
          <w:rFonts w:hint="eastAsia" w:ascii="宋体" w:hAnsi="宋体" w:cs="宋体"/>
          <w:b/>
          <w:bCs w:val="0"/>
          <w:color w:val="auto"/>
          <w:sz w:val="24"/>
          <w:highlight w:val="none"/>
        </w:rPr>
        <w:t>第三方检验机构出具</w:t>
      </w:r>
      <w:r>
        <w:rPr>
          <w:rFonts w:ascii="宋体" w:hAnsi="宋体" w:cs="宋体"/>
          <w:b/>
          <w:bCs w:val="0"/>
          <w:color w:val="auto"/>
          <w:sz w:val="24"/>
          <w:highlight w:val="none"/>
        </w:rPr>
        <w:t>的检验报告</w:t>
      </w:r>
      <w:r>
        <w:rPr>
          <w:rFonts w:ascii="宋体" w:hAnsi="宋体" w:cs="宋体"/>
          <w:bCs/>
          <w:color w:val="auto"/>
          <w:sz w:val="24"/>
          <w:highlight w:val="none"/>
        </w:rPr>
        <w:t>，扫描件加盖公章）</w:t>
      </w:r>
    </w:p>
    <w:p w14:paraId="1E31C3F1">
      <w:pPr>
        <w:numPr>
          <w:ilvl w:val="0"/>
          <w:numId w:val="9"/>
        </w:numPr>
        <w:spacing w:line="360" w:lineRule="auto"/>
        <w:ind w:left="0" w:firstLine="480" w:firstLineChars="200"/>
        <w:jc w:val="left"/>
        <w:outlineLvl w:val="1"/>
        <w:rPr>
          <w:rFonts w:hint="eastAsia" w:ascii="宋体" w:hAnsi="宋体"/>
          <w:color w:val="auto"/>
          <w:sz w:val="24"/>
          <w:highlight w:val="none"/>
        </w:rPr>
      </w:pPr>
      <w:r>
        <w:rPr>
          <w:rFonts w:hint="eastAsia" w:ascii="宋体" w:hAnsi="宋体" w:cs="宋体"/>
          <w:color w:val="auto"/>
          <w:sz w:val="24"/>
          <w:highlight w:val="none"/>
        </w:rPr>
        <w:t>★单次飞行时间：≥38分钟</w:t>
      </w:r>
      <w:r>
        <w:rPr>
          <w:rFonts w:ascii="宋体" w:hAnsi="宋体" w:cs="宋体"/>
          <w:b/>
          <w:bCs w:val="0"/>
          <w:color w:val="auto"/>
          <w:sz w:val="24"/>
          <w:highlight w:val="none"/>
        </w:rPr>
        <w:t>（提</w:t>
      </w:r>
      <w:r>
        <w:rPr>
          <w:rFonts w:ascii="宋体" w:hAnsi="宋体" w:cs="宋体"/>
          <w:b/>
          <w:bCs w:val="0"/>
          <w:strike/>
          <w:color w:val="auto"/>
          <w:sz w:val="24"/>
          <w:highlight w:val="none"/>
        </w:rPr>
        <w:t>供</w:t>
      </w:r>
      <w:r>
        <w:rPr>
          <w:rFonts w:ascii="宋体" w:hAnsi="宋体" w:cs="宋体"/>
          <w:b/>
          <w:bCs w:val="0"/>
          <w:strike w:val="0"/>
          <w:color w:val="auto"/>
          <w:sz w:val="24"/>
          <w:highlight w:val="none"/>
        </w:rPr>
        <w:t>具有</w:t>
      </w:r>
      <w:r>
        <w:rPr>
          <w:rFonts w:ascii="宋体" w:hAnsi="宋体" w:cs="宋体"/>
          <w:b/>
          <w:bCs w:val="0"/>
          <w:color w:val="auto"/>
          <w:sz w:val="24"/>
          <w:highlight w:val="none"/>
        </w:rPr>
        <w:t>资质的</w:t>
      </w:r>
      <w:r>
        <w:rPr>
          <w:rFonts w:hint="eastAsia" w:ascii="宋体" w:hAnsi="宋体" w:cs="宋体"/>
          <w:b/>
          <w:bCs w:val="0"/>
          <w:color w:val="auto"/>
          <w:sz w:val="24"/>
          <w:highlight w:val="none"/>
        </w:rPr>
        <w:t>第三方检验机构出具</w:t>
      </w:r>
      <w:r>
        <w:rPr>
          <w:rFonts w:ascii="宋体" w:hAnsi="宋体" w:cs="宋体"/>
          <w:b/>
          <w:bCs w:val="0"/>
          <w:color w:val="auto"/>
          <w:sz w:val="24"/>
          <w:highlight w:val="none"/>
        </w:rPr>
        <w:t>的检验报告，扫描件加盖公章）</w:t>
      </w:r>
    </w:p>
    <w:p w14:paraId="44C02BD4">
      <w:pPr>
        <w:numPr>
          <w:ilvl w:val="0"/>
          <w:numId w:val="9"/>
        </w:numPr>
        <w:spacing w:line="360" w:lineRule="auto"/>
        <w:ind w:left="0" w:firstLine="480" w:firstLineChars="200"/>
        <w:jc w:val="left"/>
        <w:outlineLvl w:val="1"/>
        <w:rPr>
          <w:rFonts w:hint="eastAsia" w:ascii="宋体" w:hAnsi="宋体"/>
          <w:color w:val="auto"/>
          <w:sz w:val="24"/>
          <w:highlight w:val="none"/>
        </w:rPr>
      </w:pPr>
      <w:r>
        <w:rPr>
          <w:rFonts w:hint="eastAsia" w:ascii="宋体" w:hAnsi="宋体" w:cs="宋体"/>
          <w:color w:val="auto"/>
          <w:sz w:val="24"/>
          <w:highlight w:val="none"/>
        </w:rPr>
        <w:t>工作温度：-20℃~+50℃</w:t>
      </w:r>
    </w:p>
    <w:p w14:paraId="78235CA2">
      <w:pPr>
        <w:numPr>
          <w:ilvl w:val="0"/>
          <w:numId w:val="9"/>
        </w:numPr>
        <w:spacing w:line="360" w:lineRule="auto"/>
        <w:ind w:left="0" w:firstLine="480" w:firstLineChars="200"/>
        <w:jc w:val="left"/>
        <w:outlineLvl w:val="1"/>
        <w:rPr>
          <w:rFonts w:hint="eastAsia" w:ascii="宋体" w:hAnsi="宋体"/>
          <w:color w:val="auto"/>
          <w:sz w:val="24"/>
          <w:highlight w:val="none"/>
        </w:rPr>
      </w:pPr>
      <w:r>
        <w:rPr>
          <w:rFonts w:hint="eastAsia" w:ascii="宋体" w:hAnsi="宋体" w:cs="宋体"/>
          <w:color w:val="auto"/>
          <w:sz w:val="24"/>
          <w:highlight w:val="none"/>
        </w:rPr>
        <w:t>存储温度：-30℃~+65℃</w:t>
      </w:r>
    </w:p>
    <w:p w14:paraId="59FD0080">
      <w:pPr>
        <w:numPr>
          <w:ilvl w:val="0"/>
          <w:numId w:val="9"/>
        </w:numPr>
        <w:spacing w:line="360" w:lineRule="auto"/>
        <w:ind w:left="0" w:firstLine="480" w:firstLineChars="200"/>
        <w:jc w:val="left"/>
        <w:outlineLvl w:val="1"/>
        <w:rPr>
          <w:rFonts w:hint="eastAsia" w:ascii="宋体" w:hAnsi="宋体"/>
          <w:color w:val="auto"/>
          <w:sz w:val="24"/>
          <w:highlight w:val="none"/>
        </w:rPr>
      </w:pPr>
      <w:r>
        <w:rPr>
          <w:rFonts w:hint="eastAsia" w:ascii="宋体" w:hAnsi="宋体" w:cs="宋体"/>
          <w:color w:val="auto"/>
          <w:sz w:val="24"/>
          <w:highlight w:val="none"/>
        </w:rPr>
        <w:t>工作湿度：≤95%</w:t>
      </w:r>
    </w:p>
    <w:p w14:paraId="535E7775">
      <w:pPr>
        <w:numPr>
          <w:ilvl w:val="0"/>
          <w:numId w:val="9"/>
        </w:numPr>
        <w:spacing w:line="360" w:lineRule="auto"/>
        <w:ind w:left="0" w:firstLine="480" w:firstLineChars="200"/>
        <w:jc w:val="left"/>
        <w:outlineLvl w:val="1"/>
        <w:rPr>
          <w:rFonts w:hint="eastAsia" w:ascii="宋体" w:hAnsi="宋体"/>
          <w:color w:val="auto"/>
          <w:sz w:val="24"/>
          <w:highlight w:val="none"/>
        </w:rPr>
      </w:pPr>
      <w:r>
        <w:rPr>
          <w:rFonts w:hint="eastAsia" w:ascii="宋体" w:hAnsi="宋体" w:cs="宋体"/>
          <w:color w:val="auto"/>
          <w:sz w:val="24"/>
          <w:highlight w:val="none"/>
        </w:rPr>
        <w:t>冲击：冲击量值30g，脉冲持续时间11ms、参照(GB/T6587-2012)"</w:t>
      </w:r>
    </w:p>
    <w:p w14:paraId="339A4B93">
      <w:pPr>
        <w:numPr>
          <w:ilvl w:val="0"/>
          <w:numId w:val="9"/>
        </w:numPr>
        <w:spacing w:line="360" w:lineRule="auto"/>
        <w:ind w:left="0" w:firstLine="480" w:firstLineChars="200"/>
        <w:jc w:val="left"/>
        <w:outlineLvl w:val="1"/>
        <w:rPr>
          <w:rFonts w:hint="eastAsia" w:ascii="宋体" w:hAnsi="宋体"/>
          <w:color w:val="auto"/>
          <w:sz w:val="24"/>
          <w:highlight w:val="none"/>
        </w:rPr>
      </w:pPr>
      <w:r>
        <w:rPr>
          <w:rFonts w:hint="eastAsia" w:ascii="宋体" w:hAnsi="宋体" w:cs="宋体"/>
          <w:color w:val="auto"/>
          <w:sz w:val="24"/>
          <w:highlight w:val="none"/>
        </w:rPr>
        <w:t>振动：正弦5Hz~55Hz~5Hz，位移幅值 0.19mm、参照(GB/T6587-2012)"</w:t>
      </w:r>
    </w:p>
    <w:p w14:paraId="6EC0F8C2">
      <w:pPr>
        <w:numPr>
          <w:ilvl w:val="0"/>
          <w:numId w:val="9"/>
        </w:numPr>
        <w:spacing w:line="360" w:lineRule="auto"/>
        <w:ind w:left="0" w:firstLine="480" w:firstLineChars="200"/>
        <w:jc w:val="left"/>
        <w:outlineLvl w:val="1"/>
        <w:rPr>
          <w:rFonts w:hint="eastAsia" w:ascii="宋体" w:hAnsi="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吊舱</w:t>
      </w:r>
      <w:r>
        <w:rPr>
          <w:rFonts w:hint="eastAsia" w:ascii="宋体" w:hAnsi="宋体" w:cs="宋体"/>
          <w:color w:val="auto"/>
          <w:sz w:val="24"/>
          <w:highlight w:val="none"/>
        </w:rPr>
        <w:t>重量：≤900g</w:t>
      </w:r>
      <w:r>
        <w:rPr>
          <w:rFonts w:ascii="宋体" w:hAnsi="宋体" w:cs="宋体"/>
          <w:b/>
          <w:bCs w:val="0"/>
          <w:color w:val="auto"/>
          <w:sz w:val="24"/>
          <w:highlight w:val="none"/>
        </w:rPr>
        <w:t>（提</w:t>
      </w:r>
      <w:r>
        <w:rPr>
          <w:rFonts w:ascii="宋体" w:hAnsi="宋体" w:cs="宋体"/>
          <w:b/>
          <w:bCs w:val="0"/>
          <w:strike/>
          <w:color w:val="auto"/>
          <w:sz w:val="24"/>
          <w:highlight w:val="none"/>
        </w:rPr>
        <w:t>供</w:t>
      </w:r>
      <w:r>
        <w:rPr>
          <w:rFonts w:ascii="宋体" w:hAnsi="宋体" w:cs="宋体"/>
          <w:b/>
          <w:bCs w:val="0"/>
          <w:strike w:val="0"/>
          <w:color w:val="auto"/>
          <w:sz w:val="24"/>
          <w:highlight w:val="none"/>
        </w:rPr>
        <w:t>具有</w:t>
      </w:r>
      <w:r>
        <w:rPr>
          <w:rFonts w:ascii="宋体" w:hAnsi="宋体" w:cs="宋体"/>
          <w:b/>
          <w:bCs w:val="0"/>
          <w:color w:val="auto"/>
          <w:sz w:val="24"/>
          <w:highlight w:val="none"/>
        </w:rPr>
        <w:t>资质的</w:t>
      </w:r>
      <w:r>
        <w:rPr>
          <w:rFonts w:hint="eastAsia" w:ascii="宋体" w:hAnsi="宋体" w:cs="宋体"/>
          <w:b/>
          <w:bCs w:val="0"/>
          <w:color w:val="auto"/>
          <w:sz w:val="24"/>
          <w:highlight w:val="none"/>
        </w:rPr>
        <w:t>第三方检验机构出具</w:t>
      </w:r>
      <w:r>
        <w:rPr>
          <w:rFonts w:ascii="宋体" w:hAnsi="宋体" w:cs="宋体"/>
          <w:b/>
          <w:bCs w:val="0"/>
          <w:color w:val="auto"/>
          <w:sz w:val="24"/>
          <w:highlight w:val="none"/>
        </w:rPr>
        <w:t>的检验报告，扫描件加盖公章）</w:t>
      </w:r>
    </w:p>
    <w:p w14:paraId="1C982B64">
      <w:pPr>
        <w:numPr>
          <w:ilvl w:val="0"/>
          <w:numId w:val="9"/>
        </w:numPr>
        <w:spacing w:line="360" w:lineRule="auto"/>
        <w:ind w:left="0" w:firstLine="480" w:firstLineChars="200"/>
        <w:jc w:val="left"/>
        <w:outlineLvl w:val="1"/>
        <w:rPr>
          <w:rFonts w:hint="eastAsia" w:ascii="宋体" w:hAnsi="宋体"/>
          <w:color w:val="auto"/>
          <w:sz w:val="24"/>
          <w:highlight w:val="none"/>
        </w:rPr>
      </w:pPr>
      <w:r>
        <w:rPr>
          <w:rFonts w:hint="eastAsia" w:ascii="宋体" w:hAnsi="宋体" w:cs="宋体"/>
          <w:color w:val="auto"/>
          <w:sz w:val="24"/>
          <w:highlight w:val="none"/>
          <w:lang w:val="en-US" w:eastAsia="zh-CN"/>
        </w:rPr>
        <w:t>吊舱</w:t>
      </w:r>
      <w:r>
        <w:rPr>
          <w:rFonts w:hint="eastAsia" w:ascii="宋体" w:hAnsi="宋体" w:cs="宋体"/>
          <w:color w:val="auto"/>
          <w:sz w:val="24"/>
          <w:highlight w:val="none"/>
        </w:rPr>
        <w:t>尺寸：≤180mmX80mmX90mm</w:t>
      </w:r>
      <w:r>
        <w:rPr>
          <w:rFonts w:ascii="宋体" w:hAnsi="宋体" w:cs="宋体"/>
          <w:bCs/>
          <w:color w:val="auto"/>
          <w:sz w:val="24"/>
          <w:highlight w:val="none"/>
        </w:rPr>
        <w:t>（</w:t>
      </w:r>
      <w:r>
        <w:rPr>
          <w:rFonts w:ascii="宋体" w:hAnsi="宋体" w:cs="宋体"/>
          <w:b/>
          <w:bCs w:val="0"/>
          <w:color w:val="auto"/>
          <w:sz w:val="24"/>
          <w:highlight w:val="none"/>
        </w:rPr>
        <w:t>提</w:t>
      </w:r>
      <w:r>
        <w:rPr>
          <w:rFonts w:ascii="宋体" w:hAnsi="宋体" w:cs="宋体"/>
          <w:b/>
          <w:bCs w:val="0"/>
          <w:strike/>
          <w:color w:val="auto"/>
          <w:sz w:val="24"/>
          <w:highlight w:val="none"/>
        </w:rPr>
        <w:t>供</w:t>
      </w:r>
      <w:r>
        <w:rPr>
          <w:rFonts w:ascii="宋体" w:hAnsi="宋体" w:cs="宋体"/>
          <w:b/>
          <w:bCs w:val="0"/>
          <w:strike w:val="0"/>
          <w:color w:val="auto"/>
          <w:sz w:val="24"/>
          <w:highlight w:val="none"/>
        </w:rPr>
        <w:t>具有</w:t>
      </w:r>
      <w:r>
        <w:rPr>
          <w:rFonts w:ascii="宋体" w:hAnsi="宋体" w:cs="宋体"/>
          <w:b/>
          <w:bCs w:val="0"/>
          <w:color w:val="auto"/>
          <w:sz w:val="24"/>
          <w:highlight w:val="none"/>
        </w:rPr>
        <w:t>资质的</w:t>
      </w:r>
      <w:r>
        <w:rPr>
          <w:rFonts w:hint="eastAsia" w:ascii="宋体" w:hAnsi="宋体" w:cs="宋体"/>
          <w:b/>
          <w:bCs w:val="0"/>
          <w:color w:val="auto"/>
          <w:sz w:val="24"/>
          <w:highlight w:val="none"/>
        </w:rPr>
        <w:t>第三方检验机构出具</w:t>
      </w:r>
      <w:r>
        <w:rPr>
          <w:rFonts w:ascii="宋体" w:hAnsi="宋体" w:cs="宋体"/>
          <w:b/>
          <w:bCs w:val="0"/>
          <w:color w:val="auto"/>
          <w:sz w:val="24"/>
          <w:highlight w:val="none"/>
        </w:rPr>
        <w:t>的检验报告</w:t>
      </w:r>
      <w:r>
        <w:rPr>
          <w:rFonts w:ascii="宋体" w:hAnsi="宋体" w:cs="宋体"/>
          <w:bCs/>
          <w:color w:val="auto"/>
          <w:sz w:val="24"/>
          <w:highlight w:val="none"/>
        </w:rPr>
        <w:t>，扫描件加盖公章）</w:t>
      </w:r>
    </w:p>
    <w:p w14:paraId="5BF148F0">
      <w:pPr>
        <w:numPr>
          <w:ilvl w:val="0"/>
          <w:numId w:val="9"/>
        </w:numPr>
        <w:spacing w:line="360" w:lineRule="auto"/>
        <w:ind w:left="0" w:firstLine="480" w:firstLineChars="200"/>
        <w:jc w:val="left"/>
        <w:outlineLvl w:val="1"/>
        <w:rPr>
          <w:rFonts w:hint="eastAsia" w:ascii="宋体" w:hAnsi="宋体"/>
          <w:color w:val="auto"/>
          <w:sz w:val="24"/>
          <w:highlight w:val="none"/>
        </w:rPr>
      </w:pPr>
      <w:r>
        <w:rPr>
          <w:rFonts w:hint="eastAsia" w:ascii="宋体" w:hAnsi="宋体" w:cs="宋体"/>
          <w:color w:val="auto"/>
          <w:sz w:val="24"/>
          <w:highlight w:val="none"/>
        </w:rPr>
        <w:t>可观测气体类型：甲烷、乙烷、丙烷、丁烷、戊烷、辛烷、正庚烷、环氧乙烷、溴甲烷、溴乙烷、氯甲烷、1-己烷、乙烯、丙烯、异戊二烯、异丁烯、1,3-丁二烯、苯、甲苯、二甲苯、三甲苯、对二甲苯、乙苯、苯乙烯、1,2-二 甲苯、甲醇、乙醇、异丙醇、甲基异丁酮等400种常见的VOC类挥发性有机气体</w:t>
      </w:r>
    </w:p>
    <w:p w14:paraId="00526CB2">
      <w:pPr>
        <w:widowControl/>
        <w:spacing w:line="360" w:lineRule="auto"/>
        <w:jc w:val="left"/>
        <w:rPr>
          <w:color w:val="auto"/>
          <w:sz w:val="24"/>
          <w:highlight w:val="none"/>
        </w:rPr>
      </w:pPr>
      <w:r>
        <w:rPr>
          <w:rFonts w:hint="eastAsia" w:ascii="宋体" w:hAnsi="宋体"/>
          <w:b/>
          <w:bCs/>
          <w:color w:val="auto"/>
          <w:sz w:val="24"/>
          <w:highlight w:val="none"/>
        </w:rPr>
        <w:t>4.3服务要求</w:t>
      </w:r>
    </w:p>
    <w:p w14:paraId="7D24DE53">
      <w:pPr>
        <w:widowControl/>
        <w:spacing w:line="360" w:lineRule="auto"/>
        <w:ind w:firstLine="480" w:firstLineChars="200"/>
        <w:jc w:val="left"/>
        <w:rPr>
          <w:rFonts w:ascii="宋体" w:hAnsi="宋体"/>
          <w:color w:val="auto"/>
          <w:sz w:val="24"/>
          <w:highlight w:val="none"/>
        </w:rPr>
      </w:pPr>
      <w:r>
        <w:rPr>
          <w:rFonts w:ascii="宋体" w:hAnsi="宋体"/>
          <w:color w:val="auto"/>
          <w:sz w:val="24"/>
          <w:highlight w:val="none"/>
        </w:rPr>
        <w:t>以</w:t>
      </w:r>
      <w:r>
        <w:rPr>
          <w:rFonts w:hint="eastAsia" w:ascii="宋体" w:hAnsi="宋体" w:cs="宋体"/>
          <w:color w:val="auto"/>
          <w:kern w:val="0"/>
          <w:sz w:val="24"/>
          <w:highlight w:val="none"/>
        </w:rPr>
        <w:t>红外成像技术</w:t>
      </w:r>
      <w:r>
        <w:rPr>
          <w:rFonts w:ascii="宋体" w:hAnsi="宋体"/>
          <w:color w:val="auto"/>
          <w:sz w:val="24"/>
          <w:highlight w:val="none"/>
        </w:rPr>
        <w:t>为主要</w:t>
      </w:r>
      <w:r>
        <w:rPr>
          <w:rFonts w:hint="eastAsia" w:ascii="宋体" w:hAnsi="宋体"/>
          <w:color w:val="auto"/>
          <w:sz w:val="24"/>
          <w:highlight w:val="none"/>
        </w:rPr>
        <w:t>检测</w:t>
      </w:r>
      <w:r>
        <w:rPr>
          <w:rFonts w:ascii="宋体" w:hAnsi="宋体"/>
          <w:color w:val="auto"/>
          <w:sz w:val="24"/>
          <w:highlight w:val="none"/>
        </w:rPr>
        <w:t>手段，</w:t>
      </w:r>
      <w:r>
        <w:rPr>
          <w:rFonts w:hint="eastAsia" w:ascii="宋体" w:hAnsi="宋体"/>
          <w:color w:val="auto"/>
          <w:sz w:val="24"/>
          <w:highlight w:val="none"/>
        </w:rPr>
        <w:t>通过无人机搭载红外成像设备，</w:t>
      </w:r>
      <w:r>
        <w:rPr>
          <w:rFonts w:ascii="宋体" w:hAnsi="宋体"/>
          <w:color w:val="auto"/>
          <w:sz w:val="24"/>
          <w:highlight w:val="none"/>
        </w:rPr>
        <w:t>通过</w:t>
      </w:r>
      <w:r>
        <w:rPr>
          <w:rFonts w:hint="eastAsia" w:ascii="宋体" w:hAnsi="宋体"/>
          <w:color w:val="auto"/>
          <w:sz w:val="24"/>
          <w:highlight w:val="none"/>
        </w:rPr>
        <w:t>走航</w:t>
      </w:r>
      <w:r>
        <w:rPr>
          <w:rFonts w:ascii="宋体" w:hAnsi="宋体"/>
          <w:color w:val="auto"/>
          <w:sz w:val="24"/>
          <w:highlight w:val="none"/>
        </w:rPr>
        <w:t>监测</w:t>
      </w:r>
      <w:r>
        <w:rPr>
          <w:rFonts w:hint="eastAsia" w:ascii="宋体" w:hAnsi="宋体"/>
          <w:color w:val="auto"/>
          <w:sz w:val="24"/>
          <w:highlight w:val="none"/>
        </w:rPr>
        <w:t>与定点监测相结合的方式</w:t>
      </w:r>
      <w:r>
        <w:rPr>
          <w:rFonts w:ascii="宋体" w:hAnsi="宋体"/>
          <w:color w:val="auto"/>
          <w:sz w:val="24"/>
          <w:highlight w:val="none"/>
        </w:rPr>
        <w:t>，</w:t>
      </w:r>
      <w:r>
        <w:rPr>
          <w:rFonts w:hint="eastAsia" w:ascii="宋体" w:hAnsi="宋体"/>
          <w:color w:val="auto"/>
          <w:sz w:val="24"/>
          <w:highlight w:val="none"/>
        </w:rPr>
        <w:t>在余杭区重点工业园区获取不同企业VOCs的异常排放情况</w:t>
      </w:r>
      <w:r>
        <w:rPr>
          <w:rFonts w:ascii="宋体" w:hAnsi="宋体"/>
          <w:color w:val="auto"/>
          <w:sz w:val="24"/>
          <w:highlight w:val="none"/>
        </w:rPr>
        <w:t>；</w:t>
      </w:r>
      <w:r>
        <w:rPr>
          <w:rFonts w:hint="eastAsia" w:ascii="宋体" w:hAnsi="宋体"/>
          <w:color w:val="auto"/>
          <w:sz w:val="24"/>
          <w:highlight w:val="none"/>
        </w:rPr>
        <w:t>走航监测，对重点区域、重点行业企业进行走航摸排，找到VOCs异常排放点位，为执法管控提供数据支撑。</w:t>
      </w:r>
    </w:p>
    <w:p w14:paraId="644528BF">
      <w:pPr>
        <w:pStyle w:val="28"/>
        <w:spacing w:line="360" w:lineRule="auto"/>
        <w:ind w:left="0" w:firstLine="480" w:firstLineChars="200"/>
        <w:rPr>
          <w:rFonts w:hint="eastAsia"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主要包括以下内容：</w:t>
      </w:r>
    </w:p>
    <w:p w14:paraId="560F83E9">
      <w:pPr>
        <w:numPr>
          <w:ilvl w:val="0"/>
          <w:numId w:val="10"/>
        </w:numPr>
        <w:adjustRightInd w:val="0"/>
        <w:snapToGrid w:val="0"/>
        <w:spacing w:line="360" w:lineRule="auto"/>
        <w:ind w:left="0" w:firstLine="480" w:firstLineChars="200"/>
        <w:rPr>
          <w:rFonts w:hint="eastAsia" w:ascii="宋体" w:hAnsi="宋体"/>
          <w:color w:val="auto"/>
          <w:sz w:val="24"/>
          <w:highlight w:val="none"/>
        </w:rPr>
      </w:pPr>
      <w:r>
        <w:rPr>
          <w:rFonts w:hint="eastAsia" w:ascii="宋体" w:hAnsi="宋体"/>
          <w:color w:val="auto"/>
          <w:sz w:val="24"/>
          <w:highlight w:val="none"/>
        </w:rPr>
        <w:t>整体摸排，重点工业园区全区域巡航摸底</w:t>
      </w:r>
    </w:p>
    <w:p w14:paraId="10183759">
      <w:pPr>
        <w:numPr>
          <w:ilvl w:val="0"/>
          <w:numId w:val="10"/>
        </w:numPr>
        <w:adjustRightInd w:val="0"/>
        <w:snapToGrid w:val="0"/>
        <w:spacing w:line="360" w:lineRule="auto"/>
        <w:ind w:left="0" w:firstLine="480" w:firstLineChars="200"/>
        <w:rPr>
          <w:rFonts w:hint="eastAsia" w:ascii="宋体" w:hAnsi="宋体"/>
          <w:color w:val="auto"/>
          <w:sz w:val="24"/>
          <w:highlight w:val="none"/>
        </w:rPr>
      </w:pPr>
      <w:r>
        <w:rPr>
          <w:rFonts w:hint="eastAsia" w:ascii="宋体" w:hAnsi="宋体"/>
          <w:color w:val="auto"/>
          <w:sz w:val="24"/>
          <w:highlight w:val="none"/>
        </w:rPr>
        <w:t>重点区域、重污染天气巡航，落实重污染天气应急减排响应任务</w:t>
      </w:r>
    </w:p>
    <w:p w14:paraId="669942A6">
      <w:pPr>
        <w:numPr>
          <w:ilvl w:val="0"/>
          <w:numId w:val="10"/>
        </w:numPr>
        <w:adjustRightInd w:val="0"/>
        <w:snapToGrid w:val="0"/>
        <w:spacing w:line="360" w:lineRule="auto"/>
        <w:ind w:left="0" w:firstLine="480" w:firstLineChars="200"/>
        <w:rPr>
          <w:rFonts w:hint="eastAsia" w:ascii="宋体" w:hAnsi="宋体"/>
          <w:color w:val="auto"/>
          <w:sz w:val="24"/>
          <w:highlight w:val="none"/>
        </w:rPr>
      </w:pPr>
      <w:r>
        <w:rPr>
          <w:rFonts w:hint="eastAsia" w:ascii="宋体" w:hAnsi="宋体"/>
          <w:color w:val="auto"/>
          <w:sz w:val="24"/>
          <w:highlight w:val="none"/>
        </w:rPr>
        <w:t>重点企业分级管控，通过重点区域企业的常态化监测，对区域内企业进行分级，根据分级对重点企业进行高强度巡查。</w:t>
      </w:r>
    </w:p>
    <w:p w14:paraId="250A38EC">
      <w:pPr>
        <w:widowControl/>
        <w:numPr>
          <w:ilvl w:val="0"/>
          <w:numId w:val="10"/>
        </w:numPr>
        <w:spacing w:line="360" w:lineRule="auto"/>
        <w:ind w:firstLine="480" w:firstLineChars="200"/>
        <w:jc w:val="left"/>
        <w:rPr>
          <w:color w:val="auto"/>
          <w:sz w:val="24"/>
          <w:highlight w:val="none"/>
        </w:rPr>
      </w:pPr>
      <w:r>
        <w:rPr>
          <w:rFonts w:hint="eastAsia" w:ascii="宋体" w:hAnsi="宋体"/>
          <w:color w:val="auto"/>
          <w:sz w:val="24"/>
          <w:highlight w:val="none"/>
        </w:rPr>
        <w:t>异常排放点位走航分析，开展异常排放点位走航分析，辅助执法</w:t>
      </w:r>
    </w:p>
    <w:p w14:paraId="36669A93">
      <w:pPr>
        <w:adjustRightInd w:val="0"/>
        <w:snapToGrid w:val="0"/>
        <w:spacing w:line="360" w:lineRule="auto"/>
        <w:rPr>
          <w:rFonts w:hint="eastAsia" w:ascii="宋体" w:hAnsi="宋体"/>
          <w:b/>
          <w:bCs/>
          <w:color w:val="auto"/>
          <w:sz w:val="24"/>
          <w:highlight w:val="none"/>
        </w:rPr>
      </w:pPr>
      <w:r>
        <w:rPr>
          <w:rFonts w:hint="eastAsia" w:ascii="宋体" w:hAnsi="宋体"/>
          <w:b/>
          <w:bCs/>
          <w:color w:val="auto"/>
          <w:sz w:val="24"/>
          <w:highlight w:val="none"/>
        </w:rPr>
        <w:t>4.4数据分析报告</w:t>
      </w:r>
    </w:p>
    <w:p w14:paraId="68DC59D0">
      <w:pPr>
        <w:wordWrap/>
        <w:adjustRightInd w:val="0"/>
        <w:snapToGrid w:val="0"/>
        <w:spacing w:line="360" w:lineRule="auto"/>
        <w:ind w:firstLine="480" w:firstLineChars="200"/>
        <w:jc w:val="both"/>
        <w:textAlignment w:val="auto"/>
        <w:rPr>
          <w:rFonts w:hint="eastAsia" w:cs="宋体"/>
          <w:b/>
          <w:bCs/>
          <w:color w:val="auto"/>
          <w:sz w:val="24"/>
          <w:szCs w:val="24"/>
          <w:highlight w:val="none"/>
          <w:lang w:eastAsia="zh-CN"/>
        </w:rPr>
      </w:pPr>
      <w:r>
        <w:rPr>
          <w:rFonts w:ascii="宋体" w:hAnsi="宋体"/>
          <w:color w:val="auto"/>
          <w:sz w:val="24"/>
          <w:highlight w:val="none"/>
        </w:rPr>
        <w:t>提供监测报告和数据分析报告，为制定针对性的管控方案提供数据支撑，为管控成效评估提供有力依据</w:t>
      </w:r>
      <w:r>
        <w:rPr>
          <w:rFonts w:hint="eastAsia" w:ascii="宋体" w:hAnsi="宋体"/>
          <w:color w:val="auto"/>
          <w:sz w:val="24"/>
          <w:highlight w:val="none"/>
        </w:rPr>
        <w:t>，辅助</w:t>
      </w:r>
      <w:r>
        <w:rPr>
          <w:rFonts w:ascii="宋体" w:hAnsi="宋体"/>
          <w:color w:val="auto"/>
          <w:sz w:val="24"/>
          <w:highlight w:val="none"/>
        </w:rPr>
        <w:t>执法</w:t>
      </w:r>
      <w:r>
        <w:rPr>
          <w:rFonts w:hint="eastAsia" w:ascii="宋体" w:hAnsi="宋体"/>
          <w:color w:val="auto"/>
          <w:sz w:val="24"/>
          <w:highlight w:val="none"/>
        </w:rPr>
        <w:t>进行</w:t>
      </w:r>
      <w:r>
        <w:rPr>
          <w:rFonts w:ascii="宋体" w:hAnsi="宋体"/>
          <w:color w:val="auto"/>
          <w:sz w:val="24"/>
          <w:highlight w:val="none"/>
        </w:rPr>
        <w:t>。</w:t>
      </w:r>
    </w:p>
    <w:p w14:paraId="493376AB">
      <w:pPr>
        <w:widowControl/>
        <w:numPr>
          <w:ilvl w:val="0"/>
          <w:numId w:val="0"/>
        </w:numPr>
        <w:wordWrap/>
        <w:adjustRightInd w:val="0"/>
        <w:snapToGrid w:val="0"/>
        <w:spacing w:after="0" w:line="360" w:lineRule="auto"/>
        <w:ind w:leftChars="200"/>
        <w:jc w:val="both"/>
        <w:textAlignment w:val="auto"/>
        <w:rPr>
          <w:rFonts w:hint="eastAsia" w:cs="宋体"/>
          <w:b/>
          <w:bCs/>
          <w:color w:val="auto"/>
          <w:highlight w:val="none"/>
          <w:lang w:eastAsia="zh-CN"/>
        </w:rPr>
      </w:pPr>
      <w:r>
        <w:rPr>
          <w:rFonts w:hint="eastAsia" w:cs="宋体"/>
          <w:b/>
          <w:bCs/>
          <w:color w:val="auto"/>
          <w:highlight w:val="none"/>
          <w:lang w:val="en-US" w:eastAsia="zh-CN"/>
        </w:rPr>
        <w:t>三、</w:t>
      </w:r>
      <w:r>
        <w:rPr>
          <w:rFonts w:hint="eastAsia" w:cs="宋体"/>
          <w:b/>
          <w:bCs/>
          <w:color w:val="auto"/>
          <w:highlight w:val="none"/>
          <w:lang w:eastAsia="zh-CN"/>
        </w:rPr>
        <w:t>其他要求</w:t>
      </w:r>
    </w:p>
    <w:p w14:paraId="68537F4E">
      <w:pPr>
        <w:widowControl/>
        <w:numPr>
          <w:ilvl w:val="0"/>
          <w:numId w:val="0"/>
        </w:numPr>
        <w:wordWrap/>
        <w:adjustRightInd w:val="0"/>
        <w:snapToGrid w:val="0"/>
        <w:spacing w:after="0" w:line="360" w:lineRule="auto"/>
        <w:ind w:leftChars="0" w:firstLine="480" w:firstLineChars="200"/>
        <w:jc w:val="both"/>
        <w:textAlignment w:val="auto"/>
        <w:rPr>
          <w:rFonts w:hint="eastAsia" w:cs="宋体"/>
          <w:b w:val="0"/>
          <w:bCs w:val="0"/>
          <w:color w:val="auto"/>
          <w:highlight w:val="none"/>
          <w:lang w:eastAsia="zh-CN"/>
        </w:rPr>
      </w:pPr>
      <w:r>
        <w:rPr>
          <w:rFonts w:hint="eastAsia" w:cs="宋体"/>
          <w:b w:val="0"/>
          <w:bCs w:val="0"/>
          <w:color w:val="auto"/>
          <w:highlight w:val="none"/>
          <w:lang w:eastAsia="zh-CN"/>
        </w:rPr>
        <w:t>1.采购清单未列明但确需检测的项目,如成交供应商CMA能力验证表能够覆盖的，由成交供应商承担检测任务；CMA能力验证表未覆盖的，经采购人审核书面同意后可以由成交供应商分包给有相应资质的单位进行检测并严格执行分包程序。(检测费用由</w:t>
      </w:r>
      <w:r>
        <w:rPr>
          <w:rFonts w:hint="eastAsia" w:cs="宋体"/>
          <w:b w:val="0"/>
          <w:bCs w:val="0"/>
          <w:color w:val="auto"/>
          <w:highlight w:val="none"/>
          <w:lang w:val="en-US" w:eastAsia="zh-CN"/>
        </w:rPr>
        <w:t>中标单位承担</w:t>
      </w:r>
      <w:r>
        <w:rPr>
          <w:rFonts w:hint="eastAsia" w:cs="宋体"/>
          <w:b w:val="0"/>
          <w:bCs w:val="0"/>
          <w:color w:val="auto"/>
          <w:highlight w:val="none"/>
          <w:lang w:eastAsia="zh-CN"/>
        </w:rPr>
        <w:t>)</w:t>
      </w:r>
    </w:p>
    <w:p w14:paraId="3DE9486E">
      <w:pPr>
        <w:widowControl/>
        <w:numPr>
          <w:ilvl w:val="0"/>
          <w:numId w:val="0"/>
        </w:numPr>
        <w:wordWrap/>
        <w:adjustRightInd w:val="0"/>
        <w:snapToGrid w:val="0"/>
        <w:spacing w:after="0" w:line="360" w:lineRule="auto"/>
        <w:ind w:leftChars="0" w:firstLine="480" w:firstLineChars="200"/>
        <w:jc w:val="both"/>
        <w:textAlignment w:val="auto"/>
        <w:rPr>
          <w:rFonts w:hint="eastAsia" w:cs="宋体"/>
          <w:b w:val="0"/>
          <w:bCs w:val="0"/>
          <w:color w:val="auto"/>
          <w:highlight w:val="none"/>
          <w:lang w:eastAsia="zh-CN"/>
        </w:rPr>
      </w:pPr>
      <w:r>
        <w:rPr>
          <w:rFonts w:hint="eastAsia" w:cs="宋体"/>
          <w:b w:val="0"/>
          <w:bCs w:val="0"/>
          <w:color w:val="auto"/>
          <w:highlight w:val="none"/>
          <w:lang w:eastAsia="zh-CN"/>
        </w:rPr>
        <w:t>2.采购人会提前通知安排成交供应商检测任务，成交供应商应及时安排检测工作，按照现行国家有关检测的技术标准、规范，按合同要求进行检测，并定期向采购人反映工作情况和存在问题，对于采购人提出的合理技术要求以及必要的质量监督应当接受；</w:t>
      </w:r>
    </w:p>
    <w:p w14:paraId="60CF02BF">
      <w:pPr>
        <w:widowControl/>
        <w:numPr>
          <w:ilvl w:val="0"/>
          <w:numId w:val="0"/>
        </w:numPr>
        <w:wordWrap/>
        <w:adjustRightInd w:val="0"/>
        <w:snapToGrid w:val="0"/>
        <w:spacing w:after="0" w:line="360" w:lineRule="auto"/>
        <w:ind w:leftChars="0" w:firstLine="480" w:firstLineChars="200"/>
        <w:jc w:val="both"/>
        <w:textAlignment w:val="auto"/>
        <w:rPr>
          <w:rFonts w:hint="eastAsia" w:cs="宋体"/>
          <w:b w:val="0"/>
          <w:bCs w:val="0"/>
          <w:color w:val="auto"/>
          <w:highlight w:val="none"/>
          <w:lang w:eastAsia="zh-CN"/>
        </w:rPr>
      </w:pPr>
      <w:r>
        <w:rPr>
          <w:rFonts w:hint="eastAsia" w:cs="宋体"/>
          <w:b w:val="0"/>
          <w:bCs w:val="0"/>
          <w:color w:val="auto"/>
          <w:highlight w:val="none"/>
          <w:lang w:eastAsia="zh-CN"/>
        </w:rPr>
        <w:t>3.检测所需的设备、仪器、工具、材料、安全防护措施等，均由成交供应商自行配备，其费用包含在投标报价中；</w:t>
      </w:r>
    </w:p>
    <w:p w14:paraId="7078864C">
      <w:pPr>
        <w:widowControl/>
        <w:numPr>
          <w:ilvl w:val="0"/>
          <w:numId w:val="0"/>
        </w:numPr>
        <w:wordWrap/>
        <w:adjustRightInd w:val="0"/>
        <w:snapToGrid w:val="0"/>
        <w:spacing w:after="0" w:line="360" w:lineRule="auto"/>
        <w:ind w:leftChars="0" w:firstLine="480" w:firstLineChars="200"/>
        <w:jc w:val="both"/>
        <w:textAlignment w:val="auto"/>
        <w:rPr>
          <w:rFonts w:hint="eastAsia" w:cs="宋体"/>
          <w:b w:val="0"/>
          <w:bCs w:val="0"/>
          <w:color w:val="auto"/>
          <w:highlight w:val="none"/>
          <w:lang w:eastAsia="zh-CN"/>
        </w:rPr>
      </w:pPr>
      <w:r>
        <w:rPr>
          <w:rFonts w:hint="eastAsia" w:cs="宋体"/>
          <w:b w:val="0"/>
          <w:bCs w:val="0"/>
          <w:color w:val="auto"/>
          <w:highlight w:val="none"/>
          <w:lang w:eastAsia="zh-CN"/>
        </w:rPr>
        <w:t>4.成交供应商必须为现场工作人员购买意外伤亡保险；</w:t>
      </w:r>
    </w:p>
    <w:p w14:paraId="2649D2D3">
      <w:pPr>
        <w:widowControl/>
        <w:numPr>
          <w:ilvl w:val="0"/>
          <w:numId w:val="0"/>
        </w:numPr>
        <w:wordWrap/>
        <w:adjustRightInd w:val="0"/>
        <w:snapToGrid w:val="0"/>
        <w:spacing w:after="0" w:line="360" w:lineRule="auto"/>
        <w:ind w:leftChars="0" w:firstLine="480" w:firstLineChars="200"/>
        <w:jc w:val="both"/>
        <w:textAlignment w:val="auto"/>
        <w:rPr>
          <w:rFonts w:hint="eastAsia" w:cs="宋体"/>
          <w:b w:val="0"/>
          <w:bCs w:val="0"/>
          <w:color w:val="auto"/>
          <w:highlight w:val="none"/>
          <w:lang w:eastAsia="zh-CN"/>
        </w:rPr>
      </w:pPr>
      <w:r>
        <w:rPr>
          <w:rFonts w:hint="eastAsia" w:cs="宋体"/>
          <w:b w:val="0"/>
          <w:bCs w:val="0"/>
          <w:color w:val="auto"/>
          <w:highlight w:val="none"/>
          <w:lang w:eastAsia="zh-CN"/>
        </w:rPr>
        <w:t>5.在检测过程中导致的任何事故，均由成交供应商全权负责，采购人对此不承担任何责任；</w:t>
      </w:r>
    </w:p>
    <w:p w14:paraId="3876F47E">
      <w:pPr>
        <w:widowControl/>
        <w:numPr>
          <w:ilvl w:val="0"/>
          <w:numId w:val="0"/>
        </w:numPr>
        <w:wordWrap/>
        <w:adjustRightInd w:val="0"/>
        <w:snapToGrid w:val="0"/>
        <w:spacing w:after="0" w:line="360" w:lineRule="auto"/>
        <w:ind w:leftChars="0" w:firstLine="480" w:firstLineChars="200"/>
        <w:jc w:val="both"/>
        <w:textAlignment w:val="auto"/>
        <w:rPr>
          <w:rFonts w:hint="eastAsia" w:cs="宋体"/>
          <w:b w:val="0"/>
          <w:bCs w:val="0"/>
          <w:color w:val="auto"/>
          <w:highlight w:val="none"/>
          <w:lang w:eastAsia="zh-CN"/>
        </w:rPr>
      </w:pPr>
      <w:r>
        <w:rPr>
          <w:rFonts w:hint="eastAsia" w:cs="宋体"/>
          <w:b w:val="0"/>
          <w:bCs w:val="0"/>
          <w:color w:val="auto"/>
          <w:highlight w:val="none"/>
          <w:lang w:eastAsia="zh-CN"/>
        </w:rPr>
        <w:t>6.用于本检测任务的机动车辆如发生安全事故，则由其成交供应商负责处理并承担全部责任和费用；</w:t>
      </w:r>
    </w:p>
    <w:p w14:paraId="70A4A2D2">
      <w:pPr>
        <w:widowControl/>
        <w:numPr>
          <w:ilvl w:val="0"/>
          <w:numId w:val="0"/>
        </w:numPr>
        <w:wordWrap/>
        <w:adjustRightInd w:val="0"/>
        <w:snapToGrid w:val="0"/>
        <w:spacing w:after="0" w:line="360" w:lineRule="auto"/>
        <w:ind w:leftChars="200"/>
        <w:jc w:val="both"/>
        <w:textAlignment w:val="auto"/>
        <w:rPr>
          <w:rFonts w:hint="eastAsia" w:cs="宋体"/>
          <w:b w:val="0"/>
          <w:bCs w:val="0"/>
          <w:color w:val="auto"/>
          <w:highlight w:val="none"/>
          <w:lang w:eastAsia="zh-CN"/>
        </w:rPr>
      </w:pPr>
      <w:r>
        <w:rPr>
          <w:rFonts w:hint="eastAsia" w:cs="宋体"/>
          <w:b w:val="0"/>
          <w:bCs w:val="0"/>
          <w:color w:val="auto"/>
          <w:highlight w:val="none"/>
          <w:lang w:eastAsia="zh-CN"/>
        </w:rPr>
        <w:t>7.成交供应商应按照相关规范确定检测内容，完善表格，提供技术电子文档；</w:t>
      </w:r>
    </w:p>
    <w:p w14:paraId="66BAB7F5">
      <w:pPr>
        <w:widowControl/>
        <w:numPr>
          <w:ilvl w:val="0"/>
          <w:numId w:val="0"/>
        </w:numPr>
        <w:wordWrap/>
        <w:adjustRightInd w:val="0"/>
        <w:snapToGrid w:val="0"/>
        <w:spacing w:after="0" w:line="360" w:lineRule="auto"/>
        <w:ind w:leftChars="0" w:firstLine="480" w:firstLineChars="200"/>
        <w:jc w:val="both"/>
        <w:textAlignment w:val="auto"/>
        <w:rPr>
          <w:rFonts w:hint="eastAsia" w:cs="宋体"/>
          <w:b w:val="0"/>
          <w:bCs w:val="0"/>
          <w:color w:val="auto"/>
          <w:highlight w:val="none"/>
          <w:lang w:eastAsia="zh-CN"/>
        </w:rPr>
      </w:pPr>
      <w:r>
        <w:rPr>
          <w:rFonts w:hint="eastAsia" w:cs="宋体"/>
          <w:b w:val="0"/>
          <w:bCs w:val="0"/>
          <w:color w:val="auto"/>
          <w:highlight w:val="none"/>
          <w:lang w:eastAsia="zh-CN"/>
        </w:rPr>
        <w:t>8.成交供应商对其提交的检查数据、计算数据、技术分析及结论等成果的质量负全部责任；</w:t>
      </w:r>
    </w:p>
    <w:p w14:paraId="38886ACD">
      <w:pPr>
        <w:widowControl/>
        <w:numPr>
          <w:ilvl w:val="0"/>
          <w:numId w:val="0"/>
        </w:numPr>
        <w:wordWrap/>
        <w:adjustRightInd w:val="0"/>
        <w:snapToGrid w:val="0"/>
        <w:spacing w:after="0" w:line="360" w:lineRule="auto"/>
        <w:ind w:leftChars="0" w:firstLine="480" w:firstLineChars="200"/>
        <w:jc w:val="both"/>
        <w:textAlignment w:val="auto"/>
        <w:rPr>
          <w:rFonts w:hint="eastAsia" w:cs="宋体"/>
          <w:b w:val="0"/>
          <w:bCs w:val="0"/>
          <w:color w:val="auto"/>
          <w:highlight w:val="none"/>
          <w:lang w:eastAsia="zh-CN"/>
        </w:rPr>
      </w:pPr>
      <w:r>
        <w:rPr>
          <w:rFonts w:hint="eastAsia" w:cs="宋体"/>
          <w:b w:val="0"/>
          <w:bCs w:val="0"/>
          <w:color w:val="auto"/>
          <w:highlight w:val="none"/>
          <w:lang w:eastAsia="zh-CN"/>
        </w:rPr>
        <w:t>9.成交供应商对采购人要求的检测项目的数据须保密，如确认泄密（泄露数据于采购人以外的人及单位）采购人可单方面解除合同及提出赔偿损失。</w:t>
      </w:r>
    </w:p>
    <w:p w14:paraId="1A6EC851">
      <w:pPr>
        <w:widowControl/>
        <w:numPr>
          <w:ilvl w:val="0"/>
          <w:numId w:val="0"/>
        </w:numPr>
        <w:wordWrap/>
        <w:adjustRightInd w:val="0"/>
        <w:snapToGrid w:val="0"/>
        <w:spacing w:after="0" w:line="360" w:lineRule="auto"/>
        <w:ind w:leftChars="200"/>
        <w:jc w:val="both"/>
        <w:textAlignment w:val="auto"/>
        <w:rPr>
          <w:rFonts w:hint="eastAsia" w:cs="宋体"/>
          <w:b w:val="0"/>
          <w:bCs w:val="0"/>
          <w:color w:val="auto"/>
          <w:highlight w:val="none"/>
          <w:lang w:eastAsia="zh-CN"/>
        </w:rPr>
      </w:pPr>
      <w:r>
        <w:rPr>
          <w:rFonts w:hint="eastAsia" w:cs="宋体"/>
          <w:b w:val="0"/>
          <w:bCs w:val="0"/>
          <w:color w:val="auto"/>
          <w:highlight w:val="none"/>
          <w:lang w:eastAsia="zh-CN"/>
        </w:rPr>
        <w:t>10.向采购人提供必要的检测咨询服务；</w:t>
      </w:r>
    </w:p>
    <w:p w14:paraId="20EACEF2">
      <w:pPr>
        <w:widowControl/>
        <w:numPr>
          <w:ilvl w:val="0"/>
          <w:numId w:val="0"/>
        </w:numPr>
        <w:wordWrap/>
        <w:adjustRightInd w:val="0"/>
        <w:snapToGrid w:val="0"/>
        <w:spacing w:after="0" w:line="360" w:lineRule="auto"/>
        <w:ind w:leftChars="0" w:firstLine="480" w:firstLineChars="200"/>
        <w:jc w:val="both"/>
        <w:textAlignment w:val="auto"/>
        <w:rPr>
          <w:rFonts w:hint="eastAsia" w:cs="宋体"/>
          <w:b w:val="0"/>
          <w:bCs w:val="0"/>
          <w:color w:val="auto"/>
          <w:highlight w:val="none"/>
          <w:lang w:eastAsia="zh-CN"/>
        </w:rPr>
      </w:pPr>
      <w:r>
        <w:rPr>
          <w:rFonts w:hint="eastAsia" w:cs="宋体"/>
          <w:b w:val="0"/>
          <w:bCs w:val="0"/>
          <w:color w:val="auto"/>
          <w:highlight w:val="none"/>
          <w:lang w:val="en-US" w:eastAsia="zh-CN"/>
        </w:rPr>
        <w:t>11</w:t>
      </w:r>
      <w:r>
        <w:rPr>
          <w:rFonts w:hint="eastAsia" w:cs="宋体"/>
          <w:b w:val="0"/>
          <w:bCs w:val="0"/>
          <w:color w:val="auto"/>
          <w:highlight w:val="none"/>
          <w:lang w:eastAsia="zh-CN"/>
        </w:rPr>
        <w:t>.成交供应商未能及时有效的完成购买人要求的</w:t>
      </w:r>
      <w:r>
        <w:rPr>
          <w:rFonts w:hint="eastAsia" w:cs="宋体"/>
          <w:b w:val="0"/>
          <w:bCs w:val="0"/>
          <w:color w:val="auto"/>
          <w:highlight w:val="none"/>
          <w:lang w:val="en-US" w:eastAsia="zh-CN"/>
        </w:rPr>
        <w:t>监</w:t>
      </w:r>
      <w:r>
        <w:rPr>
          <w:rFonts w:hint="eastAsia" w:cs="宋体"/>
          <w:b w:val="0"/>
          <w:bCs w:val="0"/>
          <w:color w:val="auto"/>
          <w:highlight w:val="none"/>
          <w:lang w:eastAsia="zh-CN"/>
        </w:rPr>
        <w:t>测任务，对采购人造成非常大的影响，并未能做出合理有效的解释，采购人可视成交供应商未履行合同并可单方便解除合同。</w:t>
      </w:r>
    </w:p>
    <w:p w14:paraId="4EE5C01C">
      <w:pPr>
        <w:widowControl/>
        <w:numPr>
          <w:ilvl w:val="0"/>
          <w:numId w:val="0"/>
        </w:numPr>
        <w:wordWrap/>
        <w:adjustRightInd w:val="0"/>
        <w:snapToGrid w:val="0"/>
        <w:spacing w:after="0" w:line="360" w:lineRule="auto"/>
        <w:ind w:leftChars="0" w:firstLine="480" w:firstLineChars="200"/>
        <w:jc w:val="both"/>
        <w:textAlignment w:val="auto"/>
        <w:rPr>
          <w:rFonts w:hint="eastAsia" w:ascii="宋体" w:hAnsi="宋体" w:eastAsia="宋体" w:cs="宋体"/>
          <w:b w:val="0"/>
          <w:bCs w:val="0"/>
          <w:color w:val="auto"/>
          <w:highlight w:val="none"/>
          <w:lang w:val="en-US" w:eastAsia="zh-CN"/>
        </w:rPr>
      </w:pPr>
      <w:bookmarkStart w:id="23" w:name="_Toc28949"/>
      <w:bookmarkStart w:id="24" w:name="_Toc16963"/>
      <w:bookmarkStart w:id="25" w:name="_Toc24476"/>
      <w:r>
        <w:rPr>
          <w:rFonts w:hint="eastAsia" w:ascii="宋体" w:hAnsi="宋体" w:eastAsia="宋体" w:cs="宋体"/>
          <w:b w:val="0"/>
          <w:bCs w:val="0"/>
          <w:color w:val="auto"/>
          <w:highlight w:val="none"/>
          <w:lang w:val="en-US" w:eastAsia="zh-CN"/>
        </w:rPr>
        <w:t>12.采样及监测地点：采购人指定地点。</w:t>
      </w:r>
    </w:p>
    <w:p w14:paraId="0E9FBA34">
      <w:pPr>
        <w:widowControl/>
        <w:numPr>
          <w:ilvl w:val="0"/>
          <w:numId w:val="0"/>
        </w:numPr>
        <w:wordWrap/>
        <w:adjustRightInd w:val="0"/>
        <w:snapToGrid w:val="0"/>
        <w:spacing w:after="0" w:line="360" w:lineRule="auto"/>
        <w:ind w:leftChars="0" w:firstLine="480" w:firstLineChars="200"/>
        <w:jc w:val="both"/>
        <w:textAlignment w:val="auto"/>
        <w:rPr>
          <w:rFonts w:hint="eastAsia" w:ascii="宋体" w:hAnsi="宋体" w:eastAsia="宋体" w:cs="宋体"/>
          <w:b w:val="0"/>
          <w:bCs w:val="0"/>
          <w:color w:val="auto"/>
          <w:highlight w:val="none"/>
          <w:lang w:val="en-US" w:eastAsia="zh-CN"/>
        </w:rPr>
      </w:pPr>
      <w:r>
        <w:rPr>
          <w:rFonts w:hint="eastAsia" w:ascii="宋体" w:hAnsi="宋体" w:eastAsia="宋体" w:cs="宋体"/>
          <w:b w:val="0"/>
          <w:bCs w:val="0"/>
          <w:color w:val="auto"/>
          <w:highlight w:val="none"/>
          <w:lang w:val="en-US" w:eastAsia="zh-CN"/>
        </w:rPr>
        <w:t>13.采样时间：由采购人根据工作需要确定后提早通知成交供应商，成交供应商要严格按照采购人规定的时间进行采样检测。</w:t>
      </w:r>
    </w:p>
    <w:p w14:paraId="1F9F63CB">
      <w:pPr>
        <w:widowControl/>
        <w:numPr>
          <w:ilvl w:val="0"/>
          <w:numId w:val="0"/>
        </w:numPr>
        <w:wordWrap/>
        <w:adjustRightInd w:val="0"/>
        <w:snapToGrid w:val="0"/>
        <w:spacing w:after="0" w:line="360" w:lineRule="auto"/>
        <w:ind w:leftChars="0" w:firstLine="480" w:firstLineChars="200"/>
        <w:jc w:val="both"/>
        <w:textAlignment w:val="auto"/>
        <w:rPr>
          <w:rFonts w:hint="eastAsia" w:ascii="宋体" w:hAnsi="宋体" w:eastAsia="宋体" w:cs="宋体"/>
          <w:b w:val="0"/>
          <w:bCs w:val="0"/>
          <w:color w:val="auto"/>
          <w:highlight w:val="none"/>
          <w:lang w:val="en-US" w:eastAsia="zh-CN"/>
        </w:rPr>
      </w:pPr>
      <w:r>
        <w:rPr>
          <w:rFonts w:hint="eastAsia" w:ascii="宋体" w:hAnsi="宋体" w:eastAsia="宋体" w:cs="宋体"/>
          <w:b w:val="0"/>
          <w:bCs w:val="0"/>
          <w:color w:val="auto"/>
          <w:highlight w:val="none"/>
          <w:lang w:val="en-US" w:eastAsia="zh-CN"/>
        </w:rPr>
        <w:t>14.监测服务期限：自合同签订之日起至本文件规定的服务期限止，若成交供应商服务未达到采购人的各项要求或有违约行为，采购人有权单方面解除合同。</w:t>
      </w:r>
    </w:p>
    <w:bookmarkEnd w:id="23"/>
    <w:bookmarkEnd w:id="24"/>
    <w:bookmarkEnd w:id="25"/>
    <w:p w14:paraId="4C477159">
      <w:pPr>
        <w:widowControl/>
        <w:numPr>
          <w:ilvl w:val="0"/>
          <w:numId w:val="0"/>
        </w:numPr>
        <w:wordWrap/>
        <w:adjustRightInd w:val="0"/>
        <w:snapToGrid w:val="0"/>
        <w:spacing w:after="0" w:line="360" w:lineRule="auto"/>
        <w:ind w:leftChars="200"/>
        <w:jc w:val="both"/>
        <w:textAlignment w:val="auto"/>
        <w:rPr>
          <w:rFonts w:hint="eastAsia" w:cs="宋体"/>
          <w:b/>
          <w:bCs/>
          <w:color w:val="auto"/>
          <w:highlight w:val="none"/>
          <w:lang w:val="en-US" w:eastAsia="zh-CN"/>
        </w:rPr>
      </w:pPr>
      <w:r>
        <w:rPr>
          <w:rFonts w:hint="eastAsia" w:ascii="宋体" w:hAnsi="宋体" w:eastAsia="宋体" w:cs="宋体"/>
          <w:b/>
          <w:bCs/>
          <w:color w:val="auto"/>
          <w:highlight w:val="none"/>
          <w:lang w:val="en-US" w:eastAsia="zh-CN"/>
        </w:rPr>
        <w:t>四</w:t>
      </w:r>
      <w:r>
        <w:rPr>
          <w:rFonts w:hint="eastAsia" w:cs="宋体"/>
          <w:b/>
          <w:bCs/>
          <w:color w:val="auto"/>
          <w:highlight w:val="none"/>
          <w:lang w:eastAsia="zh-CN"/>
        </w:rPr>
        <w:t>、</w:t>
      </w:r>
      <w:r>
        <w:rPr>
          <w:rFonts w:hint="eastAsia" w:cs="宋体"/>
          <w:b/>
          <w:bCs/>
          <w:color w:val="auto"/>
          <w:highlight w:val="none"/>
          <w:lang w:val="en-US" w:eastAsia="zh-CN"/>
        </w:rPr>
        <w:t>人员要求</w:t>
      </w:r>
    </w:p>
    <w:p w14:paraId="3BF41E70">
      <w:pPr>
        <w:widowControl/>
        <w:numPr>
          <w:ilvl w:val="0"/>
          <w:numId w:val="0"/>
        </w:numPr>
        <w:adjustRightInd w:val="0"/>
        <w:ind w:leftChars="0" w:firstLine="480" w:firstLineChars="200"/>
        <w:jc w:val="both"/>
        <w:rPr>
          <w:rFonts w:hint="default" w:ascii="宋体" w:hAnsi="宋体" w:eastAsia="宋体" w:cs="宋体"/>
          <w:color w:val="auto"/>
          <w:highlight w:val="none"/>
          <w:lang w:val="en-US" w:eastAsia="zh-CN"/>
        </w:rPr>
      </w:pPr>
      <w:r>
        <w:rPr>
          <w:rFonts w:hint="eastAsia" w:cs="宋体"/>
          <w:b w:val="0"/>
          <w:bCs w:val="0"/>
          <w:color w:val="auto"/>
          <w:highlight w:val="none"/>
          <w:lang w:val="en-US" w:eastAsia="zh-CN"/>
        </w:rPr>
        <w:t>本项目拟配备团队成员不少</w:t>
      </w:r>
      <w:r>
        <w:rPr>
          <w:rFonts w:hint="eastAsia" w:cs="宋体"/>
          <w:b w:val="0"/>
          <w:bCs w:val="0"/>
          <w:color w:val="auto"/>
          <w:highlight w:val="none"/>
          <w:lang w:eastAsia="zh-CN"/>
        </w:rPr>
        <w:t>于</w:t>
      </w:r>
      <w:r>
        <w:rPr>
          <w:rFonts w:hint="eastAsia" w:cs="宋体"/>
          <w:b w:val="0"/>
          <w:bCs w:val="0"/>
          <w:color w:val="auto"/>
          <w:highlight w:val="none"/>
          <w:lang w:val="en-US" w:eastAsia="zh-CN"/>
        </w:rPr>
        <w:t>7</w:t>
      </w:r>
      <w:r>
        <w:rPr>
          <w:rFonts w:hint="eastAsia" w:cs="宋体"/>
          <w:b w:val="0"/>
          <w:bCs w:val="0"/>
          <w:color w:val="auto"/>
          <w:highlight w:val="none"/>
          <w:lang w:eastAsia="zh-CN"/>
        </w:rPr>
        <w:t>人，</w:t>
      </w:r>
      <w:r>
        <w:rPr>
          <w:rFonts w:hint="eastAsia" w:cs="宋体"/>
          <w:b w:val="0"/>
          <w:bCs w:val="0"/>
          <w:color w:val="auto"/>
          <w:highlight w:val="none"/>
          <w:lang w:val="en-US" w:eastAsia="zh-CN"/>
        </w:rPr>
        <w:t>其中</w:t>
      </w:r>
      <w:r>
        <w:rPr>
          <w:rFonts w:hint="default" w:ascii="宋体" w:hAnsi="宋体" w:eastAsia="宋体" w:cs="宋体"/>
          <w:color w:val="auto"/>
          <w:highlight w:val="none"/>
          <w:lang w:eastAsia="zh-CN"/>
        </w:rPr>
        <w:t>项目负责人</w:t>
      </w:r>
      <w:r>
        <w:rPr>
          <w:rFonts w:hint="eastAsia" w:ascii="宋体" w:hAnsi="宋体" w:eastAsia="宋体" w:cs="宋体"/>
          <w:color w:val="auto"/>
          <w:highlight w:val="none"/>
          <w:lang w:val="en-US" w:eastAsia="zh-CN"/>
        </w:rPr>
        <w:t>要求</w:t>
      </w:r>
      <w:r>
        <w:rPr>
          <w:rFonts w:hint="default" w:ascii="宋体" w:hAnsi="宋体" w:eastAsia="宋体" w:cs="宋体"/>
          <w:color w:val="auto"/>
          <w:highlight w:val="none"/>
          <w:lang w:eastAsia="zh-CN"/>
        </w:rPr>
        <w:t>具有高级工程师职称</w:t>
      </w:r>
      <w:r>
        <w:rPr>
          <w:rFonts w:hint="eastAsia" w:ascii="宋体" w:hAnsi="宋体" w:eastAsia="宋体" w:cs="宋体"/>
          <w:color w:val="auto"/>
          <w:highlight w:val="none"/>
          <w:lang w:val="en-US" w:eastAsia="zh-CN"/>
        </w:rPr>
        <w:t>；具有环保行业履历五年及以上，具有行业研究成果，为项目提供专业技术支撑。</w:t>
      </w:r>
    </w:p>
    <w:p w14:paraId="35F9E3A0">
      <w:pPr>
        <w:widowControl/>
        <w:numPr>
          <w:ilvl w:val="0"/>
          <w:numId w:val="0"/>
        </w:numPr>
        <w:adjustRightInd w:val="0"/>
        <w:snapToGrid w:val="0"/>
        <w:spacing w:line="360" w:lineRule="auto"/>
        <w:ind w:leftChars="0" w:firstLine="480" w:firstLineChars="200"/>
        <w:jc w:val="both"/>
        <w:rPr>
          <w:rFonts w:hint="default" w:cs="宋体"/>
          <w:color w:val="auto"/>
          <w:sz w:val="24"/>
          <w:highlight w:val="none"/>
          <w:lang w:val="en-US" w:eastAsia="zh-CN"/>
        </w:rPr>
      </w:pPr>
      <w:r>
        <w:rPr>
          <w:rFonts w:hint="default" w:ascii="宋体" w:hAnsi="宋体" w:eastAsia="宋体" w:cs="宋体"/>
          <w:color w:val="auto"/>
          <w:sz w:val="24"/>
          <w:highlight w:val="none"/>
        </w:rPr>
        <w:t>项目服务团队成员具有</w:t>
      </w:r>
      <w:r>
        <w:rPr>
          <w:rFonts w:hint="eastAsia" w:ascii="宋体" w:hAnsi="宋体" w:eastAsia="宋体" w:cs="宋体"/>
          <w:color w:val="auto"/>
          <w:sz w:val="24"/>
          <w:highlight w:val="none"/>
          <w:lang w:val="en-US" w:eastAsia="zh-CN"/>
        </w:rPr>
        <w:t>工程师及以上</w:t>
      </w:r>
      <w:r>
        <w:rPr>
          <w:rFonts w:hint="default" w:ascii="宋体" w:hAnsi="宋体" w:eastAsia="宋体" w:cs="宋体"/>
          <w:color w:val="auto"/>
          <w:sz w:val="24"/>
          <w:highlight w:val="none"/>
        </w:rPr>
        <w:t>职称</w:t>
      </w:r>
      <w:r>
        <w:rPr>
          <w:rFonts w:hint="eastAsia" w:ascii="宋体" w:hAnsi="宋体" w:eastAsia="宋体" w:cs="宋体"/>
          <w:color w:val="auto"/>
          <w:sz w:val="24"/>
          <w:highlight w:val="none"/>
          <w:lang w:eastAsia="zh-CN"/>
        </w:rPr>
        <w:t>，</w:t>
      </w:r>
      <w:r>
        <w:rPr>
          <w:rFonts w:hint="default" w:cs="宋体"/>
          <w:color w:val="auto"/>
          <w:sz w:val="24"/>
          <w:highlight w:val="none"/>
          <w:lang w:val="en-US" w:eastAsia="zh-CN"/>
        </w:rPr>
        <w:t>且具有空气质量相关自动监测设施运维证书</w:t>
      </w:r>
      <w:r>
        <w:rPr>
          <w:rFonts w:hint="eastAsia" w:ascii="宋体" w:hAnsi="宋体" w:eastAsia="宋体" w:cs="宋体"/>
          <w:color w:val="auto"/>
          <w:sz w:val="24"/>
          <w:highlight w:val="none"/>
          <w:lang w:val="en-US" w:eastAsia="zh-CN"/>
        </w:rPr>
        <w:t>或</w:t>
      </w:r>
      <w:r>
        <w:rPr>
          <w:rFonts w:hint="default" w:cs="宋体"/>
          <w:color w:val="auto"/>
          <w:sz w:val="24"/>
          <w:highlight w:val="none"/>
          <w:lang w:val="en-US" w:eastAsia="zh-CN"/>
        </w:rPr>
        <w:t>国家注册环保工程师证书的</w:t>
      </w:r>
      <w:r>
        <w:rPr>
          <w:rFonts w:hint="eastAsia" w:ascii="宋体" w:hAnsi="宋体" w:eastAsia="宋体" w:cs="宋体"/>
          <w:color w:val="auto"/>
          <w:sz w:val="24"/>
          <w:highlight w:val="none"/>
          <w:lang w:val="en-US" w:eastAsia="zh-CN"/>
        </w:rPr>
        <w:t>不少于5人。</w:t>
      </w:r>
    </w:p>
    <w:p w14:paraId="4D92FA4B">
      <w:pPr>
        <w:pStyle w:val="5"/>
        <w:ind w:left="0" w:firstLine="0"/>
        <w:jc w:val="both"/>
        <w:rPr>
          <w:rFonts w:hint="eastAsia" w:ascii="宋体" w:hAnsi="宋体"/>
          <w:b w:val="0"/>
          <w:bCs w:val="0"/>
          <w:color w:val="auto"/>
          <w:sz w:val="24"/>
          <w:szCs w:val="24"/>
          <w:highlight w:val="none"/>
          <w:lang w:val="en-US" w:eastAsia="zh-CN"/>
        </w:rPr>
      </w:pPr>
      <w:r>
        <w:rPr>
          <w:rFonts w:hint="eastAsia"/>
          <w:color w:val="auto"/>
          <w:highlight w:val="none"/>
          <w:lang w:val="en-US" w:eastAsia="zh-CN"/>
        </w:rPr>
        <w:t xml:space="preserve">   </w:t>
      </w:r>
      <w:r>
        <w:rPr>
          <w:rFonts w:hint="eastAsia" w:ascii="宋体" w:hAnsi="宋体"/>
          <w:b w:val="0"/>
          <w:bCs w:val="0"/>
          <w:color w:val="auto"/>
          <w:sz w:val="24"/>
          <w:szCs w:val="24"/>
          <w:highlight w:val="none"/>
          <w:lang w:val="en-US" w:eastAsia="zh-CN"/>
        </w:rPr>
        <w:t>其他人员按需配备，须满足本项目服务要求。</w:t>
      </w:r>
    </w:p>
    <w:p w14:paraId="556B9FCB">
      <w:pPr>
        <w:widowControl/>
        <w:numPr>
          <w:ilvl w:val="0"/>
          <w:numId w:val="0"/>
        </w:numPr>
        <w:wordWrap/>
        <w:adjustRightInd w:val="0"/>
        <w:snapToGrid w:val="0"/>
        <w:spacing w:after="0" w:line="360" w:lineRule="auto"/>
        <w:ind w:leftChars="200"/>
        <w:jc w:val="both"/>
        <w:textAlignment w:val="auto"/>
        <w:rPr>
          <w:rFonts w:hint="eastAsia" w:cs="宋体"/>
          <w:b/>
          <w:bCs/>
          <w:color w:val="auto"/>
          <w:highlight w:val="none"/>
          <w:lang w:eastAsia="zh-CN"/>
        </w:rPr>
      </w:pPr>
      <w:r>
        <w:rPr>
          <w:rFonts w:hint="eastAsia" w:cs="宋体"/>
          <w:b/>
          <w:bCs/>
          <w:color w:val="auto"/>
          <w:highlight w:val="none"/>
          <w:lang w:val="en-US" w:eastAsia="zh-CN"/>
        </w:rPr>
        <w:t>五、</w:t>
      </w:r>
      <w:r>
        <w:rPr>
          <w:rFonts w:hint="eastAsia" w:cs="宋体"/>
          <w:b/>
          <w:bCs/>
          <w:color w:val="auto"/>
          <w:highlight w:val="none"/>
          <w:lang w:eastAsia="zh-CN"/>
        </w:rPr>
        <w:t>成果要求</w:t>
      </w:r>
    </w:p>
    <w:p w14:paraId="4BD3302D">
      <w:pPr>
        <w:widowControl/>
        <w:numPr>
          <w:ilvl w:val="0"/>
          <w:numId w:val="0"/>
        </w:numPr>
        <w:wordWrap/>
        <w:adjustRightInd w:val="0"/>
        <w:snapToGrid w:val="0"/>
        <w:spacing w:after="0" w:line="360" w:lineRule="auto"/>
        <w:ind w:leftChars="200"/>
        <w:jc w:val="both"/>
        <w:textAlignment w:val="auto"/>
        <w:rPr>
          <w:rFonts w:hint="eastAsia" w:cs="宋体"/>
          <w:b w:val="0"/>
          <w:bCs w:val="0"/>
          <w:color w:val="auto"/>
          <w:highlight w:val="none"/>
          <w:lang w:eastAsia="zh-CN"/>
        </w:rPr>
      </w:pPr>
      <w:r>
        <w:rPr>
          <w:rFonts w:hint="eastAsia" w:cs="宋体"/>
          <w:b w:val="0"/>
          <w:bCs w:val="0"/>
          <w:color w:val="auto"/>
          <w:highlight w:val="none"/>
          <w:lang w:eastAsia="zh-CN"/>
        </w:rPr>
        <w:t>主要内容包括：</w:t>
      </w:r>
    </w:p>
    <w:p w14:paraId="455FEEF5">
      <w:pPr>
        <w:widowControl/>
        <w:numPr>
          <w:ilvl w:val="0"/>
          <w:numId w:val="0"/>
        </w:numPr>
        <w:wordWrap/>
        <w:adjustRightInd w:val="0"/>
        <w:snapToGrid w:val="0"/>
        <w:spacing w:after="0" w:line="360" w:lineRule="auto"/>
        <w:ind w:leftChars="200"/>
        <w:jc w:val="both"/>
        <w:textAlignment w:val="auto"/>
        <w:rPr>
          <w:rFonts w:hint="eastAsia" w:cs="宋体"/>
          <w:b w:val="0"/>
          <w:bCs w:val="0"/>
          <w:color w:val="auto"/>
          <w:highlight w:val="none"/>
          <w:lang w:eastAsia="zh-CN"/>
        </w:rPr>
      </w:pPr>
      <w:r>
        <w:rPr>
          <w:rFonts w:hint="eastAsia" w:cs="宋体"/>
          <w:b w:val="0"/>
          <w:bCs w:val="0"/>
          <w:color w:val="auto"/>
          <w:highlight w:val="none"/>
          <w:lang w:val="en-US" w:eastAsia="zh-CN"/>
        </w:rPr>
        <w:t>1.</w:t>
      </w:r>
      <w:r>
        <w:rPr>
          <w:rFonts w:hint="eastAsia" w:cs="宋体"/>
          <w:b w:val="0"/>
          <w:bCs w:val="0"/>
          <w:color w:val="auto"/>
          <w:highlight w:val="none"/>
          <w:lang w:eastAsia="zh-CN"/>
        </w:rPr>
        <w:t>各站位各要素观测的数据报表；</w:t>
      </w:r>
    </w:p>
    <w:p w14:paraId="56839919">
      <w:pPr>
        <w:widowControl/>
        <w:numPr>
          <w:ilvl w:val="0"/>
          <w:numId w:val="0"/>
        </w:numPr>
        <w:wordWrap/>
        <w:adjustRightInd w:val="0"/>
        <w:snapToGrid w:val="0"/>
        <w:spacing w:after="0" w:line="360" w:lineRule="auto"/>
        <w:ind w:leftChars="200"/>
        <w:jc w:val="both"/>
        <w:textAlignment w:val="auto"/>
        <w:rPr>
          <w:rFonts w:hint="default" w:cs="宋体"/>
          <w:b w:val="0"/>
          <w:bCs w:val="0"/>
          <w:color w:val="auto"/>
          <w:highlight w:val="none"/>
          <w:lang w:val="en-US" w:eastAsia="zh-CN"/>
        </w:rPr>
      </w:pPr>
      <w:r>
        <w:rPr>
          <w:rFonts w:hint="eastAsia" w:cs="宋体"/>
          <w:b w:val="0"/>
          <w:bCs w:val="0"/>
          <w:color w:val="auto"/>
          <w:highlight w:val="none"/>
          <w:lang w:val="en-US" w:eastAsia="zh-CN"/>
        </w:rPr>
        <w:t>2.</w:t>
      </w:r>
      <w:r>
        <w:rPr>
          <w:rFonts w:hint="eastAsia" w:cs="宋体"/>
          <w:b w:val="0"/>
          <w:bCs w:val="0"/>
          <w:color w:val="auto"/>
          <w:highlight w:val="none"/>
          <w:lang w:eastAsia="zh-CN"/>
        </w:rPr>
        <w:t>样品分析、鉴定和资料整理、计算的数据报表</w:t>
      </w:r>
      <w:r>
        <w:rPr>
          <w:rFonts w:hint="eastAsia" w:cs="宋体"/>
          <w:b w:val="0"/>
          <w:bCs w:val="0"/>
          <w:color w:val="auto"/>
          <w:highlight w:val="none"/>
          <w:lang w:val="en-US" w:eastAsia="zh-CN"/>
        </w:rPr>
        <w:t>；</w:t>
      </w:r>
    </w:p>
    <w:p w14:paraId="444B45F4">
      <w:pPr>
        <w:widowControl/>
        <w:numPr>
          <w:ilvl w:val="0"/>
          <w:numId w:val="0"/>
        </w:numPr>
        <w:wordWrap/>
        <w:adjustRightInd w:val="0"/>
        <w:snapToGrid w:val="0"/>
        <w:spacing w:after="0" w:line="360" w:lineRule="auto"/>
        <w:ind w:leftChars="200"/>
        <w:jc w:val="both"/>
        <w:textAlignment w:val="auto"/>
        <w:rPr>
          <w:rFonts w:hint="eastAsia" w:cs="宋体"/>
          <w:b w:val="0"/>
          <w:bCs w:val="0"/>
          <w:color w:val="auto"/>
          <w:highlight w:val="none"/>
          <w:lang w:eastAsia="zh-CN"/>
        </w:rPr>
      </w:pPr>
      <w:r>
        <w:rPr>
          <w:rFonts w:hint="eastAsia" w:cs="宋体"/>
          <w:b w:val="0"/>
          <w:bCs w:val="0"/>
          <w:color w:val="auto"/>
          <w:highlight w:val="none"/>
          <w:lang w:eastAsia="zh-CN"/>
        </w:rPr>
        <w:t>3.《排水关系图件》；</w:t>
      </w:r>
    </w:p>
    <w:p w14:paraId="71F7C944">
      <w:pPr>
        <w:widowControl/>
        <w:numPr>
          <w:ilvl w:val="0"/>
          <w:numId w:val="0"/>
        </w:numPr>
        <w:wordWrap/>
        <w:adjustRightInd w:val="0"/>
        <w:snapToGrid w:val="0"/>
        <w:spacing w:after="0" w:line="360" w:lineRule="auto"/>
        <w:ind w:leftChars="200"/>
        <w:jc w:val="both"/>
        <w:textAlignment w:val="auto"/>
        <w:rPr>
          <w:rFonts w:hint="eastAsia" w:cs="宋体"/>
          <w:b w:val="0"/>
          <w:bCs w:val="0"/>
          <w:color w:val="auto"/>
          <w:highlight w:val="none"/>
          <w:lang w:eastAsia="zh-CN"/>
        </w:rPr>
      </w:pPr>
      <w:r>
        <w:rPr>
          <w:rFonts w:hint="eastAsia" w:cs="宋体"/>
          <w:b w:val="0"/>
          <w:bCs w:val="0"/>
          <w:color w:val="auto"/>
          <w:highlight w:val="none"/>
          <w:lang w:eastAsia="zh-CN"/>
        </w:rPr>
        <w:t>4.《入河排污口健康排查快速检测和同步检测结果》；</w:t>
      </w:r>
    </w:p>
    <w:p w14:paraId="40BBF5A0">
      <w:pPr>
        <w:widowControl/>
        <w:numPr>
          <w:ilvl w:val="0"/>
          <w:numId w:val="0"/>
        </w:numPr>
        <w:wordWrap/>
        <w:adjustRightInd w:val="0"/>
        <w:snapToGrid w:val="0"/>
        <w:spacing w:after="0" w:line="360" w:lineRule="auto"/>
        <w:ind w:leftChars="200"/>
        <w:jc w:val="both"/>
        <w:textAlignment w:val="auto"/>
        <w:rPr>
          <w:rFonts w:hint="eastAsia" w:cs="宋体"/>
          <w:b w:val="0"/>
          <w:bCs w:val="0"/>
          <w:color w:val="auto"/>
          <w:highlight w:val="none"/>
          <w:lang w:eastAsia="zh-CN"/>
        </w:rPr>
      </w:pPr>
      <w:r>
        <w:rPr>
          <w:rFonts w:hint="eastAsia" w:cs="宋体"/>
          <w:b w:val="0"/>
          <w:bCs w:val="0"/>
          <w:color w:val="auto"/>
          <w:highlight w:val="none"/>
          <w:lang w:eastAsia="zh-CN"/>
        </w:rPr>
        <w:t>5.《入河排污口管理台账（健康排查后）》；</w:t>
      </w:r>
    </w:p>
    <w:p w14:paraId="6A0F9A89">
      <w:pPr>
        <w:widowControl/>
        <w:numPr>
          <w:ilvl w:val="0"/>
          <w:numId w:val="0"/>
        </w:numPr>
        <w:wordWrap/>
        <w:adjustRightInd w:val="0"/>
        <w:snapToGrid w:val="0"/>
        <w:spacing w:after="0" w:line="360" w:lineRule="auto"/>
        <w:ind w:leftChars="200"/>
        <w:jc w:val="both"/>
        <w:textAlignment w:val="auto"/>
        <w:rPr>
          <w:rFonts w:hint="eastAsia" w:cs="宋体"/>
          <w:b w:val="0"/>
          <w:bCs w:val="0"/>
          <w:color w:val="auto"/>
          <w:highlight w:val="none"/>
          <w:lang w:eastAsia="zh-CN"/>
        </w:rPr>
      </w:pPr>
      <w:r>
        <w:rPr>
          <w:rFonts w:hint="eastAsia" w:cs="宋体"/>
          <w:b w:val="0"/>
          <w:bCs w:val="0"/>
          <w:color w:val="auto"/>
          <w:highlight w:val="none"/>
          <w:lang w:eastAsia="zh-CN"/>
        </w:rPr>
        <w:t>6.</w:t>
      </w:r>
      <w:r>
        <w:rPr>
          <w:rFonts w:hint="eastAsia" w:cs="宋体"/>
          <w:b w:val="0"/>
          <w:bCs w:val="0"/>
          <w:color w:val="auto"/>
          <w:highlight w:val="none"/>
          <w:lang w:val="en-US" w:eastAsia="zh-CN"/>
        </w:rPr>
        <w:t xml:space="preserve"> </w:t>
      </w:r>
      <w:r>
        <w:rPr>
          <w:rFonts w:hint="eastAsia" w:cs="宋体"/>
          <w:b w:val="0"/>
          <w:bCs w:val="0"/>
          <w:color w:val="auto"/>
          <w:highlight w:val="none"/>
          <w:lang w:eastAsia="zh-CN"/>
        </w:rPr>
        <w:t>激光雷达扫描空气质量分析日报、月报、年报、总结报告；</w:t>
      </w:r>
    </w:p>
    <w:p w14:paraId="275529B1">
      <w:pPr>
        <w:widowControl/>
        <w:numPr>
          <w:ilvl w:val="0"/>
          <w:numId w:val="0"/>
        </w:numPr>
        <w:wordWrap/>
        <w:adjustRightInd w:val="0"/>
        <w:snapToGrid w:val="0"/>
        <w:spacing w:after="0" w:line="360" w:lineRule="auto"/>
        <w:ind w:leftChars="200"/>
        <w:jc w:val="both"/>
        <w:textAlignment w:val="auto"/>
        <w:rPr>
          <w:rFonts w:hint="eastAsia" w:cs="宋体"/>
          <w:b w:val="0"/>
          <w:bCs w:val="0"/>
          <w:color w:val="auto"/>
          <w:highlight w:val="none"/>
          <w:lang w:eastAsia="zh-CN"/>
        </w:rPr>
      </w:pPr>
      <w:r>
        <w:rPr>
          <w:rFonts w:hint="eastAsia" w:cs="宋体"/>
          <w:b w:val="0"/>
          <w:bCs w:val="0"/>
          <w:color w:val="auto"/>
          <w:highlight w:val="none"/>
          <w:lang w:val="en-US" w:eastAsia="zh-CN"/>
        </w:rPr>
        <w:t>7</w:t>
      </w:r>
      <w:r>
        <w:rPr>
          <w:rFonts w:hint="eastAsia" w:cs="宋体"/>
          <w:b w:val="0"/>
          <w:bCs w:val="0"/>
          <w:color w:val="auto"/>
          <w:highlight w:val="none"/>
          <w:lang w:eastAsia="zh-CN"/>
        </w:rPr>
        <w:t>.《走航车空气质量走航分析报告》；</w:t>
      </w:r>
    </w:p>
    <w:p w14:paraId="315D70CD">
      <w:pPr>
        <w:widowControl/>
        <w:numPr>
          <w:ilvl w:val="0"/>
          <w:numId w:val="0"/>
        </w:numPr>
        <w:wordWrap/>
        <w:adjustRightInd w:val="0"/>
        <w:snapToGrid w:val="0"/>
        <w:spacing w:after="0" w:line="360" w:lineRule="auto"/>
        <w:ind w:leftChars="200"/>
        <w:jc w:val="both"/>
        <w:textAlignment w:val="auto"/>
        <w:rPr>
          <w:rFonts w:hint="eastAsia" w:cs="宋体"/>
          <w:b w:val="0"/>
          <w:bCs w:val="0"/>
          <w:color w:val="auto"/>
          <w:highlight w:val="none"/>
          <w:lang w:eastAsia="zh-CN"/>
        </w:rPr>
      </w:pPr>
      <w:r>
        <w:rPr>
          <w:rFonts w:hint="eastAsia" w:cs="宋体"/>
          <w:b w:val="0"/>
          <w:bCs w:val="0"/>
          <w:color w:val="auto"/>
          <w:highlight w:val="none"/>
          <w:lang w:val="en-US" w:eastAsia="zh-CN"/>
        </w:rPr>
        <w:t>8</w:t>
      </w:r>
      <w:r>
        <w:rPr>
          <w:rFonts w:hint="eastAsia" w:cs="宋体"/>
          <w:b w:val="0"/>
          <w:bCs w:val="0"/>
          <w:color w:val="auto"/>
          <w:highlight w:val="none"/>
          <w:lang w:eastAsia="zh-CN"/>
        </w:rPr>
        <w:t>.《无人机走航监测及数据分析报告》。</w:t>
      </w:r>
    </w:p>
    <w:p w14:paraId="63C1695B">
      <w:pPr>
        <w:widowControl/>
        <w:numPr>
          <w:ilvl w:val="0"/>
          <w:numId w:val="0"/>
        </w:numPr>
        <w:wordWrap/>
        <w:adjustRightInd w:val="0"/>
        <w:snapToGrid w:val="0"/>
        <w:spacing w:after="0" w:line="360" w:lineRule="auto"/>
        <w:ind w:leftChars="200"/>
        <w:jc w:val="both"/>
        <w:textAlignment w:val="auto"/>
        <w:rPr>
          <w:rFonts w:hint="eastAsia" w:cs="宋体"/>
          <w:b w:val="0"/>
          <w:bCs w:val="0"/>
          <w:color w:val="auto"/>
          <w:highlight w:val="none"/>
          <w:lang w:eastAsia="zh-CN"/>
        </w:rPr>
      </w:pPr>
      <w:r>
        <w:rPr>
          <w:rFonts w:hint="eastAsia" w:cs="宋体"/>
          <w:b w:val="0"/>
          <w:bCs w:val="0"/>
          <w:color w:val="auto"/>
          <w:highlight w:val="none"/>
          <w:lang w:eastAsia="zh-CN"/>
        </w:rPr>
        <w:t>注：具体数量和要求详见项目技术要求，最终以中标后采购人</w:t>
      </w:r>
      <w:r>
        <w:rPr>
          <w:rFonts w:hint="eastAsia" w:cs="宋体"/>
          <w:b w:val="0"/>
          <w:bCs w:val="0"/>
          <w:color w:val="auto"/>
          <w:highlight w:val="none"/>
          <w:lang w:val="en-US" w:eastAsia="zh-CN"/>
        </w:rPr>
        <w:t>要求</w:t>
      </w:r>
      <w:r>
        <w:rPr>
          <w:rFonts w:hint="eastAsia" w:cs="宋体"/>
          <w:b w:val="0"/>
          <w:bCs w:val="0"/>
          <w:color w:val="auto"/>
          <w:highlight w:val="none"/>
          <w:lang w:eastAsia="zh-CN"/>
        </w:rPr>
        <w:t>为准。</w:t>
      </w:r>
    </w:p>
    <w:p w14:paraId="06372BC4">
      <w:pPr>
        <w:widowControl/>
        <w:numPr>
          <w:ilvl w:val="0"/>
          <w:numId w:val="0"/>
        </w:numPr>
        <w:adjustRightInd w:val="0"/>
        <w:ind w:leftChars="200"/>
        <w:jc w:val="both"/>
        <w:rPr>
          <w:rFonts w:hint="default" w:ascii="宋体" w:hAnsi="宋体" w:eastAsia="宋体" w:cs="宋体"/>
          <w:b/>
          <w:bCs/>
          <w:color w:val="auto"/>
          <w:highlight w:val="none"/>
          <w:lang w:val="en-US" w:eastAsia="zh-CN"/>
        </w:rPr>
      </w:pPr>
      <w:r>
        <w:rPr>
          <w:rFonts w:hint="eastAsia" w:ascii="宋体" w:hAnsi="宋体" w:eastAsia="宋体" w:cs="宋体"/>
          <w:b/>
          <w:bCs/>
          <w:color w:val="auto"/>
          <w:highlight w:val="none"/>
          <w:lang w:val="en-US" w:eastAsia="zh-CN"/>
        </w:rPr>
        <w:t>六、报价要求</w:t>
      </w:r>
    </w:p>
    <w:p w14:paraId="0808EC6C">
      <w:pPr>
        <w:widowControl/>
        <w:numPr>
          <w:ilvl w:val="0"/>
          <w:numId w:val="0"/>
        </w:numPr>
        <w:wordWrap/>
        <w:adjustRightInd w:val="0"/>
        <w:snapToGrid w:val="0"/>
        <w:spacing w:after="0" w:line="360" w:lineRule="auto"/>
        <w:ind w:leftChars="0" w:firstLine="480" w:firstLineChars="200"/>
        <w:jc w:val="both"/>
        <w:textAlignment w:val="auto"/>
        <w:rPr>
          <w:rFonts w:hint="eastAsia" w:ascii="宋体" w:hAnsi="宋体" w:eastAsia="宋体" w:cs="宋体"/>
          <w:b w:val="0"/>
          <w:bCs w:val="0"/>
          <w:color w:val="auto"/>
          <w:highlight w:val="none"/>
          <w:lang w:val="en-US" w:eastAsia="zh-CN"/>
        </w:rPr>
      </w:pPr>
      <w:r>
        <w:rPr>
          <w:rFonts w:hint="eastAsia" w:ascii="宋体" w:hAnsi="宋体" w:eastAsia="宋体" w:cs="宋体"/>
          <w:b w:val="0"/>
          <w:bCs w:val="0"/>
          <w:color w:val="auto"/>
          <w:highlight w:val="none"/>
          <w:lang w:val="en-US" w:eastAsia="zh-CN"/>
        </w:rPr>
        <w:t>1.本次投标品目采购人已根据服务内容设最高限价，各供应商在采购人设定的最高限价的基础上根据企业自身实力及市场行情自行填报投标价。</w:t>
      </w:r>
    </w:p>
    <w:p w14:paraId="06EFEC2C">
      <w:pPr>
        <w:widowControl/>
        <w:numPr>
          <w:ilvl w:val="0"/>
          <w:numId w:val="0"/>
        </w:numPr>
        <w:wordWrap/>
        <w:adjustRightInd w:val="0"/>
        <w:snapToGrid w:val="0"/>
        <w:spacing w:after="0" w:line="360" w:lineRule="auto"/>
        <w:ind w:leftChars="0" w:firstLine="480" w:firstLineChars="200"/>
        <w:jc w:val="both"/>
        <w:textAlignment w:val="auto"/>
        <w:rPr>
          <w:rFonts w:hint="eastAsia" w:ascii="宋体" w:hAnsi="宋体" w:eastAsia="宋体" w:cs="宋体"/>
          <w:b w:val="0"/>
          <w:bCs w:val="0"/>
          <w:color w:val="auto"/>
          <w:highlight w:val="none"/>
          <w:lang w:val="en-US" w:eastAsia="zh-CN"/>
        </w:rPr>
      </w:pPr>
      <w:r>
        <w:rPr>
          <w:rFonts w:hint="eastAsia" w:ascii="宋体" w:hAnsi="宋体" w:eastAsia="宋体" w:cs="宋体"/>
          <w:b w:val="0"/>
          <w:bCs w:val="0"/>
          <w:color w:val="auto"/>
          <w:highlight w:val="none"/>
          <w:lang w:val="en-US" w:eastAsia="zh-CN"/>
        </w:rPr>
        <w:t>2.本项目采用综合单价的服务内容，最终结算以采购人确认的实际发生的服务内容及数量，结合相应的中标综合单价予以结算。</w:t>
      </w:r>
    </w:p>
    <w:p w14:paraId="6291C613">
      <w:pPr>
        <w:widowControl/>
        <w:numPr>
          <w:ilvl w:val="0"/>
          <w:numId w:val="0"/>
        </w:numPr>
        <w:wordWrap/>
        <w:adjustRightInd w:val="0"/>
        <w:snapToGrid w:val="0"/>
        <w:spacing w:after="0" w:line="360" w:lineRule="auto"/>
        <w:ind w:leftChars="0" w:firstLine="480" w:firstLineChars="200"/>
        <w:jc w:val="both"/>
        <w:textAlignment w:val="auto"/>
        <w:rPr>
          <w:rFonts w:hint="eastAsia" w:ascii="宋体" w:hAnsi="宋体" w:eastAsia="宋体" w:cs="宋体"/>
          <w:b w:val="0"/>
          <w:bCs w:val="0"/>
          <w:color w:val="auto"/>
          <w:highlight w:val="none"/>
          <w:lang w:val="en-US" w:eastAsia="zh-CN"/>
        </w:rPr>
      </w:pPr>
      <w:r>
        <w:rPr>
          <w:rFonts w:hint="eastAsia" w:ascii="宋体" w:hAnsi="宋体" w:eastAsia="宋体" w:cs="宋体"/>
          <w:b w:val="0"/>
          <w:bCs w:val="0"/>
          <w:color w:val="auto"/>
          <w:highlight w:val="none"/>
          <w:lang w:val="en-US" w:eastAsia="zh-CN"/>
        </w:rPr>
        <w:t>3.本项目报价包括为完成本项目服务可能发生的各项指标监测项目所需的机械设备及人工、技术服务、检测费、现场采样费、样品保存费、交通费等本项目涉及费用并承担一切风险责任。</w:t>
      </w:r>
    </w:p>
    <w:p w14:paraId="7A7B688F">
      <w:pPr>
        <w:widowControl/>
        <w:numPr>
          <w:ilvl w:val="0"/>
          <w:numId w:val="0"/>
        </w:numPr>
        <w:wordWrap/>
        <w:adjustRightInd w:val="0"/>
        <w:snapToGrid w:val="0"/>
        <w:spacing w:after="0" w:line="360" w:lineRule="auto"/>
        <w:ind w:leftChars="0" w:firstLine="480" w:firstLineChars="200"/>
        <w:jc w:val="both"/>
        <w:textAlignment w:val="auto"/>
        <w:rPr>
          <w:rFonts w:hint="eastAsia" w:ascii="宋体" w:hAnsi="宋体" w:eastAsia="宋体" w:cs="宋体"/>
          <w:b w:val="0"/>
          <w:bCs w:val="0"/>
          <w:color w:val="auto"/>
          <w:highlight w:val="none"/>
          <w:lang w:val="en-US" w:eastAsia="zh-CN"/>
        </w:rPr>
      </w:pPr>
      <w:r>
        <w:rPr>
          <w:rFonts w:hint="eastAsia" w:ascii="宋体" w:hAnsi="宋体" w:eastAsia="宋体" w:cs="宋体"/>
          <w:b w:val="0"/>
          <w:bCs w:val="0"/>
          <w:color w:val="auto"/>
          <w:highlight w:val="none"/>
          <w:lang w:val="en-US" w:eastAsia="zh-CN"/>
        </w:rPr>
        <w:t>4.供应商的报价应为承包完成本次项目需完成全部工作所发生的所有费用，并承担一切风险责任。磋商供应商应结合本项目特点，市场行情及磋商供应商自身的技术，管理水平，竞争能力，确定最终报价。</w:t>
      </w:r>
    </w:p>
    <w:p w14:paraId="2AD7E514">
      <w:pPr>
        <w:widowControl/>
        <w:numPr>
          <w:ilvl w:val="0"/>
          <w:numId w:val="0"/>
        </w:numPr>
        <w:wordWrap/>
        <w:adjustRightInd w:val="0"/>
        <w:snapToGrid w:val="0"/>
        <w:spacing w:after="0" w:line="360" w:lineRule="auto"/>
        <w:ind w:leftChars="0" w:firstLine="482" w:firstLineChars="200"/>
        <w:jc w:val="both"/>
        <w:textAlignment w:val="auto"/>
        <w:rPr>
          <w:rFonts w:hint="eastAsia" w:ascii="宋体" w:hAnsi="宋体" w:eastAsia="宋体" w:cs="宋体"/>
          <w:b/>
          <w:bCs/>
          <w:color w:val="auto"/>
          <w:highlight w:val="none"/>
          <w:lang w:val="en-US" w:eastAsia="zh-CN"/>
        </w:rPr>
      </w:pPr>
      <w:r>
        <w:rPr>
          <w:rFonts w:hint="eastAsia" w:ascii="宋体" w:hAnsi="宋体" w:eastAsia="宋体" w:cs="宋体"/>
          <w:b/>
          <w:bCs/>
          <w:color w:val="auto"/>
          <w:highlight w:val="none"/>
          <w:lang w:val="en-US" w:eastAsia="zh-CN"/>
        </w:rPr>
        <w:t>七、履约验收</w:t>
      </w:r>
    </w:p>
    <w:p w14:paraId="39075137">
      <w:pPr>
        <w:widowControl/>
        <w:numPr>
          <w:ilvl w:val="0"/>
          <w:numId w:val="0"/>
        </w:numPr>
        <w:wordWrap/>
        <w:adjustRightInd/>
        <w:snapToGrid/>
        <w:spacing w:line="360" w:lineRule="auto"/>
        <w:ind w:firstLine="480" w:firstLineChars="200"/>
        <w:jc w:val="both"/>
        <w:textAlignment w:val="auto"/>
        <w:rPr>
          <w:rFonts w:hint="eastAsia" w:ascii="宋体" w:hAnsi="宋体" w:eastAsia="宋体" w:cs="宋体"/>
          <w:color w:val="auto"/>
          <w:sz w:val="24"/>
          <w:highlight w:val="none"/>
          <w:lang w:val="en-US" w:eastAsia="zh-CN"/>
        </w:rPr>
      </w:pPr>
      <w:r>
        <w:rPr>
          <w:rFonts w:hint="eastAsia" w:cs="宋体"/>
          <w:color w:val="auto"/>
          <w:sz w:val="24"/>
          <w:highlight w:val="none"/>
          <w:lang w:val="en-US" w:eastAsia="zh-CN"/>
        </w:rPr>
        <w:t>1、</w:t>
      </w:r>
      <w:r>
        <w:rPr>
          <w:rFonts w:hint="eastAsia" w:ascii="宋体" w:hAnsi="宋体" w:eastAsia="宋体" w:cs="宋体"/>
          <w:color w:val="auto"/>
          <w:sz w:val="24"/>
          <w:highlight w:val="none"/>
          <w:lang w:val="en-US" w:eastAsia="zh-CN"/>
        </w:rPr>
        <w:t>若成交供应商服务未达到采购人的各项要求或有违约行为，采购人有权单方面解除合同。</w:t>
      </w:r>
    </w:p>
    <w:p w14:paraId="79C0C406">
      <w:pPr>
        <w:widowControl/>
        <w:numPr>
          <w:ilvl w:val="0"/>
          <w:numId w:val="0"/>
        </w:numPr>
        <w:wordWrap/>
        <w:adjustRightInd w:val="0"/>
        <w:snapToGrid w:val="0"/>
        <w:spacing w:after="0" w:line="360" w:lineRule="auto"/>
        <w:ind w:leftChars="0" w:firstLine="480" w:firstLineChars="200"/>
        <w:jc w:val="both"/>
        <w:textAlignment w:val="auto"/>
        <w:rPr>
          <w:rFonts w:hint="eastAsia" w:ascii="宋体" w:hAnsi="宋体" w:eastAsia="宋体" w:cs="宋体"/>
          <w:b w:val="0"/>
          <w:bCs w:val="0"/>
          <w:color w:val="auto"/>
          <w:highlight w:val="none"/>
          <w:lang w:val="en-US" w:eastAsia="zh-CN"/>
        </w:rPr>
      </w:pPr>
      <w:r>
        <w:rPr>
          <w:rFonts w:hint="eastAsia" w:ascii="宋体" w:hAnsi="宋体" w:eastAsia="宋体" w:cs="宋体"/>
          <w:b w:val="0"/>
          <w:bCs w:val="0"/>
          <w:color w:val="auto"/>
          <w:highlight w:val="none"/>
          <w:lang w:val="en-US" w:eastAsia="zh-CN"/>
        </w:rPr>
        <w:t>2、服务期限满后，采购人依法组织履约验收工作，依据相关规定，进行履约验收。</w:t>
      </w:r>
    </w:p>
    <w:p w14:paraId="31C1D7A4">
      <w:pPr>
        <w:widowControl/>
        <w:numPr>
          <w:ilvl w:val="0"/>
          <w:numId w:val="0"/>
        </w:numPr>
        <w:wordWrap/>
        <w:adjustRightInd w:val="0"/>
        <w:snapToGrid w:val="0"/>
        <w:spacing w:after="0" w:line="360" w:lineRule="auto"/>
        <w:ind w:leftChars="0" w:firstLine="480" w:firstLineChars="200"/>
        <w:jc w:val="both"/>
        <w:textAlignment w:val="auto"/>
        <w:rPr>
          <w:rFonts w:hint="eastAsia" w:ascii="宋体" w:hAnsi="宋体" w:eastAsia="宋体" w:cs="宋体"/>
          <w:b w:val="0"/>
          <w:bCs w:val="0"/>
          <w:color w:val="auto"/>
          <w:highlight w:val="none"/>
          <w:lang w:val="en-US" w:eastAsia="zh-CN"/>
        </w:rPr>
      </w:pPr>
      <w:r>
        <w:rPr>
          <w:rFonts w:hint="eastAsia" w:ascii="宋体" w:hAnsi="宋体" w:eastAsia="宋体" w:cs="宋体"/>
          <w:b w:val="0"/>
          <w:bCs w:val="0"/>
          <w:color w:val="auto"/>
          <w:highlight w:val="none"/>
          <w:lang w:val="en-US" w:eastAsia="zh-CN"/>
        </w:rPr>
        <w:t>3、本项目可根据各项服务工作的服务期限及完成内容进行分期验收。</w:t>
      </w:r>
    </w:p>
    <w:p w14:paraId="02408C2E">
      <w:pPr>
        <w:widowControl/>
        <w:numPr>
          <w:ilvl w:val="0"/>
          <w:numId w:val="0"/>
        </w:numPr>
        <w:wordWrap/>
        <w:adjustRightInd w:val="0"/>
        <w:snapToGrid w:val="0"/>
        <w:spacing w:after="0" w:line="360" w:lineRule="auto"/>
        <w:ind w:leftChars="0" w:firstLine="480" w:firstLineChars="200"/>
        <w:jc w:val="both"/>
        <w:textAlignment w:val="auto"/>
        <w:rPr>
          <w:rFonts w:hint="eastAsia" w:ascii="宋体" w:hAnsi="宋体" w:eastAsia="宋体" w:cs="宋体"/>
          <w:b w:val="0"/>
          <w:bCs w:val="0"/>
          <w:color w:val="auto"/>
          <w:highlight w:val="none"/>
          <w:lang w:val="en-US" w:eastAsia="zh-CN"/>
        </w:rPr>
      </w:pPr>
      <w:r>
        <w:rPr>
          <w:rFonts w:hint="eastAsia" w:ascii="宋体" w:hAnsi="宋体" w:eastAsia="宋体" w:cs="宋体"/>
          <w:b w:val="0"/>
          <w:bCs w:val="0"/>
          <w:color w:val="auto"/>
          <w:highlight w:val="none"/>
          <w:lang w:val="en-US" w:eastAsia="zh-CN"/>
        </w:rPr>
        <w:t>4、</w:t>
      </w:r>
      <w:r>
        <w:rPr>
          <w:rFonts w:hint="default" w:ascii="宋体" w:hAnsi="宋体" w:eastAsia="宋体" w:cs="宋体"/>
          <w:b w:val="0"/>
          <w:bCs w:val="0"/>
          <w:color w:val="auto"/>
          <w:highlight w:val="none"/>
          <w:lang w:val="en-US" w:eastAsia="zh-CN"/>
        </w:rPr>
        <w:t>监测报告信息错误、未按照约定监测依据进行监测或者监测结论判断错误的</w:t>
      </w:r>
      <w:r>
        <w:rPr>
          <w:rFonts w:hint="eastAsia" w:ascii="宋体" w:hAnsi="宋体" w:eastAsia="宋体" w:cs="宋体"/>
          <w:b w:val="0"/>
          <w:bCs w:val="0"/>
          <w:color w:val="auto"/>
          <w:highlight w:val="none"/>
          <w:lang w:val="en-US" w:eastAsia="zh-CN"/>
        </w:rPr>
        <w:t>，中标</w:t>
      </w:r>
      <w:r>
        <w:rPr>
          <w:rFonts w:hint="default" w:ascii="宋体" w:hAnsi="宋体" w:eastAsia="宋体" w:cs="宋体"/>
          <w:b w:val="0"/>
          <w:bCs w:val="0"/>
          <w:color w:val="auto"/>
          <w:highlight w:val="none"/>
          <w:lang w:val="en-US" w:eastAsia="zh-CN"/>
        </w:rPr>
        <w:t>方应进行更正或免费重新进行监测，给</w:t>
      </w:r>
      <w:r>
        <w:rPr>
          <w:rFonts w:hint="eastAsia" w:ascii="宋体" w:hAnsi="宋体" w:eastAsia="宋体" w:cs="宋体"/>
          <w:b w:val="0"/>
          <w:bCs w:val="0"/>
          <w:color w:val="auto"/>
          <w:highlight w:val="none"/>
          <w:lang w:val="en-US" w:eastAsia="zh-CN"/>
        </w:rPr>
        <w:t>采购人</w:t>
      </w:r>
      <w:r>
        <w:rPr>
          <w:rFonts w:hint="default" w:ascii="宋体" w:hAnsi="宋体" w:eastAsia="宋体" w:cs="宋体"/>
          <w:b w:val="0"/>
          <w:bCs w:val="0"/>
          <w:color w:val="auto"/>
          <w:highlight w:val="none"/>
          <w:lang w:val="en-US" w:eastAsia="zh-CN"/>
        </w:rPr>
        <w:t>造成损失的应予以赔偿，每次赔偿当次监测合同价款的</w:t>
      </w:r>
      <w:r>
        <w:rPr>
          <w:rFonts w:hint="eastAsia" w:ascii="宋体" w:hAnsi="宋体" w:eastAsia="宋体" w:cs="宋体"/>
          <w:b w:val="0"/>
          <w:bCs w:val="0"/>
          <w:color w:val="auto"/>
          <w:highlight w:val="none"/>
          <w:lang w:val="en-US" w:eastAsia="zh-CN"/>
        </w:rPr>
        <w:t>5</w:t>
      </w:r>
      <w:r>
        <w:rPr>
          <w:rFonts w:hint="default" w:ascii="宋体" w:hAnsi="宋体" w:eastAsia="宋体" w:cs="宋体"/>
          <w:b w:val="0"/>
          <w:bCs w:val="0"/>
          <w:color w:val="auto"/>
          <w:highlight w:val="none"/>
          <w:lang w:val="en-US" w:eastAsia="zh-CN"/>
        </w:rPr>
        <w:t>%。</w:t>
      </w:r>
      <w:r>
        <w:rPr>
          <w:rFonts w:hint="eastAsia" w:ascii="宋体" w:hAnsi="宋体" w:eastAsia="宋体" w:cs="宋体"/>
          <w:b w:val="0"/>
          <w:bCs w:val="0"/>
          <w:color w:val="auto"/>
          <w:highlight w:val="none"/>
          <w:lang w:val="en-US" w:eastAsia="zh-CN"/>
        </w:rPr>
        <w:t>非中标单位原因造成的除外。</w:t>
      </w:r>
    </w:p>
    <w:p w14:paraId="2BFEA0ED">
      <w:pPr>
        <w:widowControl/>
        <w:numPr>
          <w:ilvl w:val="0"/>
          <w:numId w:val="0"/>
        </w:numPr>
        <w:wordWrap/>
        <w:adjustRightInd w:val="0"/>
        <w:snapToGrid w:val="0"/>
        <w:spacing w:after="0" w:line="360" w:lineRule="auto"/>
        <w:ind w:leftChars="0" w:firstLine="480" w:firstLineChars="200"/>
        <w:jc w:val="both"/>
        <w:textAlignment w:val="auto"/>
        <w:rPr>
          <w:rFonts w:hint="default" w:ascii="宋体" w:hAnsi="宋体" w:eastAsia="宋体" w:cs="宋体"/>
          <w:b w:val="0"/>
          <w:bCs w:val="0"/>
          <w:color w:val="auto"/>
          <w:highlight w:val="none"/>
          <w:lang w:val="en-US" w:eastAsia="zh-CN"/>
        </w:rPr>
      </w:pPr>
      <w:r>
        <w:rPr>
          <w:rFonts w:hint="eastAsia" w:ascii="宋体" w:hAnsi="宋体" w:eastAsia="宋体" w:cs="宋体"/>
          <w:b w:val="0"/>
          <w:bCs w:val="0"/>
          <w:color w:val="auto"/>
          <w:highlight w:val="none"/>
          <w:lang w:val="en-US" w:eastAsia="zh-CN"/>
        </w:rPr>
        <w:t>其他以合同约定为准。</w:t>
      </w:r>
    </w:p>
    <w:p w14:paraId="69D859C8">
      <w:pPr>
        <w:widowControl/>
        <w:numPr>
          <w:ilvl w:val="0"/>
          <w:numId w:val="0"/>
        </w:numPr>
        <w:wordWrap/>
        <w:adjustRightInd w:val="0"/>
        <w:snapToGrid w:val="0"/>
        <w:spacing w:after="0" w:line="360" w:lineRule="auto"/>
        <w:ind w:leftChars="200"/>
        <w:jc w:val="both"/>
        <w:textAlignment w:val="auto"/>
        <w:rPr>
          <w:rFonts w:hint="eastAsia" w:ascii="宋体" w:hAnsi="宋体" w:eastAsia="宋体" w:cs="宋体"/>
          <w:b/>
          <w:bCs/>
          <w:color w:val="auto"/>
          <w:highlight w:val="none"/>
          <w:lang w:eastAsia="zh-CN"/>
        </w:rPr>
      </w:pPr>
      <w:r>
        <w:rPr>
          <w:rFonts w:hint="eastAsia" w:cs="宋体"/>
          <w:b/>
          <w:bCs/>
          <w:color w:val="auto"/>
          <w:highlight w:val="none"/>
          <w:lang w:val="en-US" w:eastAsia="zh-CN"/>
        </w:rPr>
        <w:t>八</w:t>
      </w:r>
      <w:r>
        <w:rPr>
          <w:rFonts w:hint="eastAsia" w:cs="宋体"/>
          <w:b/>
          <w:bCs/>
          <w:color w:val="auto"/>
          <w:highlight w:val="none"/>
          <w:lang w:eastAsia="zh-CN"/>
        </w:rPr>
        <w:t>、</w:t>
      </w:r>
      <w:r>
        <w:rPr>
          <w:rFonts w:hint="eastAsia" w:ascii="宋体" w:hAnsi="宋体" w:eastAsia="宋体" w:cs="宋体"/>
          <w:b/>
          <w:bCs/>
          <w:color w:val="auto"/>
          <w:highlight w:val="none"/>
          <w:lang w:eastAsia="zh-CN"/>
        </w:rPr>
        <w:t>付款方式</w:t>
      </w:r>
    </w:p>
    <w:p w14:paraId="75EFD857">
      <w:pPr>
        <w:widowControl/>
        <w:numPr>
          <w:ilvl w:val="0"/>
          <w:numId w:val="0"/>
        </w:numPr>
        <w:wordWrap/>
        <w:adjustRightInd w:val="0"/>
        <w:snapToGrid w:val="0"/>
        <w:spacing w:after="0" w:line="360" w:lineRule="auto"/>
        <w:ind w:leftChars="0" w:firstLine="480" w:firstLineChars="200"/>
        <w:jc w:val="both"/>
        <w:textAlignment w:val="auto"/>
        <w:rPr>
          <w:rFonts w:hint="eastAsia" w:cs="宋体"/>
          <w:color w:val="auto"/>
          <w:highlight w:val="none"/>
          <w:lang w:val="en-US" w:eastAsia="zh-CN"/>
        </w:rPr>
      </w:pPr>
      <w:r>
        <w:rPr>
          <w:rFonts w:hint="eastAsia" w:cs="宋体"/>
          <w:color w:val="auto"/>
          <w:highlight w:val="none"/>
          <w:lang w:val="en-US" w:eastAsia="zh-CN"/>
        </w:rPr>
        <w:t>本项目根据各项服务内容要求分期付款，其中</w:t>
      </w:r>
      <w:r>
        <w:rPr>
          <w:rFonts w:hint="eastAsia" w:ascii="宋体" w:hAnsi="宋体" w:eastAsia="宋体" w:cs="宋体"/>
          <w:color w:val="auto"/>
          <w:highlight w:val="none"/>
          <w:lang w:eastAsia="zh-CN"/>
        </w:rPr>
        <w:t>合同签订且具备实施条件</w:t>
      </w:r>
      <w:r>
        <w:rPr>
          <w:rFonts w:hint="eastAsia" w:cs="宋体"/>
          <w:color w:val="auto"/>
          <w:highlight w:val="none"/>
          <w:lang w:val="en-US" w:eastAsia="zh-CN"/>
        </w:rPr>
        <w:t>后</w:t>
      </w:r>
      <w:r>
        <w:rPr>
          <w:rFonts w:hint="eastAsia" w:ascii="宋体" w:hAnsi="宋体" w:eastAsia="宋体" w:cs="宋体"/>
          <w:color w:val="auto"/>
          <w:highlight w:val="none"/>
          <w:lang w:val="en-US" w:eastAsia="zh-CN"/>
        </w:rPr>
        <w:t>支付对应</w:t>
      </w:r>
      <w:r>
        <w:rPr>
          <w:rFonts w:hint="eastAsia" w:cs="宋体"/>
          <w:color w:val="auto"/>
          <w:highlight w:val="none"/>
          <w:lang w:val="en-US" w:eastAsia="zh-CN"/>
        </w:rPr>
        <w:t>服务项目</w:t>
      </w:r>
      <w:r>
        <w:rPr>
          <w:rFonts w:hint="eastAsia" w:ascii="宋体" w:hAnsi="宋体" w:eastAsia="宋体" w:cs="宋体"/>
          <w:color w:val="auto"/>
          <w:highlight w:val="none"/>
          <w:lang w:val="en-US" w:eastAsia="zh-CN"/>
        </w:rPr>
        <w:t>预算金额的40%作为预付款</w:t>
      </w:r>
      <w:r>
        <w:rPr>
          <w:rFonts w:hint="eastAsia" w:cs="宋体"/>
          <w:color w:val="auto"/>
          <w:highlight w:val="none"/>
          <w:lang w:val="en-US" w:eastAsia="zh-CN"/>
        </w:rPr>
        <w:t>，具体费用以实际付款支付清单金额为准。</w:t>
      </w:r>
    </w:p>
    <w:p w14:paraId="4474A40D">
      <w:pPr>
        <w:widowControl/>
        <w:numPr>
          <w:ilvl w:val="0"/>
          <w:numId w:val="0"/>
        </w:numPr>
        <w:wordWrap/>
        <w:adjustRightInd w:val="0"/>
        <w:snapToGrid w:val="0"/>
        <w:spacing w:after="0" w:line="360" w:lineRule="auto"/>
        <w:ind w:leftChars="0" w:firstLine="480" w:firstLineChars="200"/>
        <w:jc w:val="both"/>
        <w:textAlignment w:val="auto"/>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eastAsia="zh-CN"/>
        </w:rPr>
        <w:t>在签订合同时，供应商明确表示无需预付款或者主动要求降低预付款比例的，采购单位可不适用前述规定预付款</w:t>
      </w:r>
      <w:r>
        <w:rPr>
          <w:rFonts w:hint="eastAsia" w:ascii="宋体" w:hAnsi="宋体" w:eastAsia="宋体" w:cs="宋体"/>
          <w:color w:val="auto"/>
          <w:highlight w:val="none"/>
          <w:lang w:val="en-US" w:eastAsia="zh-CN"/>
        </w:rPr>
        <w:t>。</w:t>
      </w:r>
    </w:p>
    <w:p w14:paraId="5BCBF3A1">
      <w:pPr>
        <w:widowControl/>
        <w:numPr>
          <w:ilvl w:val="0"/>
          <w:numId w:val="0"/>
        </w:numPr>
        <w:wordWrap/>
        <w:adjustRightInd w:val="0"/>
        <w:snapToGrid w:val="0"/>
        <w:spacing w:after="0" w:line="360" w:lineRule="auto"/>
        <w:ind w:leftChars="0" w:firstLine="480" w:firstLineChars="200"/>
        <w:jc w:val="both"/>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本项目</w:t>
      </w:r>
      <w:r>
        <w:rPr>
          <w:rFonts w:hint="eastAsia" w:ascii="宋体" w:hAnsi="宋体" w:eastAsia="宋体" w:cs="宋体"/>
          <w:color w:val="auto"/>
          <w:highlight w:val="none"/>
          <w:lang w:val="en-US" w:eastAsia="zh-CN"/>
        </w:rPr>
        <w:t>根据项目实施进度进行支付，原则上</w:t>
      </w:r>
      <w:r>
        <w:rPr>
          <w:rFonts w:hint="eastAsia" w:ascii="宋体" w:hAnsi="宋体" w:eastAsia="宋体" w:cs="宋体"/>
          <w:color w:val="auto"/>
          <w:highlight w:val="none"/>
          <w:lang w:eastAsia="zh-CN"/>
        </w:rPr>
        <w:t>每</w:t>
      </w:r>
      <w:r>
        <w:rPr>
          <w:rFonts w:hint="eastAsia" w:ascii="宋体" w:hAnsi="宋体" w:eastAsia="宋体" w:cs="宋体"/>
          <w:color w:val="auto"/>
          <w:highlight w:val="none"/>
          <w:lang w:val="en-US" w:eastAsia="zh-CN"/>
        </w:rPr>
        <w:t>半年根据实施进度</w:t>
      </w:r>
      <w:r>
        <w:rPr>
          <w:rFonts w:hint="eastAsia" w:ascii="宋体" w:hAnsi="宋体" w:eastAsia="宋体" w:cs="宋体"/>
          <w:color w:val="auto"/>
          <w:highlight w:val="none"/>
          <w:lang w:eastAsia="zh-CN"/>
        </w:rPr>
        <w:t>结算一次（最后一期在服务期满后</w:t>
      </w:r>
      <w:r>
        <w:rPr>
          <w:rFonts w:hint="eastAsia" w:ascii="宋体" w:hAnsi="宋体" w:eastAsia="宋体" w:cs="宋体"/>
          <w:color w:val="auto"/>
          <w:highlight w:val="none"/>
          <w:lang w:val="en-US" w:eastAsia="zh-CN"/>
        </w:rPr>
        <w:t>履约验收通过后方可支</w:t>
      </w:r>
      <w:r>
        <w:rPr>
          <w:rFonts w:hint="eastAsia" w:ascii="宋体" w:hAnsi="宋体" w:eastAsia="宋体" w:cs="宋体"/>
          <w:color w:val="auto"/>
          <w:highlight w:val="none"/>
          <w:lang w:eastAsia="zh-CN"/>
        </w:rPr>
        <w:t>付），</w:t>
      </w:r>
      <w:r>
        <w:rPr>
          <w:rFonts w:hint="eastAsia" w:ascii="宋体" w:hAnsi="宋体" w:eastAsia="宋体" w:cs="宋体"/>
          <w:color w:val="auto"/>
          <w:highlight w:val="none"/>
          <w:lang w:val="en-US" w:eastAsia="zh-CN"/>
        </w:rPr>
        <w:t>部分</w:t>
      </w:r>
      <w:r>
        <w:rPr>
          <w:rFonts w:hint="eastAsia" w:ascii="宋体" w:hAnsi="宋体" w:eastAsia="宋体" w:cs="宋体"/>
          <w:color w:val="auto"/>
          <w:highlight w:val="none"/>
          <w:lang w:eastAsia="zh-CN"/>
        </w:rPr>
        <w:t>结算价款（即监测（检测）费）按实际监测项目数量及成交综合单价进行计费，以出具检测</w:t>
      </w:r>
      <w:r>
        <w:rPr>
          <w:rFonts w:hint="eastAsia" w:ascii="宋体" w:hAnsi="宋体" w:eastAsia="宋体" w:cs="宋体"/>
          <w:color w:val="auto"/>
          <w:highlight w:val="none"/>
          <w:lang w:val="en-US" w:eastAsia="zh-CN"/>
        </w:rPr>
        <w:t>或监测</w:t>
      </w:r>
      <w:r>
        <w:rPr>
          <w:rFonts w:hint="eastAsia" w:ascii="宋体" w:hAnsi="宋体" w:eastAsia="宋体" w:cs="宋体"/>
          <w:color w:val="auto"/>
          <w:highlight w:val="none"/>
          <w:lang w:eastAsia="zh-CN"/>
        </w:rPr>
        <w:t>报告并提交采购人为支付依据。（成交供应商需出具相对应价款100%的正式税务发票）。</w:t>
      </w:r>
    </w:p>
    <w:p w14:paraId="44223B0F">
      <w:pPr>
        <w:widowControl/>
        <w:numPr>
          <w:ilvl w:val="0"/>
          <w:numId w:val="0"/>
        </w:numPr>
        <w:adjustRightInd w:val="0"/>
        <w:ind w:firstLine="482" w:firstLineChars="200"/>
        <w:jc w:val="both"/>
        <w:rPr>
          <w:rFonts w:hint="eastAsia" w:ascii="宋体" w:hAnsi="宋体" w:eastAsia="宋体" w:cs="宋体"/>
          <w:color w:val="auto"/>
          <w:highlight w:val="none"/>
          <w:lang w:val="en-US" w:eastAsia="zh-CN"/>
        </w:rPr>
      </w:pPr>
      <w:r>
        <w:rPr>
          <w:rFonts w:hint="eastAsia" w:ascii="宋体" w:hAnsi="宋体" w:cs="宋体"/>
          <w:b/>
          <w:bCs/>
          <w:color w:val="auto"/>
          <w:highlight w:val="none"/>
          <w:lang w:val="en-US" w:eastAsia="zh-CN"/>
        </w:rPr>
        <w:t>注：本项目服务期限时间不一样，故各项服务内容支付费用以采购人支付时提供的项目款项结算清单为准。</w:t>
      </w:r>
      <w:r>
        <w:rPr>
          <w:rFonts w:hint="eastAsia" w:ascii="宋体" w:hAnsi="宋体" w:eastAsia="宋体" w:cs="宋体"/>
          <w:color w:val="auto"/>
          <w:highlight w:val="none"/>
          <w:lang w:val="en-US" w:eastAsia="zh-CN"/>
        </w:rPr>
        <w:t>各项服务内容最后一个结算周期的款项，须等候服务内容阶段履约验收完成，根据履约验收意见进行支付。</w:t>
      </w:r>
    </w:p>
    <w:p w14:paraId="69613361">
      <w:pPr>
        <w:widowControl/>
        <w:numPr>
          <w:ilvl w:val="0"/>
          <w:numId w:val="0"/>
        </w:numPr>
        <w:spacing w:line="360" w:lineRule="auto"/>
        <w:ind w:firstLine="482" w:firstLineChars="200"/>
        <w:jc w:val="both"/>
        <w:rPr>
          <w:rFonts w:hint="default" w:ascii="宋体" w:hAnsi="宋体" w:eastAsia="宋体" w:cs="宋体"/>
          <w:b/>
          <w:bCs/>
          <w:color w:val="auto"/>
          <w:sz w:val="24"/>
          <w:highlight w:val="none"/>
          <w:lang w:val="en-US" w:eastAsia="zh-CN"/>
        </w:rPr>
      </w:pPr>
      <w:r>
        <w:rPr>
          <w:rFonts w:hint="eastAsia" w:cs="宋体"/>
          <w:b/>
          <w:bCs/>
          <w:color w:val="auto"/>
          <w:sz w:val="24"/>
          <w:highlight w:val="none"/>
          <w:lang w:val="en-US" w:eastAsia="zh-CN"/>
        </w:rPr>
        <w:t>九</w:t>
      </w:r>
      <w:r>
        <w:rPr>
          <w:rFonts w:hint="eastAsia" w:cs="宋体"/>
          <w:b/>
          <w:bCs/>
          <w:color w:val="auto"/>
          <w:sz w:val="24"/>
          <w:highlight w:val="none"/>
          <w:lang w:eastAsia="zh-CN"/>
        </w:rPr>
        <w:t>、</w:t>
      </w:r>
      <w:r>
        <w:rPr>
          <w:rFonts w:hint="eastAsia" w:cs="宋体"/>
          <w:b/>
          <w:bCs/>
          <w:color w:val="auto"/>
          <w:sz w:val="24"/>
          <w:highlight w:val="none"/>
          <w:lang w:val="en-US" w:eastAsia="zh-CN"/>
        </w:rPr>
        <w:t>其他说明</w:t>
      </w:r>
    </w:p>
    <w:p w14:paraId="62243F65">
      <w:pPr>
        <w:widowControl/>
        <w:numPr>
          <w:ilvl w:val="0"/>
          <w:numId w:val="0"/>
        </w:numPr>
        <w:spacing w:line="360" w:lineRule="auto"/>
        <w:ind w:firstLine="480" w:firstLineChars="200"/>
        <w:jc w:val="both"/>
        <w:rPr>
          <w:rFonts w:hint="eastAsia" w:ascii="宋体" w:hAnsi="宋体" w:eastAsia="宋体" w:cs="宋体"/>
          <w:color w:val="auto"/>
          <w:sz w:val="24"/>
          <w:highlight w:val="none"/>
        </w:rPr>
      </w:pPr>
      <w:r>
        <w:rPr>
          <w:rFonts w:hint="eastAsia" w:cs="宋体"/>
          <w:color w:val="auto"/>
          <w:sz w:val="24"/>
          <w:highlight w:val="none"/>
          <w:lang w:val="en-US" w:eastAsia="zh-CN"/>
        </w:rPr>
        <w:t>1.</w:t>
      </w:r>
      <w:r>
        <w:rPr>
          <w:rFonts w:hint="eastAsia" w:ascii="宋体" w:hAnsi="宋体" w:eastAsia="宋体" w:cs="宋体"/>
          <w:color w:val="auto"/>
          <w:sz w:val="24"/>
          <w:highlight w:val="none"/>
        </w:rPr>
        <w:t>中标人须按照有关规定，制定完善的安全管理制度并采取严格的安全防护措施，因中标人自身原因造成的财产损失和伤亡事故由中标人承担并负相应的法律责任。</w:t>
      </w:r>
    </w:p>
    <w:p w14:paraId="2308B94E">
      <w:pPr>
        <w:widowControl/>
        <w:numPr>
          <w:ilvl w:val="0"/>
          <w:numId w:val="0"/>
        </w:numPr>
        <w:spacing w:line="360" w:lineRule="auto"/>
        <w:ind w:firstLine="480" w:firstLineChars="200"/>
        <w:jc w:val="both"/>
        <w:rPr>
          <w:rFonts w:hint="eastAsia" w:ascii="宋体" w:hAnsi="宋体" w:eastAsia="宋体" w:cs="宋体"/>
          <w:color w:val="auto"/>
          <w:sz w:val="24"/>
          <w:highlight w:val="none"/>
        </w:rPr>
      </w:pPr>
      <w:r>
        <w:rPr>
          <w:rFonts w:hint="eastAsia" w:cs="宋体"/>
          <w:color w:val="auto"/>
          <w:sz w:val="24"/>
          <w:highlight w:val="none"/>
          <w:lang w:eastAsia="zh-CN"/>
        </w:rPr>
        <w:t>2</w:t>
      </w:r>
      <w:r>
        <w:rPr>
          <w:rFonts w:hint="eastAsia" w:cs="宋体"/>
          <w:color w:val="auto"/>
          <w:sz w:val="24"/>
          <w:highlight w:val="none"/>
          <w:lang w:val="en-US" w:eastAsia="zh-CN"/>
        </w:rPr>
        <w:t>.</w:t>
      </w:r>
      <w:r>
        <w:rPr>
          <w:rFonts w:hint="eastAsia" w:ascii="宋体" w:hAnsi="宋体" w:eastAsia="宋体" w:cs="宋体"/>
          <w:color w:val="auto"/>
          <w:sz w:val="24"/>
          <w:highlight w:val="none"/>
        </w:rPr>
        <w:t>中标人指派的本项目服务人员须身体健康；</w:t>
      </w:r>
      <w:r>
        <w:rPr>
          <w:rFonts w:hint="eastAsia" w:cs="宋体"/>
          <w:b w:val="0"/>
          <w:bCs w:val="0"/>
          <w:color w:val="auto"/>
          <w:sz w:val="24"/>
          <w:highlight w:val="none"/>
          <w:lang w:eastAsia="zh-CN"/>
        </w:rPr>
        <w:t>若为联合体投标的，项目负责人需由牵头单位拟派。</w:t>
      </w:r>
      <w:r>
        <w:rPr>
          <w:rFonts w:hint="eastAsia" w:ascii="宋体" w:hAnsi="宋体" w:eastAsia="宋体" w:cs="宋体"/>
          <w:color w:val="auto"/>
          <w:sz w:val="24"/>
          <w:highlight w:val="none"/>
        </w:rPr>
        <w:t xml:space="preserve">中标人全面负责本单位的安全生产工作，须自行做好员工的安全培训和教育，保证服务人员具备必要的安全知识，熟悉有关的安全生产规章制度和安全操作规程，掌握本岗位的安全操作技能，了解事故应急处理措施，知悉自身在安全生产方面的权利和义务；中标人指派的本项目服务人员，发生交通事故、安全事故、意外事故及其他情况，均与采购人无关，一切经济损失和各项费用均由中标人自理，采购人不承担任何法律责任和费用。 </w:t>
      </w:r>
    </w:p>
    <w:p w14:paraId="6DBBFABA">
      <w:pPr>
        <w:widowControl/>
        <w:numPr>
          <w:ilvl w:val="0"/>
          <w:numId w:val="0"/>
        </w:numPr>
        <w:spacing w:line="360" w:lineRule="auto"/>
        <w:ind w:firstLine="480" w:firstLineChars="200"/>
        <w:jc w:val="both"/>
        <w:rPr>
          <w:rFonts w:hint="eastAsia" w:ascii="仿宋" w:hAnsi="仿宋" w:eastAsia="仿宋" w:cs="仿宋"/>
          <w:color w:val="auto"/>
          <w:sz w:val="24"/>
          <w:highlight w:val="none"/>
        </w:rPr>
      </w:pPr>
      <w:r>
        <w:rPr>
          <w:rFonts w:hint="eastAsia" w:ascii="宋体" w:hAnsi="宋体" w:eastAsia="宋体" w:cs="宋体"/>
          <w:color w:val="auto"/>
          <w:sz w:val="24"/>
          <w:highlight w:val="none"/>
        </w:rPr>
        <w:t>（2）对本项目服务所涉系统的相关数据、技术和商业机密保守秘密，中标人在服务过程中，必须确保采购人的信息安全，不得擅自删除、转移采购人系统中的数据；中标人对服务内容负有保密义务，未经采购人书面许可，中标人不得将其所获得的数据和资料泄露、发布、复制或以其他形式披露给任何第三方。即使向履行本合同有关的人员提供，也应注意保密并限于履行合同的必需范围。</w:t>
      </w:r>
    </w:p>
    <w:p w14:paraId="6A63BC82">
      <w:pPr>
        <w:widowControl/>
        <w:snapToGrid w:val="0"/>
        <w:spacing w:line="440" w:lineRule="exact"/>
        <w:ind w:firstLine="482" w:firstLineChars="200"/>
        <w:rPr>
          <w:rFonts w:hint="eastAsia" w:ascii="仿宋" w:hAnsi="仿宋" w:eastAsia="仿宋" w:cs="仿宋"/>
          <w:b/>
          <w:bCs/>
          <w:color w:val="auto"/>
          <w:sz w:val="24"/>
          <w:highlight w:val="none"/>
        </w:rPr>
      </w:pPr>
    </w:p>
    <w:p w14:paraId="079A1ED7">
      <w:pPr>
        <w:pStyle w:val="2"/>
        <w:rPr>
          <w:rFonts w:hint="eastAsia" w:ascii="仿宋" w:hAnsi="仿宋" w:eastAsia="仿宋" w:cs="仿宋"/>
          <w:b/>
          <w:bCs/>
          <w:color w:val="auto"/>
          <w:sz w:val="24"/>
          <w:highlight w:val="none"/>
        </w:rPr>
      </w:pPr>
    </w:p>
    <w:p w14:paraId="2D9C2C81">
      <w:pPr>
        <w:pStyle w:val="2"/>
        <w:rPr>
          <w:rFonts w:hint="eastAsia" w:ascii="仿宋" w:hAnsi="仿宋" w:eastAsia="仿宋" w:cs="仿宋"/>
          <w:b/>
          <w:bCs/>
          <w:color w:val="auto"/>
          <w:sz w:val="24"/>
          <w:highlight w:val="none"/>
        </w:rPr>
      </w:pPr>
    </w:p>
    <w:p w14:paraId="71ADE251">
      <w:pPr>
        <w:pStyle w:val="2"/>
        <w:rPr>
          <w:rFonts w:hint="eastAsia" w:ascii="仿宋" w:hAnsi="仿宋" w:eastAsia="仿宋" w:cs="仿宋"/>
          <w:b/>
          <w:bCs/>
          <w:color w:val="auto"/>
          <w:sz w:val="24"/>
          <w:highlight w:val="none"/>
        </w:rPr>
      </w:pPr>
    </w:p>
    <w:p w14:paraId="5DA166EC">
      <w:pPr>
        <w:pStyle w:val="2"/>
        <w:rPr>
          <w:rFonts w:hint="eastAsia" w:ascii="仿宋" w:hAnsi="仿宋" w:eastAsia="仿宋" w:cs="仿宋"/>
          <w:b/>
          <w:bCs/>
          <w:color w:val="auto"/>
          <w:sz w:val="24"/>
          <w:highlight w:val="none"/>
        </w:rPr>
      </w:pPr>
    </w:p>
    <w:p w14:paraId="272AD69F">
      <w:pPr>
        <w:pStyle w:val="2"/>
        <w:rPr>
          <w:rFonts w:hint="eastAsia" w:ascii="仿宋" w:hAnsi="仿宋" w:eastAsia="仿宋" w:cs="仿宋"/>
          <w:b/>
          <w:bCs/>
          <w:color w:val="auto"/>
          <w:sz w:val="24"/>
          <w:highlight w:val="none"/>
        </w:rPr>
      </w:pPr>
    </w:p>
    <w:p w14:paraId="3FA60463">
      <w:pPr>
        <w:pStyle w:val="2"/>
        <w:rPr>
          <w:rFonts w:hint="eastAsia" w:ascii="仿宋" w:hAnsi="仿宋" w:eastAsia="仿宋" w:cs="仿宋"/>
          <w:b/>
          <w:bCs/>
          <w:color w:val="auto"/>
          <w:sz w:val="24"/>
          <w:highlight w:val="none"/>
        </w:rPr>
      </w:pPr>
    </w:p>
    <w:p w14:paraId="5AF58E9A">
      <w:pPr>
        <w:pStyle w:val="2"/>
        <w:rPr>
          <w:rFonts w:hint="eastAsia" w:ascii="仿宋" w:hAnsi="仿宋" w:eastAsia="仿宋" w:cs="仿宋"/>
          <w:b/>
          <w:bCs/>
          <w:color w:val="auto"/>
          <w:sz w:val="24"/>
          <w:highlight w:val="none"/>
        </w:rPr>
      </w:pPr>
    </w:p>
    <w:p w14:paraId="3FD1E3DA">
      <w:pPr>
        <w:pStyle w:val="2"/>
        <w:rPr>
          <w:rFonts w:hint="eastAsia" w:ascii="仿宋" w:hAnsi="仿宋" w:eastAsia="仿宋" w:cs="仿宋"/>
          <w:b/>
          <w:bCs/>
          <w:color w:val="auto"/>
          <w:sz w:val="24"/>
          <w:highlight w:val="none"/>
        </w:rPr>
      </w:pPr>
    </w:p>
    <w:p w14:paraId="7D81740E">
      <w:pPr>
        <w:pStyle w:val="2"/>
        <w:rPr>
          <w:rFonts w:hint="eastAsia" w:ascii="仿宋" w:hAnsi="仿宋" w:eastAsia="仿宋" w:cs="仿宋"/>
          <w:b/>
          <w:bCs/>
          <w:color w:val="auto"/>
          <w:sz w:val="24"/>
          <w:highlight w:val="none"/>
        </w:rPr>
      </w:pPr>
    </w:p>
    <w:p w14:paraId="21855B15">
      <w:pPr>
        <w:pStyle w:val="4"/>
        <w:ind w:firstLine="0" w:firstLineChars="0"/>
        <w:rPr>
          <w:rFonts w:hint="eastAsia" w:ascii="宋体" w:hAnsi="宋体" w:cs="宋体"/>
          <w:b/>
          <w:color w:val="auto"/>
          <w:sz w:val="24"/>
          <w:highlight w:val="none"/>
        </w:rPr>
      </w:pPr>
      <w:r>
        <w:rPr>
          <w:rFonts w:hint="eastAsia" w:ascii="宋体" w:hAnsi="宋体" w:cs="宋体"/>
          <w:color w:val="auto"/>
          <w:sz w:val="36"/>
          <w:szCs w:val="36"/>
          <w:highlight w:val="none"/>
        </w:rPr>
        <w:t>第四部分   评标办法</w:t>
      </w:r>
    </w:p>
    <w:p w14:paraId="456B8E96">
      <w:pPr>
        <w:snapToGrid w:val="0"/>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1、评标办法前附表</w:t>
      </w:r>
    </w:p>
    <w:p w14:paraId="12A2B7B8">
      <w:pPr>
        <w:snapToGrid w:val="0"/>
        <w:spacing w:line="360" w:lineRule="auto"/>
        <w:ind w:firstLine="482" w:firstLineChars="200"/>
        <w:jc w:val="left"/>
        <w:rPr>
          <w:rFonts w:hint="eastAsia" w:ascii="宋体" w:hAnsi="宋体" w:cs="宋体"/>
          <w:color w:val="auto"/>
          <w:sz w:val="24"/>
          <w:highlight w:val="none"/>
        </w:rPr>
      </w:pPr>
      <w:r>
        <w:rPr>
          <w:rFonts w:hint="eastAsia" w:ascii="宋体" w:hAnsi="宋体" w:cs="宋体"/>
          <w:b/>
          <w:color w:val="auto"/>
          <w:sz w:val="24"/>
          <w:highlight w:val="none"/>
        </w:rPr>
        <w:t>本次评标采用综合评分法，总分为100分。</w:t>
      </w:r>
      <w:r>
        <w:rPr>
          <w:rFonts w:hint="eastAsia" w:ascii="宋体" w:hAnsi="宋体" w:cs="宋体"/>
          <w:color w:val="auto"/>
          <w:sz w:val="24"/>
          <w:highlight w:val="none"/>
        </w:rPr>
        <w:t>合格投标人的评标得分为各项目汇总得分，中标候选资格按评标得分高低顺序排列，得分相同的，按投标报价得分高低顺序排列；得分且投标报价相同的，按技术指标优劣顺序排列。排名第一的投标人为第一中标候选人。评分过程中采用四舍五入法，并保留小数2位。</w:t>
      </w:r>
    </w:p>
    <w:p w14:paraId="4CD5E4CB">
      <w:pPr>
        <w:snapToGrid w:val="0"/>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各投标人的综合得分为：投标价格得分+商务技术得分。</w:t>
      </w:r>
    </w:p>
    <w:tbl>
      <w:tblPr>
        <w:tblStyle w:val="63"/>
        <w:tblW w:w="104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2"/>
        <w:gridCol w:w="6985"/>
        <w:gridCol w:w="602"/>
        <w:gridCol w:w="1012"/>
        <w:gridCol w:w="1359"/>
      </w:tblGrid>
      <w:tr w14:paraId="696C01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5" w:hRule="atLeast"/>
          <w:jc w:val="center"/>
        </w:trPr>
        <w:tc>
          <w:tcPr>
            <w:tcW w:w="522" w:type="dxa"/>
            <w:vAlign w:val="center"/>
          </w:tcPr>
          <w:p w14:paraId="46A03796">
            <w:pPr>
              <w:widowControl/>
              <w:wordWrap/>
              <w:adjustRightInd w:val="0"/>
              <w:snapToGrid w:val="0"/>
              <w:spacing w:after="0" w:line="360" w:lineRule="auto"/>
              <w:ind w:left="0" w:firstLine="0" w:firstLineChars="0"/>
              <w:jc w:val="center"/>
              <w:textAlignment w:val="auto"/>
              <w:rPr>
                <w:rFonts w:hint="eastAsia" w:ascii="宋体" w:hAnsi="宋体" w:eastAsia="宋体" w:cs="宋体"/>
                <w:b/>
                <w:bCs/>
                <w:color w:val="auto"/>
                <w:highlight w:val="none"/>
                <w:lang w:eastAsia="zh-CN"/>
              </w:rPr>
            </w:pPr>
            <w:r>
              <w:rPr>
                <w:rFonts w:hint="eastAsia" w:ascii="宋体" w:hAnsi="宋体" w:eastAsia="宋体" w:cs="宋体"/>
                <w:b/>
                <w:bCs/>
                <w:color w:val="auto"/>
                <w:highlight w:val="none"/>
                <w:lang w:eastAsia="zh-CN"/>
              </w:rPr>
              <w:t>序号</w:t>
            </w:r>
          </w:p>
        </w:tc>
        <w:tc>
          <w:tcPr>
            <w:tcW w:w="6985" w:type="dxa"/>
            <w:vAlign w:val="center"/>
          </w:tcPr>
          <w:p w14:paraId="64A90EF7">
            <w:pPr>
              <w:widowControl/>
              <w:wordWrap/>
              <w:adjustRightInd w:val="0"/>
              <w:snapToGrid w:val="0"/>
              <w:spacing w:after="0" w:line="360" w:lineRule="auto"/>
              <w:ind w:left="0" w:firstLine="0" w:firstLineChars="0"/>
              <w:jc w:val="center"/>
              <w:textAlignment w:val="auto"/>
              <w:rPr>
                <w:rFonts w:hint="eastAsia" w:ascii="宋体" w:hAnsi="宋体" w:eastAsia="宋体" w:cs="宋体"/>
                <w:b/>
                <w:bCs/>
                <w:color w:val="auto"/>
                <w:highlight w:val="none"/>
              </w:rPr>
            </w:pPr>
            <w:r>
              <w:rPr>
                <w:rFonts w:hint="eastAsia" w:ascii="宋体" w:hAnsi="宋体" w:eastAsia="宋体" w:cs="宋体"/>
                <w:b/>
                <w:bCs/>
                <w:color w:val="auto"/>
                <w:highlight w:val="none"/>
              </w:rPr>
              <w:t>评分内容和标准</w:t>
            </w:r>
          </w:p>
        </w:tc>
        <w:tc>
          <w:tcPr>
            <w:tcW w:w="602" w:type="dxa"/>
            <w:vAlign w:val="center"/>
          </w:tcPr>
          <w:p w14:paraId="412FB7B8">
            <w:pPr>
              <w:widowControl/>
              <w:wordWrap/>
              <w:adjustRightInd w:val="0"/>
              <w:snapToGrid w:val="0"/>
              <w:spacing w:after="0" w:line="360" w:lineRule="auto"/>
              <w:ind w:left="0" w:firstLine="0" w:firstLineChars="0"/>
              <w:jc w:val="center"/>
              <w:textAlignment w:val="auto"/>
              <w:rPr>
                <w:rFonts w:hint="eastAsia" w:ascii="宋体" w:hAnsi="宋体" w:eastAsia="宋体" w:cs="宋体"/>
                <w:b/>
                <w:bCs/>
                <w:color w:val="auto"/>
                <w:highlight w:val="none"/>
                <w:lang w:eastAsia="zh-CN"/>
              </w:rPr>
            </w:pPr>
            <w:r>
              <w:rPr>
                <w:rFonts w:hint="eastAsia" w:ascii="宋体" w:hAnsi="宋体" w:eastAsia="宋体" w:cs="宋体"/>
                <w:b/>
                <w:bCs/>
                <w:color w:val="auto"/>
                <w:highlight w:val="none"/>
                <w:lang w:eastAsia="zh-CN"/>
              </w:rPr>
              <w:t>权重</w:t>
            </w:r>
          </w:p>
        </w:tc>
        <w:tc>
          <w:tcPr>
            <w:tcW w:w="1012" w:type="dxa"/>
            <w:vAlign w:val="center"/>
          </w:tcPr>
          <w:p w14:paraId="18A43071">
            <w:pPr>
              <w:widowControl/>
              <w:wordWrap/>
              <w:adjustRightInd w:val="0"/>
              <w:snapToGrid w:val="0"/>
              <w:spacing w:after="0" w:line="360" w:lineRule="auto"/>
              <w:ind w:left="0" w:firstLine="0" w:firstLineChars="0"/>
              <w:jc w:val="center"/>
              <w:textAlignment w:val="auto"/>
              <w:rPr>
                <w:rFonts w:hint="default" w:ascii="宋体" w:hAnsi="宋体" w:eastAsia="宋体" w:cs="宋体"/>
                <w:b/>
                <w:bCs/>
                <w:color w:val="auto"/>
                <w:highlight w:val="none"/>
                <w:lang w:val="en-US" w:eastAsia="zh-CN"/>
              </w:rPr>
            </w:pPr>
            <w:r>
              <w:rPr>
                <w:rFonts w:hint="eastAsia" w:ascii="宋体" w:hAnsi="宋体" w:eastAsia="宋体" w:cs="宋体"/>
                <w:b/>
                <w:bCs/>
                <w:color w:val="auto"/>
                <w:highlight w:val="none"/>
                <w:lang w:eastAsia="zh-CN"/>
              </w:rPr>
              <w:t>主</w:t>
            </w:r>
            <w:r>
              <w:rPr>
                <w:rFonts w:hint="eastAsia" w:ascii="宋体" w:hAnsi="宋体" w:eastAsia="宋体" w:cs="宋体"/>
                <w:b/>
                <w:bCs/>
                <w:color w:val="auto"/>
                <w:highlight w:val="none"/>
                <w:lang w:val="en-US" w:eastAsia="zh-CN"/>
              </w:rPr>
              <w:t>/客观属性</w:t>
            </w:r>
          </w:p>
        </w:tc>
        <w:tc>
          <w:tcPr>
            <w:tcW w:w="1359" w:type="dxa"/>
            <w:vAlign w:val="center"/>
          </w:tcPr>
          <w:p w14:paraId="41BC8D44">
            <w:pPr>
              <w:widowControl/>
              <w:wordWrap/>
              <w:adjustRightInd w:val="0"/>
              <w:snapToGrid w:val="0"/>
              <w:spacing w:after="0" w:line="360" w:lineRule="auto"/>
              <w:ind w:left="0" w:firstLine="0" w:firstLineChars="0"/>
              <w:jc w:val="center"/>
              <w:textAlignment w:val="auto"/>
              <w:rPr>
                <w:rFonts w:hint="eastAsia" w:ascii="宋体" w:hAnsi="宋体" w:eastAsia="宋体" w:cs="宋体"/>
                <w:b/>
                <w:bCs/>
                <w:color w:val="auto"/>
                <w:highlight w:val="none"/>
                <w:lang w:eastAsia="zh-CN"/>
              </w:rPr>
            </w:pPr>
            <w:r>
              <w:rPr>
                <w:rFonts w:hint="eastAsia" w:ascii="宋体" w:hAnsi="宋体" w:eastAsia="宋体" w:cs="宋体"/>
                <w:b/>
                <w:bCs/>
                <w:color w:val="auto"/>
                <w:highlight w:val="none"/>
                <w:lang w:eastAsia="zh-CN"/>
              </w:rPr>
              <w:t>评分</w:t>
            </w:r>
          </w:p>
          <w:p w14:paraId="0A2F313B">
            <w:pPr>
              <w:widowControl/>
              <w:wordWrap/>
              <w:adjustRightInd w:val="0"/>
              <w:snapToGrid w:val="0"/>
              <w:spacing w:after="0" w:line="360" w:lineRule="auto"/>
              <w:ind w:left="0" w:leftChars="0" w:firstLine="0" w:firstLineChars="0"/>
              <w:jc w:val="center"/>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highlight w:val="none"/>
                <w:lang w:eastAsia="zh-CN"/>
              </w:rPr>
              <w:t>内容</w:t>
            </w:r>
          </w:p>
        </w:tc>
      </w:tr>
      <w:tr w14:paraId="5652CF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1" w:hRule="atLeast"/>
          <w:jc w:val="center"/>
        </w:trPr>
        <w:tc>
          <w:tcPr>
            <w:tcW w:w="522" w:type="dxa"/>
            <w:vAlign w:val="center"/>
          </w:tcPr>
          <w:p w14:paraId="4D9045FF">
            <w:pPr>
              <w:widowControl/>
              <w:wordWrap/>
              <w:adjustRightInd w:val="0"/>
              <w:snapToGrid w:val="0"/>
              <w:spacing w:after="0" w:line="360" w:lineRule="auto"/>
              <w:ind w:left="0" w:firstLine="0" w:firstLineChars="0"/>
              <w:jc w:val="center"/>
              <w:textAlignment w:val="auto"/>
              <w:rPr>
                <w:rFonts w:hint="default" w:ascii="宋体" w:hAnsi="宋体" w:eastAsia="宋体" w:cs="宋体"/>
                <w:b w:val="0"/>
                <w:bCs w:val="0"/>
                <w:color w:val="auto"/>
                <w:highlight w:val="none"/>
                <w:lang w:val="en-US" w:eastAsia="zh-CN"/>
              </w:rPr>
            </w:pPr>
            <w:r>
              <w:rPr>
                <w:rFonts w:hint="eastAsia" w:cs="宋体"/>
                <w:b w:val="0"/>
                <w:bCs w:val="0"/>
                <w:color w:val="auto"/>
                <w:highlight w:val="none"/>
                <w:lang w:val="en-US" w:eastAsia="zh-CN"/>
              </w:rPr>
              <w:t>1</w:t>
            </w:r>
          </w:p>
        </w:tc>
        <w:tc>
          <w:tcPr>
            <w:tcW w:w="6985" w:type="dxa"/>
            <w:vAlign w:val="center"/>
          </w:tcPr>
          <w:p w14:paraId="454D92B5">
            <w:pPr>
              <w:widowControl/>
              <w:adjustRightInd w:val="0"/>
              <w:spacing w:line="360" w:lineRule="auto"/>
              <w:jc w:val="left"/>
              <w:rPr>
                <w:rFonts w:ascii="宋体" w:hAnsi="宋体" w:cs="宋体"/>
                <w:color w:val="auto"/>
                <w:highlight w:val="none"/>
              </w:rPr>
            </w:pPr>
            <w:r>
              <w:rPr>
                <w:rFonts w:hint="eastAsia" w:ascii="宋体" w:hAnsi="宋体" w:cs="宋体"/>
                <w:color w:val="auto"/>
                <w:highlight w:val="none"/>
              </w:rPr>
              <w:t>评委根据</w:t>
            </w:r>
            <w:r>
              <w:rPr>
                <w:rFonts w:hint="eastAsia" w:cs="宋体"/>
                <w:color w:val="auto"/>
                <w:highlight w:val="none"/>
                <w:lang w:val="en-US" w:eastAsia="zh-CN"/>
              </w:rPr>
              <w:t>投标</w:t>
            </w:r>
            <w:r>
              <w:rPr>
                <w:rFonts w:hint="eastAsia" w:ascii="宋体" w:hAnsi="宋体" w:cs="宋体"/>
                <w:color w:val="auto"/>
                <w:highlight w:val="none"/>
              </w:rPr>
              <w:t>文件对采购文件</w:t>
            </w:r>
            <w:r>
              <w:rPr>
                <w:rFonts w:hint="eastAsia" w:ascii="宋体" w:hAnsi="宋体" w:cs="宋体"/>
                <w:color w:val="auto"/>
                <w:highlight w:val="none"/>
                <w:lang w:eastAsia="zh-CN"/>
              </w:rPr>
              <w:t>第三章</w:t>
            </w:r>
            <w:r>
              <w:rPr>
                <w:rFonts w:hint="eastAsia" w:ascii="宋体" w:hAnsi="宋体" w:cs="宋体"/>
                <w:color w:val="auto"/>
                <w:highlight w:val="none"/>
              </w:rPr>
              <w:t>“</w:t>
            </w:r>
            <w:r>
              <w:rPr>
                <w:rFonts w:hint="eastAsia" w:ascii="宋体" w:hAnsi="宋体" w:cs="宋体"/>
                <w:color w:val="auto"/>
                <w:highlight w:val="none"/>
                <w:lang w:eastAsia="zh-CN"/>
              </w:rPr>
              <w:t>采购需求</w:t>
            </w:r>
            <w:r>
              <w:rPr>
                <w:rFonts w:hint="eastAsia" w:ascii="宋体" w:hAnsi="宋体" w:cs="宋体"/>
                <w:color w:val="auto"/>
                <w:highlight w:val="none"/>
              </w:rPr>
              <w:t>”的响应程度赋分：所投</w:t>
            </w:r>
            <w:r>
              <w:rPr>
                <w:rFonts w:hint="eastAsia" w:ascii="宋体" w:hAnsi="宋体" w:cs="宋体"/>
                <w:color w:val="auto"/>
                <w:highlight w:val="none"/>
                <w:lang w:eastAsia="zh-CN"/>
              </w:rPr>
              <w:t>设备</w:t>
            </w:r>
            <w:r>
              <w:rPr>
                <w:rFonts w:hint="eastAsia" w:ascii="宋体" w:hAnsi="宋体" w:cs="宋体"/>
                <w:color w:val="auto"/>
                <w:highlight w:val="none"/>
              </w:rPr>
              <w:t>均符合招标文件明确指标参数或明显优于招标文件要求的得</w:t>
            </w:r>
            <w:r>
              <w:rPr>
                <w:rFonts w:hint="eastAsia" w:cs="宋体"/>
                <w:color w:val="auto"/>
                <w:highlight w:val="none"/>
                <w:lang w:val="en-US" w:eastAsia="zh-CN"/>
              </w:rPr>
              <w:t>27</w:t>
            </w:r>
            <w:r>
              <w:rPr>
                <w:rFonts w:hint="eastAsia" w:ascii="宋体" w:hAnsi="宋体" w:cs="宋体"/>
                <w:color w:val="auto"/>
                <w:highlight w:val="none"/>
              </w:rPr>
              <w:t>分；</w:t>
            </w:r>
          </w:p>
          <w:p w14:paraId="0A03043F">
            <w:pPr>
              <w:widowControl/>
              <w:adjustRightInd w:val="0"/>
              <w:spacing w:line="360" w:lineRule="auto"/>
              <w:jc w:val="left"/>
              <w:rPr>
                <w:rFonts w:ascii="宋体" w:hAnsi="宋体" w:cs="宋体"/>
                <w:color w:val="auto"/>
                <w:highlight w:val="none"/>
              </w:rPr>
            </w:pPr>
            <w:r>
              <w:rPr>
                <w:rFonts w:hint="eastAsia" w:ascii="宋体" w:hAnsi="宋体" w:cs="宋体"/>
                <w:color w:val="auto"/>
                <w:highlight w:val="none"/>
              </w:rPr>
              <w:t>对标注“★”的指标参数属负偏离或缺漏项的每项扣</w:t>
            </w:r>
            <w:r>
              <w:rPr>
                <w:rFonts w:hint="eastAsia" w:ascii="宋体" w:hAnsi="宋体" w:cs="宋体"/>
                <w:color w:val="auto"/>
                <w:highlight w:val="none"/>
                <w:lang w:val="en-US" w:eastAsia="zh-CN"/>
              </w:rPr>
              <w:t>3</w:t>
            </w:r>
            <w:r>
              <w:rPr>
                <w:rFonts w:hint="eastAsia" w:ascii="宋体" w:hAnsi="宋体" w:cs="宋体"/>
                <w:color w:val="auto"/>
                <w:highlight w:val="none"/>
              </w:rPr>
              <w:t>分；其他指标参数每项负偏离或缺漏扣1分；扣完为止。</w:t>
            </w:r>
          </w:p>
          <w:p w14:paraId="7EA12933">
            <w:pPr>
              <w:widowControl/>
              <w:rPr>
                <w:rFonts w:hint="eastAsia"/>
                <w:color w:val="auto"/>
                <w:highlight w:val="none"/>
              </w:rPr>
            </w:pPr>
            <w:r>
              <w:rPr>
                <w:rFonts w:hint="eastAsia" w:ascii="宋体" w:hAnsi="宋体" w:cs="宋体"/>
                <w:b/>
                <w:color w:val="auto"/>
                <w:highlight w:val="none"/>
              </w:rPr>
              <w:t>【建议在投标文件中清晰标识出（红线框出）并索引各项技术参数偏离情况，便于专家评审。】</w:t>
            </w:r>
          </w:p>
        </w:tc>
        <w:tc>
          <w:tcPr>
            <w:tcW w:w="602" w:type="dxa"/>
            <w:vAlign w:val="center"/>
          </w:tcPr>
          <w:p w14:paraId="64CBC7D9">
            <w:pPr>
              <w:widowControl/>
              <w:wordWrap/>
              <w:adjustRightInd w:val="0"/>
              <w:snapToGrid w:val="0"/>
              <w:spacing w:after="0" w:line="360" w:lineRule="auto"/>
              <w:ind w:left="0" w:firstLine="0" w:firstLineChars="0"/>
              <w:jc w:val="center"/>
              <w:textAlignment w:val="auto"/>
              <w:rPr>
                <w:rFonts w:hint="default" w:ascii="宋体" w:hAnsi="宋体" w:eastAsia="宋体" w:cs="宋体"/>
                <w:b w:val="0"/>
                <w:bCs w:val="0"/>
                <w:color w:val="auto"/>
                <w:highlight w:val="none"/>
                <w:lang w:val="en-US" w:eastAsia="zh-CN"/>
              </w:rPr>
            </w:pPr>
            <w:r>
              <w:rPr>
                <w:rFonts w:hint="eastAsia" w:cs="宋体"/>
                <w:b w:val="0"/>
                <w:bCs w:val="0"/>
                <w:color w:val="auto"/>
                <w:highlight w:val="none"/>
                <w:lang w:val="en-US" w:eastAsia="zh-CN"/>
              </w:rPr>
              <w:t>27</w:t>
            </w:r>
          </w:p>
        </w:tc>
        <w:tc>
          <w:tcPr>
            <w:tcW w:w="1012" w:type="dxa"/>
            <w:vAlign w:val="center"/>
          </w:tcPr>
          <w:p w14:paraId="3D465086">
            <w:pPr>
              <w:widowControl/>
              <w:wordWrap/>
              <w:adjustRightInd w:val="0"/>
              <w:snapToGrid w:val="0"/>
              <w:spacing w:after="0" w:line="360" w:lineRule="auto"/>
              <w:ind w:left="0" w:firstLine="0" w:firstLineChars="0"/>
              <w:jc w:val="center"/>
              <w:textAlignment w:val="auto"/>
              <w:rPr>
                <w:rFonts w:hint="eastAsia" w:ascii="宋体" w:hAnsi="宋体" w:eastAsia="宋体" w:cs="宋体"/>
                <w:b w:val="0"/>
                <w:bCs w:val="0"/>
                <w:color w:val="auto"/>
                <w:highlight w:val="none"/>
                <w:lang w:eastAsia="zh-CN"/>
              </w:rPr>
            </w:pPr>
            <w:r>
              <w:rPr>
                <w:rFonts w:hint="eastAsia" w:cs="宋体"/>
                <w:b w:val="0"/>
                <w:bCs w:val="0"/>
                <w:color w:val="auto"/>
                <w:highlight w:val="none"/>
                <w:lang w:eastAsia="zh-CN"/>
              </w:rPr>
              <w:t>客观分</w:t>
            </w:r>
          </w:p>
        </w:tc>
        <w:tc>
          <w:tcPr>
            <w:tcW w:w="1359" w:type="dxa"/>
            <w:vAlign w:val="center"/>
          </w:tcPr>
          <w:p w14:paraId="1886F723">
            <w:pPr>
              <w:widowControl/>
              <w:wordWrap/>
              <w:adjustRightInd w:val="0"/>
              <w:snapToGrid w:val="0"/>
              <w:spacing w:after="0" w:line="360" w:lineRule="auto"/>
              <w:ind w:left="0" w:leftChars="0" w:firstLine="0" w:firstLineChars="0"/>
              <w:jc w:val="center"/>
              <w:textAlignment w:val="auto"/>
              <w:rPr>
                <w:rFonts w:hint="eastAsia" w:ascii="宋体" w:hAnsi="宋体" w:eastAsia="宋体" w:cs="宋体"/>
                <w:b/>
                <w:bCs/>
                <w:color w:val="auto"/>
                <w:highlight w:val="none"/>
                <w:lang w:eastAsia="zh-CN"/>
              </w:rPr>
            </w:pPr>
            <w:r>
              <w:rPr>
                <w:rFonts w:hint="eastAsia" w:ascii="宋体" w:hAnsi="宋体" w:eastAsia="宋体" w:cs="宋体"/>
                <w:b/>
                <w:color w:val="auto"/>
                <w:sz w:val="24"/>
                <w:highlight w:val="none"/>
              </w:rPr>
              <w:t>技术指标</w:t>
            </w:r>
          </w:p>
        </w:tc>
      </w:tr>
      <w:tr w14:paraId="1FCB21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1" w:hRule="atLeast"/>
          <w:jc w:val="center"/>
        </w:trPr>
        <w:tc>
          <w:tcPr>
            <w:tcW w:w="522" w:type="dxa"/>
            <w:vAlign w:val="center"/>
          </w:tcPr>
          <w:p w14:paraId="7E95CD35">
            <w:pPr>
              <w:widowControl/>
              <w:wordWrap/>
              <w:adjustRightInd w:val="0"/>
              <w:snapToGrid w:val="0"/>
              <w:spacing w:after="0" w:line="360" w:lineRule="auto"/>
              <w:ind w:left="0" w:firstLine="0" w:firstLineChars="0"/>
              <w:jc w:val="center"/>
              <w:textAlignment w:val="auto"/>
              <w:rPr>
                <w:rFonts w:hint="default" w:ascii="宋体" w:hAnsi="宋体" w:eastAsia="宋体" w:cs="宋体"/>
                <w:b w:val="0"/>
                <w:bCs w:val="0"/>
                <w:color w:val="auto"/>
                <w:highlight w:val="none"/>
                <w:lang w:val="en-US" w:eastAsia="zh-CN"/>
              </w:rPr>
            </w:pPr>
            <w:r>
              <w:rPr>
                <w:rFonts w:hint="eastAsia" w:cs="宋体"/>
                <w:b w:val="0"/>
                <w:bCs w:val="0"/>
                <w:color w:val="auto"/>
                <w:highlight w:val="none"/>
                <w:lang w:val="en-US" w:eastAsia="zh-CN"/>
              </w:rPr>
              <w:t>2</w:t>
            </w:r>
          </w:p>
        </w:tc>
        <w:tc>
          <w:tcPr>
            <w:tcW w:w="6985" w:type="dxa"/>
            <w:vAlign w:val="center"/>
          </w:tcPr>
          <w:p w14:paraId="14D8F0C7">
            <w:pPr>
              <w:widowControl/>
              <w:wordWrap/>
              <w:adjustRightInd w:val="0"/>
              <w:snapToGrid w:val="0"/>
              <w:spacing w:after="0" w:line="360" w:lineRule="auto"/>
              <w:ind w:left="0" w:firstLine="0" w:firstLineChars="0"/>
              <w:jc w:val="left"/>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投标人针对本项目的整体认识、总体目标、管控措施等方面开展整体方案设计。方案应符合本地当前环境质量现状、污染特征和本地实际情况。</w:t>
            </w:r>
            <w:r>
              <w:rPr>
                <w:rFonts w:hint="eastAsia" w:ascii="宋体" w:hAnsi="宋体" w:eastAsia="宋体" w:cs="宋体"/>
                <w:color w:val="auto"/>
                <w:sz w:val="24"/>
                <w:highlight w:val="none"/>
                <w:lang w:eastAsia="zh-CN"/>
              </w:rPr>
              <w:t>根据其内容进行打分。</w:t>
            </w:r>
          </w:p>
          <w:p w14:paraId="66138326">
            <w:pPr>
              <w:widowControl/>
              <w:wordWrap/>
              <w:adjustRightInd w:val="0"/>
              <w:snapToGrid w:val="0"/>
              <w:spacing w:after="0" w:line="360" w:lineRule="auto"/>
              <w:ind w:left="0" w:firstLine="0" w:firstLineChars="0"/>
              <w:jc w:val="left"/>
              <w:textAlignment w:val="auto"/>
              <w:rPr>
                <w:rFonts w:hint="eastAsia" w:ascii="宋体" w:hAnsi="宋体" w:eastAsia="宋体" w:cs="宋体"/>
                <w:b/>
                <w:bCs/>
                <w:color w:val="auto"/>
                <w:highlight w:val="none"/>
              </w:rPr>
            </w:pPr>
            <w:r>
              <w:rPr>
                <w:rFonts w:hint="eastAsia" w:ascii="宋体" w:hAnsi="宋体" w:eastAsia="宋体" w:cs="宋体"/>
                <w:b w:val="0"/>
                <w:bCs w:val="0"/>
                <w:color w:val="auto"/>
                <w:sz w:val="24"/>
                <w:szCs w:val="24"/>
                <w:highlight w:val="none"/>
                <w:lang w:eastAsia="zh-CN"/>
              </w:rPr>
              <w:t>注：</w:t>
            </w:r>
            <w:r>
              <w:rPr>
                <w:rFonts w:hint="eastAsia" w:ascii="宋体" w:hAnsi="宋体" w:eastAsia="宋体" w:cs="宋体"/>
                <w:color w:val="auto"/>
                <w:sz w:val="24"/>
                <w:szCs w:val="24"/>
                <w:highlight w:val="none"/>
              </w:rPr>
              <w:t>方案内容完整且与项目匹配度好的得</w:t>
            </w:r>
            <w:r>
              <w:rPr>
                <w:rFonts w:hint="eastAsia" w:cs="宋体"/>
                <w:color w:val="auto"/>
                <w:sz w:val="24"/>
                <w:szCs w:val="24"/>
                <w:highlight w:val="none"/>
                <w:lang w:val="en-US" w:eastAsia="zh-CN"/>
              </w:rPr>
              <w:t>4</w:t>
            </w:r>
            <w:r>
              <w:rPr>
                <w:rFonts w:hint="eastAsia" w:ascii="宋体" w:hAnsi="宋体" w:eastAsia="宋体" w:cs="宋体"/>
                <w:color w:val="auto"/>
                <w:sz w:val="24"/>
                <w:szCs w:val="24"/>
                <w:highlight w:val="none"/>
              </w:rPr>
              <w:t>分；方案内容存在欠缺或与项目匹配度一般的得</w:t>
            </w:r>
            <w:r>
              <w:rPr>
                <w:rFonts w:hint="eastAsia" w:cs="宋体"/>
                <w:color w:val="auto"/>
                <w:sz w:val="24"/>
                <w:szCs w:val="24"/>
                <w:highlight w:val="none"/>
                <w:lang w:val="en-US" w:eastAsia="zh-CN"/>
              </w:rPr>
              <w:t>2</w:t>
            </w:r>
            <w:r>
              <w:rPr>
                <w:rFonts w:hint="eastAsia" w:ascii="宋体" w:hAnsi="宋体" w:eastAsia="宋体" w:cs="宋体"/>
                <w:color w:val="auto"/>
                <w:sz w:val="24"/>
                <w:szCs w:val="24"/>
                <w:highlight w:val="none"/>
              </w:rPr>
              <w:t>分；方案内容缺失严重或与项目匹配度较低的得</w:t>
            </w:r>
            <w:r>
              <w:rPr>
                <w:rFonts w:hint="eastAsia" w:cs="宋体"/>
                <w:color w:val="auto"/>
                <w:sz w:val="24"/>
                <w:szCs w:val="24"/>
                <w:highlight w:val="none"/>
                <w:lang w:val="en-US" w:eastAsia="zh-CN"/>
              </w:rPr>
              <w:t>1</w:t>
            </w:r>
            <w:r>
              <w:rPr>
                <w:rFonts w:hint="eastAsia" w:ascii="宋体" w:hAnsi="宋体" w:eastAsia="宋体" w:cs="宋体"/>
                <w:color w:val="auto"/>
                <w:sz w:val="24"/>
                <w:szCs w:val="24"/>
                <w:highlight w:val="none"/>
              </w:rPr>
              <w:t>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不提供不得分</w:t>
            </w:r>
            <w:r>
              <w:rPr>
                <w:rFonts w:hint="eastAsia" w:ascii="宋体" w:hAnsi="宋体" w:eastAsia="宋体" w:cs="宋体"/>
                <w:color w:val="auto"/>
                <w:sz w:val="24"/>
                <w:szCs w:val="24"/>
                <w:highlight w:val="none"/>
              </w:rPr>
              <w:t>。</w:t>
            </w:r>
          </w:p>
        </w:tc>
        <w:tc>
          <w:tcPr>
            <w:tcW w:w="602" w:type="dxa"/>
            <w:vAlign w:val="center"/>
          </w:tcPr>
          <w:p w14:paraId="36B90D7A">
            <w:pPr>
              <w:widowControl/>
              <w:wordWrap/>
              <w:adjustRightInd w:val="0"/>
              <w:snapToGrid w:val="0"/>
              <w:spacing w:after="0" w:line="360" w:lineRule="auto"/>
              <w:ind w:left="0" w:firstLine="0" w:firstLineChars="0"/>
              <w:jc w:val="center"/>
              <w:textAlignment w:val="auto"/>
              <w:rPr>
                <w:rFonts w:hint="default" w:ascii="宋体" w:hAnsi="宋体" w:eastAsia="宋体" w:cs="宋体"/>
                <w:b w:val="0"/>
                <w:bCs w:val="0"/>
                <w:color w:val="auto"/>
                <w:highlight w:val="none"/>
                <w:lang w:val="en-US" w:eastAsia="zh-CN"/>
              </w:rPr>
            </w:pPr>
            <w:r>
              <w:rPr>
                <w:rFonts w:hint="eastAsia" w:cs="宋体"/>
                <w:b w:val="0"/>
                <w:bCs w:val="0"/>
                <w:color w:val="auto"/>
                <w:highlight w:val="none"/>
                <w:lang w:val="en-US" w:eastAsia="zh-CN"/>
              </w:rPr>
              <w:t>4</w:t>
            </w:r>
          </w:p>
        </w:tc>
        <w:tc>
          <w:tcPr>
            <w:tcW w:w="1012" w:type="dxa"/>
            <w:vAlign w:val="center"/>
          </w:tcPr>
          <w:p w14:paraId="5C99C7DA">
            <w:pPr>
              <w:widowControl/>
              <w:wordWrap/>
              <w:adjustRightInd w:val="0"/>
              <w:snapToGrid w:val="0"/>
              <w:spacing w:after="0" w:line="360" w:lineRule="auto"/>
              <w:ind w:left="0" w:firstLine="0" w:firstLineChars="0"/>
              <w:jc w:val="center"/>
              <w:textAlignment w:val="auto"/>
              <w:rPr>
                <w:rFonts w:hint="eastAsia" w:ascii="宋体" w:hAnsi="宋体" w:eastAsia="宋体" w:cs="宋体"/>
                <w:b w:val="0"/>
                <w:bCs w:val="0"/>
                <w:color w:val="auto"/>
                <w:highlight w:val="none"/>
                <w:lang w:eastAsia="zh-CN"/>
              </w:rPr>
            </w:pPr>
            <w:r>
              <w:rPr>
                <w:rFonts w:hint="eastAsia" w:cs="宋体"/>
                <w:b w:val="0"/>
                <w:bCs w:val="0"/>
                <w:color w:val="auto"/>
                <w:highlight w:val="none"/>
                <w:lang w:eastAsia="zh-CN"/>
              </w:rPr>
              <w:t>主观分</w:t>
            </w:r>
          </w:p>
        </w:tc>
        <w:tc>
          <w:tcPr>
            <w:tcW w:w="1359" w:type="dxa"/>
            <w:vAlign w:val="center"/>
          </w:tcPr>
          <w:p w14:paraId="292E8AFC">
            <w:pPr>
              <w:widowControl/>
              <w:wordWrap/>
              <w:adjustRightInd w:val="0"/>
              <w:snapToGrid w:val="0"/>
              <w:spacing w:after="0" w:line="360" w:lineRule="auto"/>
              <w:ind w:left="0" w:leftChars="0" w:firstLine="0" w:firstLineChars="0"/>
              <w:jc w:val="center"/>
              <w:textAlignment w:val="auto"/>
              <w:rPr>
                <w:rFonts w:hint="eastAsia" w:ascii="宋体" w:hAnsi="宋体" w:eastAsia="宋体" w:cs="宋体"/>
                <w:b/>
                <w:bCs/>
                <w:color w:val="auto"/>
                <w:highlight w:val="none"/>
                <w:lang w:eastAsia="zh-CN"/>
              </w:rPr>
            </w:pPr>
            <w:r>
              <w:rPr>
                <w:rFonts w:hint="eastAsia" w:ascii="宋体" w:hAnsi="宋体" w:eastAsia="宋体" w:cs="宋体"/>
                <w:b/>
                <w:color w:val="auto"/>
                <w:sz w:val="24"/>
                <w:highlight w:val="none"/>
              </w:rPr>
              <w:t>项目需求理解</w:t>
            </w:r>
          </w:p>
        </w:tc>
      </w:tr>
      <w:tr w14:paraId="302BB0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1" w:hRule="atLeast"/>
          <w:jc w:val="center"/>
        </w:trPr>
        <w:tc>
          <w:tcPr>
            <w:tcW w:w="522" w:type="dxa"/>
            <w:vAlign w:val="center"/>
          </w:tcPr>
          <w:p w14:paraId="3B624CA2">
            <w:pPr>
              <w:widowControl/>
              <w:wordWrap/>
              <w:adjustRightInd w:val="0"/>
              <w:snapToGrid w:val="0"/>
              <w:spacing w:after="0" w:line="360" w:lineRule="auto"/>
              <w:ind w:left="0" w:firstLine="0" w:firstLineChars="0"/>
              <w:jc w:val="center"/>
              <w:textAlignment w:val="auto"/>
              <w:rPr>
                <w:rFonts w:hint="default" w:ascii="宋体" w:hAnsi="宋体" w:eastAsia="宋体" w:cs="宋体"/>
                <w:b w:val="0"/>
                <w:bCs w:val="0"/>
                <w:color w:val="auto"/>
                <w:highlight w:val="none"/>
                <w:lang w:val="en-US" w:eastAsia="zh-CN"/>
              </w:rPr>
            </w:pPr>
            <w:r>
              <w:rPr>
                <w:rFonts w:hint="eastAsia" w:cs="宋体"/>
                <w:b w:val="0"/>
                <w:bCs w:val="0"/>
                <w:color w:val="auto"/>
                <w:highlight w:val="none"/>
                <w:lang w:val="en-US" w:eastAsia="zh-CN"/>
              </w:rPr>
              <w:t>3</w:t>
            </w:r>
          </w:p>
        </w:tc>
        <w:tc>
          <w:tcPr>
            <w:tcW w:w="6985" w:type="dxa"/>
            <w:vAlign w:val="center"/>
          </w:tcPr>
          <w:p w14:paraId="0270C451">
            <w:pPr>
              <w:widowControl/>
              <w:wordWrap/>
              <w:adjustRightInd w:val="0"/>
              <w:snapToGrid w:val="0"/>
              <w:spacing w:after="0" w:line="360" w:lineRule="auto"/>
              <w:ind w:left="0" w:firstLine="0" w:firstLineChars="0"/>
              <w:jc w:val="left"/>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针对项目实施过程中的重点和难点进行分析，</w:t>
            </w:r>
            <w:r>
              <w:rPr>
                <w:rFonts w:hint="eastAsia" w:ascii="宋体" w:hAnsi="宋体" w:eastAsia="宋体" w:cs="宋体"/>
                <w:color w:val="auto"/>
                <w:sz w:val="24"/>
                <w:highlight w:val="none"/>
                <w:lang w:eastAsia="zh-CN"/>
              </w:rPr>
              <w:t>根据</w:t>
            </w:r>
            <w:r>
              <w:rPr>
                <w:rFonts w:hint="eastAsia" w:ascii="宋体" w:hAnsi="宋体" w:eastAsia="宋体" w:cs="宋体"/>
                <w:color w:val="auto"/>
                <w:sz w:val="24"/>
                <w:highlight w:val="none"/>
                <w:lang w:val="zh-TW" w:eastAsia="zh-CN"/>
              </w:rPr>
              <w:t>提出的解决问题的对策与方案建议进行打分</w:t>
            </w:r>
            <w:r>
              <w:rPr>
                <w:rFonts w:hint="eastAsia" w:ascii="宋体" w:hAnsi="宋体" w:cs="宋体"/>
                <w:b w:val="0"/>
                <w:bCs w:val="0"/>
                <w:color w:val="auto"/>
                <w:sz w:val="24"/>
                <w:highlight w:val="none"/>
                <w:lang w:eastAsia="zh-CN"/>
              </w:rPr>
              <w:t>。</w:t>
            </w:r>
          </w:p>
          <w:p w14:paraId="7479D9BF">
            <w:pPr>
              <w:widowControl/>
              <w:wordWrap/>
              <w:adjustRightInd w:val="0"/>
              <w:snapToGrid w:val="0"/>
              <w:spacing w:after="0" w:line="360" w:lineRule="auto"/>
              <w:ind w:left="0" w:firstLine="0" w:firstLineChars="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szCs w:val="24"/>
                <w:highlight w:val="none"/>
                <w:lang w:val="en-US" w:eastAsia="zh-CN"/>
              </w:rPr>
              <w:t>注：</w:t>
            </w:r>
            <w:r>
              <w:rPr>
                <w:rFonts w:hint="eastAsia" w:ascii="宋体" w:hAnsi="宋体" w:cs="宋体"/>
                <w:color w:val="auto"/>
                <w:sz w:val="24"/>
                <w:highlight w:val="none"/>
              </w:rPr>
              <w:t>重点难点分析与项目匹配度及应对措施可行性强的得</w:t>
            </w:r>
            <w:r>
              <w:rPr>
                <w:rFonts w:hint="eastAsia" w:cs="宋体"/>
                <w:color w:val="auto"/>
                <w:sz w:val="24"/>
                <w:highlight w:val="none"/>
                <w:lang w:val="en-US" w:eastAsia="zh-CN"/>
              </w:rPr>
              <w:t>4</w:t>
            </w:r>
            <w:r>
              <w:rPr>
                <w:rFonts w:hint="eastAsia" w:ascii="宋体" w:hAnsi="宋体" w:cs="宋体"/>
                <w:color w:val="auto"/>
                <w:sz w:val="24"/>
                <w:highlight w:val="none"/>
              </w:rPr>
              <w:t>分</w:t>
            </w:r>
            <w:r>
              <w:rPr>
                <w:rFonts w:hint="eastAsia" w:ascii="宋体" w:hAnsi="宋体" w:cs="宋体"/>
                <w:color w:val="auto"/>
                <w:sz w:val="24"/>
                <w:highlight w:val="none"/>
                <w:lang w:eastAsia="zh-CN"/>
              </w:rPr>
              <w:t>；</w:t>
            </w:r>
            <w:r>
              <w:rPr>
                <w:rFonts w:hint="eastAsia" w:ascii="宋体" w:hAnsi="宋体" w:cs="宋体"/>
                <w:color w:val="auto"/>
                <w:sz w:val="24"/>
                <w:highlight w:val="none"/>
              </w:rPr>
              <w:t>重点难点分析与项目匹配度及应对措施可行性</w:t>
            </w:r>
            <w:r>
              <w:rPr>
                <w:rFonts w:hint="eastAsia" w:cs="宋体"/>
                <w:color w:val="auto"/>
                <w:sz w:val="24"/>
                <w:highlight w:val="none"/>
                <w:lang w:eastAsia="zh-CN"/>
              </w:rPr>
              <w:t>较好</w:t>
            </w:r>
            <w:r>
              <w:rPr>
                <w:rFonts w:hint="eastAsia" w:ascii="宋体" w:hAnsi="宋体" w:cs="宋体"/>
                <w:color w:val="auto"/>
                <w:sz w:val="24"/>
                <w:highlight w:val="none"/>
              </w:rPr>
              <w:t>的得</w:t>
            </w:r>
            <w:r>
              <w:rPr>
                <w:rFonts w:hint="eastAsia" w:cs="宋体"/>
                <w:color w:val="auto"/>
                <w:sz w:val="24"/>
                <w:highlight w:val="none"/>
                <w:lang w:val="en-US" w:eastAsia="zh-CN"/>
              </w:rPr>
              <w:t>2</w:t>
            </w:r>
            <w:r>
              <w:rPr>
                <w:rFonts w:hint="eastAsia" w:ascii="宋体" w:hAnsi="宋体" w:cs="宋体"/>
                <w:color w:val="auto"/>
                <w:sz w:val="24"/>
                <w:highlight w:val="none"/>
              </w:rPr>
              <w:t>分</w:t>
            </w:r>
            <w:r>
              <w:rPr>
                <w:rFonts w:hint="eastAsia" w:ascii="宋体" w:hAnsi="宋体" w:cs="宋体"/>
                <w:color w:val="auto"/>
                <w:sz w:val="24"/>
                <w:highlight w:val="none"/>
                <w:lang w:eastAsia="zh-CN"/>
              </w:rPr>
              <w:t>；</w:t>
            </w:r>
            <w:r>
              <w:rPr>
                <w:rFonts w:hint="eastAsia" w:ascii="宋体" w:hAnsi="宋体" w:cs="宋体"/>
                <w:color w:val="auto"/>
                <w:sz w:val="24"/>
                <w:highlight w:val="none"/>
              </w:rPr>
              <w:t>重点难点分析与项目匹配度及应对措施可行性</w:t>
            </w:r>
            <w:r>
              <w:rPr>
                <w:rFonts w:hint="eastAsia" w:cs="宋体"/>
                <w:color w:val="auto"/>
                <w:sz w:val="24"/>
                <w:highlight w:val="none"/>
                <w:lang w:eastAsia="zh-CN"/>
              </w:rPr>
              <w:t>较差</w:t>
            </w:r>
            <w:r>
              <w:rPr>
                <w:rFonts w:hint="eastAsia" w:ascii="宋体" w:hAnsi="宋体" w:cs="宋体"/>
                <w:color w:val="auto"/>
                <w:sz w:val="24"/>
                <w:highlight w:val="none"/>
              </w:rPr>
              <w:t>的得</w:t>
            </w:r>
            <w:r>
              <w:rPr>
                <w:rFonts w:hint="eastAsia" w:cs="宋体"/>
                <w:color w:val="auto"/>
                <w:sz w:val="24"/>
                <w:highlight w:val="none"/>
                <w:lang w:val="en-US" w:eastAsia="zh-CN"/>
              </w:rPr>
              <w:t>1</w:t>
            </w:r>
            <w:r>
              <w:rPr>
                <w:rFonts w:hint="eastAsia" w:ascii="宋体" w:hAnsi="宋体" w:cs="宋体"/>
                <w:color w:val="auto"/>
                <w:sz w:val="24"/>
                <w:highlight w:val="none"/>
              </w:rPr>
              <w:t>分</w:t>
            </w:r>
            <w:r>
              <w:rPr>
                <w:rFonts w:hint="eastAsia" w:ascii="宋体" w:hAnsi="宋体" w:eastAsia="宋体" w:cs="宋体"/>
                <w:color w:val="auto"/>
                <w:kern w:val="0"/>
                <w:sz w:val="24"/>
                <w:szCs w:val="24"/>
                <w:highlight w:val="none"/>
                <w:lang w:val="en-US" w:eastAsia="zh-CN"/>
              </w:rPr>
              <w:t>；</w:t>
            </w:r>
            <w:r>
              <w:rPr>
                <w:rFonts w:hint="eastAsia" w:ascii="宋体" w:hAnsi="宋体" w:eastAsia="宋体" w:cs="宋体"/>
                <w:color w:val="auto"/>
                <w:sz w:val="24"/>
                <w:highlight w:val="none"/>
                <w:lang w:val="en-US" w:eastAsia="zh-CN"/>
              </w:rPr>
              <w:t>完全不符或未提供的不得分。</w:t>
            </w:r>
          </w:p>
        </w:tc>
        <w:tc>
          <w:tcPr>
            <w:tcW w:w="602" w:type="dxa"/>
            <w:vAlign w:val="center"/>
          </w:tcPr>
          <w:p w14:paraId="17B557F6">
            <w:pPr>
              <w:widowControl/>
              <w:wordWrap/>
              <w:adjustRightInd w:val="0"/>
              <w:snapToGrid w:val="0"/>
              <w:spacing w:after="0" w:line="360" w:lineRule="auto"/>
              <w:ind w:left="0" w:leftChars="0" w:firstLine="0" w:firstLineChars="0"/>
              <w:jc w:val="center"/>
              <w:textAlignment w:val="auto"/>
              <w:rPr>
                <w:rFonts w:hint="eastAsia" w:ascii="宋体" w:hAnsi="宋体" w:eastAsia="宋体" w:cs="宋体"/>
                <w:b/>
                <w:bCs/>
                <w:color w:val="auto"/>
                <w:highlight w:val="none"/>
                <w:lang w:eastAsia="zh-CN"/>
              </w:rPr>
            </w:pPr>
            <w:r>
              <w:rPr>
                <w:rFonts w:hint="eastAsia" w:cs="宋体"/>
                <w:b w:val="0"/>
                <w:bCs w:val="0"/>
                <w:color w:val="auto"/>
                <w:highlight w:val="none"/>
                <w:lang w:val="en-US" w:eastAsia="zh-CN"/>
              </w:rPr>
              <w:t>4</w:t>
            </w:r>
          </w:p>
        </w:tc>
        <w:tc>
          <w:tcPr>
            <w:tcW w:w="1012" w:type="dxa"/>
            <w:vAlign w:val="center"/>
          </w:tcPr>
          <w:p w14:paraId="6CE40641">
            <w:pPr>
              <w:widowControl/>
              <w:wordWrap/>
              <w:adjustRightInd w:val="0"/>
              <w:snapToGrid w:val="0"/>
              <w:spacing w:after="0" w:line="360" w:lineRule="auto"/>
              <w:ind w:left="0" w:leftChars="0" w:firstLine="0" w:firstLineChars="0"/>
              <w:jc w:val="center"/>
              <w:textAlignment w:val="auto"/>
              <w:rPr>
                <w:rFonts w:hint="eastAsia" w:ascii="宋体" w:hAnsi="宋体" w:eastAsia="宋体" w:cs="宋体"/>
                <w:b/>
                <w:bCs/>
                <w:color w:val="auto"/>
                <w:highlight w:val="none"/>
                <w:lang w:eastAsia="zh-CN"/>
              </w:rPr>
            </w:pPr>
            <w:r>
              <w:rPr>
                <w:rFonts w:hint="eastAsia" w:cs="宋体"/>
                <w:b w:val="0"/>
                <w:bCs w:val="0"/>
                <w:color w:val="auto"/>
                <w:highlight w:val="none"/>
                <w:lang w:eastAsia="zh-CN"/>
              </w:rPr>
              <w:t>主观分</w:t>
            </w:r>
          </w:p>
        </w:tc>
        <w:tc>
          <w:tcPr>
            <w:tcW w:w="1359" w:type="dxa"/>
            <w:vAlign w:val="center"/>
          </w:tcPr>
          <w:p w14:paraId="4157B867">
            <w:pPr>
              <w:widowControl/>
              <w:wordWrap/>
              <w:adjustRightInd w:val="0"/>
              <w:snapToGrid w:val="0"/>
              <w:spacing w:after="0" w:line="360" w:lineRule="auto"/>
              <w:ind w:left="0" w:leftChars="0" w:firstLine="0" w:firstLineChars="0"/>
              <w:jc w:val="center"/>
              <w:textAlignment w:val="auto"/>
              <w:rPr>
                <w:rFonts w:hint="eastAsia" w:ascii="宋体" w:hAnsi="宋体" w:eastAsia="宋体" w:cs="宋体"/>
                <w:b/>
                <w:bCs/>
                <w:color w:val="auto"/>
                <w:highlight w:val="none"/>
                <w:lang w:eastAsia="zh-CN"/>
              </w:rPr>
            </w:pPr>
            <w:r>
              <w:rPr>
                <w:rFonts w:hint="eastAsia" w:ascii="宋体" w:hAnsi="宋体" w:eastAsia="宋体" w:cs="宋体"/>
                <w:b/>
                <w:bCs/>
                <w:color w:val="auto"/>
                <w:sz w:val="24"/>
                <w:highlight w:val="none"/>
                <w:lang w:val="zh-TW" w:eastAsia="zh-CN"/>
              </w:rPr>
              <w:t>重点难点分析</w:t>
            </w:r>
          </w:p>
        </w:tc>
      </w:tr>
      <w:tr w14:paraId="1AA843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1" w:hRule="atLeast"/>
          <w:jc w:val="center"/>
        </w:trPr>
        <w:tc>
          <w:tcPr>
            <w:tcW w:w="522" w:type="dxa"/>
            <w:vMerge w:val="restart"/>
            <w:vAlign w:val="center"/>
          </w:tcPr>
          <w:p w14:paraId="4DC22006">
            <w:pPr>
              <w:widowControl/>
              <w:wordWrap/>
              <w:adjustRightInd w:val="0"/>
              <w:snapToGrid w:val="0"/>
              <w:spacing w:after="0" w:line="360" w:lineRule="auto"/>
              <w:ind w:left="0" w:firstLine="0" w:firstLineChars="0"/>
              <w:jc w:val="center"/>
              <w:textAlignment w:val="auto"/>
              <w:rPr>
                <w:rFonts w:hint="default" w:ascii="宋体" w:hAnsi="宋体" w:eastAsia="宋体" w:cs="宋体"/>
                <w:b w:val="0"/>
                <w:bCs w:val="0"/>
                <w:color w:val="auto"/>
                <w:highlight w:val="none"/>
                <w:lang w:val="en-US" w:eastAsia="zh-CN"/>
              </w:rPr>
            </w:pPr>
            <w:r>
              <w:rPr>
                <w:rFonts w:hint="eastAsia" w:cs="宋体"/>
                <w:b w:val="0"/>
                <w:bCs w:val="0"/>
                <w:color w:val="auto"/>
                <w:highlight w:val="none"/>
                <w:lang w:val="en-US" w:eastAsia="zh-CN"/>
              </w:rPr>
              <w:t>4</w:t>
            </w:r>
          </w:p>
        </w:tc>
        <w:tc>
          <w:tcPr>
            <w:tcW w:w="6985" w:type="dxa"/>
            <w:vAlign w:val="center"/>
          </w:tcPr>
          <w:p w14:paraId="5775387B">
            <w:pPr>
              <w:pStyle w:val="22"/>
              <w:spacing w:line="300" w:lineRule="auto"/>
              <w:rPr>
                <w:rFonts w:hint="eastAsia" w:ascii="宋体" w:hAnsi="宋体" w:eastAsia="宋体" w:cs="宋体"/>
                <w:color w:val="auto"/>
                <w:sz w:val="24"/>
                <w:highlight w:val="none"/>
              </w:rPr>
            </w:pPr>
            <w:r>
              <w:rPr>
                <w:rFonts w:ascii="宋体" w:hAnsi="宋体" w:eastAsia="宋体" w:cs="宋体"/>
                <w:color w:val="auto"/>
                <w:sz w:val="24"/>
                <w:highlight w:val="none"/>
              </w:rPr>
              <w:t>投标人针对本项目提供内容科学、合理的服务保障机制、服务流程制度、服务内容说明、服务能力支撑等。服务须结合本地实际环境污染防治需要，针对性强，充分体现科学、精准环境治理的要求；对需求</w:t>
            </w:r>
            <w:r>
              <w:rPr>
                <w:rFonts w:hint="eastAsia" w:cs="宋体"/>
                <w:color w:val="auto"/>
                <w:sz w:val="24"/>
                <w:highlight w:val="none"/>
                <w:lang w:val="en-US" w:eastAsia="zh-CN"/>
              </w:rPr>
              <w:t>进行</w:t>
            </w:r>
            <w:bookmarkStart w:id="89" w:name="_GoBack"/>
            <w:bookmarkEnd w:id="89"/>
            <w:r>
              <w:rPr>
                <w:rFonts w:ascii="宋体" w:hAnsi="宋体" w:eastAsia="宋体" w:cs="宋体"/>
                <w:color w:val="auto"/>
                <w:sz w:val="24"/>
                <w:highlight w:val="none"/>
              </w:rPr>
              <w:t>综合评审。</w:t>
            </w:r>
          </w:p>
          <w:p w14:paraId="5A664CEE">
            <w:pPr>
              <w:pStyle w:val="22"/>
              <w:spacing w:line="360" w:lineRule="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（1）重</w:t>
            </w:r>
            <w:r>
              <w:rPr>
                <w:rFonts w:ascii="宋体" w:hAnsi="宋体" w:eastAsia="宋体" w:cs="宋体"/>
                <w:color w:val="auto"/>
                <w:sz w:val="24"/>
                <w:highlight w:val="none"/>
              </w:rPr>
              <w:t>点区域雨水管网健康排查方案：根据投标人对本项目提供的重点区域雨水管网健康排查方案是否科学、是否全面、是否合理、是否符合余杭区现状</w:t>
            </w:r>
            <w:r>
              <w:rPr>
                <w:rFonts w:hint="eastAsia" w:ascii="宋体" w:hAnsi="宋体" w:eastAsia="宋体" w:cs="宋体"/>
                <w:color w:val="auto"/>
                <w:sz w:val="24"/>
                <w:highlight w:val="none"/>
              </w:rPr>
              <w:t>，对排查点位现场条件是否了解</w:t>
            </w:r>
            <w:r>
              <w:rPr>
                <w:rFonts w:ascii="宋体" w:hAnsi="宋体" w:eastAsia="宋体" w:cs="宋体"/>
                <w:color w:val="auto"/>
                <w:sz w:val="24"/>
                <w:highlight w:val="none"/>
              </w:rPr>
              <w:t>等</w:t>
            </w:r>
            <w:r>
              <w:rPr>
                <w:rFonts w:hint="eastAsia" w:ascii="宋体" w:hAnsi="宋体" w:eastAsia="宋体" w:cs="宋体"/>
                <w:color w:val="auto"/>
                <w:sz w:val="24"/>
                <w:highlight w:val="none"/>
                <w:lang w:eastAsia="zh-CN"/>
              </w:rPr>
              <w:t>，根据其内容进行打分。</w:t>
            </w:r>
          </w:p>
          <w:p w14:paraId="53314B5E">
            <w:pPr>
              <w:pStyle w:val="22"/>
              <w:spacing w:line="360" w:lineRule="auto"/>
              <w:rPr>
                <w:rFonts w:hint="eastAsia" w:ascii="宋体" w:hAnsi="宋体" w:eastAsia="宋体" w:cs="宋体"/>
                <w:b/>
                <w:bCs/>
                <w:color w:val="auto"/>
                <w:highlight w:val="none"/>
              </w:rPr>
            </w:pPr>
            <w:r>
              <w:rPr>
                <w:rFonts w:hint="eastAsia" w:ascii="宋体" w:hAnsi="宋体" w:eastAsia="宋体" w:cs="宋体"/>
                <w:b w:val="0"/>
                <w:bCs w:val="0"/>
                <w:color w:val="auto"/>
                <w:sz w:val="24"/>
                <w:szCs w:val="24"/>
                <w:highlight w:val="none"/>
                <w:lang w:eastAsia="zh-CN"/>
              </w:rPr>
              <w:t>注：</w:t>
            </w:r>
            <w:r>
              <w:rPr>
                <w:rFonts w:hint="eastAsia" w:ascii="宋体" w:hAnsi="宋体" w:eastAsia="宋体" w:cs="宋体"/>
                <w:color w:val="auto"/>
                <w:sz w:val="24"/>
                <w:szCs w:val="24"/>
                <w:highlight w:val="none"/>
              </w:rPr>
              <w:t>方案内容完整且与项目匹配度好的得</w:t>
            </w:r>
            <w:r>
              <w:rPr>
                <w:rFonts w:hint="eastAsia" w:cs="宋体"/>
                <w:color w:val="auto"/>
                <w:sz w:val="24"/>
                <w:szCs w:val="24"/>
                <w:highlight w:val="none"/>
                <w:lang w:val="en-US" w:eastAsia="zh-CN"/>
              </w:rPr>
              <w:t>4</w:t>
            </w:r>
            <w:r>
              <w:rPr>
                <w:rFonts w:hint="eastAsia" w:ascii="宋体" w:hAnsi="宋体" w:eastAsia="宋体" w:cs="宋体"/>
                <w:color w:val="auto"/>
                <w:sz w:val="24"/>
                <w:szCs w:val="24"/>
                <w:highlight w:val="none"/>
              </w:rPr>
              <w:t>分；方案内容存在欠缺或与项目匹配度一般的得</w:t>
            </w:r>
            <w:r>
              <w:rPr>
                <w:rFonts w:hint="eastAsia" w:cs="宋体"/>
                <w:color w:val="auto"/>
                <w:sz w:val="24"/>
                <w:szCs w:val="24"/>
                <w:highlight w:val="none"/>
                <w:lang w:val="en-US" w:eastAsia="zh-CN"/>
              </w:rPr>
              <w:t>2</w:t>
            </w:r>
            <w:r>
              <w:rPr>
                <w:rFonts w:hint="eastAsia" w:ascii="宋体" w:hAnsi="宋体" w:eastAsia="宋体" w:cs="宋体"/>
                <w:color w:val="auto"/>
                <w:sz w:val="24"/>
                <w:szCs w:val="24"/>
                <w:highlight w:val="none"/>
              </w:rPr>
              <w:t>分；方案内容缺失严重或与项目匹配度较低的得</w:t>
            </w:r>
            <w:r>
              <w:rPr>
                <w:rFonts w:hint="eastAsia" w:cs="宋体"/>
                <w:color w:val="auto"/>
                <w:sz w:val="24"/>
                <w:szCs w:val="24"/>
                <w:highlight w:val="none"/>
                <w:lang w:val="en-US" w:eastAsia="zh-CN"/>
              </w:rPr>
              <w:t>1</w:t>
            </w:r>
            <w:r>
              <w:rPr>
                <w:rFonts w:hint="eastAsia" w:ascii="宋体" w:hAnsi="宋体" w:eastAsia="宋体" w:cs="宋体"/>
                <w:color w:val="auto"/>
                <w:sz w:val="24"/>
                <w:szCs w:val="24"/>
                <w:highlight w:val="none"/>
              </w:rPr>
              <w:t>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不提供不得分</w:t>
            </w:r>
            <w:r>
              <w:rPr>
                <w:rFonts w:hint="eastAsia" w:ascii="宋体" w:hAnsi="宋体" w:eastAsia="宋体" w:cs="宋体"/>
                <w:color w:val="auto"/>
                <w:sz w:val="24"/>
                <w:szCs w:val="24"/>
                <w:highlight w:val="none"/>
              </w:rPr>
              <w:t>。</w:t>
            </w:r>
          </w:p>
        </w:tc>
        <w:tc>
          <w:tcPr>
            <w:tcW w:w="602" w:type="dxa"/>
            <w:vAlign w:val="center"/>
          </w:tcPr>
          <w:p w14:paraId="47B8681A">
            <w:pPr>
              <w:widowControl/>
              <w:wordWrap/>
              <w:adjustRightInd w:val="0"/>
              <w:snapToGrid w:val="0"/>
              <w:spacing w:after="0" w:line="360" w:lineRule="auto"/>
              <w:ind w:left="0" w:leftChars="0" w:firstLine="0" w:firstLineChars="0"/>
              <w:jc w:val="center"/>
              <w:textAlignment w:val="auto"/>
              <w:rPr>
                <w:rFonts w:hint="eastAsia" w:ascii="宋体" w:hAnsi="宋体" w:eastAsia="宋体" w:cs="宋体"/>
                <w:b/>
                <w:bCs/>
                <w:color w:val="auto"/>
                <w:highlight w:val="none"/>
                <w:lang w:eastAsia="zh-CN"/>
              </w:rPr>
            </w:pPr>
            <w:r>
              <w:rPr>
                <w:rFonts w:hint="eastAsia" w:cs="宋体"/>
                <w:b w:val="0"/>
                <w:bCs w:val="0"/>
                <w:color w:val="auto"/>
                <w:highlight w:val="none"/>
                <w:lang w:val="en-US" w:eastAsia="zh-CN"/>
              </w:rPr>
              <w:t>4</w:t>
            </w:r>
          </w:p>
        </w:tc>
        <w:tc>
          <w:tcPr>
            <w:tcW w:w="1012" w:type="dxa"/>
            <w:vAlign w:val="center"/>
          </w:tcPr>
          <w:p w14:paraId="3B0B8F13">
            <w:pPr>
              <w:widowControl/>
              <w:wordWrap/>
              <w:adjustRightInd w:val="0"/>
              <w:snapToGrid w:val="0"/>
              <w:spacing w:after="0" w:line="360" w:lineRule="auto"/>
              <w:ind w:left="0" w:leftChars="0" w:firstLine="0" w:firstLineChars="0"/>
              <w:jc w:val="center"/>
              <w:textAlignment w:val="auto"/>
              <w:rPr>
                <w:rFonts w:hint="eastAsia" w:ascii="宋体" w:hAnsi="宋体" w:eastAsia="宋体" w:cs="宋体"/>
                <w:b/>
                <w:bCs/>
                <w:color w:val="auto"/>
                <w:highlight w:val="none"/>
                <w:lang w:eastAsia="zh-CN"/>
              </w:rPr>
            </w:pPr>
            <w:r>
              <w:rPr>
                <w:rFonts w:hint="eastAsia" w:cs="宋体"/>
                <w:b w:val="0"/>
                <w:bCs w:val="0"/>
                <w:color w:val="auto"/>
                <w:highlight w:val="none"/>
                <w:lang w:eastAsia="zh-CN"/>
              </w:rPr>
              <w:t>主观分</w:t>
            </w:r>
          </w:p>
        </w:tc>
        <w:tc>
          <w:tcPr>
            <w:tcW w:w="1359" w:type="dxa"/>
            <w:vMerge w:val="restart"/>
            <w:vAlign w:val="center"/>
          </w:tcPr>
          <w:p w14:paraId="22BC50F1">
            <w:pPr>
              <w:widowControl/>
              <w:wordWrap/>
              <w:adjustRightInd w:val="0"/>
              <w:snapToGrid w:val="0"/>
              <w:spacing w:after="0" w:line="360" w:lineRule="auto"/>
              <w:ind w:left="0" w:leftChars="0" w:firstLine="0" w:firstLineChars="0"/>
              <w:jc w:val="center"/>
              <w:textAlignment w:val="auto"/>
              <w:rPr>
                <w:rFonts w:hint="eastAsia" w:ascii="宋体" w:hAnsi="宋体" w:eastAsia="宋体" w:cs="宋体"/>
                <w:b/>
                <w:bCs/>
                <w:color w:val="auto"/>
                <w:highlight w:val="none"/>
                <w:lang w:eastAsia="zh-CN"/>
              </w:rPr>
            </w:pPr>
            <w:r>
              <w:rPr>
                <w:rFonts w:hint="eastAsia" w:ascii="宋体" w:hAnsi="宋体" w:eastAsia="宋体" w:cs="宋体"/>
                <w:b/>
                <w:bCs/>
                <w:color w:val="auto"/>
                <w:sz w:val="24"/>
                <w:highlight w:val="none"/>
              </w:rPr>
              <w:t>项目实施方案</w:t>
            </w:r>
          </w:p>
        </w:tc>
      </w:tr>
      <w:tr w14:paraId="396A4D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1" w:hRule="atLeast"/>
          <w:jc w:val="center"/>
        </w:trPr>
        <w:tc>
          <w:tcPr>
            <w:tcW w:w="522" w:type="dxa"/>
            <w:vMerge w:val="continue"/>
            <w:vAlign w:val="center"/>
          </w:tcPr>
          <w:p w14:paraId="1DC31485">
            <w:pPr>
              <w:widowControl/>
              <w:wordWrap/>
              <w:adjustRightInd w:val="0"/>
              <w:snapToGrid w:val="0"/>
              <w:spacing w:after="0" w:line="360" w:lineRule="auto"/>
              <w:ind w:left="0" w:firstLine="0" w:firstLineChars="0"/>
              <w:jc w:val="center"/>
              <w:textAlignment w:val="auto"/>
              <w:rPr>
                <w:rFonts w:hint="eastAsia" w:ascii="宋体" w:hAnsi="宋体" w:eastAsia="宋体" w:cs="宋体"/>
                <w:b/>
                <w:bCs/>
                <w:color w:val="auto"/>
                <w:highlight w:val="none"/>
                <w:lang w:eastAsia="zh-CN"/>
              </w:rPr>
            </w:pPr>
          </w:p>
        </w:tc>
        <w:tc>
          <w:tcPr>
            <w:tcW w:w="6985" w:type="dxa"/>
            <w:vAlign w:val="center"/>
          </w:tcPr>
          <w:p w14:paraId="6673548D">
            <w:pPr>
              <w:pStyle w:val="22"/>
              <w:spacing w:line="360" w:lineRule="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（2）</w:t>
            </w:r>
            <w:r>
              <w:rPr>
                <w:rFonts w:ascii="宋体" w:hAnsi="宋体" w:eastAsia="宋体" w:cs="宋体"/>
                <w:color w:val="auto"/>
                <w:sz w:val="24"/>
                <w:highlight w:val="none"/>
              </w:rPr>
              <w:t>气溶胶（颗粒物）激光雷达扫描工作实施方案：根据投标人对本项目提供的气溶胶（颗粒物）激光雷达感知系统点位选址、设施安装、运行管理方案是否科学、是否全面、是否合理等</w:t>
            </w:r>
            <w:r>
              <w:rPr>
                <w:rFonts w:hint="eastAsia" w:ascii="宋体" w:hAnsi="宋体" w:eastAsia="宋体" w:cs="宋体"/>
                <w:color w:val="auto"/>
                <w:sz w:val="24"/>
                <w:highlight w:val="none"/>
                <w:lang w:eastAsia="zh-CN"/>
              </w:rPr>
              <w:t>，根据其内容进行打分。</w:t>
            </w:r>
          </w:p>
          <w:p w14:paraId="6C99871C">
            <w:pPr>
              <w:pStyle w:val="22"/>
              <w:spacing w:line="360" w:lineRule="auto"/>
              <w:rPr>
                <w:rFonts w:hint="eastAsia" w:ascii="宋体" w:hAnsi="宋体" w:eastAsia="宋体" w:cs="宋体"/>
                <w:b/>
                <w:bCs/>
                <w:color w:val="auto"/>
                <w:highlight w:val="none"/>
              </w:rPr>
            </w:pPr>
            <w:r>
              <w:rPr>
                <w:rFonts w:hint="eastAsia" w:ascii="宋体" w:hAnsi="宋体" w:eastAsia="宋体" w:cs="宋体"/>
                <w:b w:val="0"/>
                <w:bCs w:val="0"/>
                <w:color w:val="auto"/>
                <w:sz w:val="24"/>
                <w:szCs w:val="24"/>
                <w:highlight w:val="none"/>
                <w:lang w:eastAsia="zh-CN"/>
              </w:rPr>
              <w:t>注：</w:t>
            </w:r>
            <w:r>
              <w:rPr>
                <w:rFonts w:hint="eastAsia" w:ascii="宋体" w:hAnsi="宋体" w:eastAsia="宋体" w:cs="宋体"/>
                <w:color w:val="auto"/>
                <w:sz w:val="24"/>
                <w:szCs w:val="24"/>
                <w:highlight w:val="none"/>
              </w:rPr>
              <w:t>方案内容完整且与项目匹配度好的得</w:t>
            </w:r>
            <w:r>
              <w:rPr>
                <w:rFonts w:hint="eastAsia" w:cs="宋体"/>
                <w:color w:val="auto"/>
                <w:sz w:val="24"/>
                <w:szCs w:val="24"/>
                <w:highlight w:val="none"/>
                <w:lang w:val="en-US" w:eastAsia="zh-CN"/>
              </w:rPr>
              <w:t>4</w:t>
            </w:r>
            <w:r>
              <w:rPr>
                <w:rFonts w:hint="eastAsia" w:ascii="宋体" w:hAnsi="宋体" w:eastAsia="宋体" w:cs="宋体"/>
                <w:color w:val="auto"/>
                <w:sz w:val="24"/>
                <w:szCs w:val="24"/>
                <w:highlight w:val="none"/>
              </w:rPr>
              <w:t>分；方案内容存在欠缺或与项目匹配度一般的得</w:t>
            </w:r>
            <w:r>
              <w:rPr>
                <w:rFonts w:hint="eastAsia" w:cs="宋体"/>
                <w:color w:val="auto"/>
                <w:sz w:val="24"/>
                <w:szCs w:val="24"/>
                <w:highlight w:val="none"/>
                <w:lang w:val="en-US" w:eastAsia="zh-CN"/>
              </w:rPr>
              <w:t>2</w:t>
            </w:r>
            <w:r>
              <w:rPr>
                <w:rFonts w:hint="eastAsia" w:ascii="宋体" w:hAnsi="宋体" w:eastAsia="宋体" w:cs="宋体"/>
                <w:color w:val="auto"/>
                <w:sz w:val="24"/>
                <w:szCs w:val="24"/>
                <w:highlight w:val="none"/>
              </w:rPr>
              <w:t>分；方案内容缺失严重或与项目匹配度较低的得</w:t>
            </w:r>
            <w:r>
              <w:rPr>
                <w:rFonts w:hint="eastAsia" w:cs="宋体"/>
                <w:color w:val="auto"/>
                <w:sz w:val="24"/>
                <w:szCs w:val="24"/>
                <w:highlight w:val="none"/>
                <w:lang w:val="en-US" w:eastAsia="zh-CN"/>
              </w:rPr>
              <w:t>1</w:t>
            </w:r>
            <w:r>
              <w:rPr>
                <w:rFonts w:hint="eastAsia" w:ascii="宋体" w:hAnsi="宋体" w:eastAsia="宋体" w:cs="宋体"/>
                <w:color w:val="auto"/>
                <w:sz w:val="24"/>
                <w:szCs w:val="24"/>
                <w:highlight w:val="none"/>
              </w:rPr>
              <w:t>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不提供不得分</w:t>
            </w:r>
            <w:r>
              <w:rPr>
                <w:rFonts w:hint="eastAsia" w:ascii="宋体" w:hAnsi="宋体" w:eastAsia="宋体" w:cs="宋体"/>
                <w:color w:val="auto"/>
                <w:sz w:val="24"/>
                <w:szCs w:val="24"/>
                <w:highlight w:val="none"/>
              </w:rPr>
              <w:t>。</w:t>
            </w:r>
          </w:p>
        </w:tc>
        <w:tc>
          <w:tcPr>
            <w:tcW w:w="602" w:type="dxa"/>
            <w:vAlign w:val="center"/>
          </w:tcPr>
          <w:p w14:paraId="3D9E1E9B">
            <w:pPr>
              <w:widowControl/>
              <w:wordWrap/>
              <w:adjustRightInd w:val="0"/>
              <w:snapToGrid w:val="0"/>
              <w:spacing w:after="0" w:line="360" w:lineRule="auto"/>
              <w:ind w:left="0" w:leftChars="0" w:firstLine="0" w:firstLineChars="0"/>
              <w:jc w:val="center"/>
              <w:textAlignment w:val="auto"/>
              <w:rPr>
                <w:rFonts w:hint="eastAsia" w:ascii="宋体" w:hAnsi="宋体" w:eastAsia="宋体" w:cs="宋体"/>
                <w:b/>
                <w:bCs/>
                <w:color w:val="auto"/>
                <w:highlight w:val="none"/>
                <w:lang w:eastAsia="zh-CN"/>
              </w:rPr>
            </w:pPr>
            <w:r>
              <w:rPr>
                <w:rFonts w:hint="eastAsia" w:cs="宋体"/>
                <w:b w:val="0"/>
                <w:bCs w:val="0"/>
                <w:color w:val="auto"/>
                <w:highlight w:val="none"/>
                <w:lang w:val="en-US" w:eastAsia="zh-CN"/>
              </w:rPr>
              <w:t>4</w:t>
            </w:r>
          </w:p>
        </w:tc>
        <w:tc>
          <w:tcPr>
            <w:tcW w:w="1012" w:type="dxa"/>
            <w:vAlign w:val="center"/>
          </w:tcPr>
          <w:p w14:paraId="325E3A9D">
            <w:pPr>
              <w:widowControl/>
              <w:wordWrap/>
              <w:adjustRightInd w:val="0"/>
              <w:snapToGrid w:val="0"/>
              <w:spacing w:after="0" w:line="360" w:lineRule="auto"/>
              <w:ind w:left="0" w:leftChars="0" w:firstLine="0" w:firstLineChars="0"/>
              <w:jc w:val="center"/>
              <w:textAlignment w:val="auto"/>
              <w:rPr>
                <w:rFonts w:hint="eastAsia" w:ascii="宋体" w:hAnsi="宋体" w:eastAsia="宋体" w:cs="宋体"/>
                <w:b/>
                <w:bCs/>
                <w:color w:val="auto"/>
                <w:highlight w:val="none"/>
                <w:lang w:eastAsia="zh-CN"/>
              </w:rPr>
            </w:pPr>
            <w:r>
              <w:rPr>
                <w:rFonts w:hint="eastAsia" w:cs="宋体"/>
                <w:b w:val="0"/>
                <w:bCs w:val="0"/>
                <w:color w:val="auto"/>
                <w:highlight w:val="none"/>
                <w:lang w:eastAsia="zh-CN"/>
              </w:rPr>
              <w:t>主观分</w:t>
            </w:r>
          </w:p>
        </w:tc>
        <w:tc>
          <w:tcPr>
            <w:tcW w:w="1359" w:type="dxa"/>
            <w:vMerge w:val="continue"/>
            <w:vAlign w:val="center"/>
          </w:tcPr>
          <w:p w14:paraId="253A8D5E">
            <w:pPr>
              <w:widowControl/>
              <w:wordWrap/>
              <w:adjustRightInd w:val="0"/>
              <w:snapToGrid w:val="0"/>
              <w:spacing w:after="0" w:line="360" w:lineRule="auto"/>
              <w:ind w:left="0" w:leftChars="0" w:firstLine="0" w:firstLineChars="0"/>
              <w:jc w:val="center"/>
              <w:textAlignment w:val="auto"/>
              <w:rPr>
                <w:rFonts w:hint="eastAsia" w:ascii="宋体" w:hAnsi="宋体" w:eastAsia="宋体" w:cs="宋体"/>
                <w:b/>
                <w:bCs/>
                <w:color w:val="auto"/>
                <w:highlight w:val="none"/>
                <w:lang w:eastAsia="zh-CN"/>
              </w:rPr>
            </w:pPr>
          </w:p>
        </w:tc>
      </w:tr>
      <w:tr w14:paraId="54B368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1" w:hRule="atLeast"/>
          <w:jc w:val="center"/>
        </w:trPr>
        <w:tc>
          <w:tcPr>
            <w:tcW w:w="522" w:type="dxa"/>
            <w:vMerge w:val="continue"/>
            <w:vAlign w:val="center"/>
          </w:tcPr>
          <w:p w14:paraId="1B25E592">
            <w:pPr>
              <w:widowControl/>
              <w:wordWrap/>
              <w:adjustRightInd w:val="0"/>
              <w:snapToGrid w:val="0"/>
              <w:spacing w:after="0" w:line="360" w:lineRule="auto"/>
              <w:ind w:left="0" w:firstLine="0" w:firstLineChars="0"/>
              <w:jc w:val="center"/>
              <w:textAlignment w:val="auto"/>
              <w:rPr>
                <w:rFonts w:hint="eastAsia" w:ascii="宋体" w:hAnsi="宋体" w:eastAsia="宋体" w:cs="宋体"/>
                <w:b/>
                <w:bCs/>
                <w:color w:val="auto"/>
                <w:highlight w:val="none"/>
                <w:lang w:eastAsia="zh-CN"/>
              </w:rPr>
            </w:pPr>
          </w:p>
        </w:tc>
        <w:tc>
          <w:tcPr>
            <w:tcW w:w="6985" w:type="dxa"/>
            <w:vAlign w:val="center"/>
          </w:tcPr>
          <w:p w14:paraId="5A127126">
            <w:pPr>
              <w:pStyle w:val="22"/>
              <w:spacing w:line="360" w:lineRule="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（3）</w:t>
            </w:r>
            <w:r>
              <w:rPr>
                <w:rFonts w:ascii="宋体" w:hAnsi="宋体" w:eastAsia="宋体" w:cs="宋体"/>
                <w:color w:val="auto"/>
                <w:sz w:val="24"/>
                <w:highlight w:val="none"/>
              </w:rPr>
              <w:t>空气质量走航监测方案：根据投标人对本项目提供的空气质量走航监测方案（包括摸底调查方案、走航监测方案）是否科学、是否全面、是否合理</w:t>
            </w:r>
            <w:r>
              <w:rPr>
                <w:rFonts w:hint="eastAsia" w:ascii="宋体" w:hAnsi="宋体" w:eastAsia="宋体" w:cs="宋体"/>
                <w:color w:val="auto"/>
                <w:sz w:val="24"/>
                <w:highlight w:val="none"/>
              </w:rPr>
              <w:t>，对主要涉气污染源是否了解</w:t>
            </w:r>
            <w:r>
              <w:rPr>
                <w:rFonts w:ascii="宋体" w:hAnsi="宋体" w:eastAsia="宋体" w:cs="宋体"/>
                <w:color w:val="auto"/>
                <w:sz w:val="24"/>
                <w:highlight w:val="none"/>
              </w:rPr>
              <w:t>等</w:t>
            </w:r>
            <w:r>
              <w:rPr>
                <w:rFonts w:hint="eastAsia" w:ascii="宋体" w:hAnsi="宋体" w:eastAsia="宋体" w:cs="宋体"/>
                <w:color w:val="auto"/>
                <w:sz w:val="24"/>
                <w:highlight w:val="none"/>
                <w:lang w:eastAsia="zh-CN"/>
              </w:rPr>
              <w:t>，根据其内容进行打分。</w:t>
            </w:r>
          </w:p>
          <w:p w14:paraId="32B3D647">
            <w:pPr>
              <w:pStyle w:val="22"/>
              <w:spacing w:line="360" w:lineRule="auto"/>
              <w:rPr>
                <w:rFonts w:hint="eastAsia" w:ascii="宋体" w:hAnsi="宋体" w:eastAsia="宋体" w:cs="宋体"/>
                <w:b/>
                <w:bCs/>
                <w:color w:val="auto"/>
                <w:highlight w:val="none"/>
              </w:rPr>
            </w:pPr>
            <w:r>
              <w:rPr>
                <w:rFonts w:hint="eastAsia" w:ascii="宋体" w:hAnsi="宋体" w:eastAsia="宋体" w:cs="宋体"/>
                <w:b w:val="0"/>
                <w:bCs w:val="0"/>
                <w:color w:val="auto"/>
                <w:sz w:val="24"/>
                <w:szCs w:val="24"/>
                <w:highlight w:val="none"/>
                <w:lang w:eastAsia="zh-CN"/>
              </w:rPr>
              <w:t>注：</w:t>
            </w:r>
            <w:r>
              <w:rPr>
                <w:rFonts w:hint="eastAsia" w:ascii="宋体" w:hAnsi="宋体" w:eastAsia="宋体" w:cs="宋体"/>
                <w:color w:val="auto"/>
                <w:sz w:val="24"/>
                <w:szCs w:val="24"/>
                <w:highlight w:val="none"/>
              </w:rPr>
              <w:t>方案内容完整且与项目匹配度好的得</w:t>
            </w:r>
            <w:r>
              <w:rPr>
                <w:rFonts w:hint="eastAsia" w:cs="宋体"/>
                <w:color w:val="auto"/>
                <w:sz w:val="24"/>
                <w:szCs w:val="24"/>
                <w:highlight w:val="none"/>
                <w:lang w:val="en-US" w:eastAsia="zh-CN"/>
              </w:rPr>
              <w:t>4</w:t>
            </w:r>
            <w:r>
              <w:rPr>
                <w:rFonts w:hint="eastAsia" w:ascii="宋体" w:hAnsi="宋体" w:eastAsia="宋体" w:cs="宋体"/>
                <w:color w:val="auto"/>
                <w:sz w:val="24"/>
                <w:szCs w:val="24"/>
                <w:highlight w:val="none"/>
              </w:rPr>
              <w:t>分；方案内容存在欠缺或与项目匹配度一般的得</w:t>
            </w:r>
            <w:r>
              <w:rPr>
                <w:rFonts w:hint="eastAsia" w:cs="宋体"/>
                <w:color w:val="auto"/>
                <w:sz w:val="24"/>
                <w:szCs w:val="24"/>
                <w:highlight w:val="none"/>
                <w:lang w:val="en-US" w:eastAsia="zh-CN"/>
              </w:rPr>
              <w:t>2</w:t>
            </w:r>
            <w:r>
              <w:rPr>
                <w:rFonts w:hint="eastAsia" w:ascii="宋体" w:hAnsi="宋体" w:eastAsia="宋体" w:cs="宋体"/>
                <w:color w:val="auto"/>
                <w:sz w:val="24"/>
                <w:szCs w:val="24"/>
                <w:highlight w:val="none"/>
              </w:rPr>
              <w:t>分；方案内容缺失严重或与项目匹配度较低的得</w:t>
            </w:r>
            <w:r>
              <w:rPr>
                <w:rFonts w:hint="eastAsia" w:cs="宋体"/>
                <w:color w:val="auto"/>
                <w:sz w:val="24"/>
                <w:szCs w:val="24"/>
                <w:highlight w:val="none"/>
                <w:lang w:val="en-US" w:eastAsia="zh-CN"/>
              </w:rPr>
              <w:t>1</w:t>
            </w:r>
            <w:r>
              <w:rPr>
                <w:rFonts w:hint="eastAsia" w:ascii="宋体" w:hAnsi="宋体" w:eastAsia="宋体" w:cs="宋体"/>
                <w:color w:val="auto"/>
                <w:sz w:val="24"/>
                <w:szCs w:val="24"/>
                <w:highlight w:val="none"/>
              </w:rPr>
              <w:t>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不提供不得分</w:t>
            </w:r>
            <w:r>
              <w:rPr>
                <w:rFonts w:hint="eastAsia" w:ascii="宋体" w:hAnsi="宋体" w:eastAsia="宋体" w:cs="宋体"/>
                <w:color w:val="auto"/>
                <w:sz w:val="24"/>
                <w:szCs w:val="24"/>
                <w:highlight w:val="none"/>
              </w:rPr>
              <w:t>。</w:t>
            </w:r>
          </w:p>
        </w:tc>
        <w:tc>
          <w:tcPr>
            <w:tcW w:w="602" w:type="dxa"/>
            <w:vAlign w:val="center"/>
          </w:tcPr>
          <w:p w14:paraId="7F8B0AC1">
            <w:pPr>
              <w:widowControl/>
              <w:wordWrap/>
              <w:adjustRightInd w:val="0"/>
              <w:snapToGrid w:val="0"/>
              <w:spacing w:after="0" w:line="360" w:lineRule="auto"/>
              <w:ind w:left="0" w:leftChars="0" w:firstLine="0" w:firstLineChars="0"/>
              <w:jc w:val="center"/>
              <w:textAlignment w:val="auto"/>
              <w:rPr>
                <w:rFonts w:hint="eastAsia" w:ascii="宋体" w:hAnsi="宋体" w:eastAsia="宋体" w:cs="宋体"/>
                <w:b/>
                <w:bCs/>
                <w:color w:val="auto"/>
                <w:highlight w:val="none"/>
                <w:lang w:eastAsia="zh-CN"/>
              </w:rPr>
            </w:pPr>
            <w:r>
              <w:rPr>
                <w:rFonts w:hint="eastAsia" w:cs="宋体"/>
                <w:b w:val="0"/>
                <w:bCs w:val="0"/>
                <w:color w:val="auto"/>
                <w:highlight w:val="none"/>
                <w:lang w:val="en-US" w:eastAsia="zh-CN"/>
              </w:rPr>
              <w:t>4</w:t>
            </w:r>
          </w:p>
        </w:tc>
        <w:tc>
          <w:tcPr>
            <w:tcW w:w="1012" w:type="dxa"/>
            <w:vAlign w:val="center"/>
          </w:tcPr>
          <w:p w14:paraId="0A6AE946">
            <w:pPr>
              <w:widowControl/>
              <w:wordWrap/>
              <w:adjustRightInd w:val="0"/>
              <w:snapToGrid w:val="0"/>
              <w:spacing w:after="0" w:line="360" w:lineRule="auto"/>
              <w:ind w:left="0" w:leftChars="0" w:firstLine="0" w:firstLineChars="0"/>
              <w:jc w:val="center"/>
              <w:textAlignment w:val="auto"/>
              <w:rPr>
                <w:rFonts w:hint="eastAsia" w:ascii="宋体" w:hAnsi="宋体" w:eastAsia="宋体" w:cs="宋体"/>
                <w:b/>
                <w:bCs/>
                <w:color w:val="auto"/>
                <w:highlight w:val="none"/>
                <w:lang w:eastAsia="zh-CN"/>
              </w:rPr>
            </w:pPr>
            <w:r>
              <w:rPr>
                <w:rFonts w:hint="eastAsia" w:cs="宋体"/>
                <w:b w:val="0"/>
                <w:bCs w:val="0"/>
                <w:color w:val="auto"/>
                <w:highlight w:val="none"/>
                <w:lang w:eastAsia="zh-CN"/>
              </w:rPr>
              <w:t>主观分</w:t>
            </w:r>
          </w:p>
        </w:tc>
        <w:tc>
          <w:tcPr>
            <w:tcW w:w="1359" w:type="dxa"/>
            <w:vMerge w:val="continue"/>
            <w:vAlign w:val="center"/>
          </w:tcPr>
          <w:p w14:paraId="3297CC31">
            <w:pPr>
              <w:widowControl/>
              <w:wordWrap/>
              <w:adjustRightInd w:val="0"/>
              <w:snapToGrid w:val="0"/>
              <w:spacing w:after="0" w:line="360" w:lineRule="auto"/>
              <w:ind w:left="0" w:leftChars="0" w:firstLine="0" w:firstLineChars="0"/>
              <w:jc w:val="center"/>
              <w:textAlignment w:val="auto"/>
              <w:rPr>
                <w:rFonts w:hint="eastAsia" w:ascii="宋体" w:hAnsi="宋体" w:eastAsia="宋体" w:cs="宋体"/>
                <w:b/>
                <w:bCs/>
                <w:color w:val="auto"/>
                <w:highlight w:val="none"/>
                <w:lang w:eastAsia="zh-CN"/>
              </w:rPr>
            </w:pPr>
          </w:p>
        </w:tc>
      </w:tr>
      <w:tr w14:paraId="35B8A2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1" w:hRule="atLeast"/>
          <w:jc w:val="center"/>
        </w:trPr>
        <w:tc>
          <w:tcPr>
            <w:tcW w:w="522" w:type="dxa"/>
            <w:vMerge w:val="continue"/>
            <w:vAlign w:val="center"/>
          </w:tcPr>
          <w:p w14:paraId="527EAFFA">
            <w:pPr>
              <w:widowControl/>
              <w:wordWrap/>
              <w:adjustRightInd w:val="0"/>
              <w:snapToGrid w:val="0"/>
              <w:spacing w:after="0" w:line="360" w:lineRule="auto"/>
              <w:ind w:left="0" w:firstLine="0" w:firstLineChars="0"/>
              <w:jc w:val="center"/>
              <w:textAlignment w:val="auto"/>
              <w:rPr>
                <w:rFonts w:hint="eastAsia" w:ascii="宋体" w:hAnsi="宋体" w:eastAsia="宋体" w:cs="宋体"/>
                <w:b/>
                <w:bCs/>
                <w:color w:val="auto"/>
                <w:highlight w:val="none"/>
                <w:lang w:eastAsia="zh-CN"/>
              </w:rPr>
            </w:pPr>
          </w:p>
        </w:tc>
        <w:tc>
          <w:tcPr>
            <w:tcW w:w="6985" w:type="dxa"/>
            <w:vAlign w:val="center"/>
          </w:tcPr>
          <w:p w14:paraId="0210D7AC">
            <w:pPr>
              <w:pStyle w:val="22"/>
              <w:spacing w:line="360" w:lineRule="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（4）</w:t>
            </w:r>
            <w:r>
              <w:rPr>
                <w:rFonts w:ascii="宋体" w:hAnsi="宋体" w:eastAsia="宋体" w:cs="宋体"/>
                <w:color w:val="auto"/>
                <w:sz w:val="24"/>
                <w:highlight w:val="none"/>
              </w:rPr>
              <w:t>VOC气体无人机走航监测方案：根据投标人对本项目提供的VOC气体无人机走航监测方案是否科学、是否全面、是否合理等</w:t>
            </w:r>
            <w:r>
              <w:rPr>
                <w:rFonts w:hint="eastAsia" w:ascii="宋体" w:hAnsi="宋体" w:eastAsia="宋体" w:cs="宋体"/>
                <w:color w:val="auto"/>
                <w:sz w:val="24"/>
                <w:highlight w:val="none"/>
                <w:lang w:eastAsia="zh-CN"/>
              </w:rPr>
              <w:t>，根据其内容进行打分。</w:t>
            </w:r>
          </w:p>
          <w:p w14:paraId="7AB44875">
            <w:pPr>
              <w:widowControl/>
              <w:wordWrap/>
              <w:adjustRightInd w:val="0"/>
              <w:snapToGrid w:val="0"/>
              <w:spacing w:after="0" w:line="360" w:lineRule="auto"/>
              <w:ind w:left="0" w:firstLine="0" w:firstLineChars="0"/>
              <w:jc w:val="left"/>
              <w:textAlignment w:val="auto"/>
              <w:rPr>
                <w:rFonts w:hint="eastAsia" w:ascii="宋体" w:hAnsi="宋体" w:eastAsia="宋体" w:cs="宋体"/>
                <w:b/>
                <w:bCs/>
                <w:color w:val="auto"/>
                <w:highlight w:val="none"/>
              </w:rPr>
            </w:pPr>
            <w:r>
              <w:rPr>
                <w:rFonts w:hint="eastAsia" w:ascii="宋体" w:hAnsi="宋体" w:eastAsia="宋体" w:cs="宋体"/>
                <w:b w:val="0"/>
                <w:bCs w:val="0"/>
                <w:color w:val="auto"/>
                <w:sz w:val="24"/>
                <w:szCs w:val="24"/>
                <w:highlight w:val="none"/>
                <w:lang w:eastAsia="zh-CN"/>
              </w:rPr>
              <w:t>注：</w:t>
            </w:r>
            <w:r>
              <w:rPr>
                <w:rFonts w:hint="eastAsia" w:ascii="宋体" w:hAnsi="宋体" w:eastAsia="宋体" w:cs="宋体"/>
                <w:color w:val="auto"/>
                <w:sz w:val="24"/>
                <w:szCs w:val="24"/>
                <w:highlight w:val="none"/>
              </w:rPr>
              <w:t>方案内容完整且与项目匹配度好的得</w:t>
            </w:r>
            <w:r>
              <w:rPr>
                <w:rFonts w:hint="eastAsia" w:cs="宋体"/>
                <w:color w:val="auto"/>
                <w:sz w:val="24"/>
                <w:szCs w:val="24"/>
                <w:highlight w:val="none"/>
                <w:lang w:val="en-US" w:eastAsia="zh-CN"/>
              </w:rPr>
              <w:t>4</w:t>
            </w:r>
            <w:r>
              <w:rPr>
                <w:rFonts w:hint="eastAsia" w:ascii="宋体" w:hAnsi="宋体" w:eastAsia="宋体" w:cs="宋体"/>
                <w:color w:val="auto"/>
                <w:sz w:val="24"/>
                <w:szCs w:val="24"/>
                <w:highlight w:val="none"/>
              </w:rPr>
              <w:t>分；方案内容存在欠缺或与项目匹配度一般的得</w:t>
            </w:r>
            <w:r>
              <w:rPr>
                <w:rFonts w:hint="eastAsia" w:cs="宋体"/>
                <w:color w:val="auto"/>
                <w:sz w:val="24"/>
                <w:szCs w:val="24"/>
                <w:highlight w:val="none"/>
                <w:lang w:val="en-US" w:eastAsia="zh-CN"/>
              </w:rPr>
              <w:t>2</w:t>
            </w:r>
            <w:r>
              <w:rPr>
                <w:rFonts w:hint="eastAsia" w:ascii="宋体" w:hAnsi="宋体" w:eastAsia="宋体" w:cs="宋体"/>
                <w:color w:val="auto"/>
                <w:sz w:val="24"/>
                <w:szCs w:val="24"/>
                <w:highlight w:val="none"/>
              </w:rPr>
              <w:t>分；方案内容缺失严重或与项目匹配度较低的得</w:t>
            </w:r>
            <w:r>
              <w:rPr>
                <w:rFonts w:hint="eastAsia" w:cs="宋体"/>
                <w:color w:val="auto"/>
                <w:sz w:val="24"/>
                <w:szCs w:val="24"/>
                <w:highlight w:val="none"/>
                <w:lang w:val="en-US" w:eastAsia="zh-CN"/>
              </w:rPr>
              <w:t>1</w:t>
            </w:r>
            <w:r>
              <w:rPr>
                <w:rFonts w:hint="eastAsia" w:ascii="宋体" w:hAnsi="宋体" w:eastAsia="宋体" w:cs="宋体"/>
                <w:color w:val="auto"/>
                <w:sz w:val="24"/>
                <w:szCs w:val="24"/>
                <w:highlight w:val="none"/>
              </w:rPr>
              <w:t>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不提供不得分</w:t>
            </w:r>
            <w:r>
              <w:rPr>
                <w:rFonts w:hint="eastAsia" w:ascii="宋体" w:hAnsi="宋体" w:eastAsia="宋体" w:cs="宋体"/>
                <w:color w:val="auto"/>
                <w:sz w:val="24"/>
                <w:szCs w:val="24"/>
                <w:highlight w:val="none"/>
              </w:rPr>
              <w:t>。</w:t>
            </w:r>
          </w:p>
        </w:tc>
        <w:tc>
          <w:tcPr>
            <w:tcW w:w="602" w:type="dxa"/>
            <w:vAlign w:val="center"/>
          </w:tcPr>
          <w:p w14:paraId="2E7F4B89">
            <w:pPr>
              <w:widowControl/>
              <w:wordWrap/>
              <w:adjustRightInd w:val="0"/>
              <w:snapToGrid w:val="0"/>
              <w:spacing w:after="0" w:line="360" w:lineRule="auto"/>
              <w:ind w:left="0" w:leftChars="0" w:firstLine="0" w:firstLineChars="0"/>
              <w:jc w:val="center"/>
              <w:textAlignment w:val="auto"/>
              <w:rPr>
                <w:rFonts w:hint="default" w:ascii="宋体" w:hAnsi="宋体" w:eastAsia="宋体" w:cs="宋体"/>
                <w:b/>
                <w:bCs/>
                <w:color w:val="auto"/>
                <w:highlight w:val="none"/>
                <w:lang w:val="en-US" w:eastAsia="zh-CN"/>
              </w:rPr>
            </w:pPr>
            <w:r>
              <w:rPr>
                <w:rFonts w:hint="eastAsia" w:cs="宋体"/>
                <w:b w:val="0"/>
                <w:bCs w:val="0"/>
                <w:color w:val="auto"/>
                <w:highlight w:val="none"/>
                <w:lang w:val="en-US" w:eastAsia="zh-CN"/>
              </w:rPr>
              <w:t>4</w:t>
            </w:r>
          </w:p>
        </w:tc>
        <w:tc>
          <w:tcPr>
            <w:tcW w:w="1012" w:type="dxa"/>
            <w:vAlign w:val="center"/>
          </w:tcPr>
          <w:p w14:paraId="1F545919">
            <w:pPr>
              <w:widowControl/>
              <w:wordWrap/>
              <w:adjustRightInd w:val="0"/>
              <w:snapToGrid w:val="0"/>
              <w:spacing w:after="0" w:line="360" w:lineRule="auto"/>
              <w:ind w:left="0" w:leftChars="0" w:firstLine="0" w:firstLineChars="0"/>
              <w:jc w:val="center"/>
              <w:textAlignment w:val="auto"/>
              <w:rPr>
                <w:rFonts w:hint="eastAsia" w:ascii="宋体" w:hAnsi="宋体" w:eastAsia="宋体" w:cs="宋体"/>
                <w:b/>
                <w:bCs/>
                <w:color w:val="auto"/>
                <w:highlight w:val="none"/>
                <w:lang w:eastAsia="zh-CN"/>
              </w:rPr>
            </w:pPr>
            <w:r>
              <w:rPr>
                <w:rFonts w:hint="eastAsia" w:cs="宋体"/>
                <w:b w:val="0"/>
                <w:bCs w:val="0"/>
                <w:color w:val="auto"/>
                <w:highlight w:val="none"/>
                <w:lang w:eastAsia="zh-CN"/>
              </w:rPr>
              <w:t>主观分</w:t>
            </w:r>
          </w:p>
        </w:tc>
        <w:tc>
          <w:tcPr>
            <w:tcW w:w="1359" w:type="dxa"/>
            <w:vMerge w:val="continue"/>
            <w:vAlign w:val="center"/>
          </w:tcPr>
          <w:p w14:paraId="0D91C723">
            <w:pPr>
              <w:widowControl/>
              <w:wordWrap/>
              <w:adjustRightInd w:val="0"/>
              <w:snapToGrid w:val="0"/>
              <w:spacing w:after="0" w:line="360" w:lineRule="auto"/>
              <w:ind w:left="0" w:leftChars="0" w:firstLine="0" w:firstLineChars="0"/>
              <w:jc w:val="center"/>
              <w:textAlignment w:val="auto"/>
              <w:rPr>
                <w:rFonts w:hint="eastAsia" w:ascii="宋体" w:hAnsi="宋体" w:eastAsia="宋体" w:cs="宋体"/>
                <w:b/>
                <w:bCs/>
                <w:color w:val="auto"/>
                <w:highlight w:val="none"/>
                <w:lang w:eastAsia="zh-CN"/>
              </w:rPr>
            </w:pPr>
          </w:p>
        </w:tc>
      </w:tr>
      <w:tr w14:paraId="2E5C01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1" w:hRule="atLeast"/>
          <w:jc w:val="center"/>
        </w:trPr>
        <w:tc>
          <w:tcPr>
            <w:tcW w:w="522" w:type="dxa"/>
            <w:vMerge w:val="continue"/>
            <w:vAlign w:val="center"/>
          </w:tcPr>
          <w:p w14:paraId="0398F4BC">
            <w:pPr>
              <w:widowControl/>
              <w:wordWrap/>
              <w:adjustRightInd w:val="0"/>
              <w:snapToGrid w:val="0"/>
              <w:spacing w:after="0" w:line="360" w:lineRule="auto"/>
              <w:ind w:left="0" w:firstLine="0" w:firstLineChars="0"/>
              <w:jc w:val="center"/>
              <w:textAlignment w:val="auto"/>
              <w:rPr>
                <w:rFonts w:hint="eastAsia" w:ascii="宋体" w:hAnsi="宋体" w:eastAsia="宋体" w:cs="宋体"/>
                <w:b/>
                <w:bCs/>
                <w:color w:val="auto"/>
                <w:highlight w:val="none"/>
                <w:lang w:eastAsia="zh-CN"/>
              </w:rPr>
            </w:pPr>
          </w:p>
        </w:tc>
        <w:tc>
          <w:tcPr>
            <w:tcW w:w="6985" w:type="dxa"/>
            <w:vAlign w:val="center"/>
          </w:tcPr>
          <w:p w14:paraId="36F622B9">
            <w:pPr>
              <w:widowControl/>
              <w:wordWrap/>
              <w:adjustRightInd w:val="0"/>
              <w:snapToGrid w:val="0"/>
              <w:spacing w:after="0" w:line="360" w:lineRule="auto"/>
              <w:ind w:left="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制定科学的组织实施方式，确保内部校审制度齐全、质量控制措施和管理体系合理、详实；针对项目的工作需求、技术要求结合地区实际，科学、完整地制定进度计划。</w:t>
            </w:r>
          </w:p>
          <w:p w14:paraId="57902E44">
            <w:pPr>
              <w:widowControl/>
              <w:wordWrap/>
              <w:adjustRightInd w:val="0"/>
              <w:snapToGrid w:val="0"/>
              <w:spacing w:after="0" w:line="360" w:lineRule="auto"/>
              <w:ind w:left="0" w:leftChars="0" w:firstLine="0" w:firstLine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 w:val="0"/>
                <w:bCs w:val="0"/>
                <w:color w:val="auto"/>
                <w:sz w:val="24"/>
                <w:szCs w:val="24"/>
                <w:highlight w:val="none"/>
                <w:lang w:eastAsia="zh-CN"/>
              </w:rPr>
              <w:t>注：</w:t>
            </w:r>
            <w:r>
              <w:rPr>
                <w:rFonts w:hint="eastAsia" w:ascii="宋体" w:hAnsi="宋体" w:eastAsia="宋体" w:cs="宋体"/>
                <w:color w:val="auto"/>
                <w:sz w:val="24"/>
                <w:szCs w:val="24"/>
                <w:highlight w:val="none"/>
              </w:rPr>
              <w:t>方案内容完整且与项目匹配度好的得</w:t>
            </w:r>
            <w:r>
              <w:rPr>
                <w:rFonts w:hint="eastAsia" w:cs="宋体"/>
                <w:color w:val="auto"/>
                <w:sz w:val="24"/>
                <w:szCs w:val="24"/>
                <w:highlight w:val="none"/>
                <w:lang w:val="en-US" w:eastAsia="zh-CN"/>
              </w:rPr>
              <w:t>4</w:t>
            </w:r>
            <w:r>
              <w:rPr>
                <w:rFonts w:hint="eastAsia" w:ascii="宋体" w:hAnsi="宋体" w:eastAsia="宋体" w:cs="宋体"/>
                <w:color w:val="auto"/>
                <w:sz w:val="24"/>
                <w:szCs w:val="24"/>
                <w:highlight w:val="none"/>
              </w:rPr>
              <w:t>分；方案内容存在欠缺或与项目匹配度一般的得</w:t>
            </w:r>
            <w:r>
              <w:rPr>
                <w:rFonts w:hint="eastAsia" w:cs="宋体"/>
                <w:color w:val="auto"/>
                <w:sz w:val="24"/>
                <w:szCs w:val="24"/>
                <w:highlight w:val="none"/>
                <w:lang w:val="en-US" w:eastAsia="zh-CN"/>
              </w:rPr>
              <w:t>2</w:t>
            </w:r>
            <w:r>
              <w:rPr>
                <w:rFonts w:hint="eastAsia" w:ascii="宋体" w:hAnsi="宋体" w:eastAsia="宋体" w:cs="宋体"/>
                <w:color w:val="auto"/>
                <w:sz w:val="24"/>
                <w:szCs w:val="24"/>
                <w:highlight w:val="none"/>
              </w:rPr>
              <w:t>分；方案内容缺失严重或与项目匹配度较低的得</w:t>
            </w:r>
            <w:r>
              <w:rPr>
                <w:rFonts w:hint="eastAsia" w:cs="宋体"/>
                <w:color w:val="auto"/>
                <w:sz w:val="24"/>
                <w:szCs w:val="24"/>
                <w:highlight w:val="none"/>
                <w:lang w:val="en-US" w:eastAsia="zh-CN"/>
              </w:rPr>
              <w:t>1</w:t>
            </w:r>
            <w:r>
              <w:rPr>
                <w:rFonts w:hint="eastAsia" w:ascii="宋体" w:hAnsi="宋体" w:eastAsia="宋体" w:cs="宋体"/>
                <w:color w:val="auto"/>
                <w:sz w:val="24"/>
                <w:szCs w:val="24"/>
                <w:highlight w:val="none"/>
              </w:rPr>
              <w:t>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不提供不得分</w:t>
            </w:r>
            <w:r>
              <w:rPr>
                <w:rFonts w:hint="eastAsia" w:ascii="宋体" w:hAnsi="宋体" w:eastAsia="宋体" w:cs="宋体"/>
                <w:color w:val="auto"/>
                <w:sz w:val="24"/>
                <w:szCs w:val="24"/>
                <w:highlight w:val="none"/>
              </w:rPr>
              <w:t>。</w:t>
            </w:r>
          </w:p>
        </w:tc>
        <w:tc>
          <w:tcPr>
            <w:tcW w:w="602" w:type="dxa"/>
            <w:vAlign w:val="center"/>
          </w:tcPr>
          <w:p w14:paraId="0E9BBE92">
            <w:pPr>
              <w:widowControl/>
              <w:wordWrap/>
              <w:adjustRightInd w:val="0"/>
              <w:snapToGrid w:val="0"/>
              <w:spacing w:after="0" w:line="360" w:lineRule="auto"/>
              <w:ind w:left="0" w:leftChars="0" w:firstLine="0" w:firstLineChars="0"/>
              <w:jc w:val="center"/>
              <w:textAlignment w:val="auto"/>
              <w:rPr>
                <w:rFonts w:hint="eastAsia" w:ascii="宋体" w:hAnsi="宋体" w:eastAsia="宋体" w:cs="宋体"/>
                <w:b w:val="0"/>
                <w:bCs w:val="0"/>
                <w:color w:val="auto"/>
                <w:kern w:val="2"/>
                <w:sz w:val="24"/>
                <w:szCs w:val="24"/>
                <w:highlight w:val="none"/>
                <w:lang w:val="en-US" w:eastAsia="zh-CN" w:bidi="ar-SA"/>
              </w:rPr>
            </w:pPr>
            <w:r>
              <w:rPr>
                <w:rFonts w:hint="eastAsia" w:cs="宋体"/>
                <w:b w:val="0"/>
                <w:bCs w:val="0"/>
                <w:color w:val="auto"/>
                <w:sz w:val="24"/>
                <w:szCs w:val="24"/>
                <w:highlight w:val="none"/>
                <w:lang w:val="en-US" w:eastAsia="zh-CN"/>
              </w:rPr>
              <w:t>4</w:t>
            </w:r>
          </w:p>
        </w:tc>
        <w:tc>
          <w:tcPr>
            <w:tcW w:w="1012" w:type="dxa"/>
            <w:vAlign w:val="center"/>
          </w:tcPr>
          <w:p w14:paraId="481093DF">
            <w:pPr>
              <w:widowControl/>
              <w:wordWrap/>
              <w:adjustRightInd w:val="0"/>
              <w:snapToGrid w:val="0"/>
              <w:spacing w:after="0" w:line="360" w:lineRule="auto"/>
              <w:ind w:left="0" w:leftChars="0" w:firstLine="0" w:firstLineChars="0"/>
              <w:jc w:val="center"/>
              <w:textAlignment w:val="auto"/>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sz w:val="24"/>
                <w:szCs w:val="24"/>
                <w:highlight w:val="none"/>
                <w:lang w:val="en-US" w:eastAsia="zh-CN"/>
              </w:rPr>
              <w:t>主观分</w:t>
            </w:r>
          </w:p>
        </w:tc>
        <w:tc>
          <w:tcPr>
            <w:tcW w:w="1359" w:type="dxa"/>
            <w:vMerge w:val="continue"/>
            <w:vAlign w:val="center"/>
          </w:tcPr>
          <w:p w14:paraId="23C14A60">
            <w:pPr>
              <w:widowControl/>
              <w:wordWrap/>
              <w:adjustRightInd w:val="0"/>
              <w:snapToGrid w:val="0"/>
              <w:spacing w:after="0" w:line="360" w:lineRule="auto"/>
              <w:ind w:left="0" w:leftChars="0" w:firstLine="0" w:firstLineChars="0"/>
              <w:jc w:val="center"/>
              <w:textAlignment w:val="auto"/>
              <w:rPr>
                <w:rFonts w:hint="eastAsia" w:ascii="宋体" w:hAnsi="宋体" w:eastAsia="宋体" w:cs="宋体"/>
                <w:b/>
                <w:bCs/>
                <w:color w:val="auto"/>
                <w:highlight w:val="none"/>
                <w:lang w:eastAsia="zh-CN"/>
              </w:rPr>
            </w:pPr>
          </w:p>
        </w:tc>
      </w:tr>
      <w:tr w14:paraId="23076E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1" w:hRule="atLeast"/>
          <w:jc w:val="center"/>
        </w:trPr>
        <w:tc>
          <w:tcPr>
            <w:tcW w:w="522" w:type="dxa"/>
            <w:vMerge w:val="continue"/>
            <w:vAlign w:val="center"/>
          </w:tcPr>
          <w:p w14:paraId="3EAF5A8F">
            <w:pPr>
              <w:widowControl/>
              <w:wordWrap/>
              <w:adjustRightInd w:val="0"/>
              <w:snapToGrid w:val="0"/>
              <w:spacing w:after="0" w:line="360" w:lineRule="auto"/>
              <w:ind w:left="0" w:firstLine="0" w:firstLineChars="0"/>
              <w:jc w:val="center"/>
              <w:textAlignment w:val="auto"/>
              <w:rPr>
                <w:rFonts w:hint="eastAsia" w:ascii="宋体" w:hAnsi="宋体" w:eastAsia="宋体" w:cs="宋体"/>
                <w:b/>
                <w:bCs/>
                <w:color w:val="auto"/>
                <w:highlight w:val="none"/>
                <w:lang w:eastAsia="zh-CN"/>
              </w:rPr>
            </w:pPr>
          </w:p>
        </w:tc>
        <w:tc>
          <w:tcPr>
            <w:tcW w:w="6985" w:type="dxa"/>
            <w:vAlign w:val="center"/>
          </w:tcPr>
          <w:p w14:paraId="40CC8414">
            <w:pPr>
              <w:widowControl w:val="0"/>
              <w:numPr>
                <w:ilvl w:val="0"/>
                <w:numId w:val="0"/>
              </w:numPr>
              <w:wordWrap/>
              <w:adjustRightInd w:val="0"/>
              <w:spacing w:before="0" w:beforeAutospacing="0" w:after="0" w:afterAutospacing="0" w:line="360" w:lineRule="auto"/>
              <w:ind w:left="0" w:leftChars="0" w:right="0" w:firstLine="0" w:firstLineChars="0"/>
              <w:jc w:val="left"/>
              <w:textAlignment w:val="auto"/>
              <w:rPr>
                <w:rFonts w:hint="eastAsia" w:ascii="宋体" w:hAnsi="宋体" w:cs="宋体"/>
                <w:color w:val="auto"/>
                <w:sz w:val="24"/>
                <w:highlight w:val="none"/>
                <w:lang w:eastAsia="zh-CN"/>
              </w:rPr>
            </w:pPr>
            <w:r>
              <w:rPr>
                <w:rFonts w:hint="eastAsia" w:ascii="宋体" w:hAnsi="宋体" w:eastAsia="宋体" w:cs="宋体"/>
                <w:color w:val="auto"/>
                <w:sz w:val="24"/>
                <w:highlight w:val="none"/>
                <w:lang w:val="en-US" w:eastAsia="zh-CN"/>
              </w:rPr>
              <w:t>（</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供应商针对该项目可能发生的突发事件、危机事件</w:t>
            </w:r>
            <w:r>
              <w:rPr>
                <w:rFonts w:hint="eastAsia" w:ascii="宋体" w:hAnsi="宋体" w:cs="宋体"/>
                <w:color w:val="auto"/>
                <w:sz w:val="24"/>
                <w:highlight w:val="none"/>
                <w:lang w:eastAsia="zh-CN"/>
              </w:rPr>
              <w:t>提供相应的</w:t>
            </w:r>
            <w:r>
              <w:rPr>
                <w:rFonts w:hint="eastAsia" w:ascii="宋体" w:hAnsi="宋体" w:cs="宋体"/>
                <w:color w:val="auto"/>
                <w:sz w:val="24"/>
                <w:highlight w:val="none"/>
              </w:rPr>
              <w:t>处理方案和防范措施，</w:t>
            </w:r>
            <w:r>
              <w:rPr>
                <w:rFonts w:hint="eastAsia" w:ascii="宋体" w:hAnsi="宋体" w:cs="宋体"/>
                <w:color w:val="auto"/>
                <w:sz w:val="24"/>
                <w:highlight w:val="none"/>
                <w:lang w:eastAsia="zh-CN"/>
              </w:rPr>
              <w:t>根据其内容进行打分。</w:t>
            </w:r>
          </w:p>
          <w:p w14:paraId="52BCD98C">
            <w:pPr>
              <w:widowControl/>
              <w:wordWrap/>
              <w:adjustRightInd w:val="0"/>
              <w:snapToGrid w:val="0"/>
              <w:spacing w:after="0" w:line="360" w:lineRule="auto"/>
              <w:ind w:left="0" w:firstLine="0" w:firstLineChars="0"/>
              <w:jc w:val="left"/>
              <w:textAlignment w:val="auto"/>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eastAsia="zh-CN"/>
              </w:rPr>
              <w:t>注：</w:t>
            </w:r>
            <w:r>
              <w:rPr>
                <w:rFonts w:hint="eastAsia" w:ascii="宋体" w:hAnsi="宋体" w:eastAsia="宋体" w:cs="宋体"/>
                <w:color w:val="auto"/>
                <w:sz w:val="24"/>
                <w:szCs w:val="24"/>
                <w:highlight w:val="none"/>
              </w:rPr>
              <w:t>方案内容完整且与项目匹配度好的得</w:t>
            </w:r>
            <w:r>
              <w:rPr>
                <w:rFonts w:hint="eastAsia" w:cs="宋体"/>
                <w:color w:val="auto"/>
                <w:sz w:val="24"/>
                <w:szCs w:val="24"/>
                <w:highlight w:val="none"/>
                <w:lang w:val="en-US" w:eastAsia="zh-CN"/>
              </w:rPr>
              <w:t>4</w:t>
            </w:r>
            <w:r>
              <w:rPr>
                <w:rFonts w:hint="eastAsia" w:ascii="宋体" w:hAnsi="宋体" w:eastAsia="宋体" w:cs="宋体"/>
                <w:color w:val="auto"/>
                <w:sz w:val="24"/>
                <w:szCs w:val="24"/>
                <w:highlight w:val="none"/>
              </w:rPr>
              <w:t>分；方案内容存在欠缺或与项目匹配度一般的得</w:t>
            </w:r>
            <w:r>
              <w:rPr>
                <w:rFonts w:hint="eastAsia" w:cs="宋体"/>
                <w:color w:val="auto"/>
                <w:sz w:val="24"/>
                <w:szCs w:val="24"/>
                <w:highlight w:val="none"/>
                <w:lang w:val="en-US" w:eastAsia="zh-CN"/>
              </w:rPr>
              <w:t>2</w:t>
            </w:r>
            <w:r>
              <w:rPr>
                <w:rFonts w:hint="eastAsia" w:ascii="宋体" w:hAnsi="宋体" w:eastAsia="宋体" w:cs="宋体"/>
                <w:color w:val="auto"/>
                <w:sz w:val="24"/>
                <w:szCs w:val="24"/>
                <w:highlight w:val="none"/>
              </w:rPr>
              <w:t>分；方案内容缺失严重或与项目匹配度较低的得</w:t>
            </w:r>
            <w:r>
              <w:rPr>
                <w:rFonts w:hint="eastAsia" w:cs="宋体"/>
                <w:color w:val="auto"/>
                <w:sz w:val="24"/>
                <w:szCs w:val="24"/>
                <w:highlight w:val="none"/>
                <w:lang w:val="en-US" w:eastAsia="zh-CN"/>
              </w:rPr>
              <w:t>1</w:t>
            </w:r>
            <w:r>
              <w:rPr>
                <w:rFonts w:hint="eastAsia" w:ascii="宋体" w:hAnsi="宋体" w:eastAsia="宋体" w:cs="宋体"/>
                <w:color w:val="auto"/>
                <w:sz w:val="24"/>
                <w:szCs w:val="24"/>
                <w:highlight w:val="none"/>
              </w:rPr>
              <w:t>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不提供不得分</w:t>
            </w:r>
            <w:r>
              <w:rPr>
                <w:rFonts w:hint="eastAsia" w:ascii="宋体" w:hAnsi="宋体" w:eastAsia="宋体" w:cs="宋体"/>
                <w:color w:val="auto"/>
                <w:sz w:val="24"/>
                <w:szCs w:val="24"/>
                <w:highlight w:val="none"/>
              </w:rPr>
              <w:t>。</w:t>
            </w:r>
          </w:p>
        </w:tc>
        <w:tc>
          <w:tcPr>
            <w:tcW w:w="602" w:type="dxa"/>
            <w:vAlign w:val="center"/>
          </w:tcPr>
          <w:p w14:paraId="0B019736">
            <w:pPr>
              <w:widowControl/>
              <w:wordWrap/>
              <w:adjustRightInd w:val="0"/>
              <w:snapToGrid w:val="0"/>
              <w:spacing w:after="0" w:line="360" w:lineRule="auto"/>
              <w:ind w:left="0" w:leftChars="0" w:firstLine="0" w:firstLineChars="0"/>
              <w:jc w:val="center"/>
              <w:textAlignment w:val="auto"/>
              <w:rPr>
                <w:rFonts w:hint="eastAsia" w:ascii="宋体" w:hAnsi="宋体" w:eastAsia="宋体" w:cs="宋体"/>
                <w:b w:val="0"/>
                <w:bCs w:val="0"/>
                <w:color w:val="auto"/>
                <w:kern w:val="2"/>
                <w:sz w:val="24"/>
                <w:szCs w:val="24"/>
                <w:highlight w:val="none"/>
                <w:lang w:val="en-US" w:eastAsia="zh-CN" w:bidi="ar-SA"/>
              </w:rPr>
            </w:pPr>
            <w:r>
              <w:rPr>
                <w:rFonts w:hint="eastAsia" w:cs="宋体"/>
                <w:b w:val="0"/>
                <w:bCs w:val="0"/>
                <w:color w:val="auto"/>
                <w:sz w:val="24"/>
                <w:szCs w:val="24"/>
                <w:highlight w:val="none"/>
                <w:lang w:val="en-US" w:eastAsia="zh-CN"/>
              </w:rPr>
              <w:t>4</w:t>
            </w:r>
          </w:p>
        </w:tc>
        <w:tc>
          <w:tcPr>
            <w:tcW w:w="1012" w:type="dxa"/>
            <w:vAlign w:val="center"/>
          </w:tcPr>
          <w:p w14:paraId="4895AE27">
            <w:pPr>
              <w:widowControl/>
              <w:wordWrap/>
              <w:adjustRightInd w:val="0"/>
              <w:snapToGrid w:val="0"/>
              <w:spacing w:after="0" w:line="360" w:lineRule="auto"/>
              <w:ind w:left="0" w:leftChars="0" w:firstLine="0" w:firstLineChars="0"/>
              <w:jc w:val="center"/>
              <w:textAlignment w:val="auto"/>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sz w:val="24"/>
                <w:szCs w:val="24"/>
                <w:highlight w:val="none"/>
                <w:lang w:val="en-US" w:eastAsia="zh-CN"/>
              </w:rPr>
              <w:t>主观分</w:t>
            </w:r>
          </w:p>
        </w:tc>
        <w:tc>
          <w:tcPr>
            <w:tcW w:w="1359" w:type="dxa"/>
            <w:vMerge w:val="continue"/>
            <w:vAlign w:val="center"/>
          </w:tcPr>
          <w:p w14:paraId="63D0FC8D">
            <w:pPr>
              <w:widowControl/>
              <w:wordWrap/>
              <w:adjustRightInd w:val="0"/>
              <w:snapToGrid w:val="0"/>
              <w:spacing w:after="0" w:line="360" w:lineRule="auto"/>
              <w:ind w:left="0" w:leftChars="0" w:firstLine="0" w:firstLineChars="0"/>
              <w:jc w:val="center"/>
              <w:textAlignment w:val="auto"/>
              <w:rPr>
                <w:rFonts w:hint="eastAsia" w:ascii="宋体" w:hAnsi="宋体" w:eastAsia="宋体" w:cs="宋体"/>
                <w:b/>
                <w:bCs/>
                <w:color w:val="auto"/>
                <w:highlight w:val="none"/>
                <w:lang w:eastAsia="zh-CN"/>
              </w:rPr>
            </w:pPr>
          </w:p>
        </w:tc>
      </w:tr>
      <w:tr w14:paraId="1CA66A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1" w:hRule="atLeast"/>
          <w:jc w:val="center"/>
        </w:trPr>
        <w:tc>
          <w:tcPr>
            <w:tcW w:w="522" w:type="dxa"/>
            <w:vMerge w:val="restart"/>
            <w:vAlign w:val="center"/>
          </w:tcPr>
          <w:p w14:paraId="757379DF">
            <w:pPr>
              <w:widowControl/>
              <w:wordWrap/>
              <w:adjustRightInd w:val="0"/>
              <w:snapToGrid w:val="0"/>
              <w:spacing w:after="0" w:line="360" w:lineRule="auto"/>
              <w:ind w:left="0" w:firstLine="0" w:firstLineChars="0"/>
              <w:jc w:val="center"/>
              <w:textAlignment w:val="auto"/>
              <w:rPr>
                <w:rFonts w:hint="default" w:ascii="宋体" w:hAnsi="宋体" w:eastAsia="宋体" w:cs="宋体"/>
                <w:b/>
                <w:bCs/>
                <w:color w:val="auto"/>
                <w:highlight w:val="none"/>
                <w:lang w:val="en-US" w:eastAsia="zh-CN"/>
              </w:rPr>
            </w:pPr>
            <w:r>
              <w:rPr>
                <w:rFonts w:hint="eastAsia" w:cs="宋体"/>
                <w:b w:val="0"/>
                <w:bCs w:val="0"/>
                <w:color w:val="auto"/>
                <w:highlight w:val="none"/>
                <w:lang w:val="en-US" w:eastAsia="zh-CN"/>
              </w:rPr>
              <w:t>5</w:t>
            </w:r>
          </w:p>
        </w:tc>
        <w:tc>
          <w:tcPr>
            <w:tcW w:w="6985" w:type="dxa"/>
            <w:vAlign w:val="center"/>
          </w:tcPr>
          <w:p w14:paraId="5CA7660C">
            <w:pPr>
              <w:widowControl/>
              <w:wordWrap/>
              <w:adjustRightInd w:val="0"/>
              <w:snapToGrid w:val="0"/>
              <w:spacing w:after="0" w:line="360" w:lineRule="auto"/>
              <w:ind w:left="0" w:firstLine="0" w:firstLineChars="0"/>
              <w:jc w:val="left"/>
              <w:textAlignment w:val="auto"/>
              <w:rPr>
                <w:rFonts w:hint="eastAsia" w:ascii="宋体" w:hAnsi="宋体" w:eastAsia="宋体" w:cs="宋体"/>
                <w:color w:val="auto"/>
                <w:sz w:val="24"/>
                <w:highlight w:val="none"/>
                <w:lang w:eastAsia="zh-CN"/>
              </w:rPr>
            </w:pPr>
            <w:r>
              <w:rPr>
                <w:rFonts w:hint="eastAsia" w:cs="宋体"/>
                <w:color w:val="auto"/>
                <w:sz w:val="24"/>
                <w:highlight w:val="none"/>
                <w:lang w:eastAsia="zh-CN"/>
              </w:rPr>
              <w:t>（</w:t>
            </w:r>
            <w:r>
              <w:rPr>
                <w:rFonts w:hint="eastAsia" w:cs="宋体"/>
                <w:color w:val="auto"/>
                <w:sz w:val="24"/>
                <w:highlight w:val="none"/>
                <w:lang w:val="en-US" w:eastAsia="zh-CN"/>
              </w:rPr>
              <w:t>1</w:t>
            </w:r>
            <w:r>
              <w:rPr>
                <w:rFonts w:hint="eastAsia" w:cs="宋体"/>
                <w:color w:val="auto"/>
                <w:sz w:val="24"/>
                <w:highlight w:val="none"/>
                <w:lang w:eastAsia="zh-CN"/>
              </w:rPr>
              <w:t>）</w:t>
            </w:r>
            <w:r>
              <w:rPr>
                <w:rFonts w:hint="eastAsia" w:ascii="宋体" w:hAnsi="宋体" w:eastAsia="宋体" w:cs="宋体"/>
                <w:color w:val="auto"/>
                <w:sz w:val="24"/>
                <w:highlight w:val="none"/>
              </w:rPr>
              <w:t>投标人</w:t>
            </w:r>
            <w:r>
              <w:rPr>
                <w:rFonts w:hint="eastAsia" w:cs="宋体"/>
                <w:color w:val="auto"/>
                <w:sz w:val="24"/>
                <w:highlight w:val="none"/>
                <w:lang w:val="en-US" w:eastAsia="zh-CN"/>
              </w:rPr>
              <w:t>针对</w:t>
            </w:r>
            <w:r>
              <w:rPr>
                <w:rFonts w:hint="eastAsia" w:ascii="宋体" w:hAnsi="宋体" w:eastAsia="宋体" w:cs="宋体"/>
                <w:color w:val="auto"/>
                <w:sz w:val="24"/>
                <w:highlight w:val="none"/>
              </w:rPr>
              <w:t>项目采购需求中</w:t>
            </w:r>
            <w:r>
              <w:rPr>
                <w:rFonts w:hint="eastAsia" w:cs="宋体"/>
                <w:color w:val="auto"/>
                <w:sz w:val="24"/>
                <w:highlight w:val="none"/>
                <w:lang w:val="en-US" w:eastAsia="zh-CN"/>
              </w:rPr>
              <w:t>气溶胶（颗粒物）激光雷达扫描、空气质量走航监测的技术支撑能力，</w:t>
            </w:r>
            <w:r>
              <w:rPr>
                <w:rFonts w:hint="eastAsia" w:cs="宋体"/>
                <w:b/>
                <w:bCs/>
                <w:color w:val="auto"/>
                <w:sz w:val="24"/>
                <w:highlight w:val="none"/>
                <w:lang w:val="en-US" w:eastAsia="zh-CN"/>
              </w:rPr>
              <w:t>自有（采购）</w:t>
            </w:r>
            <w:r>
              <w:rPr>
                <w:rFonts w:hint="eastAsia" w:ascii="宋体" w:hAnsi="宋体" w:eastAsia="宋体" w:cs="宋体"/>
                <w:b/>
                <w:bCs/>
                <w:color w:val="auto"/>
                <w:sz w:val="24"/>
                <w:highlight w:val="none"/>
                <w:lang w:val="en-US" w:eastAsia="zh-CN"/>
              </w:rPr>
              <w:t>大气气溶胶激光雷达、大气走航监测车</w:t>
            </w:r>
            <w:r>
              <w:rPr>
                <w:rFonts w:hint="eastAsia" w:ascii="宋体" w:hAnsi="宋体" w:eastAsia="宋体" w:cs="宋体"/>
                <w:color w:val="auto"/>
                <w:sz w:val="24"/>
                <w:highlight w:val="none"/>
                <w:lang w:val="en-US" w:eastAsia="zh-CN"/>
              </w:rPr>
              <w:t>的</w:t>
            </w:r>
            <w:r>
              <w:rPr>
                <w:rFonts w:hint="eastAsia" w:cs="宋体"/>
                <w:color w:val="auto"/>
                <w:sz w:val="24"/>
                <w:highlight w:val="none"/>
                <w:lang w:val="en-US" w:eastAsia="zh-CN"/>
              </w:rPr>
              <w:t>，每1种设备得2分</w:t>
            </w:r>
            <w:r>
              <w:rPr>
                <w:rFonts w:hint="eastAsia" w:ascii="宋体" w:hAnsi="宋体" w:eastAsia="宋体" w:cs="宋体"/>
                <w:b/>
                <w:bCs/>
                <w:color w:val="auto"/>
                <w:sz w:val="24"/>
                <w:highlight w:val="none"/>
                <w:lang w:val="en-US" w:eastAsia="zh-CN"/>
              </w:rPr>
              <w:t>（</w:t>
            </w:r>
            <w:r>
              <w:rPr>
                <w:rFonts w:hint="eastAsia" w:ascii="宋体" w:hAnsi="宋体" w:eastAsia="宋体" w:cs="宋体"/>
                <w:b/>
                <w:bCs/>
                <w:color w:val="auto"/>
                <w:sz w:val="24"/>
                <w:highlight w:val="none"/>
              </w:rPr>
              <w:t>需提供购买合同及发票复印件证明</w:t>
            </w:r>
            <w:r>
              <w:rPr>
                <w:rFonts w:hint="eastAsia" w:ascii="宋体" w:hAnsi="宋体" w:eastAsia="宋体" w:cs="宋体"/>
                <w:b/>
                <w:bCs/>
                <w:color w:val="auto"/>
                <w:sz w:val="24"/>
                <w:highlight w:val="none"/>
                <w:lang w:val="en-US" w:eastAsia="zh-CN"/>
              </w:rPr>
              <w:t>）</w:t>
            </w:r>
            <w:r>
              <w:rPr>
                <w:rFonts w:hint="eastAsia" w:ascii="宋体" w:hAnsi="宋体" w:eastAsia="宋体" w:cs="宋体"/>
                <w:color w:val="auto"/>
                <w:sz w:val="24"/>
                <w:highlight w:val="none"/>
              </w:rPr>
              <w:t>，承诺中标后提供</w:t>
            </w:r>
            <w:r>
              <w:rPr>
                <w:rFonts w:hint="eastAsia" w:cs="宋体"/>
                <w:color w:val="auto"/>
                <w:sz w:val="24"/>
                <w:highlight w:val="none"/>
                <w:lang w:eastAsia="zh-CN"/>
              </w:rPr>
              <w:t>，</w:t>
            </w:r>
            <w:r>
              <w:rPr>
                <w:rFonts w:hint="eastAsia" w:ascii="宋体" w:hAnsi="宋体" w:eastAsia="宋体" w:cs="宋体"/>
                <w:color w:val="auto"/>
                <w:sz w:val="24"/>
                <w:highlight w:val="none"/>
              </w:rPr>
              <w:t>每</w:t>
            </w:r>
            <w:r>
              <w:rPr>
                <w:rFonts w:hint="eastAsia" w:cs="宋体"/>
                <w:color w:val="auto"/>
                <w:sz w:val="24"/>
                <w:highlight w:val="none"/>
                <w:lang w:val="en-US" w:eastAsia="zh-CN"/>
              </w:rPr>
              <w:t>1</w:t>
            </w:r>
            <w:r>
              <w:rPr>
                <w:rFonts w:hint="eastAsia" w:ascii="宋体" w:hAnsi="宋体" w:eastAsia="宋体" w:cs="宋体"/>
                <w:color w:val="auto"/>
                <w:sz w:val="24"/>
                <w:highlight w:val="none"/>
              </w:rPr>
              <w:t>种设备得</w:t>
            </w:r>
            <w:r>
              <w:rPr>
                <w:rFonts w:hint="eastAsia" w:cs="宋体"/>
                <w:color w:val="auto"/>
                <w:sz w:val="24"/>
                <w:highlight w:val="none"/>
                <w:lang w:val="en-US" w:eastAsia="zh-CN"/>
              </w:rPr>
              <w:t>1</w:t>
            </w:r>
            <w:r>
              <w:rPr>
                <w:rFonts w:hint="eastAsia" w:ascii="宋体" w:hAnsi="宋体" w:eastAsia="宋体" w:cs="宋体"/>
                <w:color w:val="auto"/>
                <w:sz w:val="24"/>
                <w:highlight w:val="none"/>
              </w:rPr>
              <w:t>分</w:t>
            </w:r>
            <w:r>
              <w:rPr>
                <w:rFonts w:hint="eastAsia" w:ascii="宋体" w:hAnsi="宋体" w:eastAsia="宋体" w:cs="宋体"/>
                <w:b/>
                <w:bCs/>
                <w:color w:val="auto"/>
                <w:sz w:val="24"/>
                <w:highlight w:val="none"/>
                <w:lang w:eastAsia="zh-CN"/>
              </w:rPr>
              <w:t>（需提供承诺书</w:t>
            </w:r>
            <w:r>
              <w:rPr>
                <w:rFonts w:hint="eastAsia" w:cs="宋体"/>
                <w:b/>
                <w:bCs/>
                <w:color w:val="auto"/>
                <w:sz w:val="24"/>
                <w:highlight w:val="none"/>
                <w:lang w:eastAsia="zh-CN"/>
              </w:rPr>
              <w:t>，并列明具体设备</w:t>
            </w:r>
            <w:r>
              <w:rPr>
                <w:rFonts w:hint="eastAsia" w:ascii="宋体" w:hAnsi="宋体" w:eastAsia="宋体" w:cs="宋体"/>
                <w:b/>
                <w:bCs/>
                <w:color w:val="auto"/>
                <w:sz w:val="24"/>
                <w:highlight w:val="none"/>
                <w:lang w:eastAsia="zh-CN"/>
              </w:rPr>
              <w:t>）</w:t>
            </w:r>
            <w:r>
              <w:rPr>
                <w:rFonts w:hint="eastAsia" w:ascii="宋体" w:hAnsi="宋体" w:eastAsia="宋体" w:cs="宋体"/>
                <w:color w:val="auto"/>
                <w:sz w:val="24"/>
                <w:highlight w:val="none"/>
                <w:lang w:eastAsia="zh-CN"/>
              </w:rPr>
              <w:t>。</w:t>
            </w:r>
          </w:p>
          <w:p w14:paraId="679F56AC">
            <w:pPr>
              <w:widowControl/>
              <w:wordWrap/>
              <w:adjustRightInd w:val="0"/>
              <w:snapToGrid w:val="0"/>
              <w:spacing w:after="0" w:line="360" w:lineRule="auto"/>
              <w:ind w:left="0" w:firstLine="0" w:firstLineChars="0"/>
              <w:jc w:val="left"/>
              <w:textAlignment w:val="auto"/>
              <w:rPr>
                <w:rFonts w:hint="eastAsia" w:ascii="宋体" w:hAnsi="宋体" w:eastAsia="宋体" w:cs="宋体"/>
                <w:color w:val="auto"/>
                <w:sz w:val="24"/>
                <w:highlight w:val="none"/>
                <w:lang w:eastAsia="zh-CN"/>
              </w:rPr>
            </w:pPr>
            <w:r>
              <w:rPr>
                <w:rFonts w:hint="eastAsia" w:ascii="宋体" w:hAnsi="宋体" w:eastAsia="宋体" w:cs="宋体"/>
                <w:b w:val="0"/>
                <w:bCs w:val="0"/>
                <w:color w:val="auto"/>
                <w:kern w:val="2"/>
                <w:sz w:val="24"/>
                <w:szCs w:val="24"/>
                <w:highlight w:val="none"/>
              </w:rPr>
              <w:t>本项最高得</w:t>
            </w:r>
            <w:r>
              <w:rPr>
                <w:rFonts w:hint="eastAsia" w:cs="宋体"/>
                <w:b w:val="0"/>
                <w:bCs w:val="0"/>
                <w:color w:val="auto"/>
                <w:kern w:val="2"/>
                <w:sz w:val="24"/>
                <w:szCs w:val="24"/>
                <w:highlight w:val="none"/>
                <w:lang w:val="en-US" w:eastAsia="zh-CN"/>
              </w:rPr>
              <w:t>4</w:t>
            </w:r>
            <w:r>
              <w:rPr>
                <w:rFonts w:hint="eastAsia" w:ascii="宋体" w:hAnsi="宋体" w:eastAsia="宋体" w:cs="宋体"/>
                <w:b w:val="0"/>
                <w:bCs w:val="0"/>
                <w:color w:val="auto"/>
                <w:kern w:val="2"/>
                <w:sz w:val="24"/>
                <w:szCs w:val="24"/>
                <w:highlight w:val="none"/>
              </w:rPr>
              <w:t>分。</w:t>
            </w:r>
          </w:p>
          <w:p w14:paraId="346593B5">
            <w:pPr>
              <w:widowControl/>
              <w:wordWrap/>
              <w:adjustRightInd w:val="0"/>
              <w:snapToGrid w:val="0"/>
              <w:spacing w:after="0" w:line="360" w:lineRule="auto"/>
              <w:ind w:left="0" w:firstLine="0" w:firstLineChars="0"/>
              <w:jc w:val="left"/>
              <w:textAlignment w:val="auto"/>
              <w:rPr>
                <w:rFonts w:hint="eastAsia" w:ascii="宋体" w:hAnsi="宋体" w:eastAsia="宋体" w:cs="宋体"/>
                <w:b w:val="0"/>
                <w:bCs w:val="0"/>
                <w:color w:val="auto"/>
                <w:sz w:val="24"/>
                <w:szCs w:val="24"/>
                <w:highlight w:val="none"/>
                <w:lang w:eastAsia="zh-CN"/>
              </w:rPr>
            </w:pPr>
            <w:r>
              <w:rPr>
                <w:rFonts w:hint="eastAsia" w:cs="宋体"/>
                <w:b/>
                <w:bCs/>
                <w:color w:val="auto"/>
                <w:sz w:val="24"/>
                <w:highlight w:val="none"/>
                <w:lang w:eastAsia="zh-CN"/>
              </w:rPr>
              <w:t>【证明材料：</w:t>
            </w:r>
            <w:r>
              <w:rPr>
                <w:rFonts w:hint="eastAsia" w:cs="宋体"/>
                <w:b/>
                <w:bCs/>
                <w:color w:val="auto"/>
                <w:sz w:val="24"/>
                <w:highlight w:val="none"/>
                <w:lang w:val="en-US" w:eastAsia="zh-CN"/>
              </w:rPr>
              <w:t>根据评分要求对应</w:t>
            </w:r>
            <w:r>
              <w:rPr>
                <w:rFonts w:hint="eastAsia" w:ascii="宋体" w:hAnsi="宋体" w:eastAsia="宋体" w:cs="宋体"/>
                <w:b/>
                <w:bCs/>
                <w:color w:val="auto"/>
                <w:sz w:val="24"/>
                <w:highlight w:val="none"/>
              </w:rPr>
              <w:t>提供</w:t>
            </w:r>
            <w:r>
              <w:rPr>
                <w:rFonts w:hint="eastAsia" w:ascii="宋体" w:hAnsi="宋体" w:eastAsia="宋体" w:cs="宋体"/>
                <w:b/>
                <w:bCs/>
                <w:color w:val="auto"/>
                <w:sz w:val="24"/>
                <w:highlight w:val="none"/>
                <w:lang w:eastAsia="zh-CN"/>
              </w:rPr>
              <w:t>相关证明材料</w:t>
            </w:r>
            <w:r>
              <w:rPr>
                <w:rFonts w:hint="eastAsia" w:ascii="宋体" w:hAnsi="宋体" w:eastAsia="宋体" w:cs="宋体"/>
                <w:b/>
                <w:bCs/>
                <w:color w:val="auto"/>
                <w:sz w:val="24"/>
                <w:highlight w:val="none"/>
              </w:rPr>
              <w:t>复印件加盖公章，否则不得分</w:t>
            </w:r>
            <w:r>
              <w:rPr>
                <w:rFonts w:hint="eastAsia" w:ascii="宋体" w:hAnsi="宋体" w:eastAsia="宋体" w:cs="宋体"/>
                <w:b/>
                <w:bCs/>
                <w:color w:val="auto"/>
                <w:sz w:val="24"/>
                <w:highlight w:val="none"/>
                <w:lang w:eastAsia="zh-CN"/>
              </w:rPr>
              <w:t>。</w:t>
            </w:r>
            <w:r>
              <w:rPr>
                <w:rFonts w:hint="eastAsia" w:ascii="宋体" w:hAnsi="宋体" w:eastAsia="宋体" w:cs="宋体"/>
                <w:color w:val="auto"/>
                <w:sz w:val="24"/>
                <w:highlight w:val="none"/>
                <w:lang w:eastAsia="zh-CN"/>
              </w:rPr>
              <w:t>】</w:t>
            </w:r>
          </w:p>
        </w:tc>
        <w:tc>
          <w:tcPr>
            <w:tcW w:w="602" w:type="dxa"/>
            <w:vAlign w:val="center"/>
          </w:tcPr>
          <w:p w14:paraId="61600DF8">
            <w:pPr>
              <w:widowControl/>
              <w:wordWrap/>
              <w:adjustRightInd w:val="0"/>
              <w:snapToGrid w:val="0"/>
              <w:spacing w:after="0" w:line="360" w:lineRule="auto"/>
              <w:ind w:left="0" w:leftChars="0" w:firstLine="0" w:firstLineChars="0"/>
              <w:jc w:val="center"/>
              <w:textAlignment w:val="auto"/>
              <w:rPr>
                <w:rFonts w:hint="default" w:cs="宋体"/>
                <w:b w:val="0"/>
                <w:bCs w:val="0"/>
                <w:color w:val="auto"/>
                <w:sz w:val="24"/>
                <w:szCs w:val="24"/>
                <w:highlight w:val="none"/>
                <w:lang w:val="en-US" w:eastAsia="zh-CN"/>
              </w:rPr>
            </w:pPr>
            <w:r>
              <w:rPr>
                <w:rFonts w:hint="eastAsia" w:cs="宋体"/>
                <w:b w:val="0"/>
                <w:bCs w:val="0"/>
                <w:color w:val="auto"/>
                <w:sz w:val="24"/>
                <w:szCs w:val="24"/>
                <w:highlight w:val="none"/>
                <w:lang w:val="en-US" w:eastAsia="zh-CN"/>
              </w:rPr>
              <w:t>4</w:t>
            </w:r>
          </w:p>
        </w:tc>
        <w:tc>
          <w:tcPr>
            <w:tcW w:w="1012" w:type="dxa"/>
            <w:vAlign w:val="center"/>
          </w:tcPr>
          <w:p w14:paraId="0AF3F24F">
            <w:pPr>
              <w:widowControl/>
              <w:wordWrap/>
              <w:adjustRightInd w:val="0"/>
              <w:snapToGrid w:val="0"/>
              <w:spacing w:after="0" w:line="360" w:lineRule="auto"/>
              <w:ind w:left="0" w:leftChars="0" w:firstLine="0" w:firstLineChars="0"/>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客观分</w:t>
            </w:r>
          </w:p>
        </w:tc>
        <w:tc>
          <w:tcPr>
            <w:tcW w:w="1359" w:type="dxa"/>
            <w:vMerge w:val="restart"/>
            <w:vAlign w:val="center"/>
          </w:tcPr>
          <w:p w14:paraId="5ADD6E2B">
            <w:pPr>
              <w:widowControl/>
              <w:wordWrap/>
              <w:adjustRightInd w:val="0"/>
              <w:snapToGrid w:val="0"/>
              <w:spacing w:after="0" w:line="360" w:lineRule="auto"/>
              <w:ind w:left="0" w:leftChars="0" w:firstLine="0" w:firstLineChars="0"/>
              <w:jc w:val="center"/>
              <w:textAlignment w:val="auto"/>
              <w:rPr>
                <w:rFonts w:hint="eastAsia" w:ascii="宋体" w:hAnsi="宋体" w:eastAsia="宋体" w:cs="宋体"/>
                <w:b/>
                <w:bCs/>
                <w:color w:val="auto"/>
                <w:highlight w:val="none"/>
                <w:lang w:eastAsia="zh-CN"/>
              </w:rPr>
            </w:pPr>
            <w:r>
              <w:rPr>
                <w:rFonts w:hint="eastAsia" w:ascii="宋体" w:hAnsi="宋体" w:eastAsia="宋体" w:cs="宋体"/>
                <w:b/>
                <w:color w:val="auto"/>
                <w:sz w:val="24"/>
                <w:highlight w:val="none"/>
                <w:lang w:val="en-US" w:eastAsia="zh-CN"/>
              </w:rPr>
              <w:t>服务</w:t>
            </w:r>
            <w:r>
              <w:rPr>
                <w:rFonts w:hint="eastAsia" w:ascii="宋体" w:hAnsi="宋体" w:eastAsia="宋体" w:cs="宋体"/>
                <w:b/>
                <w:color w:val="auto"/>
                <w:sz w:val="24"/>
                <w:highlight w:val="none"/>
              </w:rPr>
              <w:t>支撑能力</w:t>
            </w:r>
          </w:p>
        </w:tc>
      </w:tr>
      <w:tr w14:paraId="65168E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1" w:hRule="atLeast"/>
          <w:jc w:val="center"/>
        </w:trPr>
        <w:tc>
          <w:tcPr>
            <w:tcW w:w="522" w:type="dxa"/>
            <w:vMerge w:val="continue"/>
            <w:vAlign w:val="center"/>
          </w:tcPr>
          <w:p w14:paraId="2474012E">
            <w:pPr>
              <w:widowControl/>
              <w:wordWrap/>
              <w:adjustRightInd w:val="0"/>
              <w:snapToGrid w:val="0"/>
              <w:spacing w:after="0" w:line="360" w:lineRule="auto"/>
              <w:ind w:left="0" w:firstLine="0" w:firstLineChars="0"/>
              <w:jc w:val="center"/>
              <w:textAlignment w:val="auto"/>
              <w:rPr>
                <w:rFonts w:hint="default" w:ascii="宋体" w:hAnsi="宋体" w:eastAsia="宋体" w:cs="宋体"/>
                <w:b/>
                <w:bCs/>
                <w:color w:val="auto"/>
                <w:highlight w:val="none"/>
                <w:lang w:val="en-US" w:eastAsia="zh-CN"/>
              </w:rPr>
            </w:pPr>
          </w:p>
        </w:tc>
        <w:tc>
          <w:tcPr>
            <w:tcW w:w="6985" w:type="dxa"/>
            <w:vAlign w:val="center"/>
          </w:tcPr>
          <w:p w14:paraId="432445B9">
            <w:pPr>
              <w:widowControl/>
              <w:wordWrap/>
              <w:adjustRightInd w:val="0"/>
              <w:snapToGrid w:val="0"/>
              <w:spacing w:after="0" w:line="360" w:lineRule="auto"/>
              <w:ind w:left="0" w:firstLine="0" w:firstLineChars="0"/>
              <w:jc w:val="left"/>
              <w:textAlignment w:val="auto"/>
              <w:rPr>
                <w:rFonts w:hint="eastAsia" w:ascii="宋体" w:hAnsi="宋体" w:eastAsia="宋体" w:cs="宋体"/>
                <w:color w:val="auto"/>
                <w:sz w:val="24"/>
                <w:highlight w:val="none"/>
                <w:lang w:eastAsia="zh-CN"/>
              </w:rPr>
            </w:pPr>
            <w:r>
              <w:rPr>
                <w:rFonts w:hint="eastAsia" w:cs="宋体"/>
                <w:color w:val="auto"/>
                <w:sz w:val="24"/>
                <w:highlight w:val="none"/>
                <w:lang w:eastAsia="zh-CN"/>
              </w:rPr>
              <w:t>（</w:t>
            </w:r>
            <w:r>
              <w:rPr>
                <w:rFonts w:hint="eastAsia" w:cs="宋体"/>
                <w:color w:val="auto"/>
                <w:sz w:val="24"/>
                <w:highlight w:val="none"/>
                <w:lang w:val="en-US" w:eastAsia="zh-CN"/>
              </w:rPr>
              <w:t>2</w:t>
            </w:r>
            <w:r>
              <w:rPr>
                <w:rFonts w:hint="eastAsia" w:cs="宋体"/>
                <w:color w:val="auto"/>
                <w:sz w:val="24"/>
                <w:highlight w:val="none"/>
                <w:lang w:eastAsia="zh-CN"/>
              </w:rPr>
              <w:t>）</w:t>
            </w:r>
            <w:r>
              <w:rPr>
                <w:rFonts w:hint="eastAsia" w:ascii="宋体" w:hAnsi="宋体" w:eastAsia="宋体" w:cs="宋体"/>
                <w:color w:val="auto"/>
                <w:sz w:val="24"/>
                <w:highlight w:val="none"/>
              </w:rPr>
              <w:t>投标人</w:t>
            </w:r>
            <w:r>
              <w:rPr>
                <w:rFonts w:hint="eastAsia" w:cs="宋体"/>
                <w:color w:val="auto"/>
                <w:sz w:val="24"/>
                <w:highlight w:val="none"/>
                <w:lang w:val="en-US" w:eastAsia="zh-CN"/>
              </w:rPr>
              <w:t>针对</w:t>
            </w:r>
            <w:r>
              <w:rPr>
                <w:rFonts w:hint="eastAsia" w:ascii="宋体" w:hAnsi="宋体" w:eastAsia="宋体" w:cs="宋体"/>
                <w:color w:val="auto"/>
                <w:sz w:val="24"/>
                <w:highlight w:val="none"/>
              </w:rPr>
              <w:t>项目采购需求中</w:t>
            </w:r>
            <w:r>
              <w:rPr>
                <w:rFonts w:ascii="宋体" w:hAnsi="宋体" w:eastAsia="宋体" w:cs="宋体"/>
                <w:color w:val="auto"/>
                <w:sz w:val="24"/>
                <w:highlight w:val="none"/>
              </w:rPr>
              <w:t>VOC气体无人机走航监测</w:t>
            </w:r>
            <w:r>
              <w:rPr>
                <w:rFonts w:hint="eastAsia" w:ascii="宋体" w:hAnsi="宋体" w:eastAsia="宋体" w:cs="宋体"/>
                <w:color w:val="auto"/>
                <w:sz w:val="24"/>
                <w:highlight w:val="none"/>
              </w:rPr>
              <w:t>的技术支撑能力，</w:t>
            </w:r>
            <w:r>
              <w:rPr>
                <w:rFonts w:hint="eastAsia" w:ascii="宋体" w:hAnsi="宋体" w:eastAsia="宋体" w:cs="宋体"/>
                <w:color w:val="auto"/>
                <w:sz w:val="24"/>
                <w:highlight w:val="none"/>
                <w:lang w:val="en-US" w:eastAsia="zh-CN"/>
              </w:rPr>
              <w:t>自主研发</w:t>
            </w:r>
            <w:r>
              <w:rPr>
                <w:rFonts w:hint="eastAsia" w:ascii="宋体" w:hAnsi="宋体" w:eastAsia="宋体" w:cs="宋体"/>
                <w:color w:val="auto"/>
                <w:sz w:val="24"/>
                <w:highlight w:val="none"/>
              </w:rPr>
              <w:t>机载式 VOCs 气体</w:t>
            </w:r>
            <w:r>
              <w:rPr>
                <w:rFonts w:hint="eastAsia" w:ascii="宋体" w:hAnsi="宋体" w:eastAsia="宋体" w:cs="宋体"/>
                <w:color w:val="auto"/>
                <w:sz w:val="24"/>
                <w:highlight w:val="none"/>
                <w:lang w:val="en-US" w:eastAsia="zh-CN"/>
              </w:rPr>
              <w:t>泄漏</w:t>
            </w:r>
            <w:r>
              <w:rPr>
                <w:rFonts w:hint="eastAsia" w:ascii="宋体" w:hAnsi="宋体" w:eastAsia="宋体" w:cs="宋体"/>
                <w:color w:val="auto"/>
                <w:sz w:val="24"/>
                <w:highlight w:val="none"/>
              </w:rPr>
              <w:t>检测仪</w:t>
            </w:r>
            <w:r>
              <w:rPr>
                <w:rFonts w:hint="eastAsia" w:ascii="宋体" w:hAnsi="宋体" w:eastAsia="宋体" w:cs="宋体"/>
                <w:color w:val="auto"/>
                <w:sz w:val="24"/>
                <w:highlight w:val="none"/>
                <w:lang w:val="en-US" w:eastAsia="zh-CN"/>
              </w:rPr>
              <w:t>设备</w:t>
            </w:r>
            <w:r>
              <w:rPr>
                <w:rFonts w:hint="eastAsia" w:ascii="宋体" w:hAnsi="宋体" w:eastAsia="宋体" w:cs="宋体"/>
                <w:color w:val="auto"/>
                <w:sz w:val="24"/>
                <w:highlight w:val="none"/>
              </w:rPr>
              <w:t>的得</w:t>
            </w: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分</w:t>
            </w:r>
            <w:r>
              <w:rPr>
                <w:rFonts w:hint="eastAsia" w:ascii="宋体" w:hAnsi="宋体" w:eastAsia="宋体" w:cs="宋体"/>
                <w:b/>
                <w:bCs/>
                <w:color w:val="auto"/>
                <w:sz w:val="24"/>
                <w:highlight w:val="none"/>
              </w:rPr>
              <w:t>（</w:t>
            </w:r>
            <w:r>
              <w:rPr>
                <w:rFonts w:hint="eastAsia" w:ascii="宋体" w:hAnsi="宋体" w:eastAsia="宋体" w:cs="宋体"/>
                <w:b/>
                <w:bCs/>
                <w:color w:val="auto"/>
                <w:sz w:val="24"/>
                <w:highlight w:val="none"/>
                <w:lang w:val="en-US" w:eastAsia="zh-CN"/>
              </w:rPr>
              <w:t>需提供第三方检测报告）</w:t>
            </w:r>
            <w:r>
              <w:rPr>
                <w:rFonts w:hint="eastAsia" w:ascii="宋体" w:hAnsi="宋体" w:eastAsia="宋体" w:cs="宋体"/>
                <w:color w:val="auto"/>
                <w:sz w:val="24"/>
                <w:highlight w:val="none"/>
                <w:lang w:val="en-US" w:eastAsia="zh-CN"/>
              </w:rPr>
              <w:t>，采购设备的得2分</w:t>
            </w:r>
            <w:r>
              <w:rPr>
                <w:rFonts w:hint="eastAsia" w:ascii="宋体" w:hAnsi="宋体" w:eastAsia="宋体" w:cs="宋体"/>
                <w:b/>
                <w:bCs/>
                <w:color w:val="auto"/>
                <w:sz w:val="24"/>
                <w:highlight w:val="none"/>
                <w:lang w:val="en-US" w:eastAsia="zh-CN"/>
              </w:rPr>
              <w:t>（</w:t>
            </w:r>
            <w:r>
              <w:rPr>
                <w:rFonts w:hint="eastAsia" w:ascii="宋体" w:hAnsi="宋体" w:eastAsia="宋体" w:cs="宋体"/>
                <w:b/>
                <w:bCs/>
                <w:color w:val="auto"/>
                <w:sz w:val="24"/>
                <w:highlight w:val="none"/>
              </w:rPr>
              <w:t>需提供购买合同及发票复印件证明</w:t>
            </w:r>
            <w:r>
              <w:rPr>
                <w:rFonts w:hint="eastAsia" w:ascii="宋体" w:hAnsi="宋体" w:eastAsia="宋体" w:cs="宋体"/>
                <w:b/>
                <w:bCs/>
                <w:color w:val="auto"/>
                <w:sz w:val="24"/>
                <w:highlight w:val="none"/>
                <w:lang w:val="en-US" w:eastAsia="zh-CN"/>
              </w:rPr>
              <w:t>）</w:t>
            </w:r>
            <w:r>
              <w:rPr>
                <w:rFonts w:hint="eastAsia" w:ascii="宋体" w:hAnsi="宋体" w:eastAsia="宋体" w:cs="宋体"/>
                <w:color w:val="auto"/>
                <w:sz w:val="24"/>
                <w:highlight w:val="none"/>
              </w:rPr>
              <w:t>，承诺中标后提供的得</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分</w:t>
            </w:r>
            <w:r>
              <w:rPr>
                <w:rFonts w:hint="eastAsia" w:ascii="宋体" w:hAnsi="宋体" w:eastAsia="宋体" w:cs="宋体"/>
                <w:b/>
                <w:bCs/>
                <w:color w:val="auto"/>
                <w:sz w:val="24"/>
                <w:highlight w:val="none"/>
                <w:lang w:eastAsia="zh-CN"/>
              </w:rPr>
              <w:t>（需提供承诺书）</w:t>
            </w:r>
            <w:r>
              <w:rPr>
                <w:rFonts w:hint="eastAsia" w:ascii="宋体" w:hAnsi="宋体" w:eastAsia="宋体" w:cs="宋体"/>
                <w:color w:val="auto"/>
                <w:sz w:val="24"/>
                <w:highlight w:val="none"/>
                <w:lang w:eastAsia="zh-CN"/>
              </w:rPr>
              <w:t>。</w:t>
            </w:r>
          </w:p>
          <w:p w14:paraId="21934DDC">
            <w:pPr>
              <w:widowControl/>
              <w:wordWrap/>
              <w:adjustRightInd w:val="0"/>
              <w:snapToGrid w:val="0"/>
              <w:spacing w:after="0" w:line="360" w:lineRule="auto"/>
              <w:ind w:left="0" w:firstLine="0" w:firstLineChars="0"/>
              <w:jc w:val="left"/>
              <w:textAlignment w:val="auto"/>
              <w:rPr>
                <w:rFonts w:hint="eastAsia" w:ascii="宋体" w:hAnsi="宋体" w:eastAsia="宋体" w:cs="宋体"/>
                <w:color w:val="auto"/>
                <w:sz w:val="24"/>
                <w:highlight w:val="none"/>
                <w:lang w:eastAsia="zh-CN"/>
              </w:rPr>
            </w:pPr>
            <w:r>
              <w:rPr>
                <w:rFonts w:hint="eastAsia" w:ascii="宋体" w:hAnsi="宋体" w:eastAsia="宋体" w:cs="宋体"/>
                <w:b w:val="0"/>
                <w:bCs w:val="0"/>
                <w:color w:val="auto"/>
                <w:kern w:val="2"/>
                <w:sz w:val="24"/>
                <w:szCs w:val="24"/>
                <w:highlight w:val="none"/>
              </w:rPr>
              <w:t>本项最高得</w:t>
            </w:r>
            <w:r>
              <w:rPr>
                <w:rFonts w:hint="eastAsia" w:cs="宋体"/>
                <w:b w:val="0"/>
                <w:bCs w:val="0"/>
                <w:color w:val="auto"/>
                <w:kern w:val="2"/>
                <w:sz w:val="24"/>
                <w:szCs w:val="24"/>
                <w:highlight w:val="none"/>
                <w:lang w:val="en-US" w:eastAsia="zh-CN"/>
              </w:rPr>
              <w:t>4</w:t>
            </w:r>
            <w:r>
              <w:rPr>
                <w:rFonts w:hint="eastAsia" w:ascii="宋体" w:hAnsi="宋体" w:eastAsia="宋体" w:cs="宋体"/>
                <w:b w:val="0"/>
                <w:bCs w:val="0"/>
                <w:color w:val="auto"/>
                <w:kern w:val="2"/>
                <w:sz w:val="24"/>
                <w:szCs w:val="24"/>
                <w:highlight w:val="none"/>
              </w:rPr>
              <w:t>分。</w:t>
            </w:r>
          </w:p>
          <w:p w14:paraId="12A2AE57">
            <w:pPr>
              <w:widowControl/>
              <w:wordWrap/>
              <w:adjustRightInd w:val="0"/>
              <w:snapToGrid w:val="0"/>
              <w:spacing w:after="0" w:line="360" w:lineRule="auto"/>
              <w:ind w:left="0" w:firstLine="0" w:firstLineChars="0"/>
              <w:jc w:val="left"/>
              <w:textAlignment w:val="auto"/>
              <w:rPr>
                <w:rFonts w:hint="eastAsia" w:ascii="宋体" w:hAnsi="宋体" w:eastAsia="宋体" w:cs="宋体"/>
                <w:color w:val="auto"/>
                <w:sz w:val="24"/>
                <w:highlight w:val="none"/>
                <w:lang w:eastAsia="zh-CN"/>
              </w:rPr>
            </w:pPr>
            <w:r>
              <w:rPr>
                <w:rFonts w:hint="eastAsia" w:cs="宋体"/>
                <w:b/>
                <w:bCs/>
                <w:color w:val="auto"/>
                <w:sz w:val="24"/>
                <w:highlight w:val="none"/>
                <w:lang w:eastAsia="zh-CN"/>
              </w:rPr>
              <w:t>【证明材料：</w:t>
            </w:r>
            <w:r>
              <w:rPr>
                <w:rFonts w:hint="eastAsia" w:cs="宋体"/>
                <w:b/>
                <w:bCs/>
                <w:color w:val="auto"/>
                <w:sz w:val="24"/>
                <w:highlight w:val="none"/>
                <w:lang w:val="en-US" w:eastAsia="zh-CN"/>
              </w:rPr>
              <w:t>根据评分要求对应</w:t>
            </w:r>
            <w:r>
              <w:rPr>
                <w:rFonts w:hint="eastAsia" w:ascii="宋体" w:hAnsi="宋体" w:eastAsia="宋体" w:cs="宋体"/>
                <w:b/>
                <w:bCs/>
                <w:color w:val="auto"/>
                <w:sz w:val="24"/>
                <w:highlight w:val="none"/>
              </w:rPr>
              <w:t>提供</w:t>
            </w:r>
            <w:r>
              <w:rPr>
                <w:rFonts w:hint="eastAsia" w:ascii="宋体" w:hAnsi="宋体" w:eastAsia="宋体" w:cs="宋体"/>
                <w:b/>
                <w:bCs/>
                <w:color w:val="auto"/>
                <w:sz w:val="24"/>
                <w:highlight w:val="none"/>
                <w:lang w:eastAsia="zh-CN"/>
              </w:rPr>
              <w:t>相关证明材料</w:t>
            </w:r>
            <w:r>
              <w:rPr>
                <w:rFonts w:hint="eastAsia" w:ascii="宋体" w:hAnsi="宋体" w:eastAsia="宋体" w:cs="宋体"/>
                <w:b/>
                <w:bCs/>
                <w:color w:val="auto"/>
                <w:sz w:val="24"/>
                <w:highlight w:val="none"/>
              </w:rPr>
              <w:t>复印件加盖公章，否则不得分</w:t>
            </w:r>
            <w:r>
              <w:rPr>
                <w:rFonts w:hint="eastAsia" w:ascii="宋体" w:hAnsi="宋体" w:eastAsia="宋体" w:cs="宋体"/>
                <w:b/>
                <w:bCs/>
                <w:color w:val="auto"/>
                <w:sz w:val="24"/>
                <w:highlight w:val="none"/>
                <w:lang w:eastAsia="zh-CN"/>
              </w:rPr>
              <w:t>。</w:t>
            </w:r>
            <w:r>
              <w:rPr>
                <w:rFonts w:hint="eastAsia" w:ascii="宋体" w:hAnsi="宋体" w:eastAsia="宋体" w:cs="宋体"/>
                <w:color w:val="auto"/>
                <w:sz w:val="24"/>
                <w:highlight w:val="none"/>
                <w:lang w:eastAsia="zh-CN"/>
              </w:rPr>
              <w:t>】</w:t>
            </w:r>
          </w:p>
        </w:tc>
        <w:tc>
          <w:tcPr>
            <w:tcW w:w="602" w:type="dxa"/>
            <w:vAlign w:val="center"/>
          </w:tcPr>
          <w:p w14:paraId="09FCE7F1">
            <w:pPr>
              <w:widowControl/>
              <w:wordWrap/>
              <w:adjustRightInd w:val="0"/>
              <w:snapToGrid w:val="0"/>
              <w:spacing w:after="0" w:line="360" w:lineRule="auto"/>
              <w:ind w:left="0" w:firstLine="0" w:firstLineChars="0"/>
              <w:jc w:val="center"/>
              <w:textAlignment w:val="auto"/>
              <w:rPr>
                <w:rFonts w:hint="default" w:ascii="宋体" w:hAnsi="宋体" w:eastAsia="宋体" w:cs="宋体"/>
                <w:b/>
                <w:bCs/>
                <w:color w:val="auto"/>
                <w:highlight w:val="none"/>
                <w:lang w:val="en-US" w:eastAsia="zh-CN"/>
              </w:rPr>
            </w:pPr>
            <w:r>
              <w:rPr>
                <w:rFonts w:hint="eastAsia" w:cs="宋体"/>
                <w:b w:val="0"/>
                <w:bCs w:val="0"/>
                <w:color w:val="auto"/>
                <w:highlight w:val="none"/>
                <w:lang w:val="en-US" w:eastAsia="zh-CN"/>
              </w:rPr>
              <w:t>4</w:t>
            </w:r>
          </w:p>
        </w:tc>
        <w:tc>
          <w:tcPr>
            <w:tcW w:w="1012" w:type="dxa"/>
            <w:vAlign w:val="center"/>
          </w:tcPr>
          <w:p w14:paraId="61F93BEB">
            <w:pPr>
              <w:widowControl/>
              <w:wordWrap/>
              <w:adjustRightInd w:val="0"/>
              <w:snapToGrid w:val="0"/>
              <w:spacing w:after="0" w:line="360" w:lineRule="auto"/>
              <w:ind w:left="0" w:firstLine="0" w:firstLineChars="0"/>
              <w:jc w:val="center"/>
              <w:textAlignment w:val="auto"/>
              <w:rPr>
                <w:rFonts w:hint="eastAsia" w:ascii="宋体" w:hAnsi="宋体" w:eastAsia="宋体" w:cs="宋体"/>
                <w:b/>
                <w:bCs/>
                <w:color w:val="auto"/>
                <w:highlight w:val="none"/>
                <w:lang w:eastAsia="zh-CN"/>
              </w:rPr>
            </w:pPr>
            <w:r>
              <w:rPr>
                <w:rFonts w:hint="eastAsia" w:cs="宋体"/>
                <w:b w:val="0"/>
                <w:bCs w:val="0"/>
                <w:color w:val="auto"/>
                <w:highlight w:val="none"/>
                <w:lang w:eastAsia="zh-CN"/>
              </w:rPr>
              <w:t>客观分</w:t>
            </w:r>
          </w:p>
        </w:tc>
        <w:tc>
          <w:tcPr>
            <w:tcW w:w="1359" w:type="dxa"/>
            <w:vMerge w:val="continue"/>
            <w:vAlign w:val="center"/>
          </w:tcPr>
          <w:p w14:paraId="50C699C8">
            <w:pPr>
              <w:widowControl/>
              <w:wordWrap/>
              <w:adjustRightInd w:val="0"/>
              <w:snapToGrid w:val="0"/>
              <w:spacing w:after="0" w:line="360" w:lineRule="auto"/>
              <w:ind w:left="0" w:leftChars="0" w:firstLine="0" w:firstLineChars="0"/>
              <w:jc w:val="center"/>
              <w:textAlignment w:val="auto"/>
              <w:rPr>
                <w:rFonts w:hint="eastAsia" w:ascii="宋体" w:hAnsi="宋体" w:eastAsia="宋体" w:cs="宋体"/>
                <w:b/>
                <w:bCs/>
                <w:color w:val="auto"/>
                <w:highlight w:val="none"/>
                <w:lang w:eastAsia="zh-CN"/>
              </w:rPr>
            </w:pPr>
          </w:p>
        </w:tc>
      </w:tr>
      <w:tr w14:paraId="168E31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1" w:hRule="atLeast"/>
          <w:jc w:val="center"/>
        </w:trPr>
        <w:tc>
          <w:tcPr>
            <w:tcW w:w="522" w:type="dxa"/>
            <w:vMerge w:val="restart"/>
            <w:vAlign w:val="center"/>
          </w:tcPr>
          <w:p w14:paraId="19320469">
            <w:pPr>
              <w:widowControl/>
              <w:wordWrap/>
              <w:adjustRightInd w:val="0"/>
              <w:snapToGrid w:val="0"/>
              <w:spacing w:after="0" w:line="360" w:lineRule="auto"/>
              <w:ind w:left="0" w:firstLine="0" w:firstLineChars="0"/>
              <w:jc w:val="center"/>
              <w:textAlignment w:val="auto"/>
              <w:rPr>
                <w:rFonts w:hint="default" w:ascii="宋体" w:hAnsi="宋体" w:eastAsia="宋体" w:cs="宋体"/>
                <w:b w:val="0"/>
                <w:bCs w:val="0"/>
                <w:color w:val="auto"/>
                <w:highlight w:val="none"/>
                <w:lang w:val="en-US" w:eastAsia="zh-CN"/>
              </w:rPr>
            </w:pPr>
            <w:r>
              <w:rPr>
                <w:rFonts w:hint="eastAsia" w:cs="宋体"/>
                <w:b w:val="0"/>
                <w:bCs w:val="0"/>
                <w:color w:val="auto"/>
                <w:highlight w:val="none"/>
                <w:lang w:val="en-US" w:eastAsia="zh-CN"/>
              </w:rPr>
              <w:t>6</w:t>
            </w:r>
          </w:p>
        </w:tc>
        <w:tc>
          <w:tcPr>
            <w:tcW w:w="6985" w:type="dxa"/>
            <w:vAlign w:val="center"/>
          </w:tcPr>
          <w:p w14:paraId="6DC63AA1">
            <w:pPr>
              <w:adjustRightInd w:val="0"/>
              <w:snapToGrid w:val="0"/>
              <w:spacing w:line="300" w:lineRule="auto"/>
              <w:jc w:val="left"/>
              <w:rPr>
                <w:rFonts w:hint="eastAsia" w:cs="宋体"/>
                <w:color w:val="auto"/>
                <w:sz w:val="24"/>
                <w:highlight w:val="none"/>
                <w:lang w:val="en-US" w:eastAsia="zh-CN"/>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投标人具备省级重点实验室</w:t>
            </w:r>
            <w:r>
              <w:rPr>
                <w:rFonts w:hint="eastAsia" w:cs="宋体"/>
                <w:color w:val="auto"/>
                <w:sz w:val="24"/>
                <w:highlight w:val="none"/>
                <w:lang w:val="en-US" w:eastAsia="zh-CN"/>
              </w:rPr>
              <w:t>的</w:t>
            </w:r>
            <w:r>
              <w:rPr>
                <w:rFonts w:hint="eastAsia" w:ascii="宋体" w:hAnsi="宋体" w:eastAsia="宋体" w:cs="宋体"/>
                <w:color w:val="auto"/>
                <w:sz w:val="24"/>
                <w:highlight w:val="none"/>
              </w:rPr>
              <w:t>得2分，具备市级重点实验室</w:t>
            </w:r>
            <w:r>
              <w:rPr>
                <w:rFonts w:hint="eastAsia" w:cs="宋体"/>
                <w:color w:val="auto"/>
                <w:sz w:val="24"/>
                <w:highlight w:val="none"/>
                <w:lang w:val="en-US" w:eastAsia="zh-CN"/>
              </w:rPr>
              <w:t>的</w:t>
            </w:r>
            <w:r>
              <w:rPr>
                <w:rFonts w:hint="eastAsia" w:ascii="宋体" w:hAnsi="宋体" w:eastAsia="宋体" w:cs="宋体"/>
                <w:color w:val="auto"/>
                <w:sz w:val="24"/>
                <w:highlight w:val="none"/>
              </w:rPr>
              <w:t>得1分。</w:t>
            </w:r>
            <w:r>
              <w:rPr>
                <w:rFonts w:hint="eastAsia" w:cs="宋体"/>
                <w:color w:val="auto"/>
                <w:sz w:val="24"/>
                <w:highlight w:val="none"/>
                <w:lang w:val="en-US" w:eastAsia="zh-CN"/>
              </w:rPr>
              <w:t>同时具有省级研发中心的加2分，市级的加1分。</w:t>
            </w:r>
          </w:p>
          <w:p w14:paraId="32E8734E">
            <w:pPr>
              <w:adjustRightInd w:val="0"/>
              <w:snapToGrid w:val="0"/>
              <w:spacing w:line="300" w:lineRule="auto"/>
              <w:jc w:val="left"/>
              <w:rPr>
                <w:rFonts w:hint="eastAsia" w:cs="宋体"/>
                <w:color w:val="auto"/>
                <w:sz w:val="24"/>
                <w:highlight w:val="none"/>
                <w:lang w:val="en-US" w:eastAsia="zh-CN"/>
              </w:rPr>
            </w:pPr>
            <w:r>
              <w:rPr>
                <w:rFonts w:hint="eastAsia" w:ascii="宋体" w:hAnsi="宋体" w:eastAsia="宋体" w:cs="宋体"/>
                <w:b w:val="0"/>
                <w:bCs w:val="0"/>
                <w:color w:val="auto"/>
                <w:kern w:val="2"/>
                <w:sz w:val="24"/>
                <w:szCs w:val="24"/>
                <w:highlight w:val="none"/>
              </w:rPr>
              <w:t>本项最高得</w:t>
            </w:r>
            <w:r>
              <w:rPr>
                <w:rFonts w:hint="eastAsia" w:cs="宋体"/>
                <w:b w:val="0"/>
                <w:bCs w:val="0"/>
                <w:color w:val="auto"/>
                <w:kern w:val="2"/>
                <w:sz w:val="24"/>
                <w:szCs w:val="24"/>
                <w:highlight w:val="none"/>
                <w:lang w:val="en-US" w:eastAsia="zh-CN"/>
              </w:rPr>
              <w:t>4</w:t>
            </w:r>
            <w:r>
              <w:rPr>
                <w:rFonts w:hint="eastAsia" w:ascii="宋体" w:hAnsi="宋体" w:eastAsia="宋体" w:cs="宋体"/>
                <w:b w:val="0"/>
                <w:bCs w:val="0"/>
                <w:color w:val="auto"/>
                <w:kern w:val="2"/>
                <w:sz w:val="24"/>
                <w:szCs w:val="24"/>
                <w:highlight w:val="none"/>
              </w:rPr>
              <w:t>分。</w:t>
            </w:r>
          </w:p>
          <w:p w14:paraId="3F63E648">
            <w:pPr>
              <w:widowControl/>
              <w:wordWrap/>
              <w:adjustRightInd w:val="0"/>
              <w:snapToGrid w:val="0"/>
              <w:spacing w:after="0" w:line="360" w:lineRule="auto"/>
              <w:ind w:left="0" w:firstLine="0" w:firstLineChars="0"/>
              <w:jc w:val="left"/>
              <w:textAlignment w:val="auto"/>
              <w:rPr>
                <w:rFonts w:hint="eastAsia" w:ascii="宋体" w:hAnsi="宋体" w:eastAsia="宋体" w:cs="宋体"/>
                <w:b/>
                <w:bCs/>
                <w:color w:val="auto"/>
                <w:highlight w:val="none"/>
                <w:lang w:eastAsia="zh-CN"/>
              </w:rPr>
            </w:pPr>
            <w:r>
              <w:rPr>
                <w:rFonts w:hint="eastAsia" w:cs="宋体"/>
                <w:b/>
                <w:bCs/>
                <w:color w:val="auto"/>
                <w:sz w:val="24"/>
                <w:highlight w:val="none"/>
                <w:lang w:eastAsia="zh-CN"/>
              </w:rPr>
              <w:t>【证明材料：</w:t>
            </w:r>
            <w:r>
              <w:rPr>
                <w:rFonts w:hint="eastAsia" w:cs="宋体"/>
                <w:b/>
                <w:bCs/>
                <w:color w:val="auto"/>
                <w:sz w:val="24"/>
                <w:highlight w:val="none"/>
                <w:lang w:val="en-US" w:eastAsia="zh-CN"/>
              </w:rPr>
              <w:t>根据评分要求对应</w:t>
            </w:r>
            <w:r>
              <w:rPr>
                <w:rFonts w:hint="eastAsia" w:ascii="宋体" w:hAnsi="宋体" w:eastAsia="宋体" w:cs="宋体"/>
                <w:b/>
                <w:bCs/>
                <w:color w:val="auto"/>
                <w:sz w:val="24"/>
                <w:highlight w:val="none"/>
              </w:rPr>
              <w:t>提供</w:t>
            </w:r>
            <w:r>
              <w:rPr>
                <w:rFonts w:hint="eastAsia" w:cs="宋体"/>
                <w:b/>
                <w:bCs/>
                <w:color w:val="auto"/>
                <w:sz w:val="24"/>
                <w:highlight w:val="none"/>
                <w:lang w:val="en-US" w:eastAsia="zh-CN"/>
              </w:rPr>
              <w:t>证明材料</w:t>
            </w:r>
            <w:r>
              <w:rPr>
                <w:rFonts w:hint="eastAsia" w:ascii="宋体" w:hAnsi="宋体" w:eastAsia="宋体" w:cs="宋体"/>
                <w:b/>
                <w:bCs/>
                <w:color w:val="auto"/>
                <w:sz w:val="24"/>
                <w:highlight w:val="none"/>
              </w:rPr>
              <w:t>复印件加盖公章，否则不得分</w:t>
            </w:r>
            <w:r>
              <w:rPr>
                <w:rFonts w:hint="eastAsia" w:ascii="宋体" w:hAnsi="宋体" w:eastAsia="宋体" w:cs="宋体"/>
                <w:b/>
                <w:bCs/>
                <w:color w:val="auto"/>
                <w:sz w:val="24"/>
                <w:highlight w:val="none"/>
                <w:lang w:eastAsia="zh-CN"/>
              </w:rPr>
              <w:t>。</w:t>
            </w:r>
            <w:r>
              <w:rPr>
                <w:rFonts w:hint="eastAsia" w:ascii="宋体" w:hAnsi="宋体" w:eastAsia="宋体" w:cs="宋体"/>
                <w:color w:val="auto"/>
                <w:sz w:val="24"/>
                <w:highlight w:val="none"/>
                <w:lang w:eastAsia="zh-CN"/>
              </w:rPr>
              <w:t>】</w:t>
            </w:r>
          </w:p>
        </w:tc>
        <w:tc>
          <w:tcPr>
            <w:tcW w:w="602" w:type="dxa"/>
            <w:vAlign w:val="center"/>
          </w:tcPr>
          <w:p w14:paraId="0A61269F">
            <w:pPr>
              <w:widowControl/>
              <w:wordWrap/>
              <w:adjustRightInd w:val="0"/>
              <w:snapToGrid w:val="0"/>
              <w:spacing w:after="0" w:line="360" w:lineRule="auto"/>
              <w:ind w:left="0" w:firstLine="0" w:firstLineChars="0"/>
              <w:jc w:val="center"/>
              <w:textAlignment w:val="auto"/>
              <w:rPr>
                <w:rFonts w:hint="default" w:ascii="宋体" w:hAnsi="宋体" w:eastAsia="宋体" w:cs="宋体"/>
                <w:b w:val="0"/>
                <w:bCs w:val="0"/>
                <w:color w:val="auto"/>
                <w:highlight w:val="none"/>
                <w:lang w:val="en-US" w:eastAsia="zh-CN"/>
              </w:rPr>
            </w:pPr>
            <w:r>
              <w:rPr>
                <w:rFonts w:hint="eastAsia" w:cs="宋体"/>
                <w:b w:val="0"/>
                <w:bCs w:val="0"/>
                <w:color w:val="auto"/>
                <w:highlight w:val="none"/>
                <w:lang w:val="en-US" w:eastAsia="zh-CN"/>
              </w:rPr>
              <w:t>4</w:t>
            </w:r>
          </w:p>
        </w:tc>
        <w:tc>
          <w:tcPr>
            <w:tcW w:w="1012" w:type="dxa"/>
            <w:vAlign w:val="center"/>
          </w:tcPr>
          <w:p w14:paraId="35795EAC">
            <w:pPr>
              <w:widowControl/>
              <w:wordWrap/>
              <w:adjustRightInd w:val="0"/>
              <w:snapToGrid w:val="0"/>
              <w:spacing w:after="0" w:line="360" w:lineRule="auto"/>
              <w:ind w:left="0" w:firstLine="0" w:firstLineChars="0"/>
              <w:jc w:val="center"/>
              <w:textAlignment w:val="auto"/>
              <w:rPr>
                <w:rFonts w:hint="eastAsia" w:ascii="宋体" w:hAnsi="宋体" w:eastAsia="宋体" w:cs="宋体"/>
                <w:b/>
                <w:bCs/>
                <w:color w:val="auto"/>
                <w:highlight w:val="none"/>
                <w:lang w:eastAsia="zh-CN"/>
              </w:rPr>
            </w:pPr>
            <w:r>
              <w:rPr>
                <w:rFonts w:hint="eastAsia" w:cs="宋体"/>
                <w:b w:val="0"/>
                <w:bCs w:val="0"/>
                <w:color w:val="auto"/>
                <w:highlight w:val="none"/>
                <w:lang w:eastAsia="zh-CN"/>
              </w:rPr>
              <w:t>客观分</w:t>
            </w:r>
          </w:p>
        </w:tc>
        <w:tc>
          <w:tcPr>
            <w:tcW w:w="1359" w:type="dxa"/>
            <w:vMerge w:val="restart"/>
            <w:vAlign w:val="center"/>
          </w:tcPr>
          <w:p w14:paraId="7BD05947">
            <w:pPr>
              <w:widowControl/>
              <w:wordWrap/>
              <w:adjustRightInd w:val="0"/>
              <w:snapToGrid w:val="0"/>
              <w:spacing w:after="0" w:line="360" w:lineRule="auto"/>
              <w:ind w:left="0" w:leftChars="0" w:firstLine="0" w:firstLineChars="0"/>
              <w:jc w:val="center"/>
              <w:textAlignment w:val="auto"/>
              <w:rPr>
                <w:rFonts w:hint="eastAsia" w:ascii="宋体" w:hAnsi="宋体" w:eastAsia="宋体" w:cs="宋体"/>
                <w:b/>
                <w:bCs/>
                <w:color w:val="auto"/>
                <w:highlight w:val="none"/>
                <w:lang w:eastAsia="zh-CN"/>
              </w:rPr>
            </w:pPr>
            <w:r>
              <w:rPr>
                <w:rFonts w:hint="eastAsia" w:ascii="宋体" w:hAnsi="宋体" w:eastAsia="宋体" w:cs="宋体"/>
                <w:b/>
                <w:color w:val="auto"/>
                <w:sz w:val="24"/>
                <w:highlight w:val="none"/>
              </w:rPr>
              <w:t>投标人实力</w:t>
            </w:r>
          </w:p>
        </w:tc>
      </w:tr>
      <w:tr w14:paraId="0F8D08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1" w:hRule="atLeast"/>
          <w:jc w:val="center"/>
        </w:trPr>
        <w:tc>
          <w:tcPr>
            <w:tcW w:w="522" w:type="dxa"/>
            <w:vMerge w:val="continue"/>
            <w:vAlign w:val="center"/>
          </w:tcPr>
          <w:p w14:paraId="746B5B29">
            <w:pPr>
              <w:widowControl/>
              <w:wordWrap/>
              <w:adjustRightInd w:val="0"/>
              <w:snapToGrid w:val="0"/>
              <w:spacing w:after="0" w:line="360" w:lineRule="auto"/>
              <w:ind w:left="0" w:firstLine="0" w:firstLineChars="0"/>
              <w:jc w:val="center"/>
              <w:textAlignment w:val="auto"/>
              <w:rPr>
                <w:rFonts w:hint="eastAsia" w:ascii="宋体" w:hAnsi="宋体" w:eastAsia="宋体" w:cs="宋体"/>
                <w:b w:val="0"/>
                <w:bCs w:val="0"/>
                <w:color w:val="auto"/>
                <w:highlight w:val="none"/>
                <w:lang w:eastAsia="zh-CN"/>
              </w:rPr>
            </w:pPr>
          </w:p>
        </w:tc>
        <w:tc>
          <w:tcPr>
            <w:tcW w:w="6985" w:type="dxa"/>
            <w:vAlign w:val="center"/>
          </w:tcPr>
          <w:p w14:paraId="544D3513">
            <w:pPr>
              <w:pStyle w:val="18"/>
              <w:snapToGrid w:val="0"/>
              <w:spacing w:line="300" w:lineRule="auto"/>
              <w:ind w:firstLine="0" w:firstLineChars="0"/>
              <w:rPr>
                <w:rFonts w:hint="eastAsia" w:ascii="宋体" w:hAnsi="宋体" w:eastAsia="宋体" w:cs="宋体"/>
                <w:b w:val="0"/>
                <w:bCs w:val="0"/>
                <w:color w:val="auto"/>
                <w:kern w:val="2"/>
                <w:sz w:val="24"/>
                <w:szCs w:val="24"/>
                <w:highlight w:val="none"/>
              </w:rPr>
            </w:pPr>
            <w:r>
              <w:rPr>
                <w:rFonts w:hint="eastAsia" w:ascii="宋体" w:hAnsi="宋体" w:eastAsia="宋体" w:cs="宋体"/>
                <w:b w:val="0"/>
                <w:bCs w:val="0"/>
                <w:color w:val="auto"/>
                <w:kern w:val="2"/>
                <w:sz w:val="24"/>
                <w:szCs w:val="24"/>
                <w:highlight w:val="none"/>
                <w:lang w:eastAsia="zh-CN"/>
              </w:rPr>
              <w:t>（</w:t>
            </w:r>
            <w:r>
              <w:rPr>
                <w:rFonts w:hint="eastAsia" w:ascii="宋体" w:hAnsi="宋体" w:eastAsia="宋体" w:cs="宋体"/>
                <w:b w:val="0"/>
                <w:bCs w:val="0"/>
                <w:color w:val="auto"/>
                <w:kern w:val="2"/>
                <w:sz w:val="24"/>
                <w:szCs w:val="24"/>
                <w:highlight w:val="none"/>
                <w:lang w:val="en-US" w:eastAsia="zh-CN"/>
              </w:rPr>
              <w:t>2</w:t>
            </w:r>
            <w:r>
              <w:rPr>
                <w:rFonts w:hint="eastAsia" w:ascii="宋体" w:hAnsi="宋体" w:eastAsia="宋体" w:cs="宋体"/>
                <w:b w:val="0"/>
                <w:bCs w:val="0"/>
                <w:color w:val="auto"/>
                <w:kern w:val="2"/>
                <w:sz w:val="24"/>
                <w:szCs w:val="24"/>
                <w:highlight w:val="none"/>
                <w:lang w:eastAsia="zh-CN"/>
              </w:rPr>
              <w:t>）</w:t>
            </w:r>
            <w:r>
              <w:rPr>
                <w:rFonts w:hint="eastAsia" w:ascii="宋体" w:hAnsi="宋体" w:eastAsia="宋体" w:cs="宋体"/>
                <w:b w:val="0"/>
                <w:bCs w:val="0"/>
                <w:color w:val="auto"/>
                <w:kern w:val="2"/>
                <w:sz w:val="24"/>
                <w:szCs w:val="24"/>
                <w:highlight w:val="none"/>
              </w:rPr>
              <w:t>投标人具有有效期期内质量体系认证证书、环境管理体系认证证书、信息技术服务管理认证证书，每个证书得</w:t>
            </w:r>
            <w:r>
              <w:rPr>
                <w:rFonts w:hint="eastAsia" w:ascii="宋体" w:hAnsi="宋体" w:eastAsia="宋体" w:cs="宋体"/>
                <w:b w:val="0"/>
                <w:bCs w:val="0"/>
                <w:color w:val="auto"/>
                <w:kern w:val="2"/>
                <w:sz w:val="24"/>
                <w:szCs w:val="24"/>
                <w:highlight w:val="none"/>
                <w:lang w:val="en-US" w:eastAsia="zh-CN"/>
              </w:rPr>
              <w:t>1</w:t>
            </w:r>
            <w:r>
              <w:rPr>
                <w:rFonts w:hint="eastAsia" w:ascii="宋体" w:hAnsi="宋体" w:eastAsia="宋体" w:cs="宋体"/>
                <w:b w:val="0"/>
                <w:bCs w:val="0"/>
                <w:color w:val="auto"/>
                <w:kern w:val="2"/>
                <w:sz w:val="24"/>
                <w:szCs w:val="24"/>
                <w:highlight w:val="none"/>
              </w:rPr>
              <w:t>分，本项最高得</w:t>
            </w:r>
            <w:r>
              <w:rPr>
                <w:rFonts w:hint="eastAsia" w:cs="宋体"/>
                <w:b w:val="0"/>
                <w:bCs w:val="0"/>
                <w:color w:val="auto"/>
                <w:kern w:val="2"/>
                <w:sz w:val="24"/>
                <w:szCs w:val="24"/>
                <w:highlight w:val="none"/>
                <w:lang w:val="en-US" w:eastAsia="zh-CN"/>
              </w:rPr>
              <w:t>3</w:t>
            </w:r>
            <w:r>
              <w:rPr>
                <w:rFonts w:hint="eastAsia" w:ascii="宋体" w:hAnsi="宋体" w:eastAsia="宋体" w:cs="宋体"/>
                <w:b w:val="0"/>
                <w:bCs w:val="0"/>
                <w:color w:val="auto"/>
                <w:kern w:val="2"/>
                <w:sz w:val="24"/>
                <w:szCs w:val="24"/>
                <w:highlight w:val="none"/>
              </w:rPr>
              <w:t>分。</w:t>
            </w:r>
          </w:p>
          <w:p w14:paraId="56BF0980">
            <w:pPr>
              <w:widowControl/>
              <w:wordWrap/>
              <w:adjustRightInd w:val="0"/>
              <w:snapToGrid w:val="0"/>
              <w:spacing w:after="0" w:line="360" w:lineRule="auto"/>
              <w:ind w:left="0" w:firstLine="0" w:firstLineChars="0"/>
              <w:jc w:val="left"/>
              <w:textAlignment w:val="auto"/>
              <w:rPr>
                <w:rFonts w:hint="eastAsia" w:ascii="宋体" w:hAnsi="宋体" w:eastAsia="宋体" w:cs="宋体"/>
                <w:b/>
                <w:bCs/>
                <w:color w:val="auto"/>
                <w:highlight w:val="none"/>
              </w:rPr>
            </w:pPr>
            <w:r>
              <w:rPr>
                <w:rFonts w:hint="eastAsia" w:cs="宋体"/>
                <w:b/>
                <w:bCs/>
                <w:color w:val="auto"/>
                <w:sz w:val="24"/>
                <w:highlight w:val="none"/>
                <w:lang w:eastAsia="zh-CN"/>
              </w:rPr>
              <w:t>【证明材料：</w:t>
            </w:r>
            <w:r>
              <w:rPr>
                <w:rFonts w:hint="eastAsia" w:ascii="宋体" w:hAnsi="宋体" w:eastAsia="宋体" w:cs="宋体"/>
                <w:b/>
                <w:bCs/>
                <w:color w:val="auto"/>
                <w:sz w:val="24"/>
                <w:szCs w:val="24"/>
                <w:highlight w:val="none"/>
              </w:rPr>
              <w:t>须提供有效期内的证书</w:t>
            </w:r>
            <w:r>
              <w:rPr>
                <w:rFonts w:hint="eastAsia" w:ascii="宋体" w:hAnsi="宋体" w:eastAsia="宋体" w:cs="宋体"/>
                <w:b/>
                <w:bCs/>
                <w:color w:val="auto"/>
                <w:sz w:val="24"/>
                <w:szCs w:val="24"/>
                <w:highlight w:val="none"/>
                <w:lang w:eastAsia="zh-CN"/>
              </w:rPr>
              <w:t>复</w:t>
            </w:r>
            <w:r>
              <w:rPr>
                <w:rFonts w:hint="eastAsia" w:ascii="宋体" w:hAnsi="宋体" w:eastAsia="宋体" w:cs="宋体"/>
                <w:b/>
                <w:bCs/>
                <w:color w:val="auto"/>
                <w:sz w:val="24"/>
                <w:highlight w:val="none"/>
              </w:rPr>
              <w:t>印</w:t>
            </w:r>
            <w:r>
              <w:rPr>
                <w:rFonts w:hint="eastAsia" w:ascii="宋体" w:hAnsi="宋体" w:eastAsia="宋体" w:cs="宋体"/>
                <w:b/>
                <w:bCs/>
                <w:color w:val="auto"/>
                <w:sz w:val="24"/>
                <w:szCs w:val="24"/>
                <w:highlight w:val="none"/>
                <w:lang w:eastAsia="zh-CN"/>
              </w:rPr>
              <w:t>件</w:t>
            </w:r>
            <w:r>
              <w:rPr>
                <w:rFonts w:hint="eastAsia" w:ascii="宋体" w:hAnsi="宋体" w:eastAsia="宋体" w:cs="宋体"/>
                <w:b/>
                <w:bCs/>
                <w:color w:val="auto"/>
                <w:sz w:val="24"/>
                <w:szCs w:val="24"/>
                <w:highlight w:val="none"/>
              </w:rPr>
              <w:t>并打印网页截图作为证明材料，证书的有效性以全国认证认可信息公共服务平台http://cx.cnca.cn/网站查询的认证证书信息网页截图为准，上述资料均需加盖投标人公章，不提供或不在有效期内的不得分</w:t>
            </w:r>
            <w:r>
              <w:rPr>
                <w:rFonts w:hint="eastAsia" w:ascii="宋体" w:hAnsi="宋体" w:eastAsia="宋体" w:cs="宋体"/>
                <w:b/>
                <w:bCs/>
                <w:color w:val="auto"/>
                <w:sz w:val="24"/>
                <w:szCs w:val="24"/>
                <w:highlight w:val="none"/>
                <w:lang w:eastAsia="zh-CN"/>
              </w:rPr>
              <w:t>。</w:t>
            </w:r>
            <w:r>
              <w:rPr>
                <w:rFonts w:hint="eastAsia" w:cs="宋体"/>
                <w:b/>
                <w:bCs/>
                <w:color w:val="auto"/>
                <w:sz w:val="24"/>
                <w:szCs w:val="24"/>
                <w:highlight w:val="none"/>
                <w:lang w:eastAsia="zh-CN"/>
              </w:rPr>
              <w:t>】</w:t>
            </w:r>
          </w:p>
        </w:tc>
        <w:tc>
          <w:tcPr>
            <w:tcW w:w="602" w:type="dxa"/>
            <w:vAlign w:val="center"/>
          </w:tcPr>
          <w:p w14:paraId="631B2611">
            <w:pPr>
              <w:widowControl/>
              <w:wordWrap/>
              <w:adjustRightInd w:val="0"/>
              <w:snapToGrid w:val="0"/>
              <w:spacing w:after="0" w:line="360" w:lineRule="auto"/>
              <w:ind w:left="0" w:firstLine="0" w:firstLineChars="0"/>
              <w:jc w:val="center"/>
              <w:textAlignment w:val="auto"/>
              <w:rPr>
                <w:rFonts w:hint="default" w:ascii="宋体" w:hAnsi="宋体" w:eastAsia="宋体" w:cs="宋体"/>
                <w:b w:val="0"/>
                <w:bCs w:val="0"/>
                <w:color w:val="auto"/>
                <w:highlight w:val="none"/>
                <w:lang w:val="en-US" w:eastAsia="zh-CN"/>
              </w:rPr>
            </w:pPr>
            <w:r>
              <w:rPr>
                <w:rFonts w:hint="eastAsia" w:cs="宋体"/>
                <w:b w:val="0"/>
                <w:bCs w:val="0"/>
                <w:color w:val="auto"/>
                <w:highlight w:val="none"/>
                <w:lang w:val="en-US" w:eastAsia="zh-CN"/>
              </w:rPr>
              <w:t>3</w:t>
            </w:r>
          </w:p>
        </w:tc>
        <w:tc>
          <w:tcPr>
            <w:tcW w:w="1012" w:type="dxa"/>
            <w:vAlign w:val="center"/>
          </w:tcPr>
          <w:p w14:paraId="37B97E7C">
            <w:pPr>
              <w:widowControl/>
              <w:wordWrap/>
              <w:adjustRightInd w:val="0"/>
              <w:snapToGrid w:val="0"/>
              <w:spacing w:after="0" w:line="360" w:lineRule="auto"/>
              <w:ind w:left="0" w:firstLine="0" w:firstLineChars="0"/>
              <w:jc w:val="center"/>
              <w:textAlignment w:val="auto"/>
              <w:rPr>
                <w:rFonts w:hint="eastAsia" w:ascii="宋体" w:hAnsi="宋体" w:eastAsia="宋体" w:cs="宋体"/>
                <w:b/>
                <w:bCs/>
                <w:color w:val="auto"/>
                <w:highlight w:val="none"/>
                <w:lang w:eastAsia="zh-CN"/>
              </w:rPr>
            </w:pPr>
            <w:r>
              <w:rPr>
                <w:rFonts w:hint="eastAsia" w:cs="宋体"/>
                <w:b w:val="0"/>
                <w:bCs w:val="0"/>
                <w:color w:val="auto"/>
                <w:highlight w:val="none"/>
                <w:lang w:eastAsia="zh-CN"/>
              </w:rPr>
              <w:t>客观分</w:t>
            </w:r>
          </w:p>
        </w:tc>
        <w:tc>
          <w:tcPr>
            <w:tcW w:w="1359" w:type="dxa"/>
            <w:vMerge w:val="continue"/>
            <w:vAlign w:val="center"/>
          </w:tcPr>
          <w:p w14:paraId="75ADCBA5">
            <w:pPr>
              <w:widowControl/>
              <w:wordWrap/>
              <w:adjustRightInd w:val="0"/>
              <w:snapToGrid w:val="0"/>
              <w:spacing w:after="0" w:line="360" w:lineRule="auto"/>
              <w:ind w:left="0" w:leftChars="0" w:firstLine="0" w:firstLineChars="0"/>
              <w:jc w:val="center"/>
              <w:textAlignment w:val="auto"/>
              <w:rPr>
                <w:rFonts w:hint="eastAsia" w:ascii="宋体" w:hAnsi="宋体" w:eastAsia="宋体" w:cs="宋体"/>
                <w:b/>
                <w:bCs/>
                <w:color w:val="auto"/>
                <w:highlight w:val="none"/>
                <w:lang w:eastAsia="zh-CN"/>
              </w:rPr>
            </w:pPr>
          </w:p>
        </w:tc>
      </w:tr>
      <w:tr w14:paraId="7797B2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1" w:hRule="atLeast"/>
          <w:jc w:val="center"/>
        </w:trPr>
        <w:tc>
          <w:tcPr>
            <w:tcW w:w="522" w:type="dxa"/>
            <w:vMerge w:val="continue"/>
            <w:vAlign w:val="center"/>
          </w:tcPr>
          <w:p w14:paraId="02CD5BA3">
            <w:pPr>
              <w:widowControl/>
              <w:wordWrap/>
              <w:adjustRightInd w:val="0"/>
              <w:snapToGrid w:val="0"/>
              <w:spacing w:after="0" w:line="360" w:lineRule="auto"/>
              <w:ind w:left="0" w:firstLine="0" w:firstLineChars="0"/>
              <w:jc w:val="center"/>
              <w:textAlignment w:val="auto"/>
              <w:rPr>
                <w:rFonts w:hint="eastAsia" w:ascii="宋体" w:hAnsi="宋体" w:eastAsia="宋体" w:cs="宋体"/>
                <w:b w:val="0"/>
                <w:bCs w:val="0"/>
                <w:color w:val="auto"/>
                <w:highlight w:val="none"/>
                <w:lang w:eastAsia="zh-CN"/>
              </w:rPr>
            </w:pPr>
          </w:p>
        </w:tc>
        <w:tc>
          <w:tcPr>
            <w:tcW w:w="6985" w:type="dxa"/>
            <w:vAlign w:val="center"/>
          </w:tcPr>
          <w:p w14:paraId="1ADE2F61">
            <w:pPr>
              <w:widowControl/>
              <w:wordWrap/>
              <w:adjustRightInd w:val="0"/>
              <w:snapToGrid w:val="0"/>
              <w:spacing w:after="0" w:line="360" w:lineRule="auto"/>
              <w:ind w:left="0" w:firstLine="0" w:firstLineChars="0"/>
              <w:jc w:val="left"/>
              <w:textAlignment w:val="auto"/>
              <w:rPr>
                <w:rFonts w:hint="eastAsia" w:ascii="宋体" w:hAnsi="宋体" w:eastAsia="宋体" w:cs="宋体"/>
                <w:color w:val="auto"/>
                <w:sz w:val="24"/>
                <w:highlight w:val="none"/>
              </w:rPr>
            </w:pPr>
            <w:r>
              <w:rPr>
                <w:rFonts w:hint="eastAsia" w:cs="宋体"/>
                <w:color w:val="auto"/>
                <w:sz w:val="24"/>
                <w:highlight w:val="none"/>
                <w:lang w:eastAsia="zh-CN"/>
              </w:rPr>
              <w:t>（</w:t>
            </w:r>
            <w:r>
              <w:rPr>
                <w:rFonts w:hint="eastAsia" w:cs="宋体"/>
                <w:color w:val="auto"/>
                <w:sz w:val="24"/>
                <w:highlight w:val="none"/>
                <w:lang w:val="en-US" w:eastAsia="zh-CN"/>
              </w:rPr>
              <w:t>3</w:t>
            </w:r>
            <w:r>
              <w:rPr>
                <w:rFonts w:hint="eastAsia" w:cs="宋体"/>
                <w:color w:val="auto"/>
                <w:sz w:val="24"/>
                <w:highlight w:val="none"/>
                <w:lang w:eastAsia="zh-CN"/>
              </w:rPr>
              <w:t>）</w:t>
            </w:r>
            <w:r>
              <w:rPr>
                <w:rFonts w:hint="eastAsia" w:ascii="宋体" w:hAnsi="宋体" w:eastAsia="宋体" w:cs="宋体"/>
                <w:b w:val="0"/>
                <w:bCs w:val="0"/>
                <w:color w:val="auto"/>
                <w:kern w:val="2"/>
                <w:sz w:val="24"/>
                <w:szCs w:val="24"/>
                <w:highlight w:val="none"/>
              </w:rPr>
              <w:t>投标人</w:t>
            </w:r>
            <w:r>
              <w:rPr>
                <w:rFonts w:hint="eastAsia" w:cs="宋体"/>
                <w:b w:val="0"/>
                <w:bCs w:val="0"/>
                <w:color w:val="auto"/>
                <w:kern w:val="2"/>
                <w:sz w:val="24"/>
                <w:szCs w:val="24"/>
                <w:highlight w:val="none"/>
                <w:lang w:eastAsia="zh-CN"/>
              </w:rPr>
              <w:t>具有</w:t>
            </w:r>
            <w:r>
              <w:rPr>
                <w:rFonts w:hint="eastAsia" w:ascii="宋体" w:hAnsi="宋体" w:eastAsia="宋体" w:cs="宋体"/>
                <w:color w:val="auto"/>
                <w:sz w:val="24"/>
                <w:highlight w:val="none"/>
              </w:rPr>
              <w:t>信息系统建设和服务能力证书</w:t>
            </w:r>
            <w:r>
              <w:rPr>
                <w:rFonts w:hint="eastAsia" w:cs="宋体"/>
                <w:color w:val="auto"/>
                <w:sz w:val="24"/>
                <w:highlight w:val="none"/>
                <w:lang w:val="en-US" w:eastAsia="zh-CN"/>
              </w:rPr>
              <w:t>的得1分，具有</w:t>
            </w:r>
            <w:r>
              <w:rPr>
                <w:rFonts w:hint="eastAsia" w:ascii="宋体" w:hAnsi="宋体" w:eastAsia="宋体" w:cs="宋体"/>
                <w:color w:val="auto"/>
                <w:sz w:val="24"/>
                <w:highlight w:val="none"/>
              </w:rPr>
              <w:t>信息安全服务资质认证</w:t>
            </w:r>
            <w:r>
              <w:rPr>
                <w:rFonts w:hint="eastAsia" w:cs="宋体"/>
                <w:color w:val="auto"/>
                <w:sz w:val="24"/>
                <w:highlight w:val="none"/>
                <w:lang w:eastAsia="zh-CN"/>
              </w:rPr>
              <w:t>三</w:t>
            </w:r>
            <w:r>
              <w:rPr>
                <w:rFonts w:hint="eastAsia" w:ascii="宋体" w:hAnsi="宋体" w:eastAsia="宋体" w:cs="宋体"/>
                <w:color w:val="auto"/>
                <w:sz w:val="24"/>
                <w:highlight w:val="none"/>
              </w:rPr>
              <w:t>级</w:t>
            </w:r>
            <w:r>
              <w:rPr>
                <w:rFonts w:hint="eastAsia" w:cs="宋体"/>
                <w:color w:val="auto"/>
                <w:sz w:val="24"/>
                <w:highlight w:val="none"/>
                <w:lang w:val="en-US" w:eastAsia="zh-CN"/>
              </w:rPr>
              <w:t>或以上的</w:t>
            </w:r>
            <w:r>
              <w:rPr>
                <w:rFonts w:hint="eastAsia" w:ascii="宋体" w:hAnsi="宋体" w:eastAsia="宋体" w:cs="宋体"/>
                <w:color w:val="auto"/>
                <w:sz w:val="24"/>
                <w:highlight w:val="none"/>
              </w:rPr>
              <w:t>得1分，本项最高得2分。</w:t>
            </w:r>
          </w:p>
          <w:p w14:paraId="6A4ED6BA">
            <w:pPr>
              <w:widowControl/>
              <w:wordWrap/>
              <w:adjustRightInd w:val="0"/>
              <w:snapToGrid w:val="0"/>
              <w:spacing w:after="0" w:line="360" w:lineRule="auto"/>
              <w:ind w:left="0" w:firstLine="0" w:firstLineChars="0"/>
              <w:jc w:val="left"/>
              <w:textAlignment w:val="auto"/>
              <w:rPr>
                <w:rFonts w:hint="eastAsia" w:ascii="宋体" w:hAnsi="宋体" w:eastAsia="宋体" w:cs="宋体"/>
                <w:color w:val="auto"/>
                <w:sz w:val="24"/>
                <w:highlight w:val="none"/>
                <w:lang w:eastAsia="zh-CN"/>
              </w:rPr>
            </w:pPr>
            <w:r>
              <w:rPr>
                <w:rFonts w:hint="eastAsia" w:cs="宋体"/>
                <w:b/>
                <w:bCs/>
                <w:color w:val="auto"/>
                <w:sz w:val="24"/>
                <w:highlight w:val="none"/>
                <w:lang w:eastAsia="zh-CN"/>
              </w:rPr>
              <w:t>【证明材料：</w:t>
            </w:r>
            <w:r>
              <w:rPr>
                <w:rFonts w:hint="eastAsia" w:ascii="宋体" w:hAnsi="宋体" w:eastAsia="宋体" w:cs="宋体"/>
                <w:b/>
                <w:bCs/>
                <w:color w:val="auto"/>
                <w:sz w:val="24"/>
                <w:highlight w:val="none"/>
              </w:rPr>
              <w:t>上述</w:t>
            </w:r>
            <w:r>
              <w:rPr>
                <w:rFonts w:hint="eastAsia" w:cs="宋体"/>
                <w:b/>
                <w:bCs/>
                <w:color w:val="auto"/>
                <w:sz w:val="24"/>
                <w:highlight w:val="none"/>
                <w:lang w:eastAsia="zh-CN"/>
              </w:rPr>
              <w:t>有效期内的</w:t>
            </w:r>
            <w:r>
              <w:rPr>
                <w:rFonts w:hint="eastAsia" w:ascii="宋体" w:hAnsi="宋体" w:eastAsia="宋体" w:cs="宋体"/>
                <w:b/>
                <w:bCs/>
                <w:color w:val="auto"/>
                <w:sz w:val="24"/>
                <w:highlight w:val="none"/>
              </w:rPr>
              <w:t>证书或证明材料提供复印件加盖公章，否则不得分</w:t>
            </w:r>
            <w:r>
              <w:rPr>
                <w:rFonts w:hint="eastAsia" w:cs="宋体"/>
                <w:b/>
                <w:bCs/>
                <w:color w:val="auto"/>
                <w:sz w:val="24"/>
                <w:highlight w:val="none"/>
                <w:lang w:eastAsia="zh-CN"/>
              </w:rPr>
              <w:t>。】</w:t>
            </w:r>
          </w:p>
        </w:tc>
        <w:tc>
          <w:tcPr>
            <w:tcW w:w="602" w:type="dxa"/>
            <w:vAlign w:val="center"/>
          </w:tcPr>
          <w:p w14:paraId="257DF6C6">
            <w:pPr>
              <w:widowControl/>
              <w:wordWrap/>
              <w:adjustRightInd w:val="0"/>
              <w:snapToGrid w:val="0"/>
              <w:spacing w:after="0" w:line="360" w:lineRule="auto"/>
              <w:ind w:left="0" w:firstLine="0" w:firstLineChars="0"/>
              <w:jc w:val="center"/>
              <w:textAlignment w:val="auto"/>
              <w:rPr>
                <w:rFonts w:hint="default" w:ascii="宋体" w:hAnsi="宋体" w:eastAsia="宋体" w:cs="宋体"/>
                <w:b w:val="0"/>
                <w:bCs w:val="0"/>
                <w:color w:val="auto"/>
                <w:highlight w:val="none"/>
                <w:lang w:val="en-US" w:eastAsia="zh-CN"/>
              </w:rPr>
            </w:pPr>
            <w:r>
              <w:rPr>
                <w:rFonts w:hint="eastAsia" w:cs="宋体"/>
                <w:b w:val="0"/>
                <w:bCs w:val="0"/>
                <w:color w:val="auto"/>
                <w:highlight w:val="none"/>
                <w:lang w:val="en-US" w:eastAsia="zh-CN"/>
              </w:rPr>
              <w:t>2</w:t>
            </w:r>
          </w:p>
        </w:tc>
        <w:tc>
          <w:tcPr>
            <w:tcW w:w="1012" w:type="dxa"/>
            <w:vAlign w:val="center"/>
          </w:tcPr>
          <w:p w14:paraId="43FF0E7C">
            <w:pPr>
              <w:widowControl/>
              <w:wordWrap/>
              <w:adjustRightInd w:val="0"/>
              <w:snapToGrid w:val="0"/>
              <w:spacing w:after="0" w:line="360" w:lineRule="auto"/>
              <w:ind w:left="0" w:firstLine="0" w:firstLineChars="0"/>
              <w:jc w:val="center"/>
              <w:textAlignment w:val="auto"/>
              <w:rPr>
                <w:rFonts w:hint="eastAsia" w:ascii="宋体" w:hAnsi="宋体" w:eastAsia="宋体" w:cs="宋体"/>
                <w:b/>
                <w:bCs/>
                <w:color w:val="auto"/>
                <w:highlight w:val="none"/>
                <w:lang w:eastAsia="zh-CN"/>
              </w:rPr>
            </w:pPr>
            <w:r>
              <w:rPr>
                <w:rFonts w:hint="eastAsia" w:cs="宋体"/>
                <w:b w:val="0"/>
                <w:bCs w:val="0"/>
                <w:color w:val="auto"/>
                <w:highlight w:val="none"/>
                <w:lang w:eastAsia="zh-CN"/>
              </w:rPr>
              <w:t>客观分</w:t>
            </w:r>
          </w:p>
        </w:tc>
        <w:tc>
          <w:tcPr>
            <w:tcW w:w="1359" w:type="dxa"/>
            <w:vMerge w:val="continue"/>
            <w:vAlign w:val="center"/>
          </w:tcPr>
          <w:p w14:paraId="2AA18825">
            <w:pPr>
              <w:widowControl/>
              <w:wordWrap/>
              <w:adjustRightInd w:val="0"/>
              <w:snapToGrid w:val="0"/>
              <w:spacing w:after="0" w:line="360" w:lineRule="auto"/>
              <w:ind w:left="0" w:leftChars="0" w:firstLine="0" w:firstLineChars="0"/>
              <w:jc w:val="center"/>
              <w:textAlignment w:val="auto"/>
              <w:rPr>
                <w:rFonts w:hint="eastAsia" w:ascii="宋体" w:hAnsi="宋体" w:eastAsia="宋体" w:cs="宋体"/>
                <w:b/>
                <w:bCs/>
                <w:color w:val="auto"/>
                <w:highlight w:val="none"/>
                <w:lang w:eastAsia="zh-CN"/>
              </w:rPr>
            </w:pPr>
          </w:p>
        </w:tc>
      </w:tr>
      <w:tr w14:paraId="7D11C9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1" w:hRule="atLeast"/>
          <w:jc w:val="center"/>
        </w:trPr>
        <w:tc>
          <w:tcPr>
            <w:tcW w:w="522" w:type="dxa"/>
            <w:vMerge w:val="continue"/>
            <w:vAlign w:val="center"/>
          </w:tcPr>
          <w:p w14:paraId="538931C0">
            <w:pPr>
              <w:widowControl/>
              <w:wordWrap/>
              <w:adjustRightInd w:val="0"/>
              <w:snapToGrid w:val="0"/>
              <w:spacing w:after="0" w:line="360" w:lineRule="auto"/>
              <w:ind w:left="0" w:firstLine="0" w:firstLineChars="0"/>
              <w:jc w:val="center"/>
              <w:textAlignment w:val="auto"/>
              <w:rPr>
                <w:rFonts w:hint="eastAsia" w:ascii="宋体" w:hAnsi="宋体" w:eastAsia="宋体" w:cs="宋体"/>
                <w:b w:val="0"/>
                <w:bCs w:val="0"/>
                <w:color w:val="auto"/>
                <w:highlight w:val="none"/>
                <w:lang w:eastAsia="zh-CN"/>
              </w:rPr>
            </w:pPr>
          </w:p>
        </w:tc>
        <w:tc>
          <w:tcPr>
            <w:tcW w:w="6985" w:type="dxa"/>
            <w:vAlign w:val="center"/>
          </w:tcPr>
          <w:p w14:paraId="53EADFD4">
            <w:pPr>
              <w:widowControl/>
              <w:wordWrap/>
              <w:adjustRightInd w:val="0"/>
              <w:snapToGrid w:val="0"/>
              <w:spacing w:after="0" w:line="360" w:lineRule="auto"/>
              <w:ind w:left="0" w:firstLine="0" w:firstLineChars="0"/>
              <w:jc w:val="left"/>
              <w:textAlignment w:val="auto"/>
              <w:rPr>
                <w:rFonts w:hint="eastAsia" w:ascii="宋体" w:hAnsi="宋体" w:eastAsia="宋体" w:cs="宋体"/>
                <w:color w:val="auto"/>
                <w:sz w:val="24"/>
                <w:highlight w:val="none"/>
              </w:rPr>
            </w:pPr>
            <w:r>
              <w:rPr>
                <w:rFonts w:hint="eastAsia" w:cs="宋体"/>
                <w:b/>
                <w:bCs/>
                <w:color w:val="auto"/>
                <w:sz w:val="24"/>
                <w:highlight w:val="none"/>
                <w:lang w:eastAsia="zh-CN"/>
              </w:rPr>
              <w:t>（</w:t>
            </w:r>
            <w:r>
              <w:rPr>
                <w:rFonts w:hint="eastAsia" w:cs="宋体"/>
                <w:b/>
                <w:bCs/>
                <w:color w:val="auto"/>
                <w:sz w:val="24"/>
                <w:highlight w:val="none"/>
                <w:lang w:val="en-US" w:eastAsia="zh-CN"/>
              </w:rPr>
              <w:t>4</w:t>
            </w:r>
            <w:r>
              <w:rPr>
                <w:rFonts w:hint="eastAsia" w:cs="宋体"/>
                <w:b/>
                <w:bCs/>
                <w:color w:val="auto"/>
                <w:sz w:val="24"/>
                <w:highlight w:val="none"/>
                <w:lang w:eastAsia="zh-CN"/>
              </w:rPr>
              <w:t>）</w:t>
            </w:r>
            <w:r>
              <w:rPr>
                <w:rFonts w:hint="eastAsia" w:ascii="宋体" w:hAnsi="宋体" w:eastAsia="宋体" w:cs="宋体"/>
                <w:b w:val="0"/>
                <w:bCs w:val="0"/>
                <w:color w:val="auto"/>
                <w:kern w:val="2"/>
                <w:sz w:val="24"/>
                <w:szCs w:val="24"/>
                <w:highlight w:val="none"/>
              </w:rPr>
              <w:t>投标人</w:t>
            </w:r>
            <w:r>
              <w:rPr>
                <w:rFonts w:hint="eastAsia"/>
                <w:color w:val="auto"/>
                <w:highlight w:val="none"/>
              </w:rPr>
              <w:t>获得省级及以上行政主管部门颁发的环境保护方面科学技术进步奖的得</w:t>
            </w:r>
            <w:r>
              <w:rPr>
                <w:rFonts w:hint="eastAsia"/>
                <w:color w:val="auto"/>
                <w:highlight w:val="none"/>
                <w:lang w:eastAsia="zh-CN"/>
              </w:rPr>
              <w:t>2</w:t>
            </w:r>
            <w:r>
              <w:rPr>
                <w:rFonts w:hint="eastAsia"/>
                <w:color w:val="auto"/>
                <w:highlight w:val="none"/>
              </w:rPr>
              <w:t>分，获得市级行政主管部门颁发的环境保护方面科学技术进步奖的得</w:t>
            </w:r>
            <w:r>
              <w:rPr>
                <w:rFonts w:hint="eastAsia"/>
                <w:color w:val="auto"/>
                <w:highlight w:val="none"/>
                <w:lang w:eastAsia="zh-CN"/>
              </w:rPr>
              <w:t>1</w:t>
            </w:r>
            <w:r>
              <w:rPr>
                <w:rFonts w:hint="eastAsia"/>
                <w:color w:val="auto"/>
                <w:highlight w:val="none"/>
              </w:rPr>
              <w:t>分</w:t>
            </w:r>
            <w:r>
              <w:rPr>
                <w:rFonts w:hint="eastAsia" w:ascii="宋体" w:hAnsi="宋体" w:eastAsia="宋体" w:cs="宋体"/>
                <w:color w:val="auto"/>
                <w:sz w:val="24"/>
                <w:highlight w:val="none"/>
              </w:rPr>
              <w:t>，本项最高得2分。</w:t>
            </w:r>
          </w:p>
          <w:p w14:paraId="27EFF5C0">
            <w:pPr>
              <w:widowControl/>
              <w:wordWrap/>
              <w:adjustRightInd w:val="0"/>
              <w:snapToGrid w:val="0"/>
              <w:spacing w:after="0" w:line="360" w:lineRule="auto"/>
              <w:ind w:left="0" w:firstLine="0" w:firstLineChars="0"/>
              <w:jc w:val="left"/>
              <w:textAlignment w:val="auto"/>
              <w:rPr>
                <w:rFonts w:hint="eastAsia" w:cs="宋体"/>
                <w:b/>
                <w:bCs/>
                <w:color w:val="auto"/>
                <w:sz w:val="24"/>
                <w:highlight w:val="none"/>
                <w:lang w:eastAsia="zh-CN"/>
              </w:rPr>
            </w:pPr>
            <w:r>
              <w:rPr>
                <w:rFonts w:hint="eastAsia" w:cs="宋体"/>
                <w:b/>
                <w:bCs/>
                <w:color w:val="auto"/>
                <w:sz w:val="24"/>
                <w:highlight w:val="none"/>
                <w:lang w:eastAsia="zh-CN"/>
              </w:rPr>
              <w:t>【证明材料：</w:t>
            </w:r>
            <w:r>
              <w:rPr>
                <w:rFonts w:hint="eastAsia" w:ascii="宋体" w:hAnsi="宋体" w:eastAsia="宋体" w:cs="宋体"/>
                <w:b/>
                <w:bCs/>
                <w:color w:val="auto"/>
                <w:sz w:val="24"/>
                <w:highlight w:val="none"/>
              </w:rPr>
              <w:t>上述</w:t>
            </w:r>
            <w:r>
              <w:rPr>
                <w:rFonts w:hint="eastAsia" w:cs="宋体"/>
                <w:b/>
                <w:bCs/>
                <w:color w:val="auto"/>
                <w:sz w:val="24"/>
                <w:highlight w:val="none"/>
                <w:lang w:eastAsia="zh-CN"/>
              </w:rPr>
              <w:t>有效期内的</w:t>
            </w:r>
            <w:r>
              <w:rPr>
                <w:rFonts w:hint="eastAsia" w:ascii="宋体" w:hAnsi="宋体" w:eastAsia="宋体" w:cs="宋体"/>
                <w:b/>
                <w:bCs/>
                <w:color w:val="auto"/>
                <w:sz w:val="24"/>
                <w:highlight w:val="none"/>
              </w:rPr>
              <w:t>证书或证明材料提供复印件加盖公章，否则不得分</w:t>
            </w:r>
            <w:r>
              <w:rPr>
                <w:rFonts w:hint="eastAsia" w:cs="宋体"/>
                <w:b/>
                <w:bCs/>
                <w:color w:val="auto"/>
                <w:sz w:val="24"/>
                <w:highlight w:val="none"/>
                <w:lang w:eastAsia="zh-CN"/>
              </w:rPr>
              <w:t>。】</w:t>
            </w:r>
          </w:p>
        </w:tc>
        <w:tc>
          <w:tcPr>
            <w:tcW w:w="602" w:type="dxa"/>
            <w:vAlign w:val="center"/>
          </w:tcPr>
          <w:p w14:paraId="0F83B830">
            <w:pPr>
              <w:widowControl/>
              <w:wordWrap/>
              <w:adjustRightInd w:val="0"/>
              <w:snapToGrid w:val="0"/>
              <w:spacing w:after="0" w:line="360" w:lineRule="auto"/>
              <w:ind w:left="0" w:leftChars="0" w:firstLine="0" w:firstLineChars="0"/>
              <w:jc w:val="center"/>
              <w:textAlignment w:val="auto"/>
              <w:rPr>
                <w:rFonts w:hint="eastAsia" w:ascii="宋体" w:hAnsi="宋体" w:eastAsia="宋体" w:cs="宋体"/>
                <w:b w:val="0"/>
                <w:bCs w:val="0"/>
                <w:color w:val="auto"/>
                <w:kern w:val="2"/>
                <w:sz w:val="24"/>
                <w:szCs w:val="24"/>
                <w:highlight w:val="none"/>
                <w:lang w:val="en-US" w:eastAsia="zh-CN" w:bidi="ar-SA"/>
              </w:rPr>
            </w:pPr>
            <w:r>
              <w:rPr>
                <w:rFonts w:hint="eastAsia" w:cs="宋体"/>
                <w:b w:val="0"/>
                <w:bCs w:val="0"/>
                <w:color w:val="auto"/>
                <w:highlight w:val="none"/>
                <w:lang w:val="en-US" w:eastAsia="zh-CN"/>
              </w:rPr>
              <w:t>2</w:t>
            </w:r>
          </w:p>
        </w:tc>
        <w:tc>
          <w:tcPr>
            <w:tcW w:w="1012" w:type="dxa"/>
            <w:vAlign w:val="center"/>
          </w:tcPr>
          <w:p w14:paraId="451FC392">
            <w:pPr>
              <w:widowControl/>
              <w:wordWrap/>
              <w:adjustRightInd w:val="0"/>
              <w:snapToGrid w:val="0"/>
              <w:spacing w:after="0" w:line="360" w:lineRule="auto"/>
              <w:ind w:left="0" w:leftChars="0" w:firstLine="0" w:firstLineChars="0"/>
              <w:jc w:val="center"/>
              <w:textAlignment w:val="auto"/>
              <w:rPr>
                <w:rFonts w:hint="eastAsia" w:ascii="宋体" w:hAnsi="宋体" w:eastAsia="宋体" w:cs="宋体"/>
                <w:b/>
                <w:bCs/>
                <w:color w:val="auto"/>
                <w:kern w:val="2"/>
                <w:sz w:val="24"/>
                <w:szCs w:val="24"/>
                <w:highlight w:val="none"/>
                <w:lang w:val="en-US" w:eastAsia="zh-CN" w:bidi="ar-SA"/>
              </w:rPr>
            </w:pPr>
            <w:r>
              <w:rPr>
                <w:rFonts w:hint="eastAsia" w:cs="宋体"/>
                <w:b w:val="0"/>
                <w:bCs w:val="0"/>
                <w:color w:val="auto"/>
                <w:highlight w:val="none"/>
                <w:lang w:eastAsia="zh-CN"/>
              </w:rPr>
              <w:t>客观分</w:t>
            </w:r>
          </w:p>
        </w:tc>
        <w:tc>
          <w:tcPr>
            <w:tcW w:w="1359" w:type="dxa"/>
            <w:vMerge w:val="continue"/>
            <w:vAlign w:val="center"/>
          </w:tcPr>
          <w:p w14:paraId="74EC472C">
            <w:pPr>
              <w:widowControl/>
              <w:wordWrap/>
              <w:adjustRightInd w:val="0"/>
              <w:snapToGrid w:val="0"/>
              <w:spacing w:after="0" w:line="360" w:lineRule="auto"/>
              <w:ind w:left="0" w:leftChars="0" w:firstLine="0" w:firstLineChars="0"/>
              <w:jc w:val="center"/>
              <w:textAlignment w:val="auto"/>
              <w:rPr>
                <w:rFonts w:hint="eastAsia" w:ascii="宋体" w:hAnsi="宋体" w:eastAsia="宋体" w:cs="宋体"/>
                <w:b/>
                <w:bCs/>
                <w:color w:val="auto"/>
                <w:highlight w:val="none"/>
                <w:lang w:eastAsia="zh-CN"/>
              </w:rPr>
            </w:pPr>
          </w:p>
        </w:tc>
      </w:tr>
      <w:tr w14:paraId="15DB2D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1" w:hRule="atLeast"/>
          <w:jc w:val="center"/>
        </w:trPr>
        <w:tc>
          <w:tcPr>
            <w:tcW w:w="522" w:type="dxa"/>
            <w:vAlign w:val="center"/>
          </w:tcPr>
          <w:p w14:paraId="3BE4EC6E">
            <w:pPr>
              <w:widowControl/>
              <w:wordWrap/>
              <w:adjustRightInd w:val="0"/>
              <w:snapToGrid w:val="0"/>
              <w:spacing w:after="0" w:line="360" w:lineRule="auto"/>
              <w:ind w:left="0" w:firstLine="0" w:firstLineChars="0"/>
              <w:jc w:val="center"/>
              <w:textAlignment w:val="auto"/>
              <w:rPr>
                <w:rFonts w:hint="default" w:ascii="宋体" w:hAnsi="宋体" w:eastAsia="宋体" w:cs="宋体"/>
                <w:b w:val="0"/>
                <w:bCs w:val="0"/>
                <w:color w:val="auto"/>
                <w:highlight w:val="none"/>
                <w:lang w:val="en-US" w:eastAsia="zh-CN"/>
              </w:rPr>
            </w:pPr>
            <w:r>
              <w:rPr>
                <w:rFonts w:hint="eastAsia" w:cs="宋体"/>
                <w:b w:val="0"/>
                <w:bCs w:val="0"/>
                <w:color w:val="auto"/>
                <w:highlight w:val="none"/>
                <w:lang w:val="en-US" w:eastAsia="zh-CN"/>
              </w:rPr>
              <w:t>7</w:t>
            </w:r>
          </w:p>
        </w:tc>
        <w:tc>
          <w:tcPr>
            <w:tcW w:w="6985" w:type="dxa"/>
            <w:vAlign w:val="center"/>
          </w:tcPr>
          <w:p w14:paraId="3E06C1D9">
            <w:pPr>
              <w:widowControl/>
              <w:wordWrap/>
              <w:adjustRightInd w:val="0"/>
              <w:snapToGrid w:val="0"/>
              <w:spacing w:after="0" w:line="360" w:lineRule="auto"/>
              <w:ind w:left="0" w:firstLine="0" w:firstLineChars="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2021年</w:t>
            </w:r>
            <w:r>
              <w:rPr>
                <w:rFonts w:hint="eastAsia" w:ascii="宋体" w:hAnsi="宋体" w:eastAsia="宋体" w:cs="宋体"/>
                <w:color w:val="auto"/>
                <w:sz w:val="24"/>
                <w:highlight w:val="none"/>
                <w:lang w:val="en-US" w:eastAsia="zh-CN"/>
              </w:rPr>
              <w:t>1月1日</w:t>
            </w:r>
            <w:r>
              <w:rPr>
                <w:rFonts w:hint="eastAsia" w:ascii="宋体" w:hAnsi="宋体" w:eastAsia="宋体" w:cs="宋体"/>
                <w:color w:val="auto"/>
                <w:sz w:val="24"/>
                <w:highlight w:val="none"/>
              </w:rPr>
              <w:t>至今</w:t>
            </w:r>
            <w:r>
              <w:rPr>
                <w:rFonts w:hint="eastAsia" w:ascii="宋体" w:hAnsi="宋体" w:eastAsia="宋体" w:cs="宋体"/>
                <w:color w:val="auto"/>
                <w:sz w:val="24"/>
                <w:highlight w:val="none"/>
                <w:lang w:eastAsia="zh-CN"/>
              </w:rPr>
              <w:t>（以合同落款签订时间为准）</w:t>
            </w:r>
            <w:r>
              <w:rPr>
                <w:rFonts w:hint="eastAsia" w:ascii="宋体" w:hAnsi="宋体" w:eastAsia="宋体" w:cs="宋体"/>
                <w:color w:val="auto"/>
                <w:sz w:val="24"/>
                <w:highlight w:val="none"/>
              </w:rPr>
              <w:t>承担的生态环境监管</w:t>
            </w:r>
            <w:r>
              <w:rPr>
                <w:rFonts w:hint="eastAsia" w:cs="宋体"/>
                <w:color w:val="auto"/>
                <w:sz w:val="24"/>
                <w:highlight w:val="none"/>
                <w:lang w:val="en-US" w:eastAsia="zh-CN"/>
              </w:rPr>
              <w:t>或监测类</w:t>
            </w:r>
            <w:r>
              <w:rPr>
                <w:rFonts w:hint="eastAsia" w:ascii="宋体" w:hAnsi="宋体" w:eastAsia="宋体" w:cs="宋体"/>
                <w:color w:val="auto"/>
                <w:sz w:val="24"/>
                <w:highlight w:val="none"/>
              </w:rPr>
              <w:t>服务项目</w:t>
            </w:r>
            <w:r>
              <w:rPr>
                <w:rFonts w:hint="eastAsia" w:cs="宋体"/>
                <w:color w:val="auto"/>
                <w:sz w:val="24"/>
                <w:highlight w:val="none"/>
                <w:lang w:val="en-US" w:eastAsia="zh-CN"/>
              </w:rPr>
              <w:t>业绩</w:t>
            </w:r>
            <w:r>
              <w:rPr>
                <w:rFonts w:hint="eastAsia" w:ascii="宋体" w:hAnsi="宋体" w:eastAsia="宋体" w:cs="宋体"/>
                <w:color w:val="auto"/>
                <w:sz w:val="24"/>
                <w:highlight w:val="none"/>
              </w:rPr>
              <w:t>，每提供一个</w:t>
            </w:r>
            <w:r>
              <w:rPr>
                <w:rFonts w:hint="eastAsia" w:cs="宋体"/>
                <w:color w:val="auto"/>
                <w:sz w:val="24"/>
                <w:highlight w:val="none"/>
                <w:lang w:val="en-US" w:eastAsia="zh-CN"/>
              </w:rPr>
              <w:t>业绩合同</w:t>
            </w:r>
            <w:r>
              <w:rPr>
                <w:rFonts w:hint="eastAsia" w:ascii="宋体" w:hAnsi="宋体" w:eastAsia="宋体" w:cs="宋体"/>
                <w:color w:val="auto"/>
                <w:sz w:val="24"/>
                <w:highlight w:val="none"/>
              </w:rPr>
              <w:t>得0.5分，最高得1分。</w:t>
            </w:r>
          </w:p>
          <w:p w14:paraId="7A04235B">
            <w:pPr>
              <w:widowControl/>
              <w:wordWrap/>
              <w:adjustRightInd w:val="0"/>
              <w:snapToGrid w:val="0"/>
              <w:spacing w:after="0" w:line="360" w:lineRule="auto"/>
              <w:ind w:left="0" w:firstLine="0" w:firstLineChars="0"/>
              <w:jc w:val="left"/>
              <w:textAlignment w:val="auto"/>
              <w:rPr>
                <w:rFonts w:hint="eastAsia" w:ascii="宋体" w:hAnsi="宋体" w:eastAsia="宋体" w:cs="宋体"/>
                <w:b/>
                <w:bCs/>
                <w:color w:val="auto"/>
                <w:highlight w:val="none"/>
              </w:rPr>
            </w:pPr>
            <w:r>
              <w:rPr>
                <w:rFonts w:hint="eastAsia" w:cs="宋体"/>
                <w:b/>
                <w:bCs/>
                <w:color w:val="auto"/>
                <w:sz w:val="24"/>
                <w:highlight w:val="none"/>
                <w:lang w:eastAsia="zh-CN"/>
              </w:rPr>
              <w:t>【证明材料：</w:t>
            </w:r>
            <w:r>
              <w:rPr>
                <w:rFonts w:hint="eastAsia" w:ascii="宋体" w:hAnsi="宋体" w:eastAsia="宋体" w:cs="宋体"/>
                <w:b/>
                <w:bCs/>
                <w:color w:val="auto"/>
                <w:sz w:val="24"/>
                <w:szCs w:val="24"/>
                <w:highlight w:val="none"/>
              </w:rPr>
              <w:t>须提供合同书扫描件</w:t>
            </w:r>
            <w:r>
              <w:rPr>
                <w:rFonts w:hint="eastAsia" w:cs="宋体"/>
                <w:b/>
                <w:bCs/>
                <w:color w:val="auto"/>
                <w:sz w:val="24"/>
                <w:szCs w:val="24"/>
                <w:highlight w:val="none"/>
                <w:lang w:val="en-US" w:eastAsia="zh-CN"/>
              </w:rPr>
              <w:t>加盖公章，否则不得分</w:t>
            </w:r>
            <w:r>
              <w:rPr>
                <w:rFonts w:hint="eastAsia" w:ascii="宋体" w:hAnsi="宋体" w:eastAsia="宋体" w:cs="宋体"/>
                <w:b/>
                <w:bCs/>
                <w:color w:val="auto"/>
                <w:sz w:val="24"/>
                <w:szCs w:val="24"/>
                <w:highlight w:val="none"/>
                <w:lang w:eastAsia="zh-CN"/>
              </w:rPr>
              <w:t>。</w:t>
            </w:r>
            <w:r>
              <w:rPr>
                <w:rFonts w:hint="eastAsia" w:cs="宋体"/>
                <w:b/>
                <w:bCs/>
                <w:color w:val="auto"/>
                <w:sz w:val="24"/>
                <w:szCs w:val="24"/>
                <w:highlight w:val="none"/>
                <w:lang w:eastAsia="zh-CN"/>
              </w:rPr>
              <w:t>】</w:t>
            </w:r>
          </w:p>
        </w:tc>
        <w:tc>
          <w:tcPr>
            <w:tcW w:w="602" w:type="dxa"/>
            <w:vAlign w:val="center"/>
          </w:tcPr>
          <w:p w14:paraId="06CD3589">
            <w:pPr>
              <w:widowControl/>
              <w:wordWrap/>
              <w:adjustRightInd w:val="0"/>
              <w:snapToGrid w:val="0"/>
              <w:spacing w:after="0" w:line="360" w:lineRule="auto"/>
              <w:ind w:left="0" w:firstLine="0" w:firstLineChars="0"/>
              <w:jc w:val="center"/>
              <w:textAlignment w:val="auto"/>
              <w:rPr>
                <w:rFonts w:hint="default" w:ascii="宋体" w:hAnsi="宋体" w:eastAsia="宋体" w:cs="宋体"/>
                <w:b/>
                <w:bCs/>
                <w:color w:val="auto"/>
                <w:highlight w:val="none"/>
                <w:lang w:val="en-US" w:eastAsia="zh-CN"/>
              </w:rPr>
            </w:pPr>
            <w:r>
              <w:rPr>
                <w:rFonts w:hint="eastAsia" w:cs="宋体"/>
                <w:b w:val="0"/>
                <w:bCs w:val="0"/>
                <w:color w:val="auto"/>
                <w:highlight w:val="none"/>
                <w:lang w:val="en-US" w:eastAsia="zh-CN"/>
              </w:rPr>
              <w:t>1</w:t>
            </w:r>
          </w:p>
        </w:tc>
        <w:tc>
          <w:tcPr>
            <w:tcW w:w="1012" w:type="dxa"/>
            <w:vAlign w:val="center"/>
          </w:tcPr>
          <w:p w14:paraId="06F7ECF8">
            <w:pPr>
              <w:widowControl/>
              <w:wordWrap/>
              <w:adjustRightInd w:val="0"/>
              <w:snapToGrid w:val="0"/>
              <w:spacing w:after="0" w:line="360" w:lineRule="auto"/>
              <w:ind w:left="0" w:firstLine="0" w:firstLineChars="0"/>
              <w:jc w:val="center"/>
              <w:textAlignment w:val="auto"/>
              <w:rPr>
                <w:rFonts w:hint="eastAsia" w:ascii="宋体" w:hAnsi="宋体" w:eastAsia="宋体" w:cs="宋体"/>
                <w:b/>
                <w:bCs/>
                <w:color w:val="auto"/>
                <w:highlight w:val="none"/>
                <w:lang w:eastAsia="zh-CN"/>
              </w:rPr>
            </w:pPr>
            <w:r>
              <w:rPr>
                <w:rFonts w:hint="eastAsia" w:cs="宋体"/>
                <w:b w:val="0"/>
                <w:bCs w:val="0"/>
                <w:color w:val="auto"/>
                <w:highlight w:val="none"/>
                <w:lang w:eastAsia="zh-CN"/>
              </w:rPr>
              <w:t>客观分</w:t>
            </w:r>
          </w:p>
        </w:tc>
        <w:tc>
          <w:tcPr>
            <w:tcW w:w="1359" w:type="dxa"/>
            <w:vAlign w:val="center"/>
          </w:tcPr>
          <w:p w14:paraId="18C8337E">
            <w:pPr>
              <w:widowControl/>
              <w:wordWrap/>
              <w:adjustRightInd w:val="0"/>
              <w:snapToGrid w:val="0"/>
              <w:spacing w:after="0" w:line="360" w:lineRule="auto"/>
              <w:ind w:left="0" w:leftChars="0" w:firstLine="0" w:firstLineChars="0"/>
              <w:jc w:val="center"/>
              <w:textAlignment w:val="auto"/>
              <w:rPr>
                <w:rFonts w:hint="eastAsia" w:ascii="宋体" w:hAnsi="宋体" w:eastAsia="宋体" w:cs="宋体"/>
                <w:b/>
                <w:bCs/>
                <w:color w:val="auto"/>
                <w:highlight w:val="none"/>
                <w:lang w:eastAsia="zh-CN"/>
              </w:rPr>
            </w:pPr>
            <w:r>
              <w:rPr>
                <w:rFonts w:hint="eastAsia" w:ascii="宋体" w:hAnsi="宋体" w:eastAsia="宋体" w:cs="宋体"/>
                <w:b/>
                <w:bCs/>
                <w:color w:val="auto"/>
                <w:sz w:val="24"/>
                <w:highlight w:val="none"/>
              </w:rPr>
              <w:t>项目业绩</w:t>
            </w:r>
          </w:p>
        </w:tc>
      </w:tr>
      <w:tr w14:paraId="2F4B90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1" w:hRule="atLeast"/>
          <w:jc w:val="center"/>
        </w:trPr>
        <w:tc>
          <w:tcPr>
            <w:tcW w:w="522" w:type="dxa"/>
            <w:vAlign w:val="center"/>
          </w:tcPr>
          <w:p w14:paraId="6928AD60">
            <w:pPr>
              <w:widowControl/>
              <w:wordWrap/>
              <w:adjustRightInd w:val="0"/>
              <w:snapToGrid w:val="0"/>
              <w:spacing w:after="0" w:line="360" w:lineRule="auto"/>
              <w:ind w:left="0" w:firstLine="0" w:firstLineChars="0"/>
              <w:jc w:val="center"/>
              <w:textAlignment w:val="auto"/>
              <w:rPr>
                <w:rFonts w:hint="default" w:ascii="宋体" w:hAnsi="宋体" w:eastAsia="宋体" w:cs="宋体"/>
                <w:b w:val="0"/>
                <w:bCs w:val="0"/>
                <w:color w:val="auto"/>
                <w:highlight w:val="none"/>
                <w:lang w:val="en-US" w:eastAsia="zh-CN"/>
              </w:rPr>
            </w:pPr>
            <w:r>
              <w:rPr>
                <w:rFonts w:hint="eastAsia" w:cs="宋体"/>
                <w:b w:val="0"/>
                <w:bCs w:val="0"/>
                <w:color w:val="auto"/>
                <w:highlight w:val="none"/>
                <w:lang w:val="en-US" w:eastAsia="zh-CN"/>
              </w:rPr>
              <w:t>8</w:t>
            </w:r>
          </w:p>
        </w:tc>
        <w:tc>
          <w:tcPr>
            <w:tcW w:w="6985" w:type="dxa"/>
            <w:vAlign w:val="center"/>
          </w:tcPr>
          <w:p w14:paraId="288F2F4E">
            <w:pPr>
              <w:pStyle w:val="18"/>
              <w:snapToGrid w:val="0"/>
              <w:spacing w:line="360" w:lineRule="auto"/>
              <w:ind w:firstLine="0" w:firstLineChars="0"/>
              <w:jc w:val="left"/>
              <w:rPr>
                <w:rFonts w:hint="eastAsia" w:ascii="宋体" w:hAnsi="宋体" w:eastAsia="宋体" w:cs="宋体"/>
                <w:bCs w:val="0"/>
                <w:color w:val="auto"/>
                <w:spacing w:val="0"/>
                <w:sz w:val="24"/>
                <w:highlight w:val="none"/>
              </w:rPr>
            </w:pPr>
            <w:r>
              <w:rPr>
                <w:rFonts w:hint="eastAsia" w:ascii="宋体" w:hAnsi="宋体" w:eastAsia="宋体" w:cs="宋体"/>
                <w:bCs w:val="0"/>
                <w:color w:val="auto"/>
                <w:spacing w:val="0"/>
                <w:sz w:val="24"/>
                <w:highlight w:val="none"/>
                <w:lang w:eastAsia="zh-CN"/>
              </w:rPr>
              <w:t>根</w:t>
            </w:r>
            <w:r>
              <w:rPr>
                <w:rFonts w:hint="eastAsia" w:ascii="宋体" w:hAnsi="宋体" w:eastAsia="宋体" w:cs="宋体"/>
                <w:bCs w:val="0"/>
                <w:color w:val="auto"/>
                <w:spacing w:val="0"/>
                <w:sz w:val="24"/>
                <w:highlight w:val="none"/>
              </w:rPr>
              <w:t>据投标人</w:t>
            </w:r>
            <w:r>
              <w:rPr>
                <w:rFonts w:hint="eastAsia" w:ascii="宋体" w:hAnsi="宋体" w:eastAsia="宋体" w:cs="宋体"/>
                <w:color w:val="000000"/>
                <w:sz w:val="24"/>
                <w:szCs w:val="24"/>
                <w:highlight w:val="none"/>
              </w:rPr>
              <w:t>提供的</w:t>
            </w:r>
            <w:r>
              <w:rPr>
                <w:rFonts w:hint="eastAsia" w:ascii="宋体" w:hAnsi="宋体" w:eastAsia="宋体" w:cs="宋体"/>
                <w:color w:val="000000"/>
                <w:sz w:val="24"/>
                <w:szCs w:val="24"/>
                <w:highlight w:val="none"/>
                <w:lang w:eastAsia="zh-CN"/>
              </w:rPr>
              <w:t>快速响应</w:t>
            </w:r>
            <w:r>
              <w:rPr>
                <w:rFonts w:hint="eastAsia" w:ascii="宋体" w:hAnsi="宋体" w:eastAsia="宋体" w:cs="宋体"/>
                <w:color w:val="000000"/>
                <w:sz w:val="24"/>
                <w:szCs w:val="24"/>
                <w:highlight w:val="none"/>
              </w:rPr>
              <w:t>服务</w:t>
            </w: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根据其</w:t>
            </w:r>
            <w:r>
              <w:rPr>
                <w:rFonts w:hint="eastAsia" w:ascii="宋体" w:hAnsi="宋体" w:eastAsia="宋体" w:cs="宋体"/>
                <w:color w:val="000000"/>
                <w:sz w:val="24"/>
                <w:szCs w:val="24"/>
                <w:highlight w:val="none"/>
                <w:lang w:eastAsia="zh-CN"/>
              </w:rPr>
              <w:t>响应</w:t>
            </w:r>
            <w:r>
              <w:rPr>
                <w:rFonts w:hint="eastAsia" w:ascii="宋体" w:hAnsi="宋体" w:eastAsia="宋体" w:cs="宋体"/>
                <w:bCs w:val="0"/>
                <w:color w:val="auto"/>
                <w:spacing w:val="0"/>
                <w:sz w:val="24"/>
                <w:highlight w:val="none"/>
              </w:rPr>
              <w:t>服务便捷性（包括</w:t>
            </w:r>
            <w:r>
              <w:rPr>
                <w:rFonts w:hint="eastAsia" w:ascii="宋体" w:hAnsi="宋体" w:eastAsia="宋体" w:cs="宋体"/>
                <w:bCs w:val="0"/>
                <w:color w:val="auto"/>
                <w:spacing w:val="0"/>
                <w:sz w:val="24"/>
                <w:highlight w:val="none"/>
                <w:lang w:eastAsia="zh-CN"/>
              </w:rPr>
              <w:t>响应服务的时间、服务点的</w:t>
            </w:r>
            <w:r>
              <w:rPr>
                <w:rFonts w:hint="eastAsia" w:ascii="宋体" w:hAnsi="宋体" w:eastAsia="宋体" w:cs="宋体"/>
                <w:bCs w:val="0"/>
                <w:color w:val="auto"/>
                <w:spacing w:val="0"/>
                <w:sz w:val="24"/>
                <w:highlight w:val="none"/>
              </w:rPr>
              <w:t>稳定性、项目实施期间配合服务的便捷程度）</w:t>
            </w:r>
            <w:r>
              <w:rPr>
                <w:rFonts w:hint="eastAsia" w:ascii="宋体" w:hAnsi="宋体" w:eastAsia="宋体" w:cs="宋体"/>
                <w:bCs w:val="0"/>
                <w:color w:val="auto"/>
                <w:spacing w:val="0"/>
                <w:sz w:val="24"/>
                <w:highlight w:val="none"/>
                <w:lang w:eastAsia="zh-CN"/>
              </w:rPr>
              <w:t>，</w:t>
            </w:r>
            <w:r>
              <w:rPr>
                <w:rFonts w:hint="eastAsia" w:ascii="宋体" w:hAnsi="宋体" w:eastAsia="宋体" w:cs="宋体"/>
                <w:bCs/>
                <w:color w:val="000000"/>
                <w:sz w:val="24"/>
                <w:szCs w:val="24"/>
                <w:highlight w:val="none"/>
                <w:lang w:eastAsia="zh-CN"/>
              </w:rPr>
              <w:t>根据提供的内容进行打分。</w:t>
            </w:r>
          </w:p>
          <w:p w14:paraId="5BD27C1E">
            <w:pPr>
              <w:widowControl/>
              <w:wordWrap/>
              <w:adjustRightInd w:val="0"/>
              <w:snapToGrid w:val="0"/>
              <w:spacing w:after="0" w:line="360" w:lineRule="auto"/>
              <w:ind w:left="0" w:firstLine="0" w:firstLineChars="0"/>
              <w:jc w:val="left"/>
              <w:textAlignment w:val="auto"/>
              <w:rPr>
                <w:rFonts w:hint="eastAsia" w:ascii="宋体" w:hAnsi="宋体" w:eastAsia="宋体" w:cs="宋体"/>
                <w:b/>
                <w:bCs/>
                <w:color w:val="auto"/>
                <w:highlight w:val="none"/>
                <w:lang w:eastAsia="zh-CN"/>
              </w:rPr>
            </w:pPr>
            <w:r>
              <w:rPr>
                <w:rFonts w:hint="eastAsia" w:ascii="宋体" w:hAnsi="宋体" w:eastAsia="宋体" w:cs="宋体"/>
                <w:b w:val="0"/>
                <w:bCs w:val="0"/>
                <w:color w:val="auto"/>
                <w:spacing w:val="0"/>
                <w:sz w:val="24"/>
                <w:highlight w:val="none"/>
                <w:lang w:eastAsia="zh-CN"/>
              </w:rPr>
              <w:t>注：</w:t>
            </w:r>
            <w:r>
              <w:rPr>
                <w:rFonts w:hint="eastAsia" w:ascii="宋体" w:hAnsi="宋体" w:eastAsia="宋体" w:cs="宋体"/>
                <w:b w:val="0"/>
                <w:bCs w:val="0"/>
                <w:color w:val="auto"/>
                <w:spacing w:val="0"/>
                <w:sz w:val="24"/>
                <w:highlight w:val="none"/>
              </w:rPr>
              <w:t>服务机构便捷、配合服务程度</w:t>
            </w:r>
            <w:r>
              <w:rPr>
                <w:rFonts w:hint="eastAsia" w:cs="宋体"/>
                <w:b w:val="0"/>
                <w:bCs w:val="0"/>
                <w:color w:val="auto"/>
                <w:spacing w:val="0"/>
                <w:sz w:val="24"/>
                <w:highlight w:val="none"/>
                <w:lang w:val="en-US" w:eastAsia="zh-CN"/>
              </w:rPr>
              <w:t>好</w:t>
            </w:r>
            <w:r>
              <w:rPr>
                <w:rFonts w:hint="eastAsia" w:ascii="宋体" w:hAnsi="宋体" w:eastAsia="宋体" w:cs="宋体"/>
                <w:b w:val="0"/>
                <w:bCs w:val="0"/>
                <w:color w:val="auto"/>
                <w:spacing w:val="0"/>
                <w:sz w:val="24"/>
                <w:highlight w:val="none"/>
              </w:rPr>
              <w:t>的得</w:t>
            </w:r>
            <w:r>
              <w:rPr>
                <w:rFonts w:hint="eastAsia" w:ascii="宋体" w:hAnsi="宋体" w:eastAsia="宋体" w:cs="宋体"/>
                <w:b w:val="0"/>
                <w:bCs w:val="0"/>
                <w:color w:val="auto"/>
                <w:spacing w:val="0"/>
                <w:sz w:val="24"/>
                <w:highlight w:val="none"/>
                <w:lang w:val="en-US" w:eastAsia="zh-CN"/>
              </w:rPr>
              <w:t>1</w:t>
            </w:r>
            <w:r>
              <w:rPr>
                <w:rFonts w:hint="eastAsia" w:ascii="宋体" w:hAnsi="宋体" w:eastAsia="宋体" w:cs="宋体"/>
                <w:b w:val="0"/>
                <w:bCs w:val="0"/>
                <w:color w:val="auto"/>
                <w:spacing w:val="0"/>
                <w:sz w:val="24"/>
                <w:highlight w:val="none"/>
              </w:rPr>
              <w:t>分；便捷性</w:t>
            </w:r>
            <w:r>
              <w:rPr>
                <w:rFonts w:hint="eastAsia" w:ascii="宋体" w:hAnsi="宋体" w:eastAsia="宋体" w:cs="宋体"/>
                <w:b w:val="0"/>
                <w:bCs w:val="0"/>
                <w:color w:val="auto"/>
                <w:spacing w:val="0"/>
                <w:sz w:val="24"/>
                <w:highlight w:val="none"/>
                <w:lang w:eastAsia="zh-CN"/>
              </w:rPr>
              <w:t>一般</w:t>
            </w:r>
            <w:r>
              <w:rPr>
                <w:rFonts w:hint="eastAsia" w:ascii="宋体" w:hAnsi="宋体" w:eastAsia="宋体" w:cs="宋体"/>
                <w:b w:val="0"/>
                <w:bCs w:val="0"/>
                <w:color w:val="auto"/>
                <w:spacing w:val="0"/>
                <w:sz w:val="24"/>
                <w:highlight w:val="none"/>
              </w:rPr>
              <w:t>、配合服务程度明显欠缺的得</w:t>
            </w:r>
            <w:r>
              <w:rPr>
                <w:rFonts w:hint="eastAsia" w:ascii="宋体" w:hAnsi="宋体" w:eastAsia="宋体" w:cs="宋体"/>
                <w:b w:val="0"/>
                <w:bCs w:val="0"/>
                <w:color w:val="auto"/>
                <w:spacing w:val="0"/>
                <w:sz w:val="24"/>
                <w:highlight w:val="none"/>
                <w:lang w:val="en-US" w:eastAsia="zh-CN"/>
              </w:rPr>
              <w:t>0.5</w:t>
            </w:r>
            <w:r>
              <w:rPr>
                <w:rFonts w:hint="eastAsia" w:ascii="宋体" w:hAnsi="宋体" w:eastAsia="宋体" w:cs="宋体"/>
                <w:b w:val="0"/>
                <w:bCs w:val="0"/>
                <w:color w:val="auto"/>
                <w:spacing w:val="0"/>
                <w:sz w:val="24"/>
                <w:highlight w:val="none"/>
              </w:rPr>
              <w:t>分</w:t>
            </w:r>
            <w:r>
              <w:rPr>
                <w:rFonts w:hint="eastAsia" w:ascii="宋体" w:hAnsi="宋体" w:eastAsia="宋体" w:cs="宋体"/>
                <w:b w:val="0"/>
                <w:bCs w:val="0"/>
                <w:i w:val="0"/>
                <w:iCs w:val="0"/>
                <w:color w:val="000000"/>
                <w:kern w:val="0"/>
                <w:sz w:val="24"/>
                <w:szCs w:val="24"/>
                <w:highlight w:val="none"/>
                <w:u w:val="none"/>
                <w:lang w:val="en-US" w:eastAsia="zh-CN" w:bidi="ar"/>
              </w:rPr>
              <w:t>；</w:t>
            </w:r>
            <w:r>
              <w:rPr>
                <w:rFonts w:hint="eastAsia" w:cs="宋体"/>
                <w:b w:val="0"/>
                <w:bCs w:val="0"/>
                <w:i w:val="0"/>
                <w:iCs w:val="0"/>
                <w:color w:val="000000"/>
                <w:kern w:val="0"/>
                <w:sz w:val="24"/>
                <w:szCs w:val="24"/>
                <w:highlight w:val="none"/>
                <w:u w:val="none"/>
                <w:lang w:val="en-US" w:eastAsia="zh-CN" w:bidi="ar"/>
              </w:rPr>
              <w:t>其他不得分。</w:t>
            </w:r>
          </w:p>
        </w:tc>
        <w:tc>
          <w:tcPr>
            <w:tcW w:w="602" w:type="dxa"/>
            <w:vAlign w:val="center"/>
          </w:tcPr>
          <w:p w14:paraId="26AAE4F9">
            <w:pPr>
              <w:widowControl/>
              <w:wordWrap/>
              <w:adjustRightInd w:val="0"/>
              <w:snapToGrid w:val="0"/>
              <w:spacing w:after="0" w:line="360" w:lineRule="auto"/>
              <w:ind w:left="0" w:firstLine="0" w:firstLineChars="0"/>
              <w:jc w:val="center"/>
              <w:textAlignment w:val="auto"/>
              <w:rPr>
                <w:rFonts w:hint="default" w:ascii="宋体" w:hAnsi="宋体" w:eastAsia="宋体" w:cs="宋体"/>
                <w:b/>
                <w:bCs/>
                <w:color w:val="auto"/>
                <w:highlight w:val="none"/>
                <w:lang w:val="en-US" w:eastAsia="zh-CN"/>
              </w:rPr>
            </w:pPr>
            <w:r>
              <w:rPr>
                <w:rFonts w:hint="eastAsia" w:cs="宋体"/>
                <w:b w:val="0"/>
                <w:bCs w:val="0"/>
                <w:color w:val="auto"/>
                <w:highlight w:val="none"/>
                <w:lang w:val="en-US" w:eastAsia="zh-CN"/>
              </w:rPr>
              <w:t>1</w:t>
            </w:r>
          </w:p>
        </w:tc>
        <w:tc>
          <w:tcPr>
            <w:tcW w:w="1012" w:type="dxa"/>
            <w:vAlign w:val="center"/>
          </w:tcPr>
          <w:p w14:paraId="255E3C5D">
            <w:pPr>
              <w:widowControl/>
              <w:wordWrap/>
              <w:adjustRightInd w:val="0"/>
              <w:snapToGrid w:val="0"/>
              <w:spacing w:after="0" w:line="360" w:lineRule="auto"/>
              <w:ind w:left="0" w:firstLine="0" w:firstLineChars="0"/>
              <w:jc w:val="center"/>
              <w:textAlignment w:val="auto"/>
              <w:rPr>
                <w:rFonts w:hint="eastAsia" w:ascii="宋体" w:hAnsi="宋体" w:eastAsia="宋体" w:cs="宋体"/>
                <w:b/>
                <w:bCs/>
                <w:color w:val="auto"/>
                <w:highlight w:val="none"/>
                <w:lang w:eastAsia="zh-CN"/>
              </w:rPr>
            </w:pPr>
            <w:r>
              <w:rPr>
                <w:rFonts w:hint="eastAsia" w:cs="宋体"/>
                <w:b w:val="0"/>
                <w:bCs w:val="0"/>
                <w:color w:val="auto"/>
                <w:highlight w:val="none"/>
                <w:lang w:eastAsia="zh-CN"/>
              </w:rPr>
              <w:t>主观分</w:t>
            </w:r>
          </w:p>
        </w:tc>
        <w:tc>
          <w:tcPr>
            <w:tcW w:w="1359" w:type="dxa"/>
            <w:vAlign w:val="center"/>
          </w:tcPr>
          <w:p w14:paraId="0BFE3A8E">
            <w:pPr>
              <w:widowControl/>
              <w:wordWrap/>
              <w:adjustRightInd w:val="0"/>
              <w:snapToGrid w:val="0"/>
              <w:spacing w:after="0" w:line="360" w:lineRule="auto"/>
              <w:ind w:left="0" w:leftChars="0" w:firstLine="0" w:firstLineChars="0"/>
              <w:jc w:val="center"/>
              <w:textAlignment w:val="auto"/>
              <w:rPr>
                <w:rFonts w:hint="eastAsia" w:ascii="宋体" w:hAnsi="宋体" w:eastAsia="宋体" w:cs="宋体"/>
                <w:b/>
                <w:bCs/>
                <w:color w:val="auto"/>
                <w:highlight w:val="none"/>
                <w:lang w:eastAsia="zh-CN"/>
              </w:rPr>
            </w:pPr>
            <w:r>
              <w:rPr>
                <w:rFonts w:hint="eastAsia" w:cs="宋体"/>
                <w:b/>
                <w:bCs/>
                <w:color w:val="auto"/>
                <w:highlight w:val="none"/>
                <w:lang w:eastAsia="zh-CN"/>
              </w:rPr>
              <w:t>快速响应服务</w:t>
            </w:r>
          </w:p>
        </w:tc>
      </w:tr>
      <w:tr w14:paraId="305584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1" w:hRule="atLeast"/>
          <w:jc w:val="center"/>
        </w:trPr>
        <w:tc>
          <w:tcPr>
            <w:tcW w:w="522" w:type="dxa"/>
            <w:vMerge w:val="restart"/>
            <w:vAlign w:val="center"/>
          </w:tcPr>
          <w:p w14:paraId="186CE08E">
            <w:pPr>
              <w:widowControl/>
              <w:wordWrap/>
              <w:adjustRightInd w:val="0"/>
              <w:snapToGrid w:val="0"/>
              <w:spacing w:after="0" w:line="360" w:lineRule="auto"/>
              <w:ind w:left="0" w:firstLine="0" w:firstLineChars="0"/>
              <w:jc w:val="center"/>
              <w:textAlignment w:val="auto"/>
              <w:rPr>
                <w:rFonts w:hint="default" w:ascii="宋体" w:hAnsi="宋体" w:eastAsia="宋体" w:cs="宋体"/>
                <w:b w:val="0"/>
                <w:bCs w:val="0"/>
                <w:color w:val="auto"/>
                <w:highlight w:val="none"/>
                <w:lang w:val="en-US" w:eastAsia="zh-CN"/>
              </w:rPr>
            </w:pPr>
            <w:r>
              <w:rPr>
                <w:rFonts w:hint="eastAsia" w:cs="宋体"/>
                <w:b w:val="0"/>
                <w:bCs w:val="0"/>
                <w:color w:val="auto"/>
                <w:highlight w:val="none"/>
                <w:lang w:val="en-US" w:eastAsia="zh-CN"/>
              </w:rPr>
              <w:t>9</w:t>
            </w:r>
          </w:p>
        </w:tc>
        <w:tc>
          <w:tcPr>
            <w:tcW w:w="6985" w:type="dxa"/>
            <w:vAlign w:val="center"/>
          </w:tcPr>
          <w:p w14:paraId="08D3F399">
            <w:pPr>
              <w:adjustRightInd w:val="0"/>
              <w:snapToGrid w:val="0"/>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项目负责人</w:t>
            </w:r>
            <w:r>
              <w:rPr>
                <w:rFonts w:hint="eastAsia" w:cs="宋体"/>
                <w:color w:val="auto"/>
                <w:sz w:val="24"/>
                <w:highlight w:val="none"/>
                <w:lang w:eastAsia="zh-CN"/>
              </w:rPr>
              <w:t>（若为联合体投标的，项目负责人需由牵头单位拟派）</w:t>
            </w:r>
            <w:r>
              <w:rPr>
                <w:rFonts w:hint="eastAsia" w:ascii="宋体" w:hAnsi="宋体" w:eastAsia="宋体" w:cs="宋体"/>
                <w:color w:val="auto"/>
                <w:sz w:val="24"/>
                <w:highlight w:val="none"/>
              </w:rPr>
              <w:t>：</w:t>
            </w:r>
          </w:p>
          <w:p w14:paraId="1B071A8A">
            <w:pPr>
              <w:adjustRightInd w:val="0"/>
              <w:snapToGrid w:val="0"/>
              <w:spacing w:line="360" w:lineRule="auto"/>
              <w:jc w:val="left"/>
              <w:rPr>
                <w:rFonts w:hint="eastAsia" w:ascii="宋体" w:hAnsi="宋体" w:eastAsia="宋体" w:cs="宋体"/>
                <w:color w:val="auto"/>
                <w:sz w:val="24"/>
                <w:highlight w:val="none"/>
              </w:rPr>
            </w:pPr>
            <w:r>
              <w:rPr>
                <w:rFonts w:hint="eastAsia" w:cs="宋体"/>
                <w:color w:val="auto"/>
                <w:sz w:val="24"/>
                <w:highlight w:val="none"/>
                <w:lang w:val="en-US" w:eastAsia="zh-CN"/>
              </w:rPr>
              <w:t>①项目</w:t>
            </w:r>
            <w:r>
              <w:rPr>
                <w:rFonts w:hint="eastAsia" w:ascii="宋体" w:hAnsi="宋体" w:eastAsia="宋体" w:cs="宋体"/>
                <w:color w:val="auto"/>
                <w:sz w:val="24"/>
                <w:highlight w:val="none"/>
              </w:rPr>
              <w:t>负责人具有正高级工程师职称的得</w:t>
            </w:r>
            <w:r>
              <w:rPr>
                <w:rFonts w:ascii="宋体" w:hAnsi="宋体" w:eastAsia="宋体" w:cs="宋体"/>
                <w:color w:val="auto"/>
                <w:sz w:val="24"/>
                <w:highlight w:val="none"/>
              </w:rPr>
              <w:t>3</w:t>
            </w:r>
            <w:r>
              <w:rPr>
                <w:rFonts w:hint="eastAsia" w:ascii="宋体" w:hAnsi="宋体" w:eastAsia="宋体" w:cs="宋体"/>
                <w:color w:val="auto"/>
                <w:sz w:val="24"/>
                <w:highlight w:val="none"/>
              </w:rPr>
              <w:t>分，具有副高级</w:t>
            </w:r>
            <w:r>
              <w:rPr>
                <w:rFonts w:hint="eastAsia" w:ascii="宋体" w:hAnsi="宋体" w:eastAsia="宋体" w:cs="宋体"/>
                <w:color w:val="auto"/>
                <w:sz w:val="24"/>
                <w:highlight w:val="none"/>
                <w:lang w:eastAsia="zh-CN"/>
              </w:rPr>
              <w:t>（高级）</w:t>
            </w:r>
            <w:r>
              <w:rPr>
                <w:rFonts w:hint="eastAsia" w:ascii="宋体" w:hAnsi="宋体" w:eastAsia="宋体" w:cs="宋体"/>
                <w:color w:val="auto"/>
                <w:sz w:val="24"/>
                <w:highlight w:val="none"/>
              </w:rPr>
              <w:t>工程师职称的得</w:t>
            </w:r>
            <w:r>
              <w:rPr>
                <w:rFonts w:ascii="宋体" w:hAnsi="宋体" w:eastAsia="宋体" w:cs="宋体"/>
                <w:color w:val="auto"/>
                <w:sz w:val="24"/>
                <w:highlight w:val="none"/>
              </w:rPr>
              <w:t>1</w:t>
            </w:r>
            <w:r>
              <w:rPr>
                <w:rFonts w:hint="eastAsia" w:ascii="宋体" w:hAnsi="宋体" w:eastAsia="宋体" w:cs="宋体"/>
                <w:color w:val="auto"/>
                <w:sz w:val="24"/>
                <w:highlight w:val="none"/>
              </w:rPr>
              <w:t>分，其余不得分。</w:t>
            </w:r>
            <w:r>
              <w:rPr>
                <w:rFonts w:hint="default" w:ascii="宋体" w:hAnsi="宋体" w:eastAsia="宋体" w:cs="宋体"/>
                <w:color w:val="auto"/>
                <w:sz w:val="24"/>
                <w:highlight w:val="none"/>
                <w:lang w:val="en-US" w:eastAsia="zh-CN"/>
              </w:rPr>
              <w:t>本</w:t>
            </w:r>
            <w:r>
              <w:rPr>
                <w:rFonts w:hint="eastAsia" w:cs="宋体"/>
                <w:color w:val="auto"/>
                <w:sz w:val="24"/>
                <w:highlight w:val="none"/>
                <w:lang w:val="en-US" w:eastAsia="zh-CN"/>
              </w:rPr>
              <w:t>小</w:t>
            </w:r>
            <w:r>
              <w:rPr>
                <w:rFonts w:hint="default" w:ascii="宋体" w:hAnsi="宋体" w:eastAsia="宋体" w:cs="宋体"/>
                <w:color w:val="auto"/>
                <w:sz w:val="24"/>
                <w:highlight w:val="none"/>
                <w:lang w:val="en-US" w:eastAsia="zh-CN"/>
              </w:rPr>
              <w:t>项最高得</w:t>
            </w:r>
            <w:r>
              <w:rPr>
                <w:rFonts w:hint="eastAsia" w:cs="宋体"/>
                <w:color w:val="auto"/>
                <w:sz w:val="24"/>
                <w:highlight w:val="none"/>
                <w:lang w:val="en-US" w:eastAsia="zh-CN"/>
              </w:rPr>
              <w:t>3</w:t>
            </w:r>
            <w:r>
              <w:rPr>
                <w:rFonts w:hint="default" w:ascii="宋体" w:hAnsi="宋体" w:eastAsia="宋体" w:cs="宋体"/>
                <w:color w:val="auto"/>
                <w:sz w:val="24"/>
                <w:highlight w:val="none"/>
                <w:lang w:val="en-US" w:eastAsia="zh-CN"/>
              </w:rPr>
              <w:t>分。</w:t>
            </w:r>
          </w:p>
          <w:p w14:paraId="2875BB76">
            <w:pPr>
              <w:adjustRightInd w:val="0"/>
              <w:snapToGrid w:val="0"/>
              <w:spacing w:line="360" w:lineRule="auto"/>
              <w:jc w:val="left"/>
              <w:rPr>
                <w:rFonts w:hint="default" w:ascii="宋体" w:hAnsi="宋体" w:eastAsia="宋体" w:cs="宋体"/>
                <w:color w:val="auto"/>
                <w:sz w:val="24"/>
                <w:highlight w:val="none"/>
                <w:lang w:val="en-US" w:eastAsia="zh-CN"/>
              </w:rPr>
            </w:pPr>
            <w:r>
              <w:rPr>
                <w:rFonts w:hint="eastAsia" w:cs="宋体"/>
                <w:color w:val="auto"/>
                <w:sz w:val="24"/>
                <w:highlight w:val="none"/>
                <w:lang w:val="en-US" w:eastAsia="zh-CN"/>
              </w:rPr>
              <w:t>②</w:t>
            </w:r>
            <w:r>
              <w:rPr>
                <w:rFonts w:hint="default" w:ascii="宋体" w:hAnsi="宋体" w:eastAsia="宋体" w:cs="宋体"/>
                <w:color w:val="auto"/>
                <w:sz w:val="24"/>
                <w:highlight w:val="none"/>
                <w:lang w:val="en-US" w:eastAsia="zh-CN"/>
              </w:rPr>
              <w:t>项目负责人获得政府部门颁发的省级及以上科技进步奖的得2分，市级科技进步奖得1分，其余不得分。本</w:t>
            </w:r>
            <w:r>
              <w:rPr>
                <w:rFonts w:hint="eastAsia" w:cs="宋体"/>
                <w:color w:val="auto"/>
                <w:sz w:val="24"/>
                <w:highlight w:val="none"/>
                <w:lang w:val="en-US" w:eastAsia="zh-CN"/>
              </w:rPr>
              <w:t>小</w:t>
            </w:r>
            <w:r>
              <w:rPr>
                <w:rFonts w:hint="default" w:ascii="宋体" w:hAnsi="宋体" w:eastAsia="宋体" w:cs="宋体"/>
                <w:color w:val="auto"/>
                <w:sz w:val="24"/>
                <w:highlight w:val="none"/>
                <w:lang w:val="en-US" w:eastAsia="zh-CN"/>
              </w:rPr>
              <w:t>项最高得2分。</w:t>
            </w:r>
          </w:p>
          <w:p w14:paraId="3110EEB5">
            <w:pPr>
              <w:adjustRightInd w:val="0"/>
              <w:snapToGrid w:val="0"/>
              <w:spacing w:line="360" w:lineRule="auto"/>
              <w:jc w:val="left"/>
              <w:rPr>
                <w:rFonts w:hint="eastAsia" w:ascii="宋体" w:hAnsi="宋体" w:eastAsia="宋体" w:cs="宋体"/>
                <w:color w:val="auto"/>
                <w:sz w:val="24"/>
                <w:highlight w:val="none"/>
                <w:lang w:val="en-US" w:eastAsia="zh-CN"/>
              </w:rPr>
            </w:pPr>
            <w:r>
              <w:rPr>
                <w:rFonts w:hint="default" w:ascii="宋体" w:hAnsi="宋体" w:eastAsia="宋体" w:cs="宋体"/>
                <w:color w:val="auto"/>
                <w:sz w:val="24"/>
                <w:highlight w:val="none"/>
                <w:lang w:val="en-US" w:eastAsia="zh-CN"/>
              </w:rPr>
              <w:t>本项最高得</w:t>
            </w:r>
            <w:r>
              <w:rPr>
                <w:rFonts w:hint="eastAsia" w:cs="宋体"/>
                <w:color w:val="auto"/>
                <w:sz w:val="24"/>
                <w:highlight w:val="none"/>
                <w:lang w:val="en-US" w:eastAsia="zh-CN"/>
              </w:rPr>
              <w:t>5</w:t>
            </w:r>
            <w:r>
              <w:rPr>
                <w:rFonts w:hint="default" w:ascii="宋体" w:hAnsi="宋体" w:eastAsia="宋体" w:cs="宋体"/>
                <w:color w:val="auto"/>
                <w:sz w:val="24"/>
                <w:highlight w:val="none"/>
                <w:lang w:val="en-US" w:eastAsia="zh-CN"/>
              </w:rPr>
              <w:t>分。</w:t>
            </w:r>
          </w:p>
          <w:p w14:paraId="1FEFE171">
            <w:pPr>
              <w:widowControl/>
              <w:wordWrap/>
              <w:adjustRightInd w:val="0"/>
              <w:snapToGrid w:val="0"/>
              <w:spacing w:after="0" w:line="360" w:lineRule="auto"/>
              <w:ind w:left="0" w:firstLine="0" w:firstLineChars="0"/>
              <w:jc w:val="left"/>
              <w:textAlignment w:val="auto"/>
              <w:rPr>
                <w:rFonts w:hint="eastAsia" w:ascii="宋体" w:hAnsi="宋体" w:eastAsia="宋体" w:cs="宋体"/>
                <w:b/>
                <w:bCs/>
                <w:color w:val="auto"/>
                <w:highlight w:val="none"/>
              </w:rPr>
            </w:pPr>
            <w:r>
              <w:rPr>
                <w:rFonts w:hint="eastAsia" w:cs="宋体"/>
                <w:b/>
                <w:bCs/>
                <w:color w:val="auto"/>
                <w:sz w:val="24"/>
                <w:highlight w:val="none"/>
                <w:lang w:eastAsia="zh-CN"/>
              </w:rPr>
              <w:t>【证明材料：</w:t>
            </w:r>
            <w:r>
              <w:rPr>
                <w:rFonts w:hint="eastAsia" w:ascii="宋体" w:hAnsi="宋体" w:eastAsia="宋体" w:cs="宋体"/>
                <w:b/>
                <w:bCs/>
                <w:color w:val="auto"/>
                <w:sz w:val="24"/>
                <w:highlight w:val="none"/>
              </w:rPr>
              <w:t>须提供证明材料复印件、近三个月的社保证明材料复印件加盖公章</w:t>
            </w:r>
            <w:r>
              <w:rPr>
                <w:rFonts w:hint="eastAsia" w:cs="宋体"/>
                <w:b/>
                <w:bCs/>
                <w:color w:val="auto"/>
                <w:sz w:val="24"/>
                <w:highlight w:val="none"/>
                <w:lang w:eastAsia="zh-CN"/>
              </w:rPr>
              <w:t>（</w:t>
            </w:r>
            <w:r>
              <w:rPr>
                <w:rFonts w:hint="eastAsia" w:cs="宋体"/>
                <w:b/>
                <w:bCs/>
                <w:color w:val="auto"/>
                <w:sz w:val="24"/>
                <w:highlight w:val="none"/>
                <w:lang w:val="en-US" w:eastAsia="zh-CN"/>
              </w:rPr>
              <w:t>打印日期须在招标公告后</w:t>
            </w:r>
            <w:r>
              <w:rPr>
                <w:rFonts w:hint="eastAsia" w:cs="宋体"/>
                <w:b/>
                <w:bCs/>
                <w:color w:val="auto"/>
                <w:sz w:val="24"/>
                <w:highlight w:val="none"/>
                <w:lang w:eastAsia="zh-CN"/>
              </w:rPr>
              <w:t>）</w:t>
            </w:r>
            <w:r>
              <w:rPr>
                <w:rFonts w:hint="eastAsia" w:ascii="宋体" w:hAnsi="宋体" w:eastAsia="宋体" w:cs="宋体"/>
                <w:b/>
                <w:bCs/>
                <w:color w:val="auto"/>
                <w:sz w:val="24"/>
                <w:highlight w:val="none"/>
              </w:rPr>
              <w:t>，未提供不得分</w:t>
            </w:r>
            <w:r>
              <w:rPr>
                <w:rFonts w:hint="eastAsia" w:cs="宋体"/>
                <w:b/>
                <w:bCs/>
                <w:color w:val="auto"/>
                <w:sz w:val="24"/>
                <w:highlight w:val="none"/>
                <w:lang w:eastAsia="zh-CN"/>
              </w:rPr>
              <w:t>。】</w:t>
            </w:r>
          </w:p>
        </w:tc>
        <w:tc>
          <w:tcPr>
            <w:tcW w:w="602" w:type="dxa"/>
            <w:vAlign w:val="center"/>
          </w:tcPr>
          <w:p w14:paraId="0B519E58">
            <w:pPr>
              <w:widowControl/>
              <w:wordWrap/>
              <w:adjustRightInd w:val="0"/>
              <w:snapToGrid w:val="0"/>
              <w:spacing w:after="0" w:line="360" w:lineRule="auto"/>
              <w:ind w:left="0" w:firstLine="0" w:firstLineChars="0"/>
              <w:jc w:val="center"/>
              <w:textAlignment w:val="auto"/>
              <w:rPr>
                <w:rFonts w:hint="default" w:ascii="宋体" w:hAnsi="宋体" w:eastAsia="宋体" w:cs="宋体"/>
                <w:b w:val="0"/>
                <w:bCs w:val="0"/>
                <w:color w:val="auto"/>
                <w:highlight w:val="none"/>
                <w:lang w:val="en-US" w:eastAsia="zh-CN"/>
              </w:rPr>
            </w:pPr>
            <w:r>
              <w:rPr>
                <w:rFonts w:hint="eastAsia" w:cs="宋体"/>
                <w:b w:val="0"/>
                <w:bCs w:val="0"/>
                <w:color w:val="auto"/>
                <w:highlight w:val="none"/>
                <w:lang w:val="en-US" w:eastAsia="zh-CN"/>
              </w:rPr>
              <w:t>5</w:t>
            </w:r>
          </w:p>
        </w:tc>
        <w:tc>
          <w:tcPr>
            <w:tcW w:w="1012" w:type="dxa"/>
            <w:vAlign w:val="center"/>
          </w:tcPr>
          <w:p w14:paraId="1EB52A4A">
            <w:pPr>
              <w:widowControl/>
              <w:wordWrap/>
              <w:adjustRightInd w:val="0"/>
              <w:snapToGrid w:val="0"/>
              <w:spacing w:after="0" w:line="360" w:lineRule="auto"/>
              <w:ind w:left="0" w:firstLine="0" w:firstLineChars="0"/>
              <w:jc w:val="center"/>
              <w:textAlignment w:val="auto"/>
              <w:rPr>
                <w:rFonts w:hint="eastAsia" w:ascii="宋体" w:hAnsi="宋体" w:eastAsia="宋体" w:cs="宋体"/>
                <w:b w:val="0"/>
                <w:bCs w:val="0"/>
                <w:color w:val="auto"/>
                <w:highlight w:val="none"/>
                <w:lang w:eastAsia="zh-CN"/>
              </w:rPr>
            </w:pPr>
            <w:r>
              <w:rPr>
                <w:rFonts w:hint="eastAsia" w:cs="宋体"/>
                <w:b w:val="0"/>
                <w:bCs w:val="0"/>
                <w:color w:val="auto"/>
                <w:highlight w:val="none"/>
                <w:lang w:eastAsia="zh-CN"/>
              </w:rPr>
              <w:t>客观分</w:t>
            </w:r>
          </w:p>
        </w:tc>
        <w:tc>
          <w:tcPr>
            <w:tcW w:w="1359" w:type="dxa"/>
            <w:vMerge w:val="restart"/>
            <w:vAlign w:val="center"/>
          </w:tcPr>
          <w:p w14:paraId="1795BA76">
            <w:pPr>
              <w:widowControl/>
              <w:wordWrap/>
              <w:adjustRightInd w:val="0"/>
              <w:snapToGrid w:val="0"/>
              <w:spacing w:after="0" w:line="360" w:lineRule="auto"/>
              <w:ind w:left="0" w:leftChars="0" w:firstLine="0" w:firstLineChars="0"/>
              <w:jc w:val="center"/>
              <w:textAlignment w:val="auto"/>
              <w:rPr>
                <w:rFonts w:hint="eastAsia" w:ascii="宋体" w:hAnsi="宋体" w:eastAsia="宋体" w:cs="宋体"/>
                <w:b/>
                <w:bCs/>
                <w:color w:val="auto"/>
                <w:highlight w:val="none"/>
                <w:lang w:eastAsia="zh-CN"/>
              </w:rPr>
            </w:pPr>
            <w:r>
              <w:rPr>
                <w:rFonts w:hint="eastAsia" w:ascii="宋体" w:hAnsi="宋体" w:eastAsia="宋体" w:cs="宋体"/>
                <w:b/>
                <w:color w:val="auto"/>
                <w:sz w:val="24"/>
                <w:highlight w:val="none"/>
              </w:rPr>
              <w:t>人员组织安排</w:t>
            </w:r>
          </w:p>
        </w:tc>
      </w:tr>
      <w:tr w14:paraId="7797E3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1" w:hRule="atLeast"/>
          <w:jc w:val="center"/>
        </w:trPr>
        <w:tc>
          <w:tcPr>
            <w:tcW w:w="522" w:type="dxa"/>
            <w:vMerge w:val="continue"/>
            <w:vAlign w:val="center"/>
          </w:tcPr>
          <w:p w14:paraId="4C4E3A73">
            <w:pPr>
              <w:widowControl/>
              <w:wordWrap/>
              <w:adjustRightInd w:val="0"/>
              <w:snapToGrid w:val="0"/>
              <w:spacing w:after="0" w:line="360" w:lineRule="auto"/>
              <w:ind w:left="0" w:firstLine="0" w:firstLineChars="0"/>
              <w:jc w:val="center"/>
              <w:textAlignment w:val="auto"/>
              <w:rPr>
                <w:rFonts w:hint="eastAsia" w:ascii="宋体" w:hAnsi="宋体" w:eastAsia="宋体" w:cs="宋体"/>
                <w:b/>
                <w:bCs/>
                <w:color w:val="auto"/>
                <w:highlight w:val="none"/>
                <w:lang w:eastAsia="zh-CN"/>
              </w:rPr>
            </w:pPr>
          </w:p>
        </w:tc>
        <w:tc>
          <w:tcPr>
            <w:tcW w:w="6985" w:type="dxa"/>
            <w:vAlign w:val="center"/>
          </w:tcPr>
          <w:p w14:paraId="1FC19CAC">
            <w:pPr>
              <w:numPr>
                <w:ilvl w:val="0"/>
                <w:numId w:val="0"/>
              </w:numPr>
              <w:adjustRightInd w:val="0"/>
              <w:snapToGrid w:val="0"/>
              <w:spacing w:line="360" w:lineRule="auto"/>
              <w:jc w:val="left"/>
              <w:rPr>
                <w:rFonts w:hint="eastAsia" w:ascii="宋体" w:hAnsi="宋体" w:eastAsia="宋体" w:cs="宋体"/>
                <w:color w:val="auto"/>
                <w:sz w:val="24"/>
                <w:highlight w:val="none"/>
              </w:rPr>
            </w:pPr>
            <w:r>
              <w:rPr>
                <w:rFonts w:hint="eastAsia" w:cs="宋体"/>
                <w:color w:val="auto"/>
                <w:sz w:val="24"/>
                <w:highlight w:val="none"/>
                <w:lang w:eastAsia="zh-CN"/>
              </w:rPr>
              <w:t>（</w:t>
            </w:r>
            <w:r>
              <w:rPr>
                <w:rFonts w:hint="eastAsia" w:cs="宋体"/>
                <w:color w:val="auto"/>
                <w:sz w:val="24"/>
                <w:highlight w:val="none"/>
                <w:lang w:val="en-US" w:eastAsia="zh-CN"/>
              </w:rPr>
              <w:t>2</w:t>
            </w:r>
            <w:r>
              <w:rPr>
                <w:rFonts w:hint="eastAsia" w:cs="宋体"/>
                <w:color w:val="auto"/>
                <w:sz w:val="24"/>
                <w:highlight w:val="none"/>
                <w:lang w:eastAsia="zh-CN"/>
              </w:rPr>
              <w:t>）</w:t>
            </w:r>
            <w:r>
              <w:rPr>
                <w:rFonts w:hint="eastAsia" w:ascii="宋体" w:hAnsi="宋体" w:eastAsia="宋体" w:cs="宋体"/>
                <w:color w:val="auto"/>
                <w:sz w:val="24"/>
                <w:highlight w:val="none"/>
              </w:rPr>
              <w:t>项目服务团队成员（不含项目负责人）：</w:t>
            </w:r>
          </w:p>
          <w:p w14:paraId="67947618">
            <w:pPr>
              <w:adjustRightInd w:val="0"/>
              <w:snapToGrid w:val="0"/>
              <w:spacing w:line="360" w:lineRule="auto"/>
              <w:jc w:val="left"/>
              <w:rPr>
                <w:rFonts w:hint="eastAsia" w:cs="宋体"/>
                <w:color w:val="auto"/>
                <w:sz w:val="24"/>
                <w:highlight w:val="none"/>
                <w:lang w:eastAsia="zh-CN"/>
              </w:rPr>
            </w:pPr>
            <w:r>
              <w:rPr>
                <w:rFonts w:hint="eastAsia" w:ascii="宋体" w:hAnsi="宋体" w:eastAsia="宋体" w:cs="宋体"/>
                <w:color w:val="auto"/>
                <w:sz w:val="24"/>
                <w:highlight w:val="none"/>
              </w:rPr>
              <w:t>项目服务团队成员</w:t>
            </w:r>
            <w:r>
              <w:rPr>
                <w:rFonts w:hint="eastAsia" w:cs="宋体"/>
                <w:color w:val="auto"/>
                <w:sz w:val="24"/>
                <w:highlight w:val="none"/>
                <w:lang w:eastAsia="zh-CN"/>
              </w:rPr>
              <w:t>中</w:t>
            </w:r>
            <w:r>
              <w:rPr>
                <w:rFonts w:hint="eastAsia" w:ascii="宋体" w:hAnsi="宋体" w:eastAsia="宋体" w:cs="宋体"/>
                <w:color w:val="auto"/>
                <w:sz w:val="24"/>
                <w:highlight w:val="none"/>
              </w:rPr>
              <w:t>具有副高级</w:t>
            </w:r>
            <w:r>
              <w:rPr>
                <w:rFonts w:hint="eastAsia" w:ascii="宋体" w:hAnsi="宋体" w:eastAsia="宋体" w:cs="宋体"/>
                <w:color w:val="auto"/>
                <w:sz w:val="24"/>
                <w:highlight w:val="none"/>
                <w:lang w:eastAsia="zh-CN"/>
              </w:rPr>
              <w:t>（高级）</w:t>
            </w:r>
            <w:r>
              <w:rPr>
                <w:rFonts w:hint="eastAsia" w:ascii="宋体" w:hAnsi="宋体" w:eastAsia="宋体" w:cs="宋体"/>
                <w:color w:val="auto"/>
                <w:sz w:val="24"/>
                <w:highlight w:val="none"/>
              </w:rPr>
              <w:t>及以上职称</w:t>
            </w:r>
            <w:r>
              <w:rPr>
                <w:rFonts w:hint="eastAsia" w:cs="宋体"/>
                <w:color w:val="auto"/>
                <w:sz w:val="24"/>
                <w:highlight w:val="none"/>
                <w:lang w:val="en-US" w:eastAsia="zh-CN"/>
              </w:rPr>
              <w:t>且同时具有空气质量相关自动监测设施运维证书的</w:t>
            </w:r>
            <w:r>
              <w:rPr>
                <w:rFonts w:hint="eastAsia" w:ascii="宋体" w:hAnsi="宋体" w:eastAsia="宋体" w:cs="宋体"/>
                <w:color w:val="auto"/>
                <w:sz w:val="24"/>
                <w:highlight w:val="none"/>
              </w:rPr>
              <w:t>，每</w:t>
            </w:r>
            <w:r>
              <w:rPr>
                <w:rFonts w:hint="eastAsia" w:cs="宋体"/>
                <w:color w:val="auto"/>
                <w:sz w:val="24"/>
                <w:highlight w:val="none"/>
                <w:lang w:val="en-US" w:eastAsia="zh-CN"/>
              </w:rPr>
              <w:t>1</w:t>
            </w:r>
            <w:r>
              <w:rPr>
                <w:rFonts w:hint="eastAsia" w:ascii="宋体" w:hAnsi="宋体" w:eastAsia="宋体" w:cs="宋体"/>
                <w:color w:val="auto"/>
                <w:sz w:val="24"/>
                <w:highlight w:val="none"/>
              </w:rPr>
              <w:t>人得</w:t>
            </w:r>
            <w:r>
              <w:rPr>
                <w:rFonts w:ascii="宋体" w:hAnsi="宋体" w:eastAsia="宋体" w:cs="宋体"/>
                <w:color w:val="auto"/>
                <w:sz w:val="24"/>
                <w:highlight w:val="none"/>
              </w:rPr>
              <w:t>1</w:t>
            </w:r>
            <w:r>
              <w:rPr>
                <w:rFonts w:hint="eastAsia" w:ascii="宋体" w:hAnsi="宋体" w:eastAsia="宋体" w:cs="宋体"/>
                <w:color w:val="auto"/>
                <w:sz w:val="24"/>
                <w:highlight w:val="none"/>
              </w:rPr>
              <w:t>分</w:t>
            </w:r>
            <w:r>
              <w:rPr>
                <w:rFonts w:hint="eastAsia" w:cs="宋体"/>
                <w:color w:val="auto"/>
                <w:sz w:val="24"/>
                <w:highlight w:val="none"/>
                <w:lang w:eastAsia="zh-CN"/>
              </w:rPr>
              <w:t>；</w:t>
            </w:r>
          </w:p>
          <w:p w14:paraId="2FC05F2A">
            <w:pPr>
              <w:adjustRightInd w:val="0"/>
              <w:snapToGrid w:val="0"/>
              <w:spacing w:line="360" w:lineRule="auto"/>
              <w:jc w:val="left"/>
              <w:rPr>
                <w:rFonts w:hint="eastAsia" w:cs="宋体"/>
                <w:color w:val="auto"/>
                <w:sz w:val="24"/>
                <w:highlight w:val="none"/>
                <w:lang w:val="en-US" w:eastAsia="zh-CN"/>
              </w:rPr>
            </w:pPr>
            <w:r>
              <w:rPr>
                <w:rFonts w:hint="eastAsia" w:cs="宋体"/>
                <w:color w:val="auto"/>
                <w:sz w:val="24"/>
                <w:highlight w:val="none"/>
                <w:lang w:val="en-US" w:eastAsia="zh-CN"/>
              </w:rPr>
              <w:t>以上成员另具有国家注册环保工程师证书的，每1人加1分。</w:t>
            </w:r>
          </w:p>
          <w:p w14:paraId="5DB1EC4B">
            <w:pPr>
              <w:adjustRightInd w:val="0"/>
              <w:snapToGrid w:val="0"/>
              <w:spacing w:line="360" w:lineRule="auto"/>
              <w:jc w:val="left"/>
              <w:rPr>
                <w:rFonts w:hint="eastAsia" w:ascii="宋体" w:hAnsi="宋体" w:eastAsia="宋体" w:cs="宋体"/>
                <w:color w:val="auto"/>
                <w:sz w:val="24"/>
                <w:highlight w:val="none"/>
              </w:rPr>
            </w:pPr>
            <w:r>
              <w:rPr>
                <w:rFonts w:hint="eastAsia" w:cs="宋体"/>
                <w:color w:val="auto"/>
                <w:sz w:val="24"/>
                <w:highlight w:val="none"/>
                <w:lang w:val="en-US" w:eastAsia="zh-CN"/>
              </w:rPr>
              <w:t>本项</w:t>
            </w:r>
            <w:r>
              <w:rPr>
                <w:rFonts w:hint="eastAsia" w:ascii="宋体" w:hAnsi="宋体" w:eastAsia="宋体" w:cs="宋体"/>
                <w:color w:val="auto"/>
                <w:sz w:val="24"/>
                <w:highlight w:val="none"/>
              </w:rPr>
              <w:t>最高得</w:t>
            </w:r>
            <w:r>
              <w:rPr>
                <w:rFonts w:hint="eastAsia" w:cs="宋体"/>
                <w:color w:val="auto"/>
                <w:sz w:val="24"/>
                <w:highlight w:val="none"/>
                <w:lang w:val="en-US" w:eastAsia="zh-CN"/>
              </w:rPr>
              <w:t>5</w:t>
            </w:r>
            <w:r>
              <w:rPr>
                <w:rFonts w:hint="eastAsia" w:ascii="宋体" w:hAnsi="宋体" w:eastAsia="宋体" w:cs="宋体"/>
                <w:color w:val="auto"/>
                <w:sz w:val="24"/>
                <w:highlight w:val="none"/>
              </w:rPr>
              <w:t>分。</w:t>
            </w:r>
          </w:p>
          <w:p w14:paraId="309F19EC">
            <w:pPr>
              <w:widowControl/>
              <w:wordWrap/>
              <w:adjustRightInd w:val="0"/>
              <w:snapToGrid w:val="0"/>
              <w:spacing w:after="0" w:line="360" w:lineRule="auto"/>
              <w:ind w:left="0" w:firstLine="0" w:firstLineChars="0"/>
              <w:jc w:val="left"/>
              <w:textAlignment w:val="auto"/>
              <w:rPr>
                <w:rFonts w:hint="eastAsia" w:ascii="宋体" w:hAnsi="宋体" w:eastAsia="宋体" w:cs="宋体"/>
                <w:b/>
                <w:bCs/>
                <w:color w:val="auto"/>
                <w:highlight w:val="none"/>
                <w:lang w:eastAsia="zh-CN"/>
              </w:rPr>
            </w:pPr>
            <w:r>
              <w:rPr>
                <w:rFonts w:hint="eastAsia" w:cs="宋体"/>
                <w:b/>
                <w:bCs/>
                <w:color w:val="auto"/>
                <w:sz w:val="24"/>
                <w:highlight w:val="none"/>
                <w:lang w:eastAsia="zh-CN"/>
              </w:rPr>
              <w:t>【证明材料：</w:t>
            </w:r>
            <w:r>
              <w:rPr>
                <w:rFonts w:hint="eastAsia" w:ascii="宋体" w:hAnsi="宋体" w:eastAsia="宋体" w:cs="宋体"/>
                <w:b/>
                <w:bCs/>
                <w:color w:val="auto"/>
                <w:sz w:val="24"/>
                <w:highlight w:val="none"/>
              </w:rPr>
              <w:t>须提供证明材料复印件、近三个月的社保证明材料复印件加盖公章</w:t>
            </w:r>
            <w:r>
              <w:rPr>
                <w:rFonts w:hint="eastAsia" w:cs="宋体"/>
                <w:b/>
                <w:bCs/>
                <w:color w:val="auto"/>
                <w:sz w:val="24"/>
                <w:highlight w:val="none"/>
                <w:lang w:eastAsia="zh-CN"/>
              </w:rPr>
              <w:t>（</w:t>
            </w:r>
            <w:r>
              <w:rPr>
                <w:rFonts w:hint="eastAsia" w:cs="宋体"/>
                <w:b/>
                <w:bCs/>
                <w:color w:val="auto"/>
                <w:sz w:val="24"/>
                <w:highlight w:val="none"/>
                <w:lang w:val="en-US" w:eastAsia="zh-CN"/>
              </w:rPr>
              <w:t>打印日期须在招标公告后</w:t>
            </w:r>
            <w:r>
              <w:rPr>
                <w:rFonts w:hint="eastAsia" w:cs="宋体"/>
                <w:b/>
                <w:bCs/>
                <w:color w:val="auto"/>
                <w:sz w:val="24"/>
                <w:highlight w:val="none"/>
                <w:lang w:eastAsia="zh-CN"/>
              </w:rPr>
              <w:t>）</w:t>
            </w:r>
            <w:r>
              <w:rPr>
                <w:rFonts w:hint="eastAsia" w:ascii="宋体" w:hAnsi="宋体" w:eastAsia="宋体" w:cs="宋体"/>
                <w:b/>
                <w:bCs/>
                <w:color w:val="auto"/>
                <w:sz w:val="24"/>
                <w:highlight w:val="none"/>
              </w:rPr>
              <w:t>，未提供不得分</w:t>
            </w:r>
            <w:r>
              <w:rPr>
                <w:rFonts w:hint="eastAsia" w:cs="宋体"/>
                <w:b/>
                <w:bCs/>
                <w:color w:val="auto"/>
                <w:sz w:val="24"/>
                <w:highlight w:val="none"/>
                <w:lang w:eastAsia="zh-CN"/>
              </w:rPr>
              <w:t>。】</w:t>
            </w:r>
          </w:p>
        </w:tc>
        <w:tc>
          <w:tcPr>
            <w:tcW w:w="602" w:type="dxa"/>
            <w:vAlign w:val="center"/>
          </w:tcPr>
          <w:p w14:paraId="2E2A4C58">
            <w:pPr>
              <w:widowControl/>
              <w:wordWrap/>
              <w:adjustRightInd w:val="0"/>
              <w:snapToGrid w:val="0"/>
              <w:spacing w:after="0" w:line="360" w:lineRule="auto"/>
              <w:ind w:left="0" w:firstLine="0" w:firstLineChars="0"/>
              <w:jc w:val="center"/>
              <w:textAlignment w:val="auto"/>
              <w:rPr>
                <w:rFonts w:hint="default" w:ascii="宋体" w:hAnsi="宋体" w:eastAsia="宋体" w:cs="宋体"/>
                <w:b w:val="0"/>
                <w:bCs w:val="0"/>
                <w:color w:val="auto"/>
                <w:highlight w:val="none"/>
                <w:lang w:val="en-US" w:eastAsia="zh-CN"/>
              </w:rPr>
            </w:pPr>
            <w:r>
              <w:rPr>
                <w:rFonts w:hint="eastAsia" w:cs="宋体"/>
                <w:b w:val="0"/>
                <w:bCs w:val="0"/>
                <w:color w:val="auto"/>
                <w:highlight w:val="none"/>
                <w:lang w:val="en-US" w:eastAsia="zh-CN"/>
              </w:rPr>
              <w:t>5</w:t>
            </w:r>
          </w:p>
        </w:tc>
        <w:tc>
          <w:tcPr>
            <w:tcW w:w="1012" w:type="dxa"/>
            <w:vAlign w:val="center"/>
          </w:tcPr>
          <w:p w14:paraId="6887F271">
            <w:pPr>
              <w:widowControl/>
              <w:wordWrap/>
              <w:adjustRightInd w:val="0"/>
              <w:snapToGrid w:val="0"/>
              <w:spacing w:after="0" w:line="360" w:lineRule="auto"/>
              <w:ind w:left="0" w:firstLine="0" w:firstLineChars="0"/>
              <w:jc w:val="center"/>
              <w:textAlignment w:val="auto"/>
              <w:rPr>
                <w:rFonts w:hint="eastAsia" w:ascii="宋体" w:hAnsi="宋体" w:eastAsia="宋体" w:cs="宋体"/>
                <w:b w:val="0"/>
                <w:bCs w:val="0"/>
                <w:color w:val="auto"/>
                <w:highlight w:val="none"/>
                <w:lang w:eastAsia="zh-CN"/>
              </w:rPr>
            </w:pPr>
            <w:r>
              <w:rPr>
                <w:rFonts w:hint="eastAsia" w:cs="宋体"/>
                <w:b w:val="0"/>
                <w:bCs w:val="0"/>
                <w:color w:val="auto"/>
                <w:highlight w:val="none"/>
                <w:lang w:eastAsia="zh-CN"/>
              </w:rPr>
              <w:t>客观分</w:t>
            </w:r>
          </w:p>
        </w:tc>
        <w:tc>
          <w:tcPr>
            <w:tcW w:w="1359" w:type="dxa"/>
            <w:vMerge w:val="continue"/>
            <w:vAlign w:val="center"/>
          </w:tcPr>
          <w:p w14:paraId="38687214">
            <w:pPr>
              <w:widowControl/>
              <w:wordWrap/>
              <w:adjustRightInd w:val="0"/>
              <w:snapToGrid w:val="0"/>
              <w:spacing w:after="0" w:line="360" w:lineRule="auto"/>
              <w:ind w:left="0" w:leftChars="0" w:firstLine="0" w:firstLineChars="0"/>
              <w:jc w:val="center"/>
              <w:textAlignment w:val="auto"/>
              <w:rPr>
                <w:rFonts w:hint="eastAsia" w:ascii="宋体" w:hAnsi="宋体" w:eastAsia="宋体" w:cs="宋体"/>
                <w:b/>
                <w:bCs/>
                <w:color w:val="auto"/>
                <w:highlight w:val="none"/>
                <w:lang w:eastAsia="zh-CN"/>
              </w:rPr>
            </w:pPr>
          </w:p>
        </w:tc>
      </w:tr>
    </w:tbl>
    <w:p w14:paraId="5549FEFD">
      <w:pPr>
        <w:snapToGrid w:val="0"/>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备注：投标人编制投标文件（商务技术文件部分）时，建议按此目录（序号和内容）提供评标标准相应的商务技术资料。 </w:t>
      </w:r>
    </w:p>
    <w:p w14:paraId="42F81E2A">
      <w:pPr>
        <w:snapToGrid w:val="0"/>
        <w:spacing w:line="360" w:lineRule="auto"/>
        <w:ind w:firstLine="482" w:firstLineChars="200"/>
        <w:rPr>
          <w:rFonts w:ascii="宋体" w:hAnsi="宋体" w:cs="宋体"/>
          <w:bCs/>
          <w:color w:val="auto"/>
          <w:sz w:val="24"/>
          <w:highlight w:val="none"/>
        </w:rPr>
      </w:pPr>
      <w:r>
        <w:rPr>
          <w:rFonts w:hint="eastAsia" w:ascii="宋体" w:hAnsi="宋体" w:cs="宋体"/>
          <w:b/>
          <w:color w:val="auto"/>
          <w:sz w:val="24"/>
          <w:highlight w:val="none"/>
        </w:rPr>
        <w:t>2、商务分+技术分</w:t>
      </w:r>
      <w:r>
        <w:rPr>
          <w:rFonts w:hint="eastAsia" w:ascii="宋体" w:hAnsi="宋体" w:cs="宋体"/>
          <w:bCs/>
          <w:color w:val="auto"/>
          <w:sz w:val="24"/>
          <w:highlight w:val="none"/>
        </w:rPr>
        <w:t>=评标委员会所有成员评分合计数/评标委员会组成人员数（精确到小数点后二位）；</w:t>
      </w:r>
    </w:p>
    <w:p w14:paraId="0C5074C6">
      <w:pPr>
        <w:snapToGrid w:val="0"/>
        <w:spacing w:line="360" w:lineRule="auto"/>
        <w:ind w:firstLine="482" w:firstLineChars="200"/>
        <w:rPr>
          <w:rFonts w:hint="eastAsia" w:ascii="宋体" w:hAnsi="宋体" w:cs="宋体"/>
          <w:bCs/>
          <w:color w:val="auto"/>
          <w:sz w:val="24"/>
          <w:highlight w:val="none"/>
        </w:rPr>
      </w:pPr>
      <w:r>
        <w:rPr>
          <w:rFonts w:hint="eastAsia" w:ascii="宋体" w:hAnsi="宋体" w:cs="宋体"/>
          <w:b/>
          <w:color w:val="auto"/>
          <w:sz w:val="24"/>
          <w:highlight w:val="none"/>
        </w:rPr>
        <w:t>3、价格分（10分）</w:t>
      </w:r>
      <w:r>
        <w:rPr>
          <w:rFonts w:hint="eastAsia" w:ascii="宋体" w:hAnsi="宋体" w:cs="宋体"/>
          <w:bCs/>
          <w:color w:val="auto"/>
          <w:sz w:val="24"/>
          <w:highlight w:val="none"/>
        </w:rPr>
        <w:t>采用低价优先法计算，即满足招标文件要求且投标价格最低的投标报价为评标基准价，其他投标人的价格分按照下列公式计算：</w:t>
      </w:r>
    </w:p>
    <w:tbl>
      <w:tblPr>
        <w:tblStyle w:val="63"/>
        <w:tblW w:w="939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41"/>
        <w:gridCol w:w="7658"/>
      </w:tblGrid>
      <w:tr w14:paraId="1A6231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741" w:type="dxa"/>
            <w:vAlign w:val="center"/>
          </w:tcPr>
          <w:p w14:paraId="21B584A3">
            <w:pPr>
              <w:widowControl/>
              <w:wordWrap/>
              <w:adjustRightInd w:val="0"/>
              <w:snapToGrid w:val="0"/>
              <w:spacing w:after="0" w:line="240" w:lineRule="auto"/>
              <w:ind w:left="0" w:firstLine="0" w:firstLineChars="0"/>
              <w:jc w:val="right"/>
              <w:textAlignment w:val="auto"/>
              <w:rPr>
                <w:rFonts w:hint="default"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rPr>
              <w:t>价格权值</w:t>
            </w:r>
            <w:r>
              <w:rPr>
                <w:rFonts w:hint="eastAsia" w:ascii="宋体" w:hAnsi="宋体" w:eastAsia="宋体" w:cs="宋体"/>
                <w:color w:val="auto"/>
                <w:sz w:val="24"/>
                <w:szCs w:val="24"/>
                <w:highlight w:val="none"/>
                <w:lang w:val="en-US" w:eastAsia="zh-CN"/>
              </w:rPr>
              <w:t>=</w:t>
            </w:r>
            <w:r>
              <w:rPr>
                <w:rFonts w:hint="eastAsia" w:cs="宋体"/>
                <w:color w:val="auto"/>
                <w:sz w:val="24"/>
                <w:szCs w:val="24"/>
                <w:highlight w:val="none"/>
                <w:lang w:val="en-US" w:eastAsia="zh-CN"/>
              </w:rPr>
              <w:t>10%</w:t>
            </w:r>
          </w:p>
        </w:tc>
        <w:tc>
          <w:tcPr>
            <w:tcW w:w="7658" w:type="dxa"/>
            <w:vAlign w:val="top"/>
          </w:tcPr>
          <w:p w14:paraId="2BCFC337">
            <w:pPr>
              <w:widowControl/>
              <w:wordWrap/>
              <w:adjustRightInd w:val="0"/>
              <w:snapToGrid w:val="0"/>
              <w:spacing w:after="0" w:line="288" w:lineRule="auto"/>
              <w:ind w:left="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最低有效投标价格为评标基准价</w:t>
            </w:r>
          </w:p>
          <w:p w14:paraId="7B06810F">
            <w:pPr>
              <w:widowControl/>
              <w:wordWrap/>
              <w:adjustRightInd w:val="0"/>
              <w:snapToGrid w:val="0"/>
              <w:spacing w:after="0" w:line="288" w:lineRule="auto"/>
              <w:ind w:left="0" w:firstLine="0" w:firstLineChars="0"/>
              <w:textAlignment w:val="auto"/>
              <w:rPr>
                <w:rFonts w:hint="eastAsia" w:ascii="宋体" w:hAnsi="宋体" w:eastAsia="宋体" w:cs="宋体"/>
                <w:color w:val="auto"/>
                <w:sz w:val="24"/>
                <w:szCs w:val="24"/>
                <w:highlight w:val="none"/>
              </w:rPr>
            </w:pPr>
            <w:r>
              <w:rPr>
                <w:rFonts w:hint="eastAsia" w:cs="宋体"/>
                <w:color w:val="auto"/>
                <w:sz w:val="24"/>
                <w:szCs w:val="24"/>
                <w:highlight w:val="none"/>
                <w:lang w:eastAsia="zh-CN"/>
              </w:rPr>
              <w:t>对应</w:t>
            </w:r>
            <w:r>
              <w:rPr>
                <w:rFonts w:hint="eastAsia" w:ascii="宋体" w:hAnsi="宋体" w:eastAsia="宋体" w:cs="宋体"/>
                <w:color w:val="auto"/>
                <w:sz w:val="24"/>
                <w:szCs w:val="24"/>
                <w:highlight w:val="none"/>
              </w:rPr>
              <w:t>投标报价得分=(评标基准价／投标报价)×</w:t>
            </w:r>
            <w:r>
              <w:rPr>
                <w:rFonts w:hint="eastAsia" w:cs="宋体"/>
                <w:color w:val="auto"/>
                <w:sz w:val="24"/>
                <w:szCs w:val="24"/>
                <w:highlight w:val="none"/>
                <w:lang w:eastAsia="zh-CN"/>
              </w:rPr>
              <w:t>对应</w:t>
            </w:r>
            <w:r>
              <w:rPr>
                <w:rFonts w:hint="eastAsia" w:ascii="宋体" w:hAnsi="宋体" w:eastAsia="宋体" w:cs="宋体"/>
                <w:color w:val="auto"/>
                <w:sz w:val="24"/>
                <w:szCs w:val="24"/>
                <w:highlight w:val="none"/>
              </w:rPr>
              <w:t>价格权值×100</w:t>
            </w:r>
          </w:p>
          <w:p w14:paraId="778B42EB">
            <w:pPr>
              <w:widowControl/>
              <w:wordWrap/>
              <w:adjustRightInd w:val="0"/>
              <w:snapToGrid w:val="0"/>
              <w:spacing w:after="0" w:line="288" w:lineRule="auto"/>
              <w:ind w:left="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（计算得分保留小数点后2位）</w:t>
            </w:r>
          </w:p>
          <w:p w14:paraId="373390BB">
            <w:pPr>
              <w:widowControl/>
              <w:shd w:val="clear" w:color="auto" w:fill="FFFFFF"/>
              <w:wordWrap/>
              <w:adjustRightInd w:val="0"/>
              <w:snapToGrid w:val="0"/>
              <w:spacing w:after="0" w:line="288" w:lineRule="auto"/>
              <w:ind w:left="0"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评标过程中，不得去掉报价中的最高报价和最低报价。</w:t>
            </w:r>
          </w:p>
          <w:p w14:paraId="6FF8E9EE">
            <w:pPr>
              <w:widowControl/>
              <w:wordWrap/>
              <w:adjustRightInd w:val="0"/>
              <w:snapToGrid w:val="0"/>
              <w:spacing w:after="0" w:line="288" w:lineRule="auto"/>
              <w:ind w:left="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对于未预留份额专门面向中小企业的政府采购服务项目，以及预留份额政府采购服务项目中的非预留部分标项，对小型和微型企业的投标报价给予</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0%的扣除，用扣除后的价格参与评审。接受大中型企业与小微企业组成联合体的政府采购服务项目，对于联合协议约定小微企业的合同份额占到合同总金额30%以上的，报价给予6%的扣除，用扣除后的价格参加评审。</w:t>
            </w:r>
          </w:p>
        </w:tc>
      </w:tr>
      <w:tr w14:paraId="4C03AC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741" w:type="dxa"/>
            <w:vAlign w:val="center"/>
          </w:tcPr>
          <w:p w14:paraId="17D9EE62">
            <w:pPr>
              <w:widowControl/>
              <w:wordWrap/>
              <w:adjustRightInd w:val="0"/>
              <w:snapToGrid w:val="0"/>
              <w:spacing w:after="0" w:line="240" w:lineRule="auto"/>
              <w:ind w:left="0" w:firstLine="0" w:firstLineChars="0"/>
              <w:jc w:val="left"/>
              <w:textAlignment w:val="auto"/>
              <w:rPr>
                <w:rFonts w:hint="default"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eastAsia="zh-CN"/>
              </w:rPr>
              <w:t>重点区域雨水管网健康抽查服务</w:t>
            </w:r>
            <w:r>
              <w:rPr>
                <w:rFonts w:hint="eastAsia" w:cs="宋体"/>
                <w:color w:val="auto"/>
                <w:sz w:val="24"/>
                <w:szCs w:val="24"/>
                <w:highlight w:val="none"/>
                <w:lang w:val="en-US" w:eastAsia="zh-CN"/>
              </w:rPr>
              <w:t>（权重4%）</w:t>
            </w:r>
          </w:p>
        </w:tc>
        <w:tc>
          <w:tcPr>
            <w:tcW w:w="7658" w:type="dxa"/>
            <w:vAlign w:val="top"/>
          </w:tcPr>
          <w:p w14:paraId="477DD0D7">
            <w:pPr>
              <w:widowControl/>
              <w:wordWrap/>
              <w:adjustRightInd w:val="0"/>
              <w:snapToGrid w:val="0"/>
              <w:spacing w:after="0" w:line="288" w:lineRule="auto"/>
              <w:ind w:left="0" w:firstLine="0" w:firstLineChars="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最低有效投标价格为评标基准价</w:t>
            </w:r>
            <w:r>
              <w:rPr>
                <w:rFonts w:hint="eastAsia" w:cs="宋体"/>
                <w:color w:val="auto"/>
                <w:sz w:val="24"/>
                <w:szCs w:val="24"/>
                <w:highlight w:val="none"/>
                <w:lang w:eastAsia="zh-CN"/>
              </w:rPr>
              <w:t>（</w:t>
            </w:r>
            <w:r>
              <w:rPr>
                <w:rFonts w:hint="eastAsia" w:cs="宋体"/>
                <w:color w:val="auto"/>
                <w:sz w:val="24"/>
                <w:szCs w:val="24"/>
                <w:highlight w:val="none"/>
                <w:lang w:val="en-US" w:eastAsia="zh-CN"/>
              </w:rPr>
              <w:t>2项综合单价合计）</w:t>
            </w:r>
          </w:p>
          <w:p w14:paraId="4A426531">
            <w:pPr>
              <w:widowControl/>
              <w:wordWrap/>
              <w:adjustRightInd w:val="0"/>
              <w:snapToGrid w:val="0"/>
              <w:spacing w:after="0" w:line="288" w:lineRule="auto"/>
              <w:ind w:left="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投标报价得分=</w:t>
            </w:r>
            <w:r>
              <w:rPr>
                <w:rFonts w:hint="eastAsia" w:cs="宋体"/>
                <w:color w:val="auto"/>
                <w:sz w:val="24"/>
                <w:szCs w:val="24"/>
                <w:highlight w:val="none"/>
                <w:lang w:val="en-US" w:eastAsia="zh-CN"/>
              </w:rPr>
              <w:t>[</w:t>
            </w:r>
            <w:r>
              <w:rPr>
                <w:rFonts w:hint="eastAsia" w:ascii="宋体" w:hAnsi="宋体" w:eastAsia="宋体" w:cs="宋体"/>
                <w:color w:val="auto"/>
                <w:sz w:val="24"/>
                <w:szCs w:val="24"/>
                <w:highlight w:val="none"/>
              </w:rPr>
              <w:t>评标基准价／投标报价</w:t>
            </w:r>
            <w:r>
              <w:rPr>
                <w:rFonts w:hint="eastAsia" w:cs="宋体"/>
                <w:color w:val="auto"/>
                <w:sz w:val="24"/>
                <w:szCs w:val="24"/>
                <w:highlight w:val="none"/>
                <w:lang w:eastAsia="zh-CN"/>
              </w:rPr>
              <w:t>（</w:t>
            </w:r>
            <w:r>
              <w:rPr>
                <w:rFonts w:hint="eastAsia" w:cs="宋体"/>
                <w:color w:val="auto"/>
                <w:sz w:val="24"/>
                <w:szCs w:val="24"/>
                <w:highlight w:val="none"/>
                <w:lang w:val="en-US" w:eastAsia="zh-CN"/>
              </w:rPr>
              <w:t>综合单价合计</w:t>
            </w:r>
            <w:r>
              <w:rPr>
                <w:rFonts w:hint="eastAsia" w:ascii="宋体" w:hAnsi="宋体" w:eastAsia="宋体" w:cs="宋体"/>
                <w:color w:val="auto"/>
                <w:sz w:val="24"/>
                <w:szCs w:val="24"/>
                <w:highlight w:val="none"/>
              </w:rPr>
              <w:t>)</w:t>
            </w:r>
            <w:r>
              <w:rPr>
                <w:rFonts w:hint="eastAsia" w:cs="宋体"/>
                <w:color w:val="auto"/>
                <w:sz w:val="24"/>
                <w:szCs w:val="24"/>
                <w:highlight w:val="none"/>
                <w:lang w:val="en-US" w:eastAsia="zh-CN"/>
              </w:rPr>
              <w:t>]</w:t>
            </w:r>
            <w:r>
              <w:rPr>
                <w:rFonts w:hint="eastAsia" w:ascii="宋体" w:hAnsi="宋体" w:eastAsia="宋体" w:cs="宋体"/>
                <w:color w:val="auto"/>
                <w:sz w:val="24"/>
                <w:szCs w:val="24"/>
                <w:highlight w:val="none"/>
              </w:rPr>
              <w:t>×价格权值</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×100（计算得分保留小数点后2位）</w:t>
            </w:r>
          </w:p>
        </w:tc>
      </w:tr>
      <w:tr w14:paraId="2295BD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741" w:type="dxa"/>
            <w:vAlign w:val="center"/>
          </w:tcPr>
          <w:p w14:paraId="4EF24966">
            <w:pPr>
              <w:widowControl/>
              <w:wordWrap/>
              <w:adjustRightInd w:val="0"/>
              <w:snapToGrid w:val="0"/>
              <w:spacing w:after="0" w:line="240" w:lineRule="auto"/>
              <w:ind w:left="0" w:firstLine="0" w:firstLineChars="0"/>
              <w:jc w:val="left"/>
              <w:textAlignment w:val="auto"/>
              <w:rPr>
                <w:rFonts w:hint="eastAsia" w:ascii="宋体" w:hAnsi="宋体" w:eastAsia="宋体" w:cs="宋体"/>
                <w:color w:val="auto"/>
                <w:sz w:val="24"/>
                <w:szCs w:val="24"/>
                <w:highlight w:val="none"/>
              </w:rPr>
            </w:pPr>
            <w:r>
              <w:rPr>
                <w:rFonts w:hint="default" w:cs="宋体"/>
                <w:i w:val="0"/>
                <w:iCs w:val="0"/>
                <w:caps w:val="0"/>
                <w:color w:val="auto"/>
                <w:spacing w:val="0"/>
                <w:sz w:val="24"/>
                <w:szCs w:val="24"/>
                <w:highlight w:val="none"/>
                <w:vertAlign w:val="baseline"/>
                <w:lang w:val="en-US" w:eastAsia="zh-CN"/>
              </w:rPr>
              <w:t>气溶胶（颗粒物）激光雷达感知系统服务</w:t>
            </w:r>
            <w:r>
              <w:rPr>
                <w:rFonts w:hint="eastAsia" w:cs="宋体"/>
                <w:color w:val="auto"/>
                <w:sz w:val="24"/>
                <w:szCs w:val="24"/>
                <w:highlight w:val="none"/>
                <w:lang w:val="en-US" w:eastAsia="zh-CN"/>
              </w:rPr>
              <w:t>（权重2%）</w:t>
            </w:r>
          </w:p>
        </w:tc>
        <w:tc>
          <w:tcPr>
            <w:tcW w:w="7658" w:type="dxa"/>
            <w:vAlign w:val="top"/>
          </w:tcPr>
          <w:p w14:paraId="548E75A6">
            <w:pPr>
              <w:widowControl/>
              <w:wordWrap/>
              <w:adjustRightInd w:val="0"/>
              <w:snapToGrid w:val="0"/>
              <w:spacing w:after="0" w:line="288" w:lineRule="auto"/>
              <w:ind w:left="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最低有效投标价格为评标基准价</w:t>
            </w:r>
          </w:p>
          <w:p w14:paraId="1B8DCDA2">
            <w:pPr>
              <w:widowControl/>
              <w:wordWrap/>
              <w:adjustRightInd w:val="0"/>
              <w:snapToGrid w:val="0"/>
              <w:spacing w:after="0" w:line="288" w:lineRule="auto"/>
              <w:ind w:left="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投标报价得分=(评标基准价／投标报价)×价格权值</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×100</w:t>
            </w:r>
          </w:p>
          <w:p w14:paraId="6205DD65">
            <w:pPr>
              <w:widowControl/>
              <w:wordWrap/>
              <w:adjustRightInd w:val="0"/>
              <w:snapToGrid w:val="0"/>
              <w:spacing w:after="0" w:line="288" w:lineRule="auto"/>
              <w:ind w:left="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（计算得分保留小数点后2位）</w:t>
            </w:r>
          </w:p>
        </w:tc>
      </w:tr>
      <w:tr w14:paraId="569419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741" w:type="dxa"/>
            <w:vAlign w:val="center"/>
          </w:tcPr>
          <w:p w14:paraId="238E599F">
            <w:pPr>
              <w:widowControl/>
              <w:wordWrap/>
              <w:adjustRightInd w:val="0"/>
              <w:snapToGrid w:val="0"/>
              <w:spacing w:after="0" w:line="240" w:lineRule="auto"/>
              <w:ind w:left="0" w:firstLine="0" w:firstLineChars="0"/>
              <w:jc w:val="left"/>
              <w:textAlignment w:val="auto"/>
              <w:rPr>
                <w:rFonts w:hint="eastAsia" w:ascii="宋体" w:hAnsi="宋体" w:eastAsia="宋体" w:cs="宋体"/>
                <w:color w:val="auto"/>
                <w:sz w:val="24"/>
                <w:szCs w:val="24"/>
                <w:highlight w:val="none"/>
              </w:rPr>
            </w:pPr>
            <w:r>
              <w:rPr>
                <w:rFonts w:hint="default" w:cs="宋体"/>
                <w:i w:val="0"/>
                <w:iCs w:val="0"/>
                <w:caps w:val="0"/>
                <w:color w:val="auto"/>
                <w:spacing w:val="0"/>
                <w:sz w:val="24"/>
                <w:szCs w:val="24"/>
                <w:highlight w:val="none"/>
                <w:vertAlign w:val="baseline"/>
                <w:lang w:val="en-US" w:eastAsia="zh-CN"/>
              </w:rPr>
              <w:t>空气质量走航监测服务</w:t>
            </w:r>
            <w:r>
              <w:rPr>
                <w:rFonts w:hint="eastAsia" w:cs="宋体"/>
                <w:color w:val="auto"/>
                <w:sz w:val="24"/>
                <w:szCs w:val="24"/>
                <w:highlight w:val="none"/>
                <w:lang w:val="en-US" w:eastAsia="zh-CN"/>
              </w:rPr>
              <w:t>（权重2%）</w:t>
            </w:r>
          </w:p>
        </w:tc>
        <w:tc>
          <w:tcPr>
            <w:tcW w:w="7658" w:type="dxa"/>
            <w:vAlign w:val="top"/>
          </w:tcPr>
          <w:p w14:paraId="639F93B4">
            <w:pPr>
              <w:widowControl/>
              <w:wordWrap/>
              <w:adjustRightInd w:val="0"/>
              <w:snapToGrid w:val="0"/>
              <w:spacing w:after="0" w:line="288" w:lineRule="auto"/>
              <w:ind w:left="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最低有效投标价格为评标基准价</w:t>
            </w:r>
          </w:p>
          <w:p w14:paraId="0AD9C993">
            <w:pPr>
              <w:widowControl/>
              <w:wordWrap/>
              <w:adjustRightInd w:val="0"/>
              <w:snapToGrid w:val="0"/>
              <w:spacing w:after="0" w:line="288" w:lineRule="auto"/>
              <w:ind w:left="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投标报价得分=(评标基准价／投标报价)×价格权值</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×100</w:t>
            </w:r>
          </w:p>
          <w:p w14:paraId="5E0206A8">
            <w:pPr>
              <w:widowControl/>
              <w:wordWrap/>
              <w:adjustRightInd w:val="0"/>
              <w:snapToGrid w:val="0"/>
              <w:spacing w:after="0" w:line="288" w:lineRule="auto"/>
              <w:ind w:left="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（计算得分保留小数点后2位）</w:t>
            </w:r>
          </w:p>
        </w:tc>
      </w:tr>
      <w:tr w14:paraId="7AFCF4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741" w:type="dxa"/>
            <w:vAlign w:val="center"/>
          </w:tcPr>
          <w:p w14:paraId="5A7283BA">
            <w:pPr>
              <w:widowControl/>
              <w:wordWrap/>
              <w:adjustRightInd w:val="0"/>
              <w:snapToGrid w:val="0"/>
              <w:spacing w:after="0" w:line="240" w:lineRule="auto"/>
              <w:ind w:left="0" w:firstLine="0" w:firstLineChars="0"/>
              <w:jc w:val="left"/>
              <w:textAlignment w:val="auto"/>
              <w:rPr>
                <w:rFonts w:hint="eastAsia" w:ascii="宋体" w:hAnsi="宋体" w:eastAsia="宋体" w:cs="宋体"/>
                <w:color w:val="auto"/>
                <w:sz w:val="24"/>
                <w:szCs w:val="24"/>
                <w:highlight w:val="none"/>
              </w:rPr>
            </w:pPr>
            <w:r>
              <w:rPr>
                <w:rFonts w:hint="default" w:cs="宋体"/>
                <w:i w:val="0"/>
                <w:iCs w:val="0"/>
                <w:caps w:val="0"/>
                <w:color w:val="auto"/>
                <w:spacing w:val="0"/>
                <w:sz w:val="24"/>
                <w:szCs w:val="24"/>
                <w:highlight w:val="none"/>
                <w:vertAlign w:val="baseline"/>
                <w:lang w:val="en-US" w:eastAsia="zh-CN"/>
              </w:rPr>
              <w:t>VOC气体无人机走航监测服务</w:t>
            </w:r>
            <w:r>
              <w:rPr>
                <w:rFonts w:hint="eastAsia" w:cs="宋体"/>
                <w:color w:val="auto"/>
                <w:sz w:val="24"/>
                <w:szCs w:val="24"/>
                <w:highlight w:val="none"/>
                <w:lang w:val="en-US" w:eastAsia="zh-CN"/>
              </w:rPr>
              <w:t>（权重2%）</w:t>
            </w:r>
          </w:p>
        </w:tc>
        <w:tc>
          <w:tcPr>
            <w:tcW w:w="7658" w:type="dxa"/>
            <w:vAlign w:val="top"/>
          </w:tcPr>
          <w:p w14:paraId="7D7388EC">
            <w:pPr>
              <w:widowControl/>
              <w:wordWrap/>
              <w:adjustRightInd w:val="0"/>
              <w:snapToGrid w:val="0"/>
              <w:spacing w:after="0" w:line="288" w:lineRule="auto"/>
              <w:ind w:left="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最低有效投标价格为评标基准价</w:t>
            </w:r>
          </w:p>
          <w:p w14:paraId="6621C0C0">
            <w:pPr>
              <w:widowControl/>
              <w:wordWrap/>
              <w:adjustRightInd w:val="0"/>
              <w:snapToGrid w:val="0"/>
              <w:spacing w:after="0" w:line="288" w:lineRule="auto"/>
              <w:ind w:left="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投标报价得分=(评标基准价／投标报价)×价格权值</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×100</w:t>
            </w:r>
          </w:p>
          <w:p w14:paraId="6118C539">
            <w:pPr>
              <w:widowControl/>
              <w:wordWrap/>
              <w:adjustRightInd w:val="0"/>
              <w:snapToGrid w:val="0"/>
              <w:spacing w:after="0" w:line="288" w:lineRule="auto"/>
              <w:ind w:left="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（计算得分保留小数点后2位）</w:t>
            </w:r>
          </w:p>
        </w:tc>
      </w:tr>
      <w:tr w14:paraId="1D5F12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1741" w:type="dxa"/>
            <w:vAlign w:val="center"/>
          </w:tcPr>
          <w:p w14:paraId="376B54D9">
            <w:pPr>
              <w:widowControl/>
              <w:wordWrap/>
              <w:adjustRightInd w:val="0"/>
              <w:snapToGrid w:val="0"/>
              <w:spacing w:after="0" w:line="240" w:lineRule="auto"/>
              <w:ind w:left="0" w:firstLine="0" w:firstLineChars="0"/>
              <w:jc w:val="center"/>
              <w:textAlignment w:val="auto"/>
              <w:rPr>
                <w:rFonts w:hint="default" w:cs="宋体"/>
                <w:i w:val="0"/>
                <w:iCs w:val="0"/>
                <w:caps w:val="0"/>
                <w:color w:val="auto"/>
                <w:spacing w:val="0"/>
                <w:sz w:val="24"/>
                <w:szCs w:val="24"/>
                <w:highlight w:val="none"/>
                <w:vertAlign w:val="baseline"/>
                <w:lang w:val="en-US" w:eastAsia="zh-CN"/>
              </w:rPr>
            </w:pPr>
            <w:r>
              <w:rPr>
                <w:rFonts w:hint="eastAsia" w:cs="宋体"/>
                <w:i w:val="0"/>
                <w:iCs w:val="0"/>
                <w:caps w:val="0"/>
                <w:color w:val="auto"/>
                <w:spacing w:val="0"/>
                <w:sz w:val="24"/>
                <w:szCs w:val="24"/>
                <w:highlight w:val="none"/>
                <w:vertAlign w:val="baseline"/>
                <w:lang w:val="en-US" w:eastAsia="zh-CN"/>
              </w:rPr>
              <w:t>价格分合计</w:t>
            </w:r>
          </w:p>
        </w:tc>
        <w:tc>
          <w:tcPr>
            <w:tcW w:w="7658" w:type="dxa"/>
            <w:vAlign w:val="center"/>
          </w:tcPr>
          <w:p w14:paraId="4941AC63">
            <w:pPr>
              <w:widowControl/>
              <w:wordWrap/>
              <w:adjustRightInd w:val="0"/>
              <w:snapToGrid w:val="0"/>
              <w:spacing w:after="0" w:line="288" w:lineRule="auto"/>
              <w:ind w:left="0" w:firstLine="0" w:firstLineChars="0"/>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上述四项报价得分相加。</w:t>
            </w:r>
          </w:p>
        </w:tc>
      </w:tr>
    </w:tbl>
    <w:p w14:paraId="091F4676">
      <w:pPr>
        <w:numPr>
          <w:ilvl w:val="0"/>
          <w:numId w:val="0"/>
        </w:numPr>
        <w:snapToGrid w:val="0"/>
        <w:spacing w:line="360" w:lineRule="auto"/>
        <w:ind w:firstLine="482" w:firstLineChars="200"/>
        <w:rPr>
          <w:rFonts w:ascii="宋体" w:hAnsi="宋体" w:cs="宋体"/>
          <w:bCs/>
          <w:color w:val="auto"/>
          <w:sz w:val="24"/>
          <w:highlight w:val="none"/>
        </w:rPr>
      </w:pPr>
      <w:r>
        <w:rPr>
          <w:rFonts w:hint="eastAsia" w:cs="宋体"/>
          <w:b/>
          <w:color w:val="auto"/>
          <w:sz w:val="24"/>
          <w:highlight w:val="none"/>
          <w:lang w:val="en-US" w:eastAsia="zh-CN"/>
        </w:rPr>
        <w:t>4、</w:t>
      </w:r>
      <w:r>
        <w:rPr>
          <w:rFonts w:hint="eastAsia" w:ascii="宋体" w:hAnsi="宋体" w:cs="宋体"/>
          <w:b/>
          <w:color w:val="auto"/>
          <w:sz w:val="24"/>
          <w:highlight w:val="none"/>
        </w:rPr>
        <w:t>各投标人的综合得分为：</w:t>
      </w:r>
      <w:r>
        <w:rPr>
          <w:rFonts w:hint="eastAsia" w:ascii="宋体" w:hAnsi="宋体" w:cs="宋体"/>
          <w:bCs/>
          <w:color w:val="auto"/>
          <w:sz w:val="24"/>
          <w:highlight w:val="none"/>
        </w:rPr>
        <w:t>技术商务得分+投标价格得分之和，总和为100分，其中：商务技术得分最高90分，投标价格得分最高10分。</w:t>
      </w:r>
    </w:p>
    <w:p w14:paraId="33979132">
      <w:pPr>
        <w:pStyle w:val="90"/>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报价是中标的一个重要因素，但最低报价不是中标的唯一依据。</w:t>
      </w:r>
    </w:p>
    <w:bookmarkEnd w:id="0"/>
    <w:p w14:paraId="3E32BB77">
      <w:pPr>
        <w:snapToGrid w:val="0"/>
        <w:spacing w:line="360" w:lineRule="auto"/>
        <w:rPr>
          <w:rFonts w:hint="eastAsia" w:ascii="宋体" w:hAnsi="宋体" w:eastAsia="宋体" w:cs="宋体"/>
          <w:b/>
          <w:color w:val="auto"/>
          <w:sz w:val="28"/>
          <w:szCs w:val="28"/>
          <w:highlight w:val="none"/>
        </w:rPr>
      </w:pPr>
      <w:r>
        <w:rPr>
          <w:rFonts w:hint="eastAsia" w:ascii="宋体" w:hAnsi="宋体" w:eastAsia="宋体" w:cs="宋体"/>
          <w:b/>
          <w:color w:val="auto"/>
          <w:sz w:val="32"/>
          <w:highlight w:val="none"/>
        </w:rPr>
        <w:t>一、评标方法</w:t>
      </w:r>
    </w:p>
    <w:p w14:paraId="012B1DE9">
      <w:pPr>
        <w:adjustRightInd/>
        <w:spacing w:line="360" w:lineRule="auto"/>
        <w:ind w:firstLine="472" w:firstLineChars="196"/>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1.本项目采用综合评分法。</w:t>
      </w:r>
      <w:r>
        <w:rPr>
          <w:rFonts w:hint="eastAsia" w:ascii="宋体" w:hAnsi="宋体" w:eastAsia="宋体" w:cs="宋体"/>
          <w:color w:val="auto"/>
          <w:kern w:val="0"/>
          <w:sz w:val="24"/>
          <w:highlight w:val="none"/>
        </w:rPr>
        <w:t>综合评分法，是指投标文件满足招标文件全部实质性要求，且按照评审因素的量化指标评审得分最高的投标人为中标候选人的评标方法。</w:t>
      </w:r>
    </w:p>
    <w:p w14:paraId="72F3CA70">
      <w:pPr>
        <w:adjustRightInd/>
        <w:spacing w:line="360" w:lineRule="auto"/>
        <w:rPr>
          <w:rFonts w:hint="eastAsia" w:ascii="宋体" w:hAnsi="宋体" w:eastAsia="宋体" w:cs="宋体"/>
          <w:color w:val="auto"/>
          <w:kern w:val="0"/>
          <w:sz w:val="24"/>
          <w:highlight w:val="none"/>
        </w:rPr>
      </w:pPr>
      <w:r>
        <w:rPr>
          <w:rFonts w:hint="eastAsia" w:ascii="宋体" w:hAnsi="宋体" w:eastAsia="宋体" w:cs="宋体"/>
          <w:b/>
          <w:color w:val="auto"/>
          <w:sz w:val="32"/>
          <w:highlight w:val="none"/>
        </w:rPr>
        <w:t>二、评标标准</w:t>
      </w:r>
    </w:p>
    <w:p w14:paraId="504A9B9A">
      <w:pP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14:paraId="144F7F32">
      <w:pPr>
        <w:spacing w:line="360" w:lineRule="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三、评标程序</w:t>
      </w:r>
    </w:p>
    <w:p w14:paraId="707B606D">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69338AE4">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46E43264">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14:paraId="2024D3A3">
      <w:pP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14:paraId="68E4BEE6">
      <w:pPr>
        <w:pStyle w:val="97"/>
        <w:spacing w:before="0"/>
        <w:ind w:firstLine="508" w:firstLineChars="212"/>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2A642A28">
      <w:pPr>
        <w:pStyle w:val="97"/>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3.4.1.1投标文件中开标一览表(报价表)内容与投标文件中相应内容不一致的，以开标一览表(报价表)为准;</w:t>
      </w:r>
    </w:p>
    <w:p w14:paraId="0C0CE0DE">
      <w:pPr>
        <w:pStyle w:val="97"/>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14:paraId="2E36C78E">
      <w:pPr>
        <w:pStyle w:val="97"/>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p>
    <w:p w14:paraId="3800265D">
      <w:pPr>
        <w:pStyle w:val="97"/>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14:paraId="5541A7FF">
      <w:pPr>
        <w:pStyle w:val="97"/>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4DF2F4A3">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14:paraId="3305BC53">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14:paraId="75C277D1">
      <w:pPr>
        <w:pStyle w:val="97"/>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48298BAB">
      <w:pPr>
        <w:pStyle w:val="97"/>
        <w:spacing w:before="0"/>
        <w:ind w:firstLine="480"/>
        <w:rPr>
          <w:rFonts w:hint="eastAsia"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3.4.5对于未预留份额专门面向中小企业的政府采购服务项目，以及预留份额政府采购服务项目中的非预留部分标项，对小型和微型企业的投标报价给予</w:t>
      </w:r>
      <w:r>
        <w:rPr>
          <w:rFonts w:ascii="宋体" w:hAnsi="宋体" w:cs="宋体"/>
          <w:color w:val="auto"/>
          <w:kern w:val="0"/>
          <w:szCs w:val="24"/>
          <w:highlight w:val="none"/>
        </w:rPr>
        <w:t>20</w:t>
      </w:r>
      <w:r>
        <w:rPr>
          <w:rFonts w:hint="eastAsia" w:ascii="宋体" w:hAnsi="宋体" w:cs="宋体"/>
          <w:color w:val="auto"/>
          <w:kern w:val="0"/>
          <w:szCs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w:t>
      </w:r>
      <w:r>
        <w:rPr>
          <w:rFonts w:ascii="宋体" w:hAnsi="宋体" w:cs="宋体"/>
          <w:color w:val="auto"/>
          <w:kern w:val="0"/>
          <w:szCs w:val="24"/>
          <w:highlight w:val="none"/>
        </w:rPr>
        <w:t>6</w:t>
      </w:r>
      <w:r>
        <w:rPr>
          <w:rFonts w:hint="eastAsia" w:ascii="宋体" w:hAnsi="宋体" w:cs="宋体"/>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14:paraId="2E9C868E">
      <w:pPr>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5D16B542">
      <w:pPr>
        <w:spacing w:line="360" w:lineRule="auto"/>
        <w:ind w:firstLine="480" w:firstLineChars="200"/>
        <w:rPr>
          <w:rFonts w:hint="eastAsia" w:ascii="宋体" w:hAnsi="宋体" w:eastAsia="宋体" w:cs="宋体"/>
          <w:b/>
          <w:color w:val="auto"/>
          <w:kern w:val="0"/>
          <w:sz w:val="24"/>
          <w:highlight w:val="none"/>
          <w:lang w:eastAsia="zh-CN"/>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r>
        <w:rPr>
          <w:rFonts w:hint="eastAsia" w:cs="宋体"/>
          <w:color w:val="auto"/>
          <w:kern w:val="0"/>
          <w:sz w:val="24"/>
          <w:highlight w:val="none"/>
          <w:lang w:eastAsia="zh-CN"/>
        </w:rPr>
        <w:t>（</w:t>
      </w:r>
      <w:r>
        <w:rPr>
          <w:rFonts w:hint="eastAsia" w:cs="宋体"/>
          <w:color w:val="auto"/>
          <w:kern w:val="0"/>
          <w:sz w:val="24"/>
          <w:highlight w:val="none"/>
          <w:lang w:val="en-US" w:eastAsia="zh-CN"/>
        </w:rPr>
        <w:t>服务项目不采用此条款</w:t>
      </w:r>
      <w:r>
        <w:rPr>
          <w:rFonts w:hint="eastAsia" w:cs="宋体"/>
          <w:color w:val="auto"/>
          <w:kern w:val="0"/>
          <w:sz w:val="24"/>
          <w:highlight w:val="none"/>
          <w:lang w:eastAsia="zh-CN"/>
        </w:rPr>
        <w:t>）</w:t>
      </w:r>
    </w:p>
    <w:p w14:paraId="03C14438">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685BCF0E">
      <w:pPr>
        <w:widowControl/>
        <w:shd w:val="clear" w:color="auto" w:fill="FFFFFF"/>
        <w:adjustRightInd/>
        <w:spacing w:after="225" w:line="315" w:lineRule="atLeast"/>
        <w:jc w:val="left"/>
        <w:rPr>
          <w:rFonts w:ascii="宋体" w:hAnsi="宋体" w:cs="宋体"/>
          <w:b/>
          <w:color w:val="auto"/>
          <w:sz w:val="32"/>
          <w:highlight w:val="none"/>
        </w:rPr>
      </w:pPr>
      <w:r>
        <w:rPr>
          <w:rFonts w:hint="eastAsia" w:ascii="宋体" w:hAnsi="宋体" w:cs="宋体"/>
          <w:b/>
          <w:color w:val="auto"/>
          <w:sz w:val="32"/>
          <w:highlight w:val="none"/>
        </w:rPr>
        <w:t>四、评标中的其他事项</w:t>
      </w:r>
    </w:p>
    <w:p w14:paraId="5D2696D7">
      <w:pPr>
        <w:pStyle w:val="97"/>
        <w:spacing w:before="0"/>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17274A11">
      <w:pPr>
        <w:spacing w:line="360" w:lineRule="auto"/>
        <w:ind w:firstLine="482" w:firstLineChars="200"/>
        <w:rPr>
          <w:rFonts w:hint="eastAsia" w:cs="宋体"/>
          <w:b/>
          <w:bCs w:val="0"/>
          <w:color w:val="auto"/>
          <w:kern w:val="0"/>
          <w:highlight w:val="none"/>
        </w:rPr>
      </w:pPr>
      <w:r>
        <w:rPr>
          <w:rFonts w:hint="eastAsia" w:cs="宋体"/>
          <w:b/>
          <w:bCs w:val="0"/>
          <w:color w:val="auto"/>
          <w:kern w:val="0"/>
          <w:highlight w:val="none"/>
        </w:rPr>
        <w:t>4.2投标无效。有下列情形之一的，投标无效：</w:t>
      </w:r>
    </w:p>
    <w:p w14:paraId="7AB9403D">
      <w:pPr>
        <w:spacing w:line="360" w:lineRule="auto"/>
        <w:ind w:firstLine="480" w:firstLineChars="200"/>
        <w:rPr>
          <w:rFonts w:hint="eastAsia" w:cs="宋体"/>
          <w:b w:val="0"/>
          <w:bCs/>
          <w:color w:val="auto"/>
          <w:kern w:val="0"/>
          <w:highlight w:val="none"/>
        </w:rPr>
      </w:pPr>
      <w:r>
        <w:rPr>
          <w:rFonts w:hint="eastAsia" w:cs="宋体"/>
          <w:b w:val="0"/>
          <w:bCs/>
          <w:color w:val="auto"/>
          <w:kern w:val="0"/>
          <w:highlight w:val="none"/>
        </w:rPr>
        <w:t>4.2.1投标人不具备招标文件中规定的资格要求的（投标人未提供有效的资格文件的，视为投标人不具备招标文件中规定的资格要求）；</w:t>
      </w:r>
    </w:p>
    <w:p w14:paraId="40496810">
      <w:pPr>
        <w:spacing w:line="360" w:lineRule="auto"/>
        <w:ind w:firstLine="480" w:firstLineChars="200"/>
        <w:rPr>
          <w:rFonts w:hint="eastAsia" w:cs="宋体"/>
          <w:b w:val="0"/>
          <w:bCs/>
          <w:color w:val="auto"/>
          <w:kern w:val="0"/>
          <w:highlight w:val="none"/>
        </w:rPr>
      </w:pPr>
      <w:r>
        <w:rPr>
          <w:rFonts w:hint="eastAsia" w:cs="宋体"/>
          <w:b w:val="0"/>
          <w:bCs/>
          <w:color w:val="auto"/>
          <w:kern w:val="0"/>
          <w:highlight w:val="none"/>
        </w:rPr>
        <w:t>4.2.2投标文件未按照招标文件要求签署、盖章的；</w:t>
      </w:r>
    </w:p>
    <w:p w14:paraId="288184F3">
      <w:pPr>
        <w:spacing w:line="360" w:lineRule="auto"/>
        <w:ind w:firstLine="480" w:firstLineChars="200"/>
        <w:rPr>
          <w:rFonts w:hint="eastAsia" w:cs="宋体"/>
          <w:b w:val="0"/>
          <w:bCs/>
          <w:color w:val="auto"/>
          <w:kern w:val="0"/>
          <w:highlight w:val="none"/>
        </w:rPr>
      </w:pPr>
      <w:r>
        <w:rPr>
          <w:rFonts w:hint="eastAsia" w:cs="宋体"/>
          <w:b w:val="0"/>
          <w:bCs/>
          <w:color w:val="auto"/>
          <w:kern w:val="0"/>
          <w:highlight w:val="none"/>
        </w:rPr>
        <w:t>4.2.3采购人拟采购的产品属于政府强制采购的节能产品品目清单范围的，投标人相应的投标产品未获得国家确定的认证机构出具的、处于有效期之内的节能产品认证证书的；</w:t>
      </w:r>
    </w:p>
    <w:p w14:paraId="6CB5CA3D">
      <w:pPr>
        <w:spacing w:line="360" w:lineRule="auto"/>
        <w:ind w:firstLine="480" w:firstLineChars="200"/>
        <w:rPr>
          <w:rFonts w:hint="eastAsia" w:cs="宋体"/>
          <w:b w:val="0"/>
          <w:bCs/>
          <w:color w:val="auto"/>
          <w:kern w:val="0"/>
          <w:highlight w:val="none"/>
        </w:rPr>
      </w:pPr>
      <w:r>
        <w:rPr>
          <w:rFonts w:hint="eastAsia" w:cs="宋体"/>
          <w:b w:val="0"/>
          <w:bCs/>
          <w:color w:val="auto"/>
          <w:kern w:val="0"/>
          <w:highlight w:val="none"/>
        </w:rPr>
        <w:t>4.2.4投标文件含有采购人不能接受的附加条件的；</w:t>
      </w:r>
    </w:p>
    <w:p w14:paraId="41B8C990">
      <w:pPr>
        <w:spacing w:line="360" w:lineRule="auto"/>
        <w:ind w:firstLine="480" w:firstLineChars="200"/>
        <w:rPr>
          <w:rFonts w:hint="eastAsia" w:cs="宋体"/>
          <w:b w:val="0"/>
          <w:bCs/>
          <w:color w:val="auto"/>
          <w:kern w:val="0"/>
          <w:highlight w:val="none"/>
        </w:rPr>
      </w:pPr>
      <w:r>
        <w:rPr>
          <w:rFonts w:hint="eastAsia" w:cs="宋体"/>
          <w:b w:val="0"/>
          <w:bCs/>
          <w:color w:val="auto"/>
          <w:kern w:val="0"/>
          <w:highlight w:val="none"/>
        </w:rPr>
        <w:t>4.2.5投标文件中承诺的投标有效期少于招标文件中载明的投标有效期的；</w:t>
      </w:r>
    </w:p>
    <w:p w14:paraId="4482929B">
      <w:pPr>
        <w:spacing w:line="360" w:lineRule="auto"/>
        <w:ind w:firstLine="480" w:firstLineChars="200"/>
        <w:rPr>
          <w:rFonts w:hint="eastAsia" w:cs="宋体"/>
          <w:b w:val="0"/>
          <w:bCs/>
          <w:color w:val="auto"/>
          <w:kern w:val="0"/>
          <w:highlight w:val="none"/>
        </w:rPr>
      </w:pPr>
      <w:r>
        <w:rPr>
          <w:rFonts w:hint="eastAsia" w:cs="宋体"/>
          <w:b w:val="0"/>
          <w:bCs/>
          <w:color w:val="auto"/>
          <w:kern w:val="0"/>
          <w:highlight w:val="none"/>
        </w:rPr>
        <w:t>4.2.6投标文件出现不是唯一的、有选择性投标报价的;</w:t>
      </w:r>
    </w:p>
    <w:p w14:paraId="16B2EED3">
      <w:pPr>
        <w:spacing w:line="360" w:lineRule="auto"/>
        <w:ind w:firstLine="480" w:firstLineChars="200"/>
        <w:rPr>
          <w:rFonts w:hint="eastAsia" w:cs="宋体"/>
          <w:b w:val="0"/>
          <w:bCs/>
          <w:color w:val="auto"/>
          <w:kern w:val="0"/>
          <w:highlight w:val="none"/>
        </w:rPr>
      </w:pPr>
      <w:r>
        <w:rPr>
          <w:rFonts w:hint="eastAsia" w:cs="宋体"/>
          <w:b w:val="0"/>
          <w:bCs/>
          <w:color w:val="auto"/>
          <w:kern w:val="0"/>
          <w:highlight w:val="none"/>
        </w:rPr>
        <w:t>4.2.7投标报价超过招标文件中规定的预算金额或者最高限价的;</w:t>
      </w:r>
    </w:p>
    <w:p w14:paraId="44D4B3D2">
      <w:pPr>
        <w:spacing w:line="360" w:lineRule="auto"/>
        <w:ind w:firstLine="480" w:firstLineChars="200"/>
        <w:rPr>
          <w:rFonts w:hint="eastAsia" w:cs="宋体"/>
          <w:b w:val="0"/>
          <w:bCs/>
          <w:color w:val="auto"/>
          <w:kern w:val="0"/>
          <w:highlight w:val="none"/>
        </w:rPr>
      </w:pPr>
      <w:r>
        <w:rPr>
          <w:rFonts w:hint="eastAsia" w:cs="宋体"/>
          <w:b w:val="0"/>
          <w:bCs/>
          <w:color w:val="auto"/>
          <w:kern w:val="0"/>
          <w:highlight w:val="none"/>
        </w:rPr>
        <w:t>4.2.8《中小企业声明函》填写企业类型错误或者未填写企业类型的，投标无效。</w:t>
      </w:r>
    </w:p>
    <w:p w14:paraId="7233AB73">
      <w:pPr>
        <w:spacing w:line="360" w:lineRule="auto"/>
        <w:ind w:firstLine="480" w:firstLineChars="200"/>
        <w:rPr>
          <w:rFonts w:hint="eastAsia" w:cs="宋体"/>
          <w:b w:val="0"/>
          <w:bCs/>
          <w:color w:val="auto"/>
          <w:kern w:val="0"/>
          <w:highlight w:val="none"/>
        </w:rPr>
      </w:pPr>
      <w:r>
        <w:rPr>
          <w:rFonts w:hint="eastAsia" w:cs="宋体"/>
          <w:b w:val="0"/>
          <w:bCs/>
          <w:color w:val="auto"/>
          <w:kern w:val="0"/>
          <w:highlight w:val="none"/>
        </w:rPr>
        <w:t>4.2.9投标人对根据修正原则修正后的报价不确认的；</w:t>
      </w:r>
    </w:p>
    <w:p w14:paraId="6032A817">
      <w:pPr>
        <w:spacing w:line="360" w:lineRule="auto"/>
        <w:ind w:firstLine="480" w:firstLineChars="200"/>
        <w:rPr>
          <w:rFonts w:hint="eastAsia" w:cs="宋体"/>
          <w:b w:val="0"/>
          <w:bCs/>
          <w:color w:val="auto"/>
          <w:kern w:val="0"/>
          <w:highlight w:val="none"/>
        </w:rPr>
      </w:pPr>
      <w:r>
        <w:rPr>
          <w:rFonts w:hint="eastAsia" w:cs="宋体"/>
          <w:b w:val="0"/>
          <w:bCs/>
          <w:color w:val="auto"/>
          <w:kern w:val="0"/>
          <w:highlight w:val="none"/>
        </w:rPr>
        <w:t>4.2.10投标人提供虚假材料投标的；</w:t>
      </w:r>
    </w:p>
    <w:p w14:paraId="5DF802B2">
      <w:pPr>
        <w:spacing w:line="360" w:lineRule="auto"/>
        <w:ind w:firstLine="480" w:firstLineChars="200"/>
        <w:rPr>
          <w:rFonts w:hint="eastAsia" w:cs="宋体"/>
          <w:b w:val="0"/>
          <w:bCs/>
          <w:color w:val="auto"/>
          <w:kern w:val="0"/>
          <w:highlight w:val="none"/>
        </w:rPr>
      </w:pPr>
      <w:r>
        <w:rPr>
          <w:rFonts w:hint="eastAsia" w:cs="宋体"/>
          <w:b w:val="0"/>
          <w:bCs/>
          <w:color w:val="auto"/>
          <w:kern w:val="0"/>
          <w:highlight w:val="none"/>
        </w:rPr>
        <w:t>4.2.11投标人有恶意串通、妨碍其他投标人的竞争行为、损害采购人或者其他投标人的合法权益情形的；</w:t>
      </w:r>
    </w:p>
    <w:p w14:paraId="144D65D2">
      <w:pPr>
        <w:spacing w:line="360" w:lineRule="auto"/>
        <w:ind w:firstLine="480" w:firstLineChars="200"/>
        <w:rPr>
          <w:rFonts w:hint="eastAsia" w:cs="宋体"/>
          <w:b w:val="0"/>
          <w:bCs/>
          <w:color w:val="auto"/>
          <w:kern w:val="0"/>
          <w:highlight w:val="none"/>
        </w:rPr>
      </w:pPr>
      <w:r>
        <w:rPr>
          <w:rFonts w:hint="eastAsia" w:cs="宋体"/>
          <w:b w:val="0"/>
          <w:bCs/>
          <w:color w:val="auto"/>
          <w:kern w:val="0"/>
          <w:highlight w:val="none"/>
        </w:rPr>
        <w:t>4.2.12 参与同一个采购包（标段）的供应商存在下列情形之一的，其投标（响应）文件无效：（1）不同供应商的电子投标（响应）文件上传计算机的网卡MAC地址、CPU序列号和硬盘序列号等硬件信息相同的；（2）上传的电子投标（响应）文件若出现使用本项目其他投标（响应）人的数字证书加密的，或者加盖本项目其他投标（响应）人的电子印章的；（3）不同供应商的投标（响应）文件的内容存在两处以上细节错误一致，且无法合理解释的；（4）不同供应商联系人为同一人或不同联系人的联系电话一致，且无法合理解释的。</w:t>
      </w:r>
    </w:p>
    <w:p w14:paraId="571663BF">
      <w:pPr>
        <w:spacing w:line="360" w:lineRule="auto"/>
        <w:ind w:firstLine="480" w:firstLineChars="200"/>
        <w:rPr>
          <w:rFonts w:hint="eastAsia" w:cs="宋体"/>
          <w:b w:val="0"/>
          <w:bCs/>
          <w:color w:val="auto"/>
          <w:kern w:val="0"/>
          <w:highlight w:val="none"/>
        </w:rPr>
      </w:pPr>
      <w:r>
        <w:rPr>
          <w:rFonts w:hint="eastAsia" w:cs="宋体"/>
          <w:b w:val="0"/>
          <w:bCs/>
          <w:color w:val="auto"/>
          <w:kern w:val="0"/>
          <w:highlight w:val="none"/>
        </w:rPr>
        <w:t>4.2.1</w:t>
      </w:r>
      <w:r>
        <w:rPr>
          <w:rFonts w:hint="eastAsia" w:cs="宋体"/>
          <w:b w:val="0"/>
          <w:bCs/>
          <w:color w:val="auto"/>
          <w:kern w:val="0"/>
          <w:highlight w:val="none"/>
          <w:lang w:val="en-US" w:eastAsia="zh-CN"/>
        </w:rPr>
        <w:t>3</w:t>
      </w:r>
      <w:r>
        <w:rPr>
          <w:rFonts w:hint="eastAsia" w:cs="宋体"/>
          <w:b w:val="0"/>
          <w:bCs/>
          <w:color w:val="auto"/>
          <w:kern w:val="0"/>
          <w:highlight w:val="none"/>
        </w:rPr>
        <w:t>投标人仅提交备份投标文件，未在电子交易平台传输递交投标文件的，投标无效；</w:t>
      </w:r>
    </w:p>
    <w:p w14:paraId="081D504F">
      <w:pPr>
        <w:spacing w:line="360" w:lineRule="auto"/>
        <w:ind w:firstLine="480" w:firstLineChars="200"/>
        <w:rPr>
          <w:rFonts w:hint="eastAsia" w:cs="宋体"/>
          <w:b w:val="0"/>
          <w:bCs/>
          <w:color w:val="auto"/>
          <w:kern w:val="0"/>
          <w:highlight w:val="none"/>
        </w:rPr>
      </w:pPr>
      <w:r>
        <w:rPr>
          <w:rFonts w:hint="eastAsia" w:cs="宋体"/>
          <w:b w:val="0"/>
          <w:bCs/>
          <w:color w:val="auto"/>
          <w:kern w:val="0"/>
          <w:highlight w:val="none"/>
        </w:rPr>
        <w:t>4.2.1</w:t>
      </w:r>
      <w:r>
        <w:rPr>
          <w:rFonts w:hint="eastAsia" w:cs="宋体"/>
          <w:b w:val="0"/>
          <w:bCs/>
          <w:color w:val="auto"/>
          <w:kern w:val="0"/>
          <w:highlight w:val="none"/>
          <w:lang w:val="en-US" w:eastAsia="zh-CN"/>
        </w:rPr>
        <w:t>4</w:t>
      </w:r>
      <w:r>
        <w:rPr>
          <w:rFonts w:hint="eastAsia" w:cs="宋体"/>
          <w:b w:val="0"/>
          <w:bCs/>
          <w:color w:val="auto"/>
          <w:kern w:val="0"/>
          <w:highlight w:val="none"/>
        </w:rPr>
        <w:t xml:space="preserve"> 投标文件不满足招标文件的其它实质性要求的；</w:t>
      </w:r>
    </w:p>
    <w:p w14:paraId="49B50C1B">
      <w:pPr>
        <w:spacing w:line="360" w:lineRule="auto"/>
        <w:ind w:firstLine="480" w:firstLineChars="200"/>
        <w:rPr>
          <w:rFonts w:ascii="宋体" w:hAnsi="宋体" w:cs="宋体"/>
          <w:b w:val="0"/>
          <w:bCs/>
          <w:color w:val="auto"/>
          <w:kern w:val="0"/>
          <w:sz w:val="24"/>
          <w:highlight w:val="none"/>
        </w:rPr>
      </w:pPr>
      <w:r>
        <w:rPr>
          <w:rFonts w:hint="eastAsia" w:cs="宋体"/>
          <w:b w:val="0"/>
          <w:bCs/>
          <w:color w:val="auto"/>
          <w:kern w:val="0"/>
          <w:highlight w:val="none"/>
        </w:rPr>
        <w:t>4.2.1</w:t>
      </w:r>
      <w:r>
        <w:rPr>
          <w:rFonts w:hint="eastAsia" w:cs="宋体"/>
          <w:b w:val="0"/>
          <w:bCs/>
          <w:color w:val="auto"/>
          <w:kern w:val="0"/>
          <w:highlight w:val="none"/>
          <w:lang w:val="en-US" w:eastAsia="zh-CN"/>
        </w:rPr>
        <w:t>5</w:t>
      </w:r>
      <w:r>
        <w:rPr>
          <w:rFonts w:hint="eastAsia" w:cs="宋体"/>
          <w:b w:val="0"/>
          <w:bCs/>
          <w:color w:val="auto"/>
          <w:kern w:val="0"/>
          <w:highlight w:val="none"/>
        </w:rPr>
        <w:t>法律、法规、规章（适用本市的）及省级以上规范性文件（适用本市的）规定的其他无效情形。</w:t>
      </w:r>
    </w:p>
    <w:p w14:paraId="17A0A6DF">
      <w:pPr>
        <w:pStyle w:val="18"/>
        <w:snapToGrid w:val="0"/>
        <w:spacing w:line="360" w:lineRule="auto"/>
        <w:ind w:firstLine="472" w:firstLineChars="196"/>
        <w:rPr>
          <w:rFonts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14:paraId="42A17D8E">
      <w:pPr>
        <w:pStyle w:val="18"/>
        <w:snapToGrid w:val="0"/>
        <w:spacing w:line="360" w:lineRule="auto"/>
        <w:rPr>
          <w:rFonts w:cs="宋体"/>
          <w:color w:val="auto"/>
          <w:highlight w:val="none"/>
        </w:rPr>
      </w:pPr>
      <w:r>
        <w:rPr>
          <w:rFonts w:hint="eastAsia" w:cs="宋体"/>
          <w:color w:val="auto"/>
          <w:highlight w:val="none"/>
        </w:rPr>
        <w:t>5.1符合专业条件的供应商或者对招标文件作实质响应的供应商不足3家的；</w:t>
      </w:r>
    </w:p>
    <w:p w14:paraId="3E9DF981">
      <w:pPr>
        <w:pStyle w:val="18"/>
        <w:snapToGrid w:val="0"/>
        <w:spacing w:line="360" w:lineRule="auto"/>
        <w:rPr>
          <w:rFonts w:cs="宋体"/>
          <w:color w:val="auto"/>
          <w:highlight w:val="none"/>
        </w:rPr>
      </w:pPr>
      <w:r>
        <w:rPr>
          <w:rFonts w:hint="eastAsia" w:cs="宋体"/>
          <w:color w:val="auto"/>
          <w:highlight w:val="none"/>
        </w:rPr>
        <w:t>5.2出现影响采购公正的违法、违规行为的；</w:t>
      </w:r>
    </w:p>
    <w:p w14:paraId="50BC42D9">
      <w:pPr>
        <w:pStyle w:val="18"/>
        <w:snapToGrid w:val="0"/>
        <w:spacing w:line="360" w:lineRule="auto"/>
        <w:rPr>
          <w:rFonts w:cs="宋体"/>
          <w:color w:val="auto"/>
          <w:highlight w:val="none"/>
        </w:rPr>
      </w:pPr>
      <w:r>
        <w:rPr>
          <w:rFonts w:hint="eastAsia" w:cs="宋体"/>
          <w:color w:val="auto"/>
          <w:highlight w:val="none"/>
        </w:rPr>
        <w:t>5.3投标人的报价均超过了采购预算，采购人不能支付的；</w:t>
      </w:r>
    </w:p>
    <w:p w14:paraId="0536A9BE">
      <w:pPr>
        <w:pStyle w:val="18"/>
        <w:snapToGrid w:val="0"/>
        <w:spacing w:line="360" w:lineRule="auto"/>
        <w:rPr>
          <w:rFonts w:cs="宋体"/>
          <w:color w:val="auto"/>
          <w:highlight w:val="none"/>
        </w:rPr>
      </w:pPr>
      <w:r>
        <w:rPr>
          <w:rFonts w:hint="eastAsia" w:cs="宋体"/>
          <w:color w:val="auto"/>
          <w:highlight w:val="none"/>
        </w:rPr>
        <w:t>5.4因重大变故，采购任务取消的。</w:t>
      </w:r>
    </w:p>
    <w:p w14:paraId="02E7C0EB">
      <w:pPr>
        <w:pStyle w:val="18"/>
        <w:snapToGrid w:val="0"/>
        <w:spacing w:line="360" w:lineRule="auto"/>
        <w:rPr>
          <w:rFonts w:cs="宋体"/>
          <w:color w:val="auto"/>
          <w:highlight w:val="none"/>
        </w:rPr>
      </w:pPr>
      <w:r>
        <w:rPr>
          <w:rFonts w:hint="eastAsia" w:cs="宋体"/>
          <w:color w:val="auto"/>
          <w:highlight w:val="none"/>
        </w:rPr>
        <w:t>废标后，采购机构应当将废标理由通知所有投标人。</w:t>
      </w:r>
    </w:p>
    <w:p w14:paraId="58DF7684">
      <w:pPr>
        <w:pStyle w:val="18"/>
        <w:snapToGrid w:val="0"/>
        <w:spacing w:line="360" w:lineRule="auto"/>
        <w:ind w:firstLine="590" w:firstLineChars="245"/>
        <w:rPr>
          <w:rFonts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09F2CE9E">
      <w:pPr>
        <w:pStyle w:val="18"/>
        <w:snapToGrid w:val="0"/>
        <w:spacing w:line="360" w:lineRule="auto"/>
        <w:ind w:firstLine="482"/>
        <w:rPr>
          <w:rFonts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14:paraId="7711F5C0">
      <w:pPr>
        <w:pStyle w:val="18"/>
        <w:snapToGrid w:val="0"/>
        <w:spacing w:line="360" w:lineRule="auto"/>
        <w:rPr>
          <w:rFonts w:cs="宋体"/>
          <w:color w:val="auto"/>
          <w:highlight w:val="none"/>
        </w:rPr>
      </w:pPr>
      <w:r>
        <w:rPr>
          <w:rFonts w:hint="eastAsia" w:cs="宋体"/>
          <w:color w:val="auto"/>
          <w:highlight w:val="none"/>
        </w:rPr>
        <w:t>7.1未确定中标供应商的，终止本次政府采购活动，重新开展政府采购活动。</w:t>
      </w:r>
    </w:p>
    <w:p w14:paraId="466F677C">
      <w:pPr>
        <w:pStyle w:val="18"/>
        <w:snapToGrid w:val="0"/>
        <w:spacing w:line="360" w:lineRule="auto"/>
        <w:rPr>
          <w:rFonts w:cs="宋体"/>
          <w:color w:val="auto"/>
          <w:highlight w:val="none"/>
        </w:rPr>
      </w:pPr>
      <w:r>
        <w:rPr>
          <w:rFonts w:hint="eastAsia" w:cs="宋体"/>
          <w:color w:val="auto"/>
          <w:highlight w:val="none"/>
        </w:rPr>
        <w:t>7.2已确定中标供应商但尚未签订政府采购合同的，中标结果无效，从合格的中标候选人中另行确定中标供应商；没有合格的中标候选人的，重新开展政府采购活动。</w:t>
      </w:r>
    </w:p>
    <w:p w14:paraId="27472900">
      <w:pPr>
        <w:pStyle w:val="18"/>
        <w:snapToGrid w:val="0"/>
        <w:spacing w:line="360" w:lineRule="auto"/>
        <w:rPr>
          <w:rFonts w:cs="宋体"/>
          <w:color w:val="auto"/>
          <w:highlight w:val="none"/>
        </w:rPr>
      </w:pPr>
      <w:r>
        <w:rPr>
          <w:rFonts w:hint="eastAsia" w:cs="宋体"/>
          <w:color w:val="auto"/>
          <w:highlight w:val="none"/>
        </w:rPr>
        <w:t>7.3政府采购合同已签订但尚未履行的，撤销合同，从合格的中标候选人中另行确定中标供应商；没有合格的中标候选人的，重新开展政府采购活动。</w:t>
      </w:r>
    </w:p>
    <w:p w14:paraId="2F882315">
      <w:pPr>
        <w:pStyle w:val="18"/>
        <w:snapToGrid w:val="0"/>
        <w:spacing w:line="360" w:lineRule="auto"/>
        <w:rPr>
          <w:rFonts w:cs="宋体"/>
          <w:color w:val="auto"/>
          <w:highlight w:val="none"/>
        </w:rPr>
      </w:pPr>
      <w:r>
        <w:rPr>
          <w:rFonts w:hint="eastAsia" w:cs="宋体"/>
          <w:color w:val="auto"/>
          <w:highlight w:val="none"/>
        </w:rPr>
        <w:t>7.4政府采购合同已经履行，给采购人、供应商造成损失的，由责任人承担赔偿责任。</w:t>
      </w:r>
    </w:p>
    <w:p w14:paraId="159AD508">
      <w:pPr>
        <w:pStyle w:val="18"/>
        <w:snapToGrid w:val="0"/>
        <w:spacing w:line="360" w:lineRule="auto"/>
        <w:rPr>
          <w:rFonts w:cs="宋体"/>
          <w:color w:val="auto"/>
          <w:highlight w:val="none"/>
        </w:rPr>
      </w:pPr>
      <w:r>
        <w:rPr>
          <w:rFonts w:hint="eastAsia"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p w14:paraId="1690C73A">
      <w:pPr>
        <w:rPr>
          <w:color w:val="auto"/>
          <w:highlight w:val="none"/>
        </w:rPr>
      </w:pPr>
    </w:p>
    <w:p w14:paraId="545F1156">
      <w:pPr>
        <w:pStyle w:val="6"/>
        <w:rPr>
          <w:color w:val="auto"/>
          <w:highlight w:val="none"/>
        </w:rPr>
      </w:pPr>
    </w:p>
    <w:p w14:paraId="2DF09653">
      <w:pPr>
        <w:rPr>
          <w:color w:val="auto"/>
          <w:highlight w:val="none"/>
        </w:rPr>
      </w:pPr>
    </w:p>
    <w:p w14:paraId="66F38EF9">
      <w:pPr>
        <w:pStyle w:val="6"/>
        <w:rPr>
          <w:color w:val="auto"/>
          <w:highlight w:val="none"/>
        </w:rPr>
      </w:pPr>
    </w:p>
    <w:p w14:paraId="6A9FE821">
      <w:pPr>
        <w:rPr>
          <w:color w:val="auto"/>
          <w:highlight w:val="none"/>
        </w:rPr>
      </w:pPr>
    </w:p>
    <w:p w14:paraId="3330BD1C">
      <w:pPr>
        <w:spacing w:line="360" w:lineRule="auto"/>
        <w:ind w:left="823" w:leftChars="343" w:firstLine="1325" w:firstLineChars="300"/>
        <w:outlineLvl w:val="0"/>
        <w:rPr>
          <w:rFonts w:hint="eastAsia" w:ascii="宋体" w:hAnsi="宋体" w:cs="宋体"/>
          <w:b/>
          <w:color w:val="auto"/>
          <w:sz w:val="44"/>
          <w:szCs w:val="44"/>
          <w:highlight w:val="none"/>
        </w:rPr>
      </w:pPr>
    </w:p>
    <w:p w14:paraId="4C7F856F">
      <w:pPr>
        <w:spacing w:line="240" w:lineRule="auto"/>
        <w:ind w:left="0" w:leftChars="0" w:firstLine="0" w:firstLineChars="0"/>
        <w:outlineLvl w:val="9"/>
        <w:rPr>
          <w:rFonts w:hint="eastAsia" w:ascii="宋体" w:hAnsi="宋体" w:cs="宋体"/>
          <w:b/>
          <w:color w:val="auto"/>
          <w:sz w:val="44"/>
          <w:szCs w:val="44"/>
          <w:highlight w:val="none"/>
        </w:rPr>
      </w:pPr>
      <w:r>
        <w:rPr>
          <w:rFonts w:hint="eastAsia" w:ascii="宋体" w:hAnsi="宋体" w:cs="宋体"/>
          <w:b/>
          <w:color w:val="auto"/>
          <w:sz w:val="44"/>
          <w:szCs w:val="44"/>
          <w:highlight w:val="none"/>
        </w:rPr>
        <w:br w:type="page"/>
      </w:r>
    </w:p>
    <w:p w14:paraId="10F7CA7E">
      <w:pPr>
        <w:spacing w:line="360" w:lineRule="auto"/>
        <w:ind w:left="823" w:leftChars="343" w:firstLine="1325" w:firstLineChars="300"/>
        <w:outlineLvl w:val="0"/>
        <w:rPr>
          <w:rFonts w:ascii="宋体" w:hAnsi="宋体" w:cs="宋体"/>
          <w:b/>
          <w:color w:val="auto"/>
          <w:sz w:val="44"/>
          <w:szCs w:val="44"/>
          <w:highlight w:val="none"/>
        </w:rPr>
      </w:pPr>
      <w:r>
        <w:rPr>
          <w:rFonts w:hint="eastAsia" w:ascii="宋体" w:hAnsi="宋体" w:cs="宋体"/>
          <w:b/>
          <w:color w:val="auto"/>
          <w:sz w:val="44"/>
          <w:szCs w:val="44"/>
          <w:highlight w:val="none"/>
        </w:rPr>
        <w:t>第五部分 拟签订的合同文本</w:t>
      </w:r>
    </w:p>
    <w:p w14:paraId="456F9063">
      <w:pPr>
        <w:rPr>
          <w:rFonts w:hint="eastAsia" w:ascii="宋体" w:hAnsi="宋体" w:cs="宋体"/>
          <w:color w:val="auto"/>
          <w:sz w:val="24"/>
          <w:highlight w:val="none"/>
        </w:rPr>
      </w:pPr>
    </w:p>
    <w:p w14:paraId="23748D34">
      <w:pPr>
        <w:pStyle w:val="5"/>
        <w:rPr>
          <w:color w:val="auto"/>
          <w:highlight w:val="none"/>
        </w:rPr>
      </w:pPr>
    </w:p>
    <w:p w14:paraId="7759011E">
      <w:pPr>
        <w:spacing w:line="480" w:lineRule="auto"/>
        <w:jc w:val="center"/>
        <w:rPr>
          <w:rFonts w:ascii="宋体" w:hAnsi="宋体" w:cs="宋体"/>
          <w:b/>
          <w:color w:val="auto"/>
          <w:sz w:val="24"/>
          <w:highlight w:val="none"/>
        </w:rPr>
      </w:pPr>
    </w:p>
    <w:p w14:paraId="6BFB1E04">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政府采购合同参考范本</w:t>
      </w:r>
    </w:p>
    <w:p w14:paraId="59A3946F">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（服务类）</w:t>
      </w:r>
    </w:p>
    <w:p w14:paraId="3A2F5AD3">
      <w:pPr>
        <w:pStyle w:val="85"/>
        <w:ind w:firstLine="2843" w:firstLineChars="118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第一部分 合同书</w:t>
      </w:r>
    </w:p>
    <w:p w14:paraId="5ACC6D3C">
      <w:pPr>
        <w:spacing w:before="120" w:line="22" w:lineRule="atLeast"/>
        <w:rPr>
          <w:rFonts w:ascii="宋体" w:hAnsi="宋体" w:cs="宋体"/>
          <w:color w:val="auto"/>
          <w:sz w:val="24"/>
          <w:highlight w:val="none"/>
        </w:rPr>
      </w:pPr>
    </w:p>
    <w:p w14:paraId="79068584">
      <w:pPr>
        <w:pStyle w:val="5"/>
        <w:rPr>
          <w:color w:val="auto"/>
          <w:highlight w:val="none"/>
        </w:rPr>
      </w:pPr>
    </w:p>
    <w:p w14:paraId="16DC5133">
      <w:pPr>
        <w:spacing w:before="120" w:line="22" w:lineRule="atLeast"/>
        <w:ind w:left="96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项目名称：</w:t>
      </w:r>
      <w:r>
        <w:rPr>
          <w:rFonts w:hint="eastAsia" w:cs="宋体"/>
          <w:color w:val="auto"/>
          <w:sz w:val="24"/>
          <w:highlight w:val="none"/>
          <w:u w:val="single"/>
          <w:lang w:val="en-US" w:eastAsia="zh-CN"/>
        </w:rPr>
        <w:t xml:space="preserve">    </w:t>
      </w:r>
      <w:r>
        <w:rPr>
          <w:rFonts w:hint="eastAsia" w:cs="宋体"/>
          <w:color w:val="auto"/>
          <w:sz w:val="24"/>
          <w:highlight w:val="none"/>
          <w:u w:val="single"/>
          <w:lang w:eastAsia="zh-CN"/>
        </w:rPr>
        <w:t>余杭区生态环境监管服务项目</w:t>
      </w:r>
      <w:r>
        <w:rPr>
          <w:rFonts w:hint="eastAsia" w:ascii="宋体" w:hAnsi="宋体" w:cs="宋体"/>
          <w:color w:val="auto"/>
          <w:sz w:val="24"/>
          <w:highlight w:val="none"/>
          <w:u w:val="single"/>
        </w:rPr>
        <w:t xml:space="preserve"> </w:t>
      </w:r>
      <w:r>
        <w:rPr>
          <w:rFonts w:hint="eastAsia" w:cs="宋体"/>
          <w:color w:val="auto"/>
          <w:sz w:val="24"/>
          <w:highlight w:val="none"/>
          <w:u w:val="single"/>
          <w:lang w:val="en-US" w:eastAsia="zh-CN"/>
        </w:rPr>
        <w:t xml:space="preserve">     </w:t>
      </w:r>
    </w:p>
    <w:p w14:paraId="3BE25FD8">
      <w:pPr>
        <w:rPr>
          <w:rFonts w:ascii="宋体" w:hAnsi="宋体" w:cs="宋体"/>
          <w:color w:val="auto"/>
          <w:sz w:val="24"/>
          <w:highlight w:val="none"/>
        </w:rPr>
      </w:pPr>
    </w:p>
    <w:p w14:paraId="70724BF5">
      <w:pPr>
        <w:spacing w:before="120" w:line="22" w:lineRule="atLeast"/>
        <w:ind w:left="960"/>
        <w:rPr>
          <w:rFonts w:hint="default" w:ascii="宋体" w:hAnsi="宋体" w:eastAsia="宋体" w:cs="宋体"/>
          <w:color w:val="auto"/>
          <w:sz w:val="24"/>
          <w:highlight w:val="none"/>
          <w:u w:val="single"/>
          <w:lang w:val="en-US" w:eastAsia="zh-CN"/>
        </w:rPr>
      </w:pPr>
      <w:r>
        <w:rPr>
          <w:rFonts w:hint="eastAsia" w:ascii="宋体" w:hAnsi="宋体" w:cs="宋体"/>
          <w:color w:val="auto"/>
          <w:sz w:val="24"/>
          <w:highlight w:val="none"/>
        </w:rPr>
        <w:t>甲方：</w:t>
      </w:r>
      <w:r>
        <w:rPr>
          <w:rFonts w:hint="eastAsia" w:ascii="宋体" w:hAnsi="宋体" w:cs="宋体"/>
          <w:color w:val="auto"/>
          <w:sz w:val="24"/>
          <w:highlight w:val="none"/>
          <w:u w:val="single"/>
        </w:rPr>
        <w:t xml:space="preserve">  </w:t>
      </w:r>
      <w:r>
        <w:rPr>
          <w:rFonts w:hint="eastAsia"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cs="宋体"/>
          <w:color w:val="auto"/>
          <w:sz w:val="24"/>
          <w:highlight w:val="none"/>
          <w:u w:val="single"/>
          <w:lang w:eastAsia="zh-CN"/>
        </w:rPr>
        <w:t>杭州市生态环境局余杭分局</w:t>
      </w:r>
      <w:r>
        <w:rPr>
          <w:rFonts w:hint="eastAsia" w:ascii="宋体" w:hAnsi="宋体" w:cs="宋体"/>
          <w:color w:val="auto"/>
          <w:sz w:val="24"/>
          <w:highlight w:val="none"/>
          <w:u w:val="single"/>
        </w:rPr>
        <w:t xml:space="preserve">     </w:t>
      </w:r>
      <w:r>
        <w:rPr>
          <w:rFonts w:hint="eastAsia" w:cs="宋体"/>
          <w:color w:val="auto"/>
          <w:sz w:val="24"/>
          <w:highlight w:val="none"/>
          <w:u w:val="single"/>
          <w:lang w:val="en-US" w:eastAsia="zh-CN"/>
        </w:rPr>
        <w:t xml:space="preserve">       </w:t>
      </w:r>
    </w:p>
    <w:p w14:paraId="7156C066">
      <w:pPr>
        <w:spacing w:before="120" w:line="22" w:lineRule="atLeast"/>
        <w:rPr>
          <w:rFonts w:ascii="宋体" w:hAnsi="宋体" w:cs="宋体"/>
          <w:color w:val="auto"/>
          <w:sz w:val="24"/>
          <w:highlight w:val="none"/>
        </w:rPr>
      </w:pPr>
    </w:p>
    <w:p w14:paraId="3EF6CA12">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乙方：</w:t>
      </w:r>
      <w:r>
        <w:rPr>
          <w:rFonts w:hint="eastAsia" w:ascii="宋体" w:hAnsi="宋体" w:cs="宋体"/>
          <w:color w:val="auto"/>
          <w:sz w:val="24"/>
          <w:highlight w:val="none"/>
          <w:u w:val="single"/>
        </w:rPr>
        <w:t xml:space="preserve">                                    </w:t>
      </w:r>
      <w:r>
        <w:rPr>
          <w:rFonts w:hint="eastAsia"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p>
    <w:p w14:paraId="5680F704">
      <w:pPr>
        <w:spacing w:before="120" w:line="22" w:lineRule="atLeast"/>
        <w:rPr>
          <w:rFonts w:hint="default" w:ascii="宋体" w:hAnsi="宋体" w:eastAsia="宋体" w:cs="宋体"/>
          <w:color w:val="auto"/>
          <w:sz w:val="24"/>
          <w:highlight w:val="none"/>
          <w:lang w:val="en-US" w:eastAsia="zh-CN"/>
        </w:rPr>
      </w:pPr>
      <w:r>
        <w:rPr>
          <w:rFonts w:hint="eastAsia" w:cs="宋体"/>
          <w:color w:val="auto"/>
          <w:sz w:val="24"/>
          <w:highlight w:val="none"/>
          <w:lang w:val="en-US" w:eastAsia="zh-CN"/>
        </w:rPr>
        <w:t xml:space="preserve"> </w:t>
      </w:r>
    </w:p>
    <w:p w14:paraId="18F37725">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签订地：</w:t>
      </w:r>
      <w:r>
        <w:rPr>
          <w:rFonts w:hint="eastAsia" w:ascii="宋体" w:hAnsi="宋体" w:cs="宋体"/>
          <w:color w:val="auto"/>
          <w:sz w:val="24"/>
          <w:highlight w:val="none"/>
          <w:u w:val="single"/>
        </w:rPr>
        <w:t xml:space="preserve">                                    </w:t>
      </w:r>
      <w:r>
        <w:rPr>
          <w:rFonts w:hint="eastAsia"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p>
    <w:p w14:paraId="5153AE41">
      <w:pPr>
        <w:spacing w:before="120" w:line="22" w:lineRule="atLeast"/>
        <w:rPr>
          <w:rFonts w:ascii="宋体" w:hAnsi="宋体" w:cs="宋体"/>
          <w:color w:val="auto"/>
          <w:sz w:val="24"/>
          <w:highlight w:val="none"/>
        </w:rPr>
      </w:pPr>
    </w:p>
    <w:p w14:paraId="39918DE2">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签订日期：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p>
    <w:p w14:paraId="6B618C5E">
      <w:pPr>
        <w:widowControl/>
        <w:jc w:val="left"/>
        <w:rPr>
          <w:rFonts w:ascii="宋体" w:hAnsi="宋体" w:cs="宋体"/>
          <w:color w:val="auto"/>
          <w:kern w:val="0"/>
          <w:sz w:val="24"/>
          <w:highlight w:val="none"/>
        </w:rPr>
        <w:sectPr>
          <w:headerReference r:id="rId10" w:type="default"/>
          <w:footerReference r:id="rId11" w:type="default"/>
          <w:pgSz w:w="11907" w:h="16840"/>
          <w:pgMar w:top="1474" w:right="1417" w:bottom="1474" w:left="1417" w:header="851" w:footer="851" w:gutter="0"/>
          <w:cols w:space="720" w:num="1"/>
        </w:sectPr>
      </w:pPr>
    </w:p>
    <w:p w14:paraId="40DEFF6A">
      <w:pPr>
        <w:wordWrap/>
        <w:snapToGrid/>
        <w:spacing w:line="480" w:lineRule="auto"/>
        <w:ind w:firstLine="480" w:firstLineChars="200"/>
        <w:textAlignment w:val="auto"/>
        <w:rPr>
          <w:rFonts w:ascii="宋体" w:hAnsi="宋体" w:eastAsia="宋体"/>
          <w:color w:val="auto"/>
          <w:sz w:val="24"/>
          <w:highlight w:val="none"/>
        </w:rPr>
      </w:pPr>
      <w:r>
        <w:rPr>
          <w:rFonts w:ascii="宋体" w:hAnsi="宋体" w:eastAsia="宋体"/>
          <w:color w:val="auto"/>
          <w:sz w:val="24"/>
          <w:highlight w:val="none"/>
          <w:u w:val="single"/>
          <w:lang w:val="zh-CN"/>
        </w:rPr>
        <w:t xml:space="preserve">        </w:t>
      </w:r>
      <w:r>
        <w:rPr>
          <w:rFonts w:hint="eastAsia" w:ascii="宋体" w:hAnsi="宋体" w:eastAsia="宋体"/>
          <w:color w:val="auto"/>
          <w:sz w:val="24"/>
          <w:highlight w:val="none"/>
          <w:lang w:val="zh-CN"/>
        </w:rPr>
        <w:t>年</w:t>
      </w:r>
      <w:r>
        <w:rPr>
          <w:rFonts w:ascii="宋体" w:hAnsi="宋体" w:eastAsia="宋体"/>
          <w:color w:val="auto"/>
          <w:sz w:val="24"/>
          <w:highlight w:val="none"/>
          <w:u w:val="single"/>
          <w:lang w:val="zh-CN"/>
        </w:rPr>
        <w:t xml:space="preserve">    </w:t>
      </w:r>
      <w:r>
        <w:rPr>
          <w:rFonts w:hint="eastAsia" w:ascii="宋体" w:hAnsi="宋体" w:eastAsia="宋体"/>
          <w:color w:val="auto"/>
          <w:sz w:val="24"/>
          <w:highlight w:val="none"/>
          <w:lang w:val="zh-CN"/>
        </w:rPr>
        <w:t>月</w:t>
      </w:r>
      <w:r>
        <w:rPr>
          <w:rFonts w:ascii="宋体" w:hAnsi="宋体" w:eastAsia="宋体"/>
          <w:color w:val="auto"/>
          <w:sz w:val="24"/>
          <w:highlight w:val="none"/>
          <w:u w:val="single"/>
          <w:lang w:val="zh-CN"/>
        </w:rPr>
        <w:t xml:space="preserve">    </w:t>
      </w:r>
      <w:r>
        <w:rPr>
          <w:rFonts w:hint="eastAsia" w:ascii="宋体" w:hAnsi="宋体" w:eastAsia="宋体"/>
          <w:color w:val="auto"/>
          <w:sz w:val="24"/>
          <w:highlight w:val="none"/>
          <w:lang w:val="zh-CN"/>
        </w:rPr>
        <w:t>日</w:t>
      </w:r>
      <w:r>
        <w:rPr>
          <w:rFonts w:hint="eastAsia" w:ascii="宋体" w:hAnsi="宋体" w:eastAsia="宋体"/>
          <w:color w:val="auto"/>
          <w:sz w:val="24"/>
          <w:highlight w:val="none"/>
        </w:rPr>
        <w:t>，</w:t>
      </w:r>
      <w:r>
        <w:rPr>
          <w:rFonts w:ascii="宋体" w:hAnsi="宋体" w:eastAsia="宋体"/>
          <w:color w:val="auto"/>
          <w:sz w:val="24"/>
          <w:highlight w:val="none"/>
          <w:u w:val="single"/>
        </w:rPr>
        <w:t xml:space="preserve">   </w:t>
      </w:r>
      <w:r>
        <w:rPr>
          <w:rFonts w:hint="eastAsia" w:ascii="宋体" w:hAnsi="宋体" w:cs="宋体"/>
          <w:color w:val="auto"/>
          <w:sz w:val="24"/>
          <w:highlight w:val="none"/>
          <w:u w:val="single"/>
        </w:rPr>
        <w:t>杭州市生态环境局余杭分局</w:t>
      </w:r>
      <w:r>
        <w:rPr>
          <w:rFonts w:ascii="宋体" w:hAnsi="宋体" w:eastAsia="宋体"/>
          <w:color w:val="auto"/>
          <w:sz w:val="24"/>
          <w:highlight w:val="none"/>
          <w:u w:val="single"/>
        </w:rPr>
        <w:t xml:space="preserve">  </w:t>
      </w:r>
      <w:r>
        <w:rPr>
          <w:rFonts w:hint="eastAsia" w:ascii="宋体" w:hAnsi="宋体" w:eastAsia="宋体"/>
          <w:color w:val="auto"/>
          <w:sz w:val="24"/>
          <w:highlight w:val="none"/>
        </w:rPr>
        <w:t>以</w:t>
      </w:r>
      <w:r>
        <w:rPr>
          <w:rFonts w:ascii="宋体" w:hAnsi="宋体" w:eastAsia="宋体"/>
          <w:color w:val="auto"/>
          <w:sz w:val="24"/>
          <w:highlight w:val="none"/>
          <w:u w:val="single"/>
        </w:rPr>
        <w:t xml:space="preserve">  </w:t>
      </w:r>
      <w:r>
        <w:rPr>
          <w:rFonts w:hint="eastAsia" w:ascii="宋体" w:hAnsi="宋体" w:eastAsia="宋体"/>
          <w:color w:val="auto"/>
          <w:sz w:val="24"/>
          <w:highlight w:val="none"/>
          <w:u w:val="single"/>
          <w:lang w:eastAsia="zh-CN"/>
        </w:rPr>
        <w:t>公开招标</w:t>
      </w:r>
      <w:r>
        <w:rPr>
          <w:rFonts w:ascii="宋体" w:hAnsi="宋体" w:eastAsia="宋体"/>
          <w:color w:val="auto"/>
          <w:sz w:val="24"/>
          <w:highlight w:val="none"/>
          <w:u w:val="single"/>
        </w:rPr>
        <w:t xml:space="preserve">  </w:t>
      </w:r>
      <w:r>
        <w:rPr>
          <w:rFonts w:hint="eastAsia" w:ascii="宋体" w:hAnsi="宋体" w:eastAsia="宋体"/>
          <w:color w:val="auto"/>
          <w:sz w:val="24"/>
          <w:highlight w:val="none"/>
        </w:rPr>
        <w:t>对</w:t>
      </w:r>
      <w:r>
        <w:rPr>
          <w:rFonts w:ascii="宋体" w:hAnsi="宋体" w:eastAsia="宋体"/>
          <w:color w:val="auto"/>
          <w:sz w:val="24"/>
          <w:highlight w:val="none"/>
          <w:u w:val="single"/>
        </w:rPr>
        <w:t xml:space="preserve"> </w:t>
      </w:r>
      <w:r>
        <w:rPr>
          <w:rFonts w:hint="eastAsia"/>
          <w:color w:val="auto"/>
          <w:sz w:val="24"/>
          <w:highlight w:val="none"/>
          <w:u w:val="single"/>
          <w:lang w:eastAsia="zh-CN"/>
        </w:rPr>
        <w:t>余杭区生态环境监管服务项目</w:t>
      </w:r>
      <w:r>
        <w:rPr>
          <w:rFonts w:hint="eastAsia" w:ascii="宋体" w:hAnsi="宋体" w:eastAsia="宋体"/>
          <w:color w:val="auto"/>
          <w:sz w:val="24"/>
          <w:highlight w:val="none"/>
          <w:u w:val="single"/>
        </w:rPr>
        <w:t xml:space="preserve"> </w:t>
      </w:r>
      <w:r>
        <w:rPr>
          <w:rFonts w:ascii="宋体" w:hAnsi="宋体" w:eastAsia="宋体"/>
          <w:color w:val="auto"/>
          <w:sz w:val="24"/>
          <w:highlight w:val="none"/>
          <w:u w:val="single"/>
        </w:rPr>
        <w:t xml:space="preserve"> </w:t>
      </w:r>
      <w:r>
        <w:rPr>
          <w:rFonts w:hint="eastAsia" w:ascii="宋体" w:hAnsi="宋体" w:eastAsia="宋体"/>
          <w:color w:val="auto"/>
          <w:sz w:val="24"/>
          <w:highlight w:val="none"/>
        </w:rPr>
        <w:t>项目进行了采购。经</w:t>
      </w:r>
      <w:r>
        <w:rPr>
          <w:rFonts w:ascii="宋体" w:hAnsi="宋体" w:eastAsia="宋体"/>
          <w:color w:val="auto"/>
          <w:sz w:val="24"/>
          <w:highlight w:val="none"/>
          <w:u w:val="single"/>
        </w:rPr>
        <w:t xml:space="preserve"> </w:t>
      </w:r>
      <w:r>
        <w:rPr>
          <w:rFonts w:hint="eastAsia" w:ascii="宋体" w:hAnsi="宋体" w:eastAsia="宋体"/>
          <w:color w:val="auto"/>
          <w:sz w:val="24"/>
          <w:highlight w:val="none"/>
          <w:u w:val="single"/>
          <w:lang w:eastAsia="zh-CN"/>
        </w:rPr>
        <w:t>评标委员会</w:t>
      </w:r>
      <w:r>
        <w:rPr>
          <w:rFonts w:ascii="宋体" w:hAnsi="宋体" w:eastAsia="宋体"/>
          <w:color w:val="auto"/>
          <w:sz w:val="24"/>
          <w:highlight w:val="none"/>
          <w:u w:val="single"/>
        </w:rPr>
        <w:t xml:space="preserve">  </w:t>
      </w:r>
      <w:r>
        <w:rPr>
          <w:rFonts w:hint="eastAsia" w:ascii="宋体" w:hAnsi="宋体" w:eastAsia="宋体"/>
          <w:color w:val="auto"/>
          <w:sz w:val="24"/>
          <w:highlight w:val="none"/>
        </w:rPr>
        <w:t>评定，</w:t>
      </w:r>
      <w:r>
        <w:rPr>
          <w:rFonts w:ascii="宋体" w:hAnsi="宋体" w:eastAsia="宋体"/>
          <w:color w:val="auto"/>
          <w:sz w:val="24"/>
          <w:highlight w:val="none"/>
          <w:u w:val="single"/>
        </w:rPr>
        <w:t xml:space="preserve">   （中标供应商名称） </w:t>
      </w:r>
      <w:r>
        <w:rPr>
          <w:rFonts w:hint="eastAsia" w:ascii="宋体" w:hAnsi="宋体" w:eastAsia="宋体"/>
          <w:color w:val="auto"/>
          <w:sz w:val="24"/>
          <w:highlight w:val="none"/>
        </w:rPr>
        <w:t>为该项目中标供应商。现于中标通知书发出之日起10个工作日内，按照采购文件确定的事项签订本合同。</w:t>
      </w:r>
    </w:p>
    <w:p w14:paraId="6020F11F">
      <w:pPr>
        <w:wordWrap/>
        <w:snapToGrid/>
        <w:spacing w:line="480" w:lineRule="auto"/>
        <w:ind w:firstLine="480" w:firstLineChars="200"/>
        <w:textAlignment w:val="auto"/>
        <w:rPr>
          <w:rFonts w:ascii="宋体" w:hAnsi="宋体" w:eastAsia="宋体"/>
          <w:color w:val="auto"/>
          <w:sz w:val="24"/>
          <w:highlight w:val="none"/>
        </w:rPr>
      </w:pPr>
      <w:r>
        <w:rPr>
          <w:rFonts w:hint="eastAsia" w:ascii="宋体" w:hAnsi="宋体" w:eastAsia="宋体"/>
          <w:color w:val="auto"/>
          <w:sz w:val="24"/>
          <w:highlight w:val="none"/>
          <w:lang w:val="zh-CN"/>
        </w:rPr>
        <w:t>根据《中华人民共和国民法典》《中华人民共和国政府采购法》等相关法律法规之规定，按照平等、自愿、公平和诚实信用的原则，经</w:t>
      </w:r>
      <w:r>
        <w:rPr>
          <w:rFonts w:ascii="宋体" w:hAnsi="宋体" w:eastAsia="宋体"/>
          <w:color w:val="auto"/>
          <w:sz w:val="24"/>
          <w:highlight w:val="none"/>
          <w:u w:val="single"/>
        </w:rPr>
        <w:t xml:space="preserve"> </w:t>
      </w:r>
      <w:r>
        <w:rPr>
          <w:rFonts w:hint="eastAsia" w:cs="宋体"/>
          <w:color w:val="auto"/>
          <w:sz w:val="24"/>
          <w:highlight w:val="none"/>
          <w:u w:val="single"/>
          <w:lang w:eastAsia="zh-CN"/>
        </w:rPr>
        <w:t>杭州市生态环境局余杭分局</w:t>
      </w:r>
      <w:r>
        <w:rPr>
          <w:rFonts w:ascii="宋体" w:hAnsi="宋体" w:eastAsia="宋体"/>
          <w:color w:val="auto"/>
          <w:sz w:val="24"/>
          <w:highlight w:val="none"/>
          <w:u w:val="single"/>
        </w:rPr>
        <w:t xml:space="preserve"> </w:t>
      </w:r>
      <w:r>
        <w:rPr>
          <w:rFonts w:ascii="宋体" w:hAnsi="宋体" w:eastAsia="宋体"/>
          <w:color w:val="auto"/>
          <w:sz w:val="24"/>
          <w:highlight w:val="none"/>
          <w:lang w:val="zh-CN"/>
        </w:rPr>
        <w:t>(以下简称：甲方)和</w:t>
      </w:r>
      <w:r>
        <w:rPr>
          <w:rFonts w:ascii="宋体" w:hAnsi="宋体" w:eastAsia="宋体"/>
          <w:color w:val="auto"/>
          <w:sz w:val="24"/>
          <w:highlight w:val="none"/>
          <w:u w:val="single"/>
        </w:rPr>
        <w:t xml:space="preserve">   （中标供应商名称）   </w:t>
      </w:r>
      <w:r>
        <w:rPr>
          <w:rFonts w:ascii="宋体" w:hAnsi="宋体" w:eastAsia="宋体"/>
          <w:color w:val="auto"/>
          <w:sz w:val="24"/>
          <w:highlight w:val="none"/>
          <w:lang w:val="zh-CN"/>
        </w:rPr>
        <w:t>(以下简称：乙方)协商一致，约定以下合同</w:t>
      </w:r>
      <w:r>
        <w:rPr>
          <w:rFonts w:hint="eastAsia" w:ascii="宋体" w:hAnsi="宋体" w:eastAsia="宋体"/>
          <w:color w:val="auto"/>
          <w:sz w:val="24"/>
          <w:highlight w:val="none"/>
        </w:rPr>
        <w:t>条款，以兹共同遵守、全面履行。</w:t>
      </w:r>
    </w:p>
    <w:p w14:paraId="2AE5FE94">
      <w:pPr>
        <w:wordWrap/>
        <w:snapToGrid/>
        <w:spacing w:line="480" w:lineRule="auto"/>
        <w:ind w:firstLine="482" w:firstLineChars="200"/>
        <w:textAlignment w:val="auto"/>
        <w:outlineLvl w:val="0"/>
        <w:rPr>
          <w:rFonts w:ascii="宋体" w:hAnsi="宋体" w:eastAsia="宋体"/>
          <w:color w:val="auto"/>
          <w:sz w:val="24"/>
          <w:highlight w:val="none"/>
        </w:rPr>
      </w:pPr>
      <w:bookmarkStart w:id="26" w:name="_Toc20421"/>
      <w:bookmarkStart w:id="27" w:name="_Toc19273"/>
      <w:bookmarkStart w:id="28" w:name="_Toc22967"/>
      <w:bookmarkStart w:id="29" w:name="_Toc28855"/>
      <w:bookmarkStart w:id="30" w:name="_Toc15367"/>
      <w:r>
        <w:rPr>
          <w:rFonts w:ascii="宋体" w:hAnsi="宋体" w:eastAsia="宋体"/>
          <w:b/>
          <w:color w:val="auto"/>
          <w:sz w:val="24"/>
          <w:highlight w:val="none"/>
        </w:rPr>
        <w:t xml:space="preserve">1.1 </w:t>
      </w:r>
      <w:r>
        <w:rPr>
          <w:rFonts w:hint="eastAsia" w:ascii="宋体" w:hAnsi="宋体" w:eastAsia="宋体"/>
          <w:b/>
          <w:color w:val="auto"/>
          <w:sz w:val="24"/>
          <w:highlight w:val="none"/>
        </w:rPr>
        <w:t>合同组成部分</w:t>
      </w:r>
      <w:bookmarkEnd w:id="26"/>
      <w:bookmarkEnd w:id="27"/>
      <w:bookmarkEnd w:id="28"/>
      <w:bookmarkEnd w:id="29"/>
      <w:bookmarkEnd w:id="30"/>
    </w:p>
    <w:p w14:paraId="6D46CD23">
      <w:pPr>
        <w:wordWrap/>
        <w:snapToGrid/>
        <w:spacing w:line="480" w:lineRule="auto"/>
        <w:ind w:firstLine="480" w:firstLineChars="200"/>
        <w:textAlignment w:val="auto"/>
        <w:rPr>
          <w:rFonts w:ascii="宋体" w:hAnsi="宋体" w:eastAsia="宋体"/>
          <w:color w:val="auto"/>
          <w:sz w:val="24"/>
          <w:highlight w:val="none"/>
        </w:rPr>
      </w:pPr>
      <w:r>
        <w:rPr>
          <w:rFonts w:hint="eastAsia" w:ascii="宋体" w:hAnsi="宋体" w:eastAsia="宋体"/>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18C85BF1">
      <w:pPr>
        <w:wordWrap/>
        <w:snapToGrid/>
        <w:spacing w:line="480" w:lineRule="auto"/>
        <w:ind w:firstLine="480" w:firstLineChars="200"/>
        <w:textAlignment w:val="auto"/>
        <w:rPr>
          <w:rFonts w:ascii="宋体" w:hAnsi="宋体" w:eastAsia="宋体"/>
          <w:color w:val="auto"/>
          <w:sz w:val="24"/>
          <w:highlight w:val="none"/>
        </w:rPr>
      </w:pPr>
      <w:r>
        <w:rPr>
          <w:rFonts w:ascii="宋体" w:hAnsi="宋体" w:eastAsia="宋体"/>
          <w:color w:val="auto"/>
          <w:sz w:val="24"/>
          <w:highlight w:val="none"/>
        </w:rPr>
        <w:t xml:space="preserve">1.1.1 </w:t>
      </w:r>
      <w:r>
        <w:rPr>
          <w:rFonts w:hint="eastAsia" w:ascii="宋体" w:hAnsi="宋体" w:eastAsia="宋体"/>
          <w:color w:val="auto"/>
          <w:sz w:val="24"/>
          <w:highlight w:val="none"/>
        </w:rPr>
        <w:t>本合同及其补充合同、变更协议；</w:t>
      </w:r>
    </w:p>
    <w:p w14:paraId="4FC97DB2">
      <w:pPr>
        <w:wordWrap/>
        <w:snapToGrid/>
        <w:spacing w:line="480" w:lineRule="auto"/>
        <w:ind w:firstLine="480" w:firstLineChars="200"/>
        <w:textAlignment w:val="auto"/>
        <w:rPr>
          <w:rFonts w:ascii="宋体" w:hAnsi="宋体" w:eastAsia="宋体"/>
          <w:color w:val="auto"/>
          <w:sz w:val="24"/>
          <w:highlight w:val="none"/>
        </w:rPr>
      </w:pPr>
      <w:r>
        <w:rPr>
          <w:rFonts w:ascii="宋体" w:hAnsi="宋体" w:eastAsia="宋体"/>
          <w:color w:val="auto"/>
          <w:sz w:val="24"/>
          <w:highlight w:val="none"/>
        </w:rPr>
        <w:t xml:space="preserve">1.1.2 </w:t>
      </w:r>
      <w:r>
        <w:rPr>
          <w:rFonts w:hint="eastAsia" w:ascii="宋体" w:hAnsi="宋体" w:eastAsia="宋体"/>
          <w:color w:val="auto"/>
          <w:sz w:val="24"/>
          <w:highlight w:val="none"/>
        </w:rPr>
        <w:t>中标通知书；</w:t>
      </w:r>
    </w:p>
    <w:p w14:paraId="4764415B">
      <w:pPr>
        <w:wordWrap/>
        <w:snapToGrid/>
        <w:spacing w:line="480" w:lineRule="auto"/>
        <w:ind w:firstLine="480" w:firstLineChars="200"/>
        <w:textAlignment w:val="auto"/>
        <w:rPr>
          <w:rFonts w:ascii="宋体" w:hAnsi="宋体" w:eastAsia="宋体"/>
          <w:color w:val="auto"/>
          <w:sz w:val="24"/>
          <w:highlight w:val="none"/>
        </w:rPr>
      </w:pPr>
      <w:r>
        <w:rPr>
          <w:rFonts w:ascii="宋体" w:hAnsi="宋体" w:eastAsia="宋体"/>
          <w:color w:val="auto"/>
          <w:sz w:val="24"/>
          <w:highlight w:val="none"/>
        </w:rPr>
        <w:t xml:space="preserve">1.1.3 </w:t>
      </w:r>
      <w:r>
        <w:rPr>
          <w:rFonts w:hint="eastAsia" w:ascii="宋体" w:hAnsi="宋体" w:eastAsia="宋体"/>
          <w:color w:val="auto"/>
          <w:sz w:val="24"/>
          <w:highlight w:val="none"/>
        </w:rPr>
        <w:t>投标文件（含澄清或者说明文件）；</w:t>
      </w:r>
    </w:p>
    <w:p w14:paraId="136899FB">
      <w:pPr>
        <w:wordWrap/>
        <w:snapToGrid/>
        <w:spacing w:line="480" w:lineRule="auto"/>
        <w:ind w:firstLine="480" w:firstLineChars="200"/>
        <w:textAlignment w:val="auto"/>
        <w:rPr>
          <w:rFonts w:ascii="宋体" w:hAnsi="宋体" w:eastAsia="宋体"/>
          <w:color w:val="auto"/>
          <w:sz w:val="24"/>
          <w:highlight w:val="none"/>
        </w:rPr>
      </w:pPr>
      <w:r>
        <w:rPr>
          <w:rFonts w:ascii="宋体" w:hAnsi="宋体" w:eastAsia="宋体"/>
          <w:color w:val="auto"/>
          <w:sz w:val="24"/>
          <w:highlight w:val="none"/>
        </w:rPr>
        <w:t xml:space="preserve">1.1.4 </w:t>
      </w:r>
      <w:r>
        <w:rPr>
          <w:rFonts w:hint="eastAsia" w:ascii="宋体" w:hAnsi="宋体" w:eastAsia="宋体"/>
          <w:color w:val="auto"/>
          <w:sz w:val="24"/>
          <w:highlight w:val="none"/>
        </w:rPr>
        <w:t>招标文件（含澄清或者修改文件）；</w:t>
      </w:r>
    </w:p>
    <w:p w14:paraId="2865CC16">
      <w:pPr>
        <w:wordWrap/>
        <w:snapToGrid/>
        <w:spacing w:line="480" w:lineRule="auto"/>
        <w:ind w:firstLine="480" w:firstLineChars="200"/>
        <w:textAlignment w:val="auto"/>
        <w:rPr>
          <w:rFonts w:ascii="宋体" w:hAnsi="宋体" w:eastAsia="宋体"/>
          <w:color w:val="auto"/>
          <w:sz w:val="24"/>
          <w:highlight w:val="none"/>
        </w:rPr>
      </w:pPr>
      <w:r>
        <w:rPr>
          <w:rFonts w:ascii="宋体" w:hAnsi="宋体" w:eastAsia="宋体"/>
          <w:color w:val="auto"/>
          <w:sz w:val="24"/>
          <w:highlight w:val="none"/>
        </w:rPr>
        <w:t xml:space="preserve">1.1.5 </w:t>
      </w:r>
      <w:r>
        <w:rPr>
          <w:rFonts w:hint="eastAsia" w:ascii="宋体" w:hAnsi="宋体" w:eastAsia="宋体"/>
          <w:color w:val="auto"/>
          <w:sz w:val="24"/>
          <w:highlight w:val="none"/>
        </w:rPr>
        <w:t>其他相关采购文件。</w:t>
      </w:r>
    </w:p>
    <w:p w14:paraId="5259BFED">
      <w:pPr>
        <w:wordWrap/>
        <w:snapToGrid/>
        <w:spacing w:line="480" w:lineRule="auto"/>
        <w:ind w:firstLine="482" w:firstLineChars="200"/>
        <w:textAlignment w:val="auto"/>
        <w:outlineLvl w:val="0"/>
        <w:rPr>
          <w:rFonts w:ascii="宋体" w:hAnsi="宋体" w:eastAsia="宋体"/>
          <w:b/>
          <w:color w:val="auto"/>
          <w:sz w:val="24"/>
          <w:highlight w:val="none"/>
        </w:rPr>
      </w:pPr>
      <w:bookmarkStart w:id="31" w:name="_Toc22185"/>
      <w:bookmarkStart w:id="32" w:name="_Toc6311"/>
      <w:bookmarkStart w:id="33" w:name="_Toc18585"/>
      <w:bookmarkStart w:id="34" w:name="_Toc6773"/>
      <w:bookmarkStart w:id="35" w:name="_Toc2918"/>
      <w:r>
        <w:rPr>
          <w:rFonts w:ascii="宋体" w:hAnsi="宋体" w:eastAsia="宋体"/>
          <w:b/>
          <w:color w:val="auto"/>
          <w:sz w:val="24"/>
          <w:highlight w:val="none"/>
        </w:rPr>
        <w:t xml:space="preserve">1.2 </w:t>
      </w:r>
      <w:r>
        <w:rPr>
          <w:rFonts w:hint="eastAsia" w:ascii="宋体" w:hAnsi="宋体" w:eastAsia="宋体"/>
          <w:b/>
          <w:color w:val="auto"/>
          <w:sz w:val="24"/>
          <w:highlight w:val="none"/>
        </w:rPr>
        <w:t>标的</w:t>
      </w:r>
      <w:bookmarkEnd w:id="31"/>
      <w:bookmarkEnd w:id="32"/>
      <w:bookmarkEnd w:id="33"/>
      <w:bookmarkEnd w:id="34"/>
      <w:bookmarkEnd w:id="35"/>
    </w:p>
    <w:p w14:paraId="09E546B9">
      <w:pPr>
        <w:wordWrap/>
        <w:snapToGrid/>
        <w:spacing w:line="480" w:lineRule="auto"/>
        <w:ind w:firstLine="480" w:firstLineChars="200"/>
        <w:textAlignment w:val="auto"/>
        <w:rPr>
          <w:rFonts w:ascii="宋体" w:hAnsi="宋体" w:eastAsia="宋体"/>
          <w:color w:val="auto"/>
          <w:sz w:val="24"/>
          <w:highlight w:val="none"/>
          <w:u w:val="single"/>
        </w:rPr>
      </w:pPr>
      <w:r>
        <w:rPr>
          <w:rFonts w:ascii="宋体" w:hAnsi="宋体" w:eastAsia="宋体"/>
          <w:color w:val="auto"/>
          <w:sz w:val="24"/>
          <w:highlight w:val="none"/>
        </w:rPr>
        <w:t xml:space="preserve">1.2.1 </w:t>
      </w:r>
      <w:r>
        <w:rPr>
          <w:rFonts w:hint="eastAsia" w:ascii="宋体" w:hAnsi="宋体" w:eastAsia="宋体"/>
          <w:color w:val="auto"/>
          <w:sz w:val="24"/>
          <w:highlight w:val="none"/>
        </w:rPr>
        <w:t>标的</w:t>
      </w:r>
      <w:r>
        <w:rPr>
          <w:rFonts w:ascii="宋体" w:hAnsi="宋体" w:eastAsia="宋体"/>
          <w:color w:val="auto"/>
          <w:sz w:val="24"/>
          <w:highlight w:val="none"/>
        </w:rPr>
        <w:t>名称：</w:t>
      </w:r>
      <w:r>
        <w:rPr>
          <w:rFonts w:hint="eastAsia"/>
          <w:color w:val="auto"/>
          <w:sz w:val="24"/>
          <w:highlight w:val="none"/>
          <w:u w:val="single"/>
          <w:lang w:eastAsia="zh-CN"/>
        </w:rPr>
        <w:t>余杭区生态环境监管服务项目</w:t>
      </w:r>
      <w:r>
        <w:rPr>
          <w:rFonts w:hint="eastAsia" w:ascii="宋体" w:hAnsi="宋体" w:eastAsia="宋体"/>
          <w:color w:val="auto"/>
          <w:sz w:val="24"/>
          <w:highlight w:val="none"/>
          <w:u w:val="single"/>
          <w:lang w:val="en-US" w:eastAsia="zh-CN"/>
        </w:rPr>
        <w:t xml:space="preserve"> </w:t>
      </w:r>
      <w:r>
        <w:rPr>
          <w:rFonts w:hint="eastAsia" w:ascii="宋体" w:hAnsi="宋体" w:eastAsia="宋体"/>
          <w:color w:val="auto"/>
          <w:sz w:val="24"/>
          <w:highlight w:val="none"/>
          <w:u w:val="none"/>
        </w:rPr>
        <w:t>；</w:t>
      </w:r>
    </w:p>
    <w:p w14:paraId="6BD9ADA9">
      <w:pPr>
        <w:wordWrap/>
        <w:snapToGrid/>
        <w:spacing w:line="480" w:lineRule="auto"/>
        <w:ind w:firstLine="480" w:firstLineChars="200"/>
        <w:textAlignment w:val="auto"/>
        <w:rPr>
          <w:rFonts w:ascii="宋体" w:hAnsi="宋体" w:eastAsia="宋体"/>
          <w:color w:val="auto"/>
          <w:sz w:val="24"/>
          <w:highlight w:val="none"/>
          <w:u w:val="single"/>
        </w:rPr>
      </w:pPr>
      <w:r>
        <w:rPr>
          <w:rFonts w:ascii="宋体" w:hAnsi="宋体" w:eastAsia="宋体"/>
          <w:color w:val="auto"/>
          <w:sz w:val="24"/>
          <w:highlight w:val="none"/>
        </w:rPr>
        <w:t xml:space="preserve">1.2.2 </w:t>
      </w:r>
      <w:r>
        <w:rPr>
          <w:rFonts w:hint="eastAsia" w:ascii="宋体" w:hAnsi="宋体" w:eastAsia="宋体"/>
          <w:color w:val="auto"/>
          <w:sz w:val="24"/>
          <w:highlight w:val="none"/>
        </w:rPr>
        <w:t>标的</w:t>
      </w:r>
      <w:r>
        <w:rPr>
          <w:rFonts w:ascii="宋体" w:hAnsi="宋体" w:eastAsia="宋体"/>
          <w:color w:val="auto"/>
          <w:sz w:val="24"/>
          <w:highlight w:val="none"/>
        </w:rPr>
        <w:t>数量：</w:t>
      </w:r>
      <w:r>
        <w:rPr>
          <w:rFonts w:hint="eastAsia" w:ascii="宋体" w:hAnsi="宋体" w:eastAsia="宋体"/>
          <w:color w:val="auto"/>
          <w:sz w:val="24"/>
          <w:highlight w:val="none"/>
          <w:u w:val="single"/>
          <w:lang w:eastAsia="zh-CN"/>
        </w:rPr>
        <w:t>详见招标文件第三部分采购需求</w:t>
      </w:r>
      <w:r>
        <w:rPr>
          <w:rFonts w:hint="eastAsia" w:ascii="宋体" w:hAnsi="宋体" w:eastAsia="宋体"/>
          <w:color w:val="auto"/>
          <w:sz w:val="24"/>
          <w:highlight w:val="none"/>
          <w:u w:val="none"/>
        </w:rPr>
        <w:t>；</w:t>
      </w:r>
    </w:p>
    <w:p w14:paraId="1C4DBC8C">
      <w:pPr>
        <w:wordWrap/>
        <w:snapToGrid/>
        <w:spacing w:line="480" w:lineRule="auto"/>
        <w:ind w:firstLine="480" w:firstLineChars="200"/>
        <w:textAlignment w:val="auto"/>
        <w:rPr>
          <w:rFonts w:hint="eastAsia" w:ascii="宋体" w:hAnsi="宋体" w:eastAsia="宋体"/>
          <w:color w:val="auto"/>
          <w:sz w:val="24"/>
          <w:highlight w:val="none"/>
          <w:lang w:eastAsia="zh-CN"/>
        </w:rPr>
      </w:pPr>
      <w:r>
        <w:rPr>
          <w:rFonts w:ascii="宋体" w:hAnsi="宋体" w:eastAsia="宋体"/>
          <w:color w:val="auto"/>
          <w:sz w:val="24"/>
          <w:highlight w:val="none"/>
        </w:rPr>
        <w:t xml:space="preserve">1.2.3 </w:t>
      </w:r>
      <w:r>
        <w:rPr>
          <w:rFonts w:hint="eastAsia" w:ascii="宋体" w:hAnsi="宋体" w:eastAsia="宋体"/>
          <w:color w:val="auto"/>
          <w:sz w:val="24"/>
          <w:highlight w:val="none"/>
        </w:rPr>
        <w:t>标的质量：</w:t>
      </w:r>
      <w:r>
        <w:rPr>
          <w:rFonts w:hint="eastAsia" w:ascii="宋体" w:hAnsi="宋体" w:eastAsia="宋体"/>
          <w:color w:val="auto"/>
          <w:sz w:val="24"/>
          <w:highlight w:val="none"/>
          <w:u w:val="single"/>
          <w:lang w:eastAsia="zh-CN"/>
        </w:rPr>
        <w:t>详见招标文件第三部分采购需求</w:t>
      </w:r>
      <w:r>
        <w:rPr>
          <w:rFonts w:hint="eastAsia"/>
          <w:color w:val="auto"/>
          <w:sz w:val="24"/>
          <w:highlight w:val="none"/>
          <w:u w:val="none"/>
          <w:lang w:eastAsia="zh-CN"/>
        </w:rPr>
        <w:t>；</w:t>
      </w:r>
    </w:p>
    <w:p w14:paraId="1006628E">
      <w:pPr>
        <w:wordWrap/>
        <w:snapToGrid/>
        <w:spacing w:line="480" w:lineRule="auto"/>
        <w:ind w:firstLine="480" w:firstLineChars="200"/>
        <w:textAlignment w:val="auto"/>
        <w:outlineLvl w:val="0"/>
        <w:rPr>
          <w:rFonts w:hint="eastAsia" w:ascii="宋体" w:hAnsi="宋体" w:eastAsia="宋体"/>
          <w:color w:val="auto"/>
          <w:sz w:val="24"/>
          <w:highlight w:val="none"/>
          <w:lang w:val="en-US" w:eastAsia="zh-CN"/>
        </w:rPr>
      </w:pPr>
      <w:bookmarkStart w:id="36" w:name="_Toc13918"/>
      <w:bookmarkStart w:id="37" w:name="_Toc1386"/>
      <w:bookmarkStart w:id="38" w:name="_Toc4929"/>
      <w:bookmarkStart w:id="39" w:name="_Toc21124"/>
      <w:bookmarkStart w:id="40" w:name="_Toc5635"/>
      <w:r>
        <w:rPr>
          <w:rFonts w:ascii="宋体" w:hAnsi="宋体" w:eastAsia="宋体"/>
          <w:color w:val="auto"/>
          <w:sz w:val="24"/>
          <w:highlight w:val="none"/>
        </w:rPr>
        <w:t>1.2.</w:t>
      </w:r>
      <w:r>
        <w:rPr>
          <w:rFonts w:hint="eastAsia" w:ascii="宋体" w:hAnsi="宋体" w:eastAsia="宋体"/>
          <w:color w:val="auto"/>
          <w:sz w:val="24"/>
          <w:highlight w:val="none"/>
          <w:lang w:val="en-US" w:eastAsia="zh-CN"/>
        </w:rPr>
        <w:t>4 服务内容：</w:t>
      </w:r>
      <w:r>
        <w:rPr>
          <w:rFonts w:hint="eastAsia" w:ascii="宋体" w:hAnsi="宋体" w:eastAsia="宋体"/>
          <w:color w:val="auto"/>
          <w:sz w:val="24"/>
          <w:highlight w:val="none"/>
          <w:u w:val="single"/>
          <w:lang w:val="en-US" w:eastAsia="zh-CN"/>
        </w:rPr>
        <w:t>根据</w:t>
      </w:r>
      <w:r>
        <w:rPr>
          <w:rFonts w:hint="eastAsia"/>
          <w:color w:val="auto"/>
          <w:sz w:val="24"/>
          <w:highlight w:val="none"/>
          <w:u w:val="single"/>
          <w:lang w:val="en-US" w:eastAsia="zh-CN"/>
        </w:rPr>
        <w:t>采购</w:t>
      </w:r>
      <w:r>
        <w:rPr>
          <w:rFonts w:hint="eastAsia" w:ascii="宋体" w:hAnsi="宋体" w:eastAsia="宋体"/>
          <w:color w:val="auto"/>
          <w:sz w:val="24"/>
          <w:highlight w:val="none"/>
          <w:u w:val="single"/>
          <w:lang w:val="en-US" w:eastAsia="zh-CN"/>
        </w:rPr>
        <w:t>内容填写</w:t>
      </w:r>
      <w:r>
        <w:rPr>
          <w:rFonts w:hint="eastAsia"/>
          <w:color w:val="auto"/>
          <w:sz w:val="24"/>
          <w:highlight w:val="none"/>
          <w:u w:val="single"/>
          <w:lang w:val="en-US" w:eastAsia="zh-CN"/>
        </w:rPr>
        <w:t>。</w:t>
      </w:r>
    </w:p>
    <w:p w14:paraId="2998B59D">
      <w:pPr>
        <w:pStyle w:val="6"/>
        <w:rPr>
          <w:rFonts w:hint="default"/>
          <w:color w:val="auto"/>
          <w:highlight w:val="none"/>
          <w:lang w:val="en-US" w:eastAsia="zh-CN"/>
        </w:rPr>
      </w:pPr>
    </w:p>
    <w:p w14:paraId="11335C9F">
      <w:pPr>
        <w:wordWrap/>
        <w:snapToGrid/>
        <w:spacing w:line="480" w:lineRule="auto"/>
        <w:ind w:firstLine="482" w:firstLineChars="200"/>
        <w:textAlignment w:val="auto"/>
        <w:outlineLvl w:val="0"/>
        <w:rPr>
          <w:rFonts w:ascii="宋体" w:hAnsi="宋体" w:eastAsia="宋体"/>
          <w:b/>
          <w:color w:val="auto"/>
          <w:sz w:val="24"/>
          <w:highlight w:val="none"/>
        </w:rPr>
      </w:pPr>
      <w:r>
        <w:rPr>
          <w:rFonts w:ascii="宋体" w:hAnsi="宋体" w:eastAsia="宋体"/>
          <w:b/>
          <w:color w:val="auto"/>
          <w:sz w:val="24"/>
          <w:highlight w:val="none"/>
        </w:rPr>
        <w:t>1.3 价款</w:t>
      </w:r>
      <w:bookmarkEnd w:id="36"/>
      <w:bookmarkEnd w:id="37"/>
      <w:bookmarkEnd w:id="38"/>
      <w:bookmarkEnd w:id="39"/>
      <w:bookmarkEnd w:id="40"/>
    </w:p>
    <w:p w14:paraId="78AF50E2">
      <w:pPr>
        <w:wordWrap/>
        <w:snapToGrid/>
        <w:spacing w:line="480" w:lineRule="auto"/>
        <w:ind w:firstLine="960" w:firstLineChars="400"/>
        <w:textAlignment w:val="auto"/>
        <w:rPr>
          <w:rFonts w:ascii="宋体" w:hAnsi="宋体" w:eastAsia="宋体"/>
          <w:color w:val="auto"/>
          <w:sz w:val="24"/>
          <w:highlight w:val="none"/>
        </w:rPr>
      </w:pPr>
      <w:r>
        <w:rPr>
          <w:rFonts w:ascii="宋体" w:hAnsi="宋体" w:eastAsia="宋体"/>
          <w:color w:val="auto"/>
          <w:sz w:val="24"/>
          <w:highlight w:val="none"/>
        </w:rPr>
        <w:t>本合同总价为</w:t>
      </w:r>
      <w:r>
        <w:rPr>
          <w:rFonts w:hint="eastAsia" w:ascii="宋体" w:hAnsi="宋体" w:eastAsia="宋体"/>
          <w:color w:val="auto"/>
          <w:sz w:val="24"/>
          <w:highlight w:val="none"/>
        </w:rPr>
        <w:t>：￥</w:t>
      </w:r>
      <w:r>
        <w:rPr>
          <w:rFonts w:ascii="宋体" w:hAnsi="宋体" w:eastAsia="宋体"/>
          <w:color w:val="auto"/>
          <w:sz w:val="24"/>
          <w:highlight w:val="none"/>
          <w:u w:val="single"/>
        </w:rPr>
        <w:t xml:space="preserve">           </w:t>
      </w:r>
      <w:r>
        <w:rPr>
          <w:rFonts w:ascii="宋体" w:hAnsi="宋体" w:eastAsia="宋体"/>
          <w:color w:val="auto"/>
          <w:sz w:val="24"/>
          <w:highlight w:val="none"/>
        </w:rPr>
        <w:t>元</w:t>
      </w:r>
      <w:r>
        <w:rPr>
          <w:rFonts w:hint="eastAsia" w:ascii="宋体" w:hAnsi="宋体" w:eastAsia="宋体"/>
          <w:color w:val="auto"/>
          <w:sz w:val="24"/>
          <w:highlight w:val="none"/>
        </w:rPr>
        <w:t>（大写：</w:t>
      </w:r>
      <w:r>
        <w:rPr>
          <w:rFonts w:ascii="宋体" w:hAnsi="宋体" w:eastAsia="宋体"/>
          <w:color w:val="auto"/>
          <w:sz w:val="24"/>
          <w:highlight w:val="none"/>
          <w:u w:val="single"/>
        </w:rPr>
        <w:t xml:space="preserve">                 </w:t>
      </w:r>
      <w:r>
        <w:rPr>
          <w:rFonts w:hint="eastAsia" w:ascii="宋体" w:hAnsi="宋体" w:eastAsia="宋体"/>
          <w:color w:val="auto"/>
          <w:sz w:val="24"/>
          <w:highlight w:val="none"/>
        </w:rPr>
        <w:t>元人民币）</w:t>
      </w:r>
      <w:r>
        <w:rPr>
          <w:rFonts w:ascii="宋体" w:hAnsi="宋体" w:eastAsia="宋体"/>
          <w:color w:val="auto"/>
          <w:sz w:val="24"/>
          <w:highlight w:val="none"/>
        </w:rPr>
        <w:t>。</w:t>
      </w:r>
    </w:p>
    <w:p w14:paraId="46527191">
      <w:pPr>
        <w:wordWrap/>
        <w:snapToGrid/>
        <w:spacing w:line="480" w:lineRule="auto"/>
        <w:ind w:firstLine="960" w:firstLineChars="400"/>
        <w:textAlignment w:val="auto"/>
        <w:rPr>
          <w:rFonts w:ascii="宋体" w:hAnsi="宋体" w:eastAsia="宋体"/>
          <w:color w:val="auto"/>
          <w:sz w:val="24"/>
          <w:highlight w:val="none"/>
          <w:u w:val="single"/>
        </w:rPr>
      </w:pPr>
      <w:r>
        <w:rPr>
          <w:rFonts w:ascii="宋体" w:hAnsi="宋体" w:eastAsia="宋体"/>
          <w:color w:val="auto"/>
          <w:sz w:val="24"/>
          <w:highlight w:val="none"/>
        </w:rPr>
        <w:t>分项价格：</w:t>
      </w:r>
    </w:p>
    <w:tbl>
      <w:tblPr>
        <w:tblStyle w:val="62"/>
        <w:tblW w:w="84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23"/>
        <w:gridCol w:w="4032"/>
        <w:gridCol w:w="3024"/>
      </w:tblGrid>
      <w:tr w14:paraId="73D4F5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423" w:type="dxa"/>
            <w:vAlign w:val="center"/>
          </w:tcPr>
          <w:p w14:paraId="5974F66E">
            <w:pPr>
              <w:pStyle w:val="116"/>
              <w:wordWrap/>
              <w:snapToGrid/>
              <w:spacing w:line="480" w:lineRule="auto"/>
              <w:jc w:val="center"/>
              <w:textAlignment w:val="auto"/>
              <w:rPr>
                <w:rFonts w:ascii="宋体" w:hAnsi="宋体" w:eastAsia="宋体"/>
                <w:color w:val="auto"/>
                <w:sz w:val="24"/>
                <w:szCs w:val="24"/>
                <w:highlight w:val="none"/>
              </w:rPr>
            </w:pPr>
            <w:r>
              <w:rPr>
                <w:rFonts w:ascii="宋体" w:hAnsi="宋体" w:eastAsia="宋体"/>
                <w:color w:val="auto"/>
                <w:sz w:val="24"/>
                <w:szCs w:val="24"/>
                <w:highlight w:val="none"/>
              </w:rPr>
              <w:t>序号</w:t>
            </w:r>
          </w:p>
        </w:tc>
        <w:tc>
          <w:tcPr>
            <w:tcW w:w="4032" w:type="dxa"/>
            <w:vAlign w:val="center"/>
          </w:tcPr>
          <w:p w14:paraId="6CFAB62D">
            <w:pPr>
              <w:pStyle w:val="116"/>
              <w:wordWrap/>
              <w:snapToGrid/>
              <w:spacing w:line="480" w:lineRule="auto"/>
              <w:ind w:firstLine="200"/>
              <w:jc w:val="center"/>
              <w:textAlignment w:val="auto"/>
              <w:rPr>
                <w:rFonts w:ascii="宋体" w:hAnsi="宋体" w:eastAsia="宋体"/>
                <w:color w:val="auto"/>
                <w:sz w:val="24"/>
                <w:szCs w:val="24"/>
                <w:highlight w:val="none"/>
              </w:rPr>
            </w:pPr>
            <w:r>
              <w:rPr>
                <w:rFonts w:hint="eastAsia" w:ascii="宋体" w:hAnsi="宋体" w:eastAsia="宋体"/>
                <w:color w:val="auto"/>
                <w:sz w:val="24"/>
                <w:szCs w:val="24"/>
                <w:highlight w:val="none"/>
              </w:rPr>
              <w:t>分项名称</w:t>
            </w:r>
          </w:p>
        </w:tc>
        <w:tc>
          <w:tcPr>
            <w:tcW w:w="3024" w:type="dxa"/>
            <w:vAlign w:val="center"/>
          </w:tcPr>
          <w:p w14:paraId="0DCF572F">
            <w:pPr>
              <w:pStyle w:val="116"/>
              <w:wordWrap/>
              <w:snapToGrid/>
              <w:spacing w:line="480" w:lineRule="auto"/>
              <w:jc w:val="center"/>
              <w:textAlignment w:val="auto"/>
              <w:rPr>
                <w:rFonts w:ascii="宋体" w:hAnsi="宋体" w:eastAsia="宋体"/>
                <w:color w:val="auto"/>
                <w:sz w:val="24"/>
                <w:szCs w:val="24"/>
                <w:highlight w:val="none"/>
              </w:rPr>
            </w:pPr>
            <w:r>
              <w:rPr>
                <w:rFonts w:ascii="宋体" w:hAnsi="宋体" w:eastAsia="宋体"/>
                <w:color w:val="auto"/>
                <w:sz w:val="24"/>
                <w:szCs w:val="24"/>
                <w:highlight w:val="none"/>
              </w:rPr>
              <w:t>分项价格</w:t>
            </w:r>
          </w:p>
        </w:tc>
      </w:tr>
      <w:tr w14:paraId="1AEAC4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423" w:type="dxa"/>
            <w:vAlign w:val="center"/>
          </w:tcPr>
          <w:p w14:paraId="7E8209DE">
            <w:pPr>
              <w:pStyle w:val="116"/>
              <w:wordWrap/>
              <w:snapToGrid/>
              <w:spacing w:line="480" w:lineRule="auto"/>
              <w:ind w:firstLine="200"/>
              <w:jc w:val="center"/>
              <w:textAlignment w:val="auto"/>
              <w:rPr>
                <w:rFonts w:hint="eastAsia" w:ascii="宋体" w:hAnsi="宋体" w:eastAsia="宋体"/>
                <w:color w:val="auto"/>
                <w:sz w:val="24"/>
                <w:szCs w:val="24"/>
                <w:highlight w:val="none"/>
                <w:lang w:val="en-US" w:eastAsia="zh-CN"/>
              </w:rPr>
            </w:pPr>
            <w:r>
              <w:rPr>
                <w:rFonts w:hint="eastAsia" w:ascii="宋体" w:hAnsi="宋体" w:eastAsia="宋体"/>
                <w:color w:val="auto"/>
                <w:sz w:val="24"/>
                <w:szCs w:val="24"/>
                <w:highlight w:val="none"/>
                <w:lang w:val="en-US" w:eastAsia="zh-CN"/>
              </w:rPr>
              <w:t>1</w:t>
            </w:r>
          </w:p>
        </w:tc>
        <w:tc>
          <w:tcPr>
            <w:tcW w:w="4032" w:type="dxa"/>
            <w:vAlign w:val="center"/>
          </w:tcPr>
          <w:p w14:paraId="502BA4C0">
            <w:pPr>
              <w:pStyle w:val="116"/>
              <w:wordWrap/>
              <w:snapToGrid/>
              <w:spacing w:line="480" w:lineRule="auto"/>
              <w:ind w:firstLine="200"/>
              <w:jc w:val="center"/>
              <w:textAlignment w:val="auto"/>
              <w:rPr>
                <w:rFonts w:ascii="宋体" w:hAnsi="宋体" w:eastAsia="宋体"/>
                <w:color w:val="auto"/>
                <w:sz w:val="24"/>
                <w:szCs w:val="24"/>
                <w:highlight w:val="none"/>
              </w:rPr>
            </w:pPr>
          </w:p>
        </w:tc>
        <w:tc>
          <w:tcPr>
            <w:tcW w:w="3024" w:type="dxa"/>
            <w:vAlign w:val="center"/>
          </w:tcPr>
          <w:p w14:paraId="34311DA6">
            <w:pPr>
              <w:pStyle w:val="116"/>
              <w:wordWrap/>
              <w:snapToGrid/>
              <w:spacing w:line="480" w:lineRule="auto"/>
              <w:ind w:firstLine="200"/>
              <w:jc w:val="center"/>
              <w:textAlignment w:val="auto"/>
              <w:rPr>
                <w:rFonts w:ascii="宋体" w:hAnsi="宋体" w:eastAsia="宋体"/>
                <w:color w:val="auto"/>
                <w:sz w:val="24"/>
                <w:szCs w:val="24"/>
                <w:highlight w:val="none"/>
              </w:rPr>
            </w:pPr>
          </w:p>
        </w:tc>
      </w:tr>
      <w:tr w14:paraId="0FCCCE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423" w:type="dxa"/>
            <w:vAlign w:val="center"/>
          </w:tcPr>
          <w:p w14:paraId="462DF89F">
            <w:pPr>
              <w:pStyle w:val="116"/>
              <w:wordWrap/>
              <w:snapToGrid/>
              <w:spacing w:line="480" w:lineRule="auto"/>
              <w:ind w:firstLine="200"/>
              <w:jc w:val="center"/>
              <w:textAlignment w:val="auto"/>
              <w:rPr>
                <w:rFonts w:hint="eastAsia" w:ascii="宋体" w:hAnsi="宋体" w:eastAsia="宋体"/>
                <w:color w:val="auto"/>
                <w:sz w:val="24"/>
                <w:szCs w:val="24"/>
                <w:highlight w:val="none"/>
                <w:lang w:val="en-US" w:eastAsia="zh-CN"/>
              </w:rPr>
            </w:pPr>
            <w:r>
              <w:rPr>
                <w:rFonts w:hint="eastAsia" w:ascii="宋体" w:hAnsi="宋体" w:eastAsia="宋体"/>
                <w:color w:val="auto"/>
                <w:sz w:val="24"/>
                <w:szCs w:val="24"/>
                <w:highlight w:val="none"/>
                <w:lang w:val="en-US" w:eastAsia="zh-CN"/>
              </w:rPr>
              <w:t>2</w:t>
            </w:r>
          </w:p>
        </w:tc>
        <w:tc>
          <w:tcPr>
            <w:tcW w:w="4032" w:type="dxa"/>
            <w:vAlign w:val="center"/>
          </w:tcPr>
          <w:p w14:paraId="1AE87A35">
            <w:pPr>
              <w:pStyle w:val="116"/>
              <w:wordWrap/>
              <w:snapToGrid/>
              <w:spacing w:line="480" w:lineRule="auto"/>
              <w:ind w:firstLine="200"/>
              <w:jc w:val="center"/>
              <w:textAlignment w:val="auto"/>
              <w:rPr>
                <w:rFonts w:ascii="宋体" w:hAnsi="宋体" w:eastAsia="宋体"/>
                <w:color w:val="auto"/>
                <w:sz w:val="24"/>
                <w:szCs w:val="24"/>
                <w:highlight w:val="none"/>
              </w:rPr>
            </w:pPr>
          </w:p>
        </w:tc>
        <w:tc>
          <w:tcPr>
            <w:tcW w:w="3024" w:type="dxa"/>
            <w:vAlign w:val="center"/>
          </w:tcPr>
          <w:p w14:paraId="63A692FF">
            <w:pPr>
              <w:pStyle w:val="116"/>
              <w:wordWrap/>
              <w:snapToGrid/>
              <w:spacing w:line="480" w:lineRule="auto"/>
              <w:ind w:firstLine="200"/>
              <w:jc w:val="center"/>
              <w:textAlignment w:val="auto"/>
              <w:rPr>
                <w:rFonts w:ascii="宋体" w:hAnsi="宋体" w:eastAsia="宋体"/>
                <w:color w:val="auto"/>
                <w:sz w:val="24"/>
                <w:szCs w:val="24"/>
                <w:highlight w:val="none"/>
              </w:rPr>
            </w:pPr>
          </w:p>
        </w:tc>
      </w:tr>
      <w:tr w14:paraId="6274D4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423" w:type="dxa"/>
            <w:vAlign w:val="center"/>
          </w:tcPr>
          <w:p w14:paraId="75ABD0B9">
            <w:pPr>
              <w:pStyle w:val="116"/>
              <w:wordWrap/>
              <w:snapToGrid/>
              <w:spacing w:line="480" w:lineRule="auto"/>
              <w:ind w:firstLine="200"/>
              <w:jc w:val="center"/>
              <w:textAlignment w:val="auto"/>
              <w:rPr>
                <w:rFonts w:hint="eastAsia" w:ascii="宋体" w:hAnsi="宋体" w:eastAsia="宋体"/>
                <w:color w:val="auto"/>
                <w:sz w:val="24"/>
                <w:szCs w:val="24"/>
                <w:highlight w:val="none"/>
                <w:lang w:val="en-US" w:eastAsia="zh-CN"/>
              </w:rPr>
            </w:pPr>
            <w:r>
              <w:rPr>
                <w:rFonts w:hint="eastAsia" w:ascii="宋体" w:hAnsi="宋体" w:eastAsia="宋体"/>
                <w:color w:val="auto"/>
                <w:sz w:val="24"/>
                <w:szCs w:val="24"/>
                <w:highlight w:val="none"/>
                <w:lang w:val="en-US" w:eastAsia="zh-CN"/>
              </w:rPr>
              <w:t>3</w:t>
            </w:r>
          </w:p>
        </w:tc>
        <w:tc>
          <w:tcPr>
            <w:tcW w:w="4032" w:type="dxa"/>
            <w:vAlign w:val="center"/>
          </w:tcPr>
          <w:p w14:paraId="24564FB7">
            <w:pPr>
              <w:pStyle w:val="116"/>
              <w:wordWrap/>
              <w:snapToGrid/>
              <w:spacing w:line="480" w:lineRule="auto"/>
              <w:ind w:firstLine="200"/>
              <w:jc w:val="center"/>
              <w:textAlignment w:val="auto"/>
              <w:rPr>
                <w:rFonts w:ascii="宋体" w:hAnsi="宋体" w:eastAsia="宋体"/>
                <w:color w:val="auto"/>
                <w:sz w:val="24"/>
                <w:szCs w:val="24"/>
                <w:highlight w:val="none"/>
              </w:rPr>
            </w:pPr>
          </w:p>
        </w:tc>
        <w:tc>
          <w:tcPr>
            <w:tcW w:w="3024" w:type="dxa"/>
            <w:vAlign w:val="center"/>
          </w:tcPr>
          <w:p w14:paraId="1C36A611">
            <w:pPr>
              <w:pStyle w:val="116"/>
              <w:wordWrap/>
              <w:snapToGrid/>
              <w:spacing w:line="480" w:lineRule="auto"/>
              <w:ind w:firstLine="200"/>
              <w:jc w:val="center"/>
              <w:textAlignment w:val="auto"/>
              <w:rPr>
                <w:rFonts w:ascii="宋体" w:hAnsi="宋体" w:eastAsia="宋体"/>
                <w:color w:val="auto"/>
                <w:sz w:val="24"/>
                <w:szCs w:val="24"/>
                <w:highlight w:val="none"/>
              </w:rPr>
            </w:pPr>
          </w:p>
        </w:tc>
      </w:tr>
      <w:tr w14:paraId="275AD5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423" w:type="dxa"/>
            <w:vAlign w:val="center"/>
          </w:tcPr>
          <w:p w14:paraId="095249D7">
            <w:pPr>
              <w:pStyle w:val="116"/>
              <w:wordWrap/>
              <w:snapToGrid/>
              <w:spacing w:line="480" w:lineRule="auto"/>
              <w:ind w:firstLine="200"/>
              <w:jc w:val="center"/>
              <w:textAlignment w:val="auto"/>
              <w:rPr>
                <w:rFonts w:hint="eastAsia" w:ascii="宋体" w:hAnsi="宋体" w:eastAsia="宋体"/>
                <w:color w:val="auto"/>
                <w:sz w:val="24"/>
                <w:szCs w:val="24"/>
                <w:highlight w:val="none"/>
                <w:lang w:val="en-US" w:eastAsia="zh-CN"/>
              </w:rPr>
            </w:pPr>
            <w:r>
              <w:rPr>
                <w:rFonts w:hint="eastAsia" w:ascii="宋体" w:hAnsi="宋体" w:eastAsia="宋体"/>
                <w:color w:val="auto"/>
                <w:sz w:val="24"/>
                <w:szCs w:val="24"/>
                <w:highlight w:val="none"/>
                <w:lang w:val="en-US" w:eastAsia="zh-CN"/>
              </w:rPr>
              <w:t>4</w:t>
            </w:r>
          </w:p>
        </w:tc>
        <w:tc>
          <w:tcPr>
            <w:tcW w:w="4032" w:type="dxa"/>
            <w:vAlign w:val="center"/>
          </w:tcPr>
          <w:p w14:paraId="7C4831BD">
            <w:pPr>
              <w:pStyle w:val="116"/>
              <w:wordWrap/>
              <w:snapToGrid/>
              <w:spacing w:line="480" w:lineRule="auto"/>
              <w:ind w:firstLine="200"/>
              <w:jc w:val="center"/>
              <w:textAlignment w:val="auto"/>
              <w:rPr>
                <w:rFonts w:ascii="宋体" w:hAnsi="宋体" w:eastAsia="宋体"/>
                <w:color w:val="auto"/>
                <w:sz w:val="24"/>
                <w:szCs w:val="24"/>
                <w:highlight w:val="none"/>
              </w:rPr>
            </w:pPr>
          </w:p>
        </w:tc>
        <w:tc>
          <w:tcPr>
            <w:tcW w:w="3024" w:type="dxa"/>
            <w:vAlign w:val="center"/>
          </w:tcPr>
          <w:p w14:paraId="3BAAA02E">
            <w:pPr>
              <w:pStyle w:val="116"/>
              <w:wordWrap/>
              <w:snapToGrid/>
              <w:spacing w:line="480" w:lineRule="auto"/>
              <w:ind w:firstLine="200"/>
              <w:jc w:val="center"/>
              <w:textAlignment w:val="auto"/>
              <w:rPr>
                <w:rFonts w:ascii="宋体" w:hAnsi="宋体" w:eastAsia="宋体"/>
                <w:color w:val="auto"/>
                <w:sz w:val="24"/>
                <w:szCs w:val="24"/>
                <w:highlight w:val="none"/>
              </w:rPr>
            </w:pPr>
          </w:p>
        </w:tc>
      </w:tr>
      <w:tr w14:paraId="5148F5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5455" w:type="dxa"/>
            <w:gridSpan w:val="2"/>
            <w:vAlign w:val="center"/>
          </w:tcPr>
          <w:p w14:paraId="564B2A6A">
            <w:pPr>
              <w:pStyle w:val="116"/>
              <w:wordWrap/>
              <w:snapToGrid/>
              <w:spacing w:line="480" w:lineRule="auto"/>
              <w:ind w:firstLine="200"/>
              <w:jc w:val="center"/>
              <w:textAlignment w:val="auto"/>
              <w:rPr>
                <w:rFonts w:ascii="宋体" w:hAnsi="宋体" w:eastAsia="宋体"/>
                <w:color w:val="auto"/>
                <w:sz w:val="24"/>
                <w:szCs w:val="24"/>
                <w:highlight w:val="none"/>
              </w:rPr>
            </w:pPr>
            <w:r>
              <w:rPr>
                <w:rFonts w:hint="eastAsia" w:ascii="宋体" w:hAnsi="宋体" w:eastAsia="宋体"/>
                <w:color w:val="auto"/>
                <w:sz w:val="24"/>
                <w:szCs w:val="24"/>
                <w:highlight w:val="none"/>
              </w:rPr>
              <w:t>总价</w:t>
            </w:r>
          </w:p>
        </w:tc>
        <w:tc>
          <w:tcPr>
            <w:tcW w:w="3024" w:type="dxa"/>
            <w:vAlign w:val="center"/>
          </w:tcPr>
          <w:p w14:paraId="75A459B1">
            <w:pPr>
              <w:pStyle w:val="116"/>
              <w:wordWrap/>
              <w:snapToGrid/>
              <w:spacing w:line="480" w:lineRule="auto"/>
              <w:ind w:firstLine="200"/>
              <w:jc w:val="center"/>
              <w:textAlignment w:val="auto"/>
              <w:rPr>
                <w:rFonts w:ascii="宋体" w:hAnsi="宋体" w:eastAsia="宋体"/>
                <w:color w:val="auto"/>
                <w:sz w:val="24"/>
                <w:szCs w:val="24"/>
                <w:highlight w:val="none"/>
              </w:rPr>
            </w:pPr>
          </w:p>
        </w:tc>
      </w:tr>
    </w:tbl>
    <w:p w14:paraId="2C9FCBFD">
      <w:pPr>
        <w:wordWrap/>
        <w:snapToGrid/>
        <w:spacing w:line="480" w:lineRule="auto"/>
        <w:ind w:firstLine="482" w:firstLineChars="200"/>
        <w:textAlignment w:val="auto"/>
        <w:outlineLvl w:val="0"/>
        <w:rPr>
          <w:rFonts w:ascii="宋体" w:hAnsi="宋体" w:eastAsia="宋体"/>
          <w:b/>
          <w:color w:val="auto"/>
          <w:sz w:val="24"/>
          <w:highlight w:val="none"/>
        </w:rPr>
      </w:pPr>
      <w:bookmarkStart w:id="41" w:name="_Toc30158"/>
      <w:bookmarkStart w:id="42" w:name="_Toc14993"/>
      <w:bookmarkStart w:id="43" w:name="_Toc30506"/>
      <w:bookmarkStart w:id="44" w:name="_Toc3654"/>
      <w:bookmarkStart w:id="45" w:name="_Toc26916"/>
      <w:r>
        <w:rPr>
          <w:rFonts w:ascii="宋体" w:hAnsi="宋体" w:eastAsia="宋体"/>
          <w:b/>
          <w:color w:val="auto"/>
          <w:sz w:val="24"/>
          <w:highlight w:val="none"/>
        </w:rPr>
        <w:t>1.4 付款方式和发票开具方式</w:t>
      </w:r>
      <w:bookmarkEnd w:id="41"/>
      <w:bookmarkEnd w:id="42"/>
      <w:bookmarkEnd w:id="43"/>
      <w:bookmarkEnd w:id="44"/>
      <w:bookmarkEnd w:id="45"/>
    </w:p>
    <w:p w14:paraId="24C8EEF3">
      <w:pPr>
        <w:pStyle w:val="626"/>
        <w:wordWrap/>
        <w:snapToGrid/>
        <w:spacing w:before="0" w:beforeAutospacing="0" w:after="0" w:afterAutospacing="0" w:line="480" w:lineRule="auto"/>
        <w:ind w:firstLine="480"/>
        <w:textAlignment w:val="auto"/>
        <w:rPr>
          <w:rFonts w:ascii="宋体" w:hAnsi="宋体" w:eastAsia="宋体" w:cs="Times New Roman"/>
          <w:color w:val="auto"/>
          <w:highlight w:val="none"/>
        </w:rPr>
      </w:pPr>
      <w:r>
        <w:rPr>
          <w:rFonts w:ascii="宋体" w:hAnsi="宋体" w:eastAsia="宋体" w:cs="Times New Roman"/>
          <w:color w:val="auto"/>
          <w:highlight w:val="none"/>
        </w:rPr>
        <w:t>1.4.1</w:t>
      </w:r>
      <w:r>
        <w:rPr>
          <w:rFonts w:hint="eastAsia" w:ascii="宋体" w:hAnsi="宋体" w:eastAsia="宋体" w:cs="Times New Roman"/>
          <w:color w:val="auto"/>
          <w:highlight w:val="none"/>
        </w:rPr>
        <w:t>甲方应严格履行合同，及时组织验收，验收合格后及时将合同款支付完毕。对于满足合同约定支付条件的，甲方自收到发票后</w:t>
      </w:r>
      <w:r>
        <w:rPr>
          <w:rFonts w:ascii="宋体" w:hAnsi="宋体" w:eastAsia="宋体" w:cs="Times New Roman"/>
          <w:color w:val="auto"/>
          <w:highlight w:val="none"/>
        </w:rPr>
        <w:t>5个工作日内将资金支付到合同约定的乙方账户，有条件的甲方可以即时支付。甲方不得以机构变动、人员更替、政策调整、单位放假等为由延迟付款。</w:t>
      </w:r>
    </w:p>
    <w:p w14:paraId="7EE3CE1F">
      <w:pPr>
        <w:wordWrap/>
        <w:snapToGrid/>
        <w:spacing w:line="480" w:lineRule="auto"/>
        <w:ind w:firstLine="480" w:firstLineChars="200"/>
        <w:textAlignment w:val="auto"/>
        <w:rPr>
          <w:rFonts w:ascii="宋体" w:hAnsi="宋体" w:eastAsia="宋体"/>
          <w:color w:val="auto"/>
          <w:sz w:val="24"/>
          <w:highlight w:val="none"/>
        </w:rPr>
      </w:pPr>
      <w:r>
        <w:rPr>
          <w:rFonts w:ascii="宋体" w:hAnsi="宋体" w:eastAsia="宋体"/>
          <w:color w:val="auto"/>
          <w:sz w:val="24"/>
          <w:highlight w:val="none"/>
        </w:rPr>
        <w:t xml:space="preserve">1.4.2 </w:t>
      </w:r>
      <w:r>
        <w:rPr>
          <w:rFonts w:hint="eastAsia" w:ascii="宋体" w:hAnsi="宋体" w:eastAsia="宋体"/>
          <w:color w:val="auto"/>
          <w:sz w:val="24"/>
          <w:highlight w:val="none"/>
        </w:rPr>
        <w:t>合同预付款比例为合同金额的</w:t>
      </w:r>
      <w:r>
        <w:rPr>
          <w:rFonts w:hint="eastAsia" w:ascii="宋体" w:hAnsi="宋体" w:eastAsia="宋体"/>
          <w:color w:val="auto"/>
          <w:sz w:val="24"/>
          <w:highlight w:val="none"/>
          <w:lang w:val="en-US" w:eastAsia="zh-CN"/>
        </w:rPr>
        <w:t>4</w:t>
      </w:r>
      <w:r>
        <w:rPr>
          <w:rFonts w:ascii="宋体" w:hAnsi="宋体" w:eastAsia="宋体"/>
          <w:color w:val="auto"/>
          <w:sz w:val="24"/>
          <w:highlight w:val="none"/>
        </w:rPr>
        <w:t>0％</w:t>
      </w:r>
      <w:r>
        <w:rPr>
          <w:rFonts w:hint="eastAsia" w:ascii="宋体" w:hAnsi="宋体" w:eastAsia="宋体"/>
          <w:color w:val="auto"/>
          <w:sz w:val="24"/>
          <w:highlight w:val="none"/>
          <w:lang w:eastAsia="zh-CN"/>
        </w:rPr>
        <w:t>或以上</w:t>
      </w:r>
      <w:r>
        <w:rPr>
          <w:rFonts w:ascii="宋体" w:hAnsi="宋体" w:eastAsia="宋体"/>
          <w:color w:val="auto"/>
          <w:sz w:val="24"/>
          <w:highlight w:val="none"/>
        </w:rPr>
        <w:t>；项目分年安排预算的，每年预付款比例为项目年度计划支付资金额的</w:t>
      </w:r>
      <w:r>
        <w:rPr>
          <w:rFonts w:hint="eastAsia" w:ascii="宋体" w:hAnsi="宋体" w:eastAsia="宋体"/>
          <w:color w:val="auto"/>
          <w:sz w:val="24"/>
          <w:highlight w:val="none"/>
          <w:lang w:val="en-US" w:eastAsia="zh-CN"/>
        </w:rPr>
        <w:t>4</w:t>
      </w:r>
      <w:r>
        <w:rPr>
          <w:rFonts w:ascii="宋体" w:hAnsi="宋体" w:eastAsia="宋体"/>
          <w:color w:val="auto"/>
          <w:sz w:val="24"/>
          <w:highlight w:val="none"/>
        </w:rPr>
        <w:t>0％</w:t>
      </w:r>
      <w:r>
        <w:rPr>
          <w:rFonts w:hint="eastAsia" w:ascii="宋体" w:hAnsi="宋体" w:eastAsia="宋体"/>
          <w:color w:val="auto"/>
          <w:sz w:val="24"/>
          <w:highlight w:val="none"/>
          <w:lang w:eastAsia="zh-CN"/>
        </w:rPr>
        <w:t>或以上</w:t>
      </w:r>
      <w:r>
        <w:rPr>
          <w:rFonts w:ascii="宋体" w:hAnsi="宋体" w:eastAsia="宋体"/>
          <w:color w:val="auto"/>
          <w:sz w:val="24"/>
          <w:highlight w:val="none"/>
        </w:rPr>
        <w:t>；采购项目实施以人工投入为主的，预付款比例为合同金额的20%。对供应商为大型企业的项目或者以人工投入为主且实行按月定期结算支付款项的项目，预付款可低于上述比例或者不约定预付款。在签订合同时，乙方明确表示无需预付款或者主动要求降低预付款比例的，甲方可不适用前述规定。</w:t>
      </w:r>
    </w:p>
    <w:p w14:paraId="1D8B76E7">
      <w:pPr>
        <w:pStyle w:val="33"/>
        <w:rPr>
          <w:rFonts w:hint="default" w:eastAsia="宋体"/>
          <w:color w:val="auto"/>
          <w:highlight w:val="none"/>
          <w:lang w:val="en-US" w:eastAsia="zh-CN"/>
        </w:rPr>
      </w:pPr>
      <w:r>
        <w:rPr>
          <w:rFonts w:hint="eastAsia" w:hAnsi="宋体"/>
          <w:color w:val="auto"/>
          <w:sz w:val="24"/>
          <w:highlight w:val="none"/>
          <w:lang w:val="en-US" w:eastAsia="zh-CN"/>
        </w:rPr>
        <w:t xml:space="preserve">    具体以合同签订为准。</w:t>
      </w:r>
    </w:p>
    <w:p w14:paraId="3AF4072D">
      <w:pPr>
        <w:wordWrap/>
        <w:snapToGrid/>
        <w:spacing w:line="480" w:lineRule="auto"/>
        <w:ind w:firstLine="480" w:firstLineChars="200"/>
        <w:textAlignment w:val="auto"/>
        <w:rPr>
          <w:rFonts w:ascii="宋体" w:hAnsi="宋体" w:eastAsia="宋体"/>
          <w:color w:val="auto"/>
          <w:sz w:val="24"/>
          <w:highlight w:val="none"/>
        </w:rPr>
      </w:pPr>
      <w:r>
        <w:rPr>
          <w:rFonts w:ascii="宋体" w:hAnsi="宋体" w:eastAsia="宋体"/>
          <w:color w:val="auto"/>
          <w:sz w:val="24"/>
          <w:highlight w:val="none"/>
        </w:rPr>
        <w:t>甲方根据项目特点、供应商诚信等因素，可以要求乙方提交银行、保险公司等金融机构出具的预付款保函或其他担保措施。政府采购预付款应在合同生效以及具备实施条件后</w:t>
      </w:r>
      <w:r>
        <w:rPr>
          <w:rFonts w:hint="eastAsia" w:ascii="宋体" w:hAnsi="宋体" w:eastAsia="宋体"/>
          <w:color w:val="auto"/>
          <w:sz w:val="24"/>
          <w:highlight w:val="none"/>
        </w:rPr>
        <w:t>5</w:t>
      </w:r>
      <w:r>
        <w:rPr>
          <w:rFonts w:ascii="宋体" w:hAnsi="宋体" w:eastAsia="宋体"/>
          <w:color w:val="auto"/>
          <w:sz w:val="24"/>
          <w:highlight w:val="none"/>
        </w:rPr>
        <w:t>个工作日内支付。</w:t>
      </w:r>
      <w:r>
        <w:rPr>
          <w:rFonts w:hint="eastAsia" w:ascii="宋体" w:hAnsi="宋体" w:eastAsia="宋体"/>
          <w:color w:val="auto"/>
          <w:sz w:val="24"/>
          <w:highlight w:val="none"/>
        </w:rPr>
        <w:t>政府采购工程以及与工程建设有关的货物、服务，采用招标方式采购的，预付款从其相关规定。乙方可登录政采云前台大厅选择金融服务</w:t>
      </w:r>
      <w:r>
        <w:rPr>
          <w:rFonts w:ascii="宋体" w:hAnsi="宋体" w:eastAsia="宋体"/>
          <w:color w:val="auto"/>
          <w:sz w:val="24"/>
          <w:highlight w:val="none"/>
        </w:rPr>
        <w:t xml:space="preserve"> - </w:t>
      </w:r>
      <w:r>
        <w:rPr>
          <w:rFonts w:hint="eastAsia" w:ascii="宋体" w:hAnsi="宋体" w:eastAsia="宋体"/>
          <w:color w:val="auto"/>
          <w:sz w:val="24"/>
          <w:highlight w:val="none"/>
        </w:rPr>
        <w:t>【保函保险服务】出具预付款保函，具体步骤：选择产品—填写供应商信息—选择中标项目—确认信息—等待保险</w:t>
      </w:r>
      <w:r>
        <w:rPr>
          <w:rFonts w:ascii="宋体" w:hAnsi="宋体" w:eastAsia="宋体"/>
          <w:color w:val="auto"/>
          <w:sz w:val="24"/>
          <w:highlight w:val="none"/>
        </w:rPr>
        <w:t>/保函受理—确认保单—支付保费—成功出单。政</w:t>
      </w:r>
      <w:r>
        <w:rPr>
          <w:rFonts w:hint="eastAsia" w:ascii="宋体" w:hAnsi="宋体" w:eastAsia="宋体"/>
          <w:color w:val="auto"/>
          <w:sz w:val="24"/>
          <w:highlight w:val="none"/>
        </w:rPr>
        <w:t>采云金融专线</w:t>
      </w:r>
      <w:r>
        <w:rPr>
          <w:rFonts w:ascii="宋体" w:hAnsi="宋体" w:eastAsia="宋体"/>
          <w:color w:val="auto"/>
          <w:sz w:val="24"/>
          <w:highlight w:val="none"/>
        </w:rPr>
        <w:t>400-903-9583。</w:t>
      </w:r>
    </w:p>
    <w:p w14:paraId="2E19CA8D">
      <w:pPr>
        <w:wordWrap/>
        <w:snapToGrid/>
        <w:spacing w:line="480" w:lineRule="auto"/>
        <w:ind w:firstLine="480" w:firstLineChars="200"/>
        <w:textAlignment w:val="auto"/>
        <w:rPr>
          <w:rFonts w:ascii="宋体" w:hAnsi="宋体" w:eastAsia="宋体"/>
          <w:color w:val="auto"/>
          <w:sz w:val="24"/>
          <w:highlight w:val="none"/>
        </w:rPr>
      </w:pPr>
      <w:r>
        <w:rPr>
          <w:rFonts w:ascii="宋体" w:hAnsi="宋体" w:eastAsia="宋体"/>
          <w:color w:val="auto"/>
          <w:sz w:val="24"/>
          <w:highlight w:val="none"/>
        </w:rPr>
        <w:t>1.4.3</w:t>
      </w:r>
      <w:r>
        <w:rPr>
          <w:rFonts w:hint="eastAsia" w:ascii="宋体" w:hAnsi="宋体" w:eastAsia="宋体"/>
          <w:color w:val="auto"/>
          <w:sz w:val="24"/>
          <w:highlight w:val="none"/>
        </w:rPr>
        <w:t>甲方迟延支付乙方款项的，向乙方支付逾期利息。双方可以在合同条款中约定逾期利率，约定利率不得低于合同订立时</w:t>
      </w:r>
      <w:r>
        <w:rPr>
          <w:rFonts w:ascii="宋体" w:hAnsi="宋体" w:eastAsia="宋体"/>
          <w:color w:val="auto"/>
          <w:sz w:val="24"/>
          <w:highlight w:val="none"/>
        </w:rPr>
        <w:t>1年</w:t>
      </w:r>
      <w:r>
        <w:rPr>
          <w:rFonts w:hint="eastAsia" w:ascii="宋体" w:hAnsi="宋体" w:eastAsia="宋体"/>
          <w:color w:val="auto"/>
          <w:sz w:val="24"/>
          <w:highlight w:val="none"/>
        </w:rPr>
        <w:t>期贷款市场报价利率；未作约定的，按照每日利率万分之五支付逾期利息。</w:t>
      </w:r>
    </w:p>
    <w:p w14:paraId="0DC1D4E8">
      <w:pPr>
        <w:wordWrap/>
        <w:snapToGrid/>
        <w:spacing w:line="480" w:lineRule="auto"/>
        <w:ind w:firstLine="480" w:firstLineChars="200"/>
        <w:textAlignment w:val="auto"/>
        <w:outlineLvl w:val="0"/>
        <w:rPr>
          <w:rFonts w:ascii="宋体" w:hAnsi="宋体" w:eastAsia="宋体"/>
          <w:color w:val="auto"/>
          <w:sz w:val="24"/>
          <w:highlight w:val="none"/>
        </w:rPr>
      </w:pPr>
      <w:r>
        <w:rPr>
          <w:rFonts w:ascii="宋体" w:hAnsi="宋体" w:eastAsia="宋体"/>
          <w:color w:val="auto"/>
          <w:sz w:val="24"/>
          <w:highlight w:val="none"/>
        </w:rPr>
        <w:t>1.4.4资金支付的方式、时间和条件详见</w:t>
      </w:r>
      <w:r>
        <w:rPr>
          <w:rFonts w:hint="eastAsia" w:ascii="宋体" w:hAnsi="宋体" w:eastAsia="宋体"/>
          <w:b/>
          <w:i/>
          <w:color w:val="auto"/>
          <w:sz w:val="24"/>
          <w:highlight w:val="none"/>
          <w:u w:val="single"/>
          <w:lang w:val="en-US" w:eastAsia="zh-CN"/>
        </w:rPr>
        <w:t xml:space="preserve">   详见采购需求  </w:t>
      </w:r>
      <w:r>
        <w:rPr>
          <w:rFonts w:hint="eastAsia" w:ascii="宋体" w:hAnsi="宋体" w:eastAsia="宋体"/>
          <w:color w:val="auto"/>
          <w:sz w:val="24"/>
          <w:highlight w:val="none"/>
        </w:rPr>
        <w:t>。</w:t>
      </w:r>
    </w:p>
    <w:p w14:paraId="39AF50C6">
      <w:pPr>
        <w:wordWrap/>
        <w:snapToGrid/>
        <w:spacing w:line="480" w:lineRule="auto"/>
        <w:ind w:firstLine="482" w:firstLineChars="200"/>
        <w:textAlignment w:val="auto"/>
        <w:outlineLvl w:val="0"/>
        <w:rPr>
          <w:rFonts w:ascii="宋体" w:hAnsi="宋体" w:eastAsia="宋体"/>
          <w:b/>
          <w:color w:val="auto"/>
          <w:sz w:val="24"/>
          <w:highlight w:val="none"/>
        </w:rPr>
      </w:pPr>
      <w:bookmarkStart w:id="46" w:name="_Toc3625"/>
      <w:bookmarkStart w:id="47" w:name="_Toc4760"/>
      <w:bookmarkStart w:id="48" w:name="_Toc31421"/>
      <w:bookmarkStart w:id="49" w:name="_Toc8772"/>
      <w:bookmarkStart w:id="50" w:name="_Toc11108"/>
      <w:r>
        <w:rPr>
          <w:rFonts w:ascii="宋体" w:hAnsi="宋体" w:eastAsia="宋体"/>
          <w:b/>
          <w:color w:val="auto"/>
          <w:sz w:val="24"/>
          <w:highlight w:val="none"/>
        </w:rPr>
        <w:t>1.5 履行期限</w:t>
      </w:r>
      <w:r>
        <w:rPr>
          <w:rFonts w:hint="eastAsia" w:ascii="宋体" w:hAnsi="宋体" w:eastAsia="宋体"/>
          <w:b/>
          <w:color w:val="auto"/>
          <w:sz w:val="24"/>
          <w:highlight w:val="none"/>
        </w:rPr>
        <w:t>、地点和方式</w:t>
      </w:r>
      <w:bookmarkEnd w:id="46"/>
      <w:bookmarkEnd w:id="47"/>
      <w:bookmarkEnd w:id="48"/>
      <w:bookmarkEnd w:id="49"/>
      <w:bookmarkEnd w:id="50"/>
    </w:p>
    <w:p w14:paraId="10B88681">
      <w:pPr>
        <w:wordWrap/>
        <w:snapToGrid/>
        <w:spacing w:line="480" w:lineRule="auto"/>
        <w:ind w:firstLine="480" w:firstLineChars="200"/>
        <w:textAlignment w:val="auto"/>
        <w:rPr>
          <w:rFonts w:ascii="宋体" w:hAnsi="宋体" w:eastAsia="宋体"/>
          <w:color w:val="auto"/>
          <w:sz w:val="24"/>
          <w:highlight w:val="none"/>
          <w:u w:val="single"/>
        </w:rPr>
      </w:pPr>
      <w:r>
        <w:rPr>
          <w:rFonts w:ascii="宋体" w:hAnsi="宋体" w:eastAsia="宋体"/>
          <w:color w:val="auto"/>
          <w:sz w:val="24"/>
          <w:highlight w:val="none"/>
        </w:rPr>
        <w:t xml:space="preserve">1.5.1 </w:t>
      </w:r>
      <w:r>
        <w:rPr>
          <w:rFonts w:hint="eastAsia" w:ascii="宋体" w:hAnsi="宋体" w:eastAsia="宋体"/>
          <w:color w:val="auto"/>
          <w:sz w:val="24"/>
          <w:highlight w:val="none"/>
        </w:rPr>
        <w:t>履行期限</w:t>
      </w:r>
      <w:r>
        <w:rPr>
          <w:rFonts w:ascii="宋体" w:hAnsi="宋体" w:eastAsia="宋体"/>
          <w:color w:val="auto"/>
          <w:sz w:val="24"/>
          <w:highlight w:val="none"/>
        </w:rPr>
        <w:t>：</w:t>
      </w:r>
      <w:r>
        <w:rPr>
          <w:rFonts w:hint="eastAsia" w:ascii="宋体" w:hAnsi="宋体" w:eastAsia="宋体"/>
          <w:b/>
          <w:i/>
          <w:color w:val="auto"/>
          <w:sz w:val="24"/>
          <w:highlight w:val="none"/>
          <w:u w:val="single"/>
          <w:lang w:val="en-US" w:eastAsia="zh-CN"/>
        </w:rPr>
        <w:t>详见采购需求</w:t>
      </w:r>
      <w:r>
        <w:rPr>
          <w:rFonts w:hint="eastAsia" w:ascii="宋体" w:hAnsi="宋体" w:eastAsia="宋体"/>
          <w:color w:val="auto"/>
          <w:sz w:val="24"/>
          <w:highlight w:val="none"/>
        </w:rPr>
        <w:t>；</w:t>
      </w:r>
    </w:p>
    <w:p w14:paraId="1CA983B1">
      <w:pPr>
        <w:wordWrap/>
        <w:snapToGrid/>
        <w:spacing w:line="480" w:lineRule="auto"/>
        <w:ind w:firstLine="480" w:firstLineChars="200"/>
        <w:textAlignment w:val="auto"/>
        <w:rPr>
          <w:rFonts w:ascii="宋体" w:hAnsi="宋体" w:eastAsia="宋体"/>
          <w:color w:val="auto"/>
          <w:sz w:val="24"/>
          <w:highlight w:val="none"/>
        </w:rPr>
      </w:pPr>
      <w:r>
        <w:rPr>
          <w:rFonts w:ascii="宋体" w:hAnsi="宋体" w:eastAsia="宋体"/>
          <w:color w:val="auto"/>
          <w:sz w:val="24"/>
          <w:highlight w:val="none"/>
        </w:rPr>
        <w:t xml:space="preserve">1.5.2 </w:t>
      </w:r>
      <w:r>
        <w:rPr>
          <w:rFonts w:hint="eastAsia" w:ascii="宋体" w:hAnsi="宋体" w:eastAsia="宋体"/>
          <w:color w:val="auto"/>
          <w:sz w:val="24"/>
          <w:highlight w:val="none"/>
        </w:rPr>
        <w:t>履行地点</w:t>
      </w:r>
      <w:r>
        <w:rPr>
          <w:rFonts w:ascii="宋体" w:hAnsi="宋体" w:eastAsia="宋体"/>
          <w:color w:val="auto"/>
          <w:sz w:val="24"/>
          <w:highlight w:val="none"/>
        </w:rPr>
        <w:t>：</w:t>
      </w:r>
      <w:r>
        <w:rPr>
          <w:rFonts w:hint="eastAsia" w:ascii="宋体" w:hAnsi="宋体" w:eastAsia="宋体"/>
          <w:b/>
          <w:i/>
          <w:color w:val="auto"/>
          <w:sz w:val="24"/>
          <w:highlight w:val="none"/>
          <w:u w:val="single"/>
          <w:lang w:val="en-US" w:eastAsia="zh-CN"/>
        </w:rPr>
        <w:t>详见采购需求</w:t>
      </w:r>
      <w:r>
        <w:rPr>
          <w:rFonts w:hint="eastAsia" w:ascii="宋体" w:hAnsi="宋体" w:eastAsia="宋体"/>
          <w:color w:val="auto"/>
          <w:sz w:val="24"/>
          <w:highlight w:val="none"/>
        </w:rPr>
        <w:t>；</w:t>
      </w:r>
    </w:p>
    <w:p w14:paraId="101FE2FA">
      <w:pPr>
        <w:wordWrap/>
        <w:snapToGrid/>
        <w:spacing w:line="480" w:lineRule="auto"/>
        <w:ind w:firstLine="480" w:firstLineChars="200"/>
        <w:textAlignment w:val="auto"/>
        <w:rPr>
          <w:rFonts w:ascii="宋体" w:hAnsi="宋体" w:eastAsia="宋体"/>
          <w:color w:val="auto"/>
          <w:sz w:val="24"/>
          <w:highlight w:val="none"/>
        </w:rPr>
      </w:pPr>
      <w:r>
        <w:rPr>
          <w:rFonts w:ascii="宋体" w:hAnsi="宋体" w:eastAsia="宋体"/>
          <w:color w:val="auto"/>
          <w:sz w:val="24"/>
          <w:highlight w:val="none"/>
        </w:rPr>
        <w:t xml:space="preserve">1.5.3 </w:t>
      </w:r>
      <w:r>
        <w:rPr>
          <w:rFonts w:hint="eastAsia" w:ascii="宋体" w:hAnsi="宋体" w:eastAsia="宋体"/>
          <w:color w:val="auto"/>
          <w:sz w:val="24"/>
          <w:highlight w:val="none"/>
        </w:rPr>
        <w:t>履行方式：</w:t>
      </w:r>
      <w:r>
        <w:rPr>
          <w:rFonts w:hint="eastAsia" w:ascii="宋体" w:hAnsi="宋体" w:eastAsia="宋体"/>
          <w:b/>
          <w:i/>
          <w:color w:val="auto"/>
          <w:sz w:val="24"/>
          <w:highlight w:val="none"/>
          <w:u w:val="single"/>
          <w:lang w:val="en-US" w:eastAsia="zh-CN"/>
        </w:rPr>
        <w:t>详见采购需求</w:t>
      </w:r>
      <w:r>
        <w:rPr>
          <w:rFonts w:hint="eastAsia" w:ascii="宋体" w:hAnsi="宋体" w:eastAsia="宋体"/>
          <w:color w:val="auto"/>
          <w:sz w:val="24"/>
          <w:highlight w:val="none"/>
        </w:rPr>
        <w:t>。</w:t>
      </w:r>
    </w:p>
    <w:p w14:paraId="08827D22">
      <w:pPr>
        <w:wordWrap/>
        <w:snapToGrid/>
        <w:spacing w:line="480" w:lineRule="auto"/>
        <w:ind w:firstLine="482" w:firstLineChars="200"/>
        <w:textAlignment w:val="auto"/>
        <w:outlineLvl w:val="0"/>
        <w:rPr>
          <w:rFonts w:ascii="宋体" w:hAnsi="宋体" w:eastAsia="宋体"/>
          <w:color w:val="auto"/>
          <w:sz w:val="24"/>
          <w:highlight w:val="none"/>
          <w:u w:val="single"/>
        </w:rPr>
      </w:pPr>
      <w:bookmarkStart w:id="51" w:name="_Toc5698"/>
      <w:bookmarkStart w:id="52" w:name="_Toc8586"/>
      <w:bookmarkStart w:id="53" w:name="_Toc2375"/>
      <w:bookmarkStart w:id="54" w:name="_Toc24662"/>
      <w:bookmarkStart w:id="55" w:name="_Toc3079"/>
      <w:r>
        <w:rPr>
          <w:rFonts w:ascii="宋体" w:hAnsi="宋体" w:eastAsia="宋体"/>
          <w:b/>
          <w:color w:val="auto"/>
          <w:sz w:val="24"/>
          <w:highlight w:val="none"/>
        </w:rPr>
        <w:t xml:space="preserve">1.6 </w:t>
      </w:r>
      <w:r>
        <w:rPr>
          <w:rFonts w:hint="eastAsia" w:ascii="宋体" w:hAnsi="宋体" w:eastAsia="宋体"/>
          <w:b/>
          <w:color w:val="auto"/>
          <w:sz w:val="24"/>
          <w:highlight w:val="none"/>
        </w:rPr>
        <w:t>违约责任</w:t>
      </w:r>
      <w:bookmarkEnd w:id="51"/>
      <w:bookmarkEnd w:id="52"/>
      <w:bookmarkEnd w:id="53"/>
      <w:bookmarkEnd w:id="54"/>
      <w:bookmarkEnd w:id="55"/>
    </w:p>
    <w:p w14:paraId="07AA2A3D">
      <w:pPr>
        <w:wordWrap/>
        <w:snapToGrid/>
        <w:spacing w:line="480" w:lineRule="auto"/>
        <w:ind w:firstLine="480" w:firstLineChars="200"/>
        <w:textAlignment w:val="auto"/>
        <w:rPr>
          <w:rFonts w:ascii="宋体" w:hAnsi="宋体" w:eastAsia="宋体"/>
          <w:color w:val="auto"/>
          <w:sz w:val="24"/>
          <w:highlight w:val="none"/>
        </w:rPr>
      </w:pPr>
      <w:r>
        <w:rPr>
          <w:rFonts w:ascii="宋体" w:hAnsi="宋体" w:eastAsia="宋体"/>
          <w:color w:val="auto"/>
          <w:sz w:val="24"/>
          <w:highlight w:val="none"/>
        </w:rPr>
        <w:t>1.6.1 除不可抗力外，如果乙方没有按照本合同约定的期限</w:t>
      </w:r>
      <w:r>
        <w:rPr>
          <w:rFonts w:hint="eastAsia" w:ascii="宋体" w:hAnsi="宋体" w:eastAsia="宋体"/>
          <w:color w:val="auto"/>
          <w:sz w:val="24"/>
          <w:highlight w:val="none"/>
        </w:rPr>
        <w:t>、</w:t>
      </w:r>
      <w:r>
        <w:rPr>
          <w:rFonts w:ascii="宋体" w:hAnsi="宋体" w:eastAsia="宋体"/>
          <w:color w:val="auto"/>
          <w:sz w:val="24"/>
          <w:highlight w:val="none"/>
        </w:rPr>
        <w:t>地点和方式</w:t>
      </w:r>
      <w:r>
        <w:rPr>
          <w:rFonts w:hint="eastAsia" w:ascii="宋体" w:hAnsi="宋体" w:eastAsia="宋体"/>
          <w:color w:val="auto"/>
          <w:sz w:val="24"/>
          <w:highlight w:val="none"/>
        </w:rPr>
        <w:t>履行</w:t>
      </w:r>
      <w:r>
        <w:rPr>
          <w:rFonts w:ascii="宋体" w:hAnsi="宋体" w:eastAsia="宋体"/>
          <w:color w:val="auto"/>
          <w:sz w:val="24"/>
          <w:highlight w:val="none"/>
        </w:rPr>
        <w:t>，那么甲方可要求乙方支付违约金</w:t>
      </w:r>
      <w:r>
        <w:rPr>
          <w:rFonts w:hint="eastAsia" w:ascii="宋体" w:hAnsi="宋体" w:eastAsia="宋体"/>
          <w:color w:val="auto"/>
          <w:sz w:val="24"/>
          <w:highlight w:val="none"/>
        </w:rPr>
        <w:t>，</w:t>
      </w:r>
      <w:r>
        <w:rPr>
          <w:rFonts w:ascii="宋体" w:hAnsi="宋体" w:eastAsia="宋体"/>
          <w:color w:val="auto"/>
          <w:sz w:val="24"/>
          <w:highlight w:val="none"/>
        </w:rPr>
        <w:t>违约金按每迟延</w:t>
      </w:r>
      <w:r>
        <w:rPr>
          <w:rFonts w:hint="eastAsia" w:ascii="宋体" w:hAnsi="宋体" w:eastAsia="宋体"/>
          <w:color w:val="auto"/>
          <w:sz w:val="24"/>
          <w:highlight w:val="none"/>
        </w:rPr>
        <w:t>履行</w:t>
      </w:r>
      <w:r>
        <w:rPr>
          <w:rFonts w:ascii="宋体" w:hAnsi="宋体" w:eastAsia="宋体"/>
          <w:color w:val="auto"/>
          <w:sz w:val="24"/>
          <w:highlight w:val="none"/>
        </w:rPr>
        <w:t>一日的应提供而未</w:t>
      </w:r>
      <w:r>
        <w:rPr>
          <w:rFonts w:hint="eastAsia" w:ascii="宋体" w:hAnsi="宋体" w:eastAsia="宋体"/>
          <w:color w:val="auto"/>
          <w:sz w:val="24"/>
          <w:highlight w:val="none"/>
        </w:rPr>
        <w:t>提供</w:t>
      </w:r>
      <w:r>
        <w:rPr>
          <w:rFonts w:ascii="宋体" w:hAnsi="宋体" w:eastAsia="宋体"/>
          <w:color w:val="auto"/>
          <w:sz w:val="24"/>
          <w:highlight w:val="none"/>
        </w:rPr>
        <w:t>服务价格的</w:t>
      </w:r>
      <w:r>
        <w:rPr>
          <w:rFonts w:ascii="宋体" w:hAnsi="宋体" w:eastAsia="宋体"/>
          <w:color w:val="auto"/>
          <w:sz w:val="24"/>
          <w:highlight w:val="none"/>
          <w:u w:val="single"/>
        </w:rPr>
        <w:t xml:space="preserve"> 0.05   </w:t>
      </w:r>
      <w:r>
        <w:rPr>
          <w:rFonts w:ascii="宋体" w:hAnsi="宋体" w:eastAsia="宋体"/>
          <w:color w:val="auto"/>
          <w:sz w:val="24"/>
          <w:highlight w:val="none"/>
        </w:rPr>
        <w:t>%计算</w:t>
      </w:r>
      <w:r>
        <w:rPr>
          <w:rFonts w:hint="eastAsia" w:ascii="宋体" w:hAnsi="宋体" w:eastAsia="宋体"/>
          <w:color w:val="auto"/>
          <w:sz w:val="24"/>
          <w:highlight w:val="none"/>
        </w:rPr>
        <w:t>，</w:t>
      </w:r>
      <w:r>
        <w:rPr>
          <w:rFonts w:ascii="宋体" w:hAnsi="宋体" w:eastAsia="宋体"/>
          <w:color w:val="auto"/>
          <w:sz w:val="24"/>
          <w:highlight w:val="none"/>
        </w:rPr>
        <w:t>最高限额为</w:t>
      </w:r>
      <w:r>
        <w:rPr>
          <w:rFonts w:hint="eastAsia" w:ascii="宋体" w:hAnsi="宋体" w:eastAsia="宋体"/>
          <w:color w:val="auto"/>
          <w:sz w:val="24"/>
          <w:highlight w:val="none"/>
        </w:rPr>
        <w:t>本</w:t>
      </w:r>
      <w:r>
        <w:rPr>
          <w:rFonts w:ascii="宋体" w:hAnsi="宋体" w:eastAsia="宋体"/>
          <w:color w:val="auto"/>
          <w:sz w:val="24"/>
          <w:highlight w:val="none"/>
        </w:rPr>
        <w:t>合同总价的</w:t>
      </w:r>
      <w:r>
        <w:rPr>
          <w:rFonts w:ascii="宋体" w:hAnsi="宋体" w:eastAsia="宋体"/>
          <w:color w:val="auto"/>
          <w:sz w:val="24"/>
          <w:highlight w:val="none"/>
          <w:u w:val="single"/>
        </w:rPr>
        <w:t xml:space="preserve">  20   </w:t>
      </w:r>
      <w:r>
        <w:rPr>
          <w:rFonts w:ascii="宋体" w:hAnsi="宋体" w:eastAsia="宋体"/>
          <w:color w:val="auto"/>
          <w:sz w:val="24"/>
          <w:highlight w:val="none"/>
        </w:rPr>
        <w:t>%</w:t>
      </w:r>
      <w:r>
        <w:rPr>
          <w:rFonts w:hint="eastAsia" w:ascii="宋体" w:hAnsi="宋体" w:eastAsia="宋体"/>
          <w:color w:val="auto"/>
          <w:sz w:val="24"/>
          <w:highlight w:val="none"/>
        </w:rPr>
        <w:t>；</w:t>
      </w:r>
      <w:r>
        <w:rPr>
          <w:rFonts w:ascii="宋体" w:hAnsi="宋体" w:eastAsia="宋体"/>
          <w:color w:val="auto"/>
          <w:sz w:val="24"/>
          <w:highlight w:val="none"/>
        </w:rPr>
        <w:t>迟延</w:t>
      </w:r>
      <w:r>
        <w:rPr>
          <w:rFonts w:hint="eastAsia" w:ascii="宋体" w:hAnsi="宋体" w:eastAsia="宋体"/>
          <w:color w:val="auto"/>
          <w:sz w:val="24"/>
          <w:highlight w:val="none"/>
        </w:rPr>
        <w:t>履行</w:t>
      </w:r>
      <w:r>
        <w:rPr>
          <w:rFonts w:ascii="宋体" w:hAnsi="宋体" w:eastAsia="宋体"/>
          <w:color w:val="auto"/>
          <w:sz w:val="24"/>
          <w:highlight w:val="none"/>
        </w:rPr>
        <w:t>的违约金计算数额达到前述最高限额之日起</w:t>
      </w:r>
      <w:r>
        <w:rPr>
          <w:rFonts w:hint="eastAsia" w:ascii="宋体" w:hAnsi="宋体" w:eastAsia="宋体"/>
          <w:color w:val="auto"/>
          <w:sz w:val="24"/>
          <w:highlight w:val="none"/>
        </w:rPr>
        <w:t>，</w:t>
      </w:r>
      <w:r>
        <w:rPr>
          <w:rFonts w:ascii="宋体" w:hAnsi="宋体" w:eastAsia="宋体"/>
          <w:color w:val="auto"/>
          <w:sz w:val="24"/>
          <w:highlight w:val="none"/>
        </w:rPr>
        <w:t>甲方有权在要求乙方支付违约金的同时</w:t>
      </w:r>
      <w:r>
        <w:rPr>
          <w:rFonts w:hint="eastAsia" w:ascii="宋体" w:hAnsi="宋体" w:eastAsia="宋体"/>
          <w:color w:val="auto"/>
          <w:sz w:val="24"/>
          <w:highlight w:val="none"/>
        </w:rPr>
        <w:t>，书面通知乙方</w:t>
      </w:r>
      <w:r>
        <w:rPr>
          <w:rFonts w:ascii="宋体" w:hAnsi="宋体" w:eastAsia="宋体"/>
          <w:color w:val="auto"/>
          <w:sz w:val="24"/>
          <w:highlight w:val="none"/>
        </w:rPr>
        <w:t>解除本合同</w:t>
      </w:r>
      <w:r>
        <w:rPr>
          <w:rFonts w:hint="eastAsia" w:ascii="宋体" w:hAnsi="宋体" w:eastAsia="宋体"/>
          <w:color w:val="auto"/>
          <w:sz w:val="24"/>
          <w:highlight w:val="none"/>
        </w:rPr>
        <w:t>；</w:t>
      </w:r>
    </w:p>
    <w:p w14:paraId="2C3C26FE">
      <w:pPr>
        <w:wordWrap/>
        <w:snapToGrid/>
        <w:spacing w:line="480" w:lineRule="auto"/>
        <w:ind w:firstLine="480" w:firstLineChars="200"/>
        <w:textAlignment w:val="auto"/>
        <w:rPr>
          <w:rFonts w:ascii="宋体" w:hAnsi="宋体" w:eastAsia="宋体"/>
          <w:color w:val="auto"/>
          <w:sz w:val="24"/>
          <w:highlight w:val="none"/>
        </w:rPr>
      </w:pPr>
      <w:r>
        <w:rPr>
          <w:rFonts w:ascii="宋体" w:hAnsi="宋体" w:eastAsia="宋体"/>
          <w:color w:val="auto"/>
          <w:sz w:val="24"/>
          <w:highlight w:val="none"/>
        </w:rPr>
        <w:t>1.6.2 除不可抗力外，如果甲方没有按照本合同约定的付款方式付款，那么乙方可要求甲方支付违约金</w:t>
      </w:r>
      <w:r>
        <w:rPr>
          <w:rFonts w:hint="eastAsia" w:ascii="宋体" w:hAnsi="宋体" w:eastAsia="宋体"/>
          <w:color w:val="auto"/>
          <w:sz w:val="24"/>
          <w:highlight w:val="none"/>
        </w:rPr>
        <w:t>，</w:t>
      </w:r>
      <w:r>
        <w:rPr>
          <w:rFonts w:ascii="宋体" w:hAnsi="宋体" w:eastAsia="宋体"/>
          <w:color w:val="auto"/>
          <w:sz w:val="24"/>
          <w:highlight w:val="none"/>
        </w:rPr>
        <w:t>违约金按每迟延</w:t>
      </w:r>
      <w:r>
        <w:rPr>
          <w:rFonts w:hint="eastAsia" w:ascii="宋体" w:hAnsi="宋体" w:eastAsia="宋体"/>
          <w:color w:val="auto"/>
          <w:sz w:val="24"/>
          <w:highlight w:val="none"/>
        </w:rPr>
        <w:t>付款</w:t>
      </w:r>
      <w:r>
        <w:rPr>
          <w:rFonts w:ascii="宋体" w:hAnsi="宋体" w:eastAsia="宋体"/>
          <w:color w:val="auto"/>
          <w:sz w:val="24"/>
          <w:highlight w:val="none"/>
        </w:rPr>
        <w:t>一日的应付而未付款的</w:t>
      </w:r>
      <w:r>
        <w:rPr>
          <w:rFonts w:ascii="宋体" w:hAnsi="宋体" w:eastAsia="宋体"/>
          <w:color w:val="auto"/>
          <w:sz w:val="24"/>
          <w:highlight w:val="none"/>
          <w:u w:val="single"/>
        </w:rPr>
        <w:t xml:space="preserve"> 0.05   </w:t>
      </w:r>
      <w:r>
        <w:rPr>
          <w:rFonts w:ascii="宋体" w:hAnsi="宋体" w:eastAsia="宋体"/>
          <w:color w:val="auto"/>
          <w:sz w:val="24"/>
          <w:highlight w:val="none"/>
        </w:rPr>
        <w:t>%计算</w:t>
      </w:r>
      <w:r>
        <w:rPr>
          <w:rFonts w:hint="eastAsia" w:ascii="宋体" w:hAnsi="宋体" w:eastAsia="宋体"/>
          <w:color w:val="auto"/>
          <w:sz w:val="24"/>
          <w:highlight w:val="none"/>
        </w:rPr>
        <w:t>，</w:t>
      </w:r>
      <w:r>
        <w:rPr>
          <w:rFonts w:ascii="宋体" w:hAnsi="宋体" w:eastAsia="宋体"/>
          <w:color w:val="auto"/>
          <w:sz w:val="24"/>
          <w:highlight w:val="none"/>
        </w:rPr>
        <w:t>最高限额为</w:t>
      </w:r>
      <w:r>
        <w:rPr>
          <w:rFonts w:hint="eastAsia" w:ascii="宋体" w:hAnsi="宋体" w:eastAsia="宋体"/>
          <w:color w:val="auto"/>
          <w:sz w:val="24"/>
          <w:highlight w:val="none"/>
        </w:rPr>
        <w:t>本</w:t>
      </w:r>
      <w:r>
        <w:rPr>
          <w:rFonts w:ascii="宋体" w:hAnsi="宋体" w:eastAsia="宋体"/>
          <w:color w:val="auto"/>
          <w:sz w:val="24"/>
          <w:highlight w:val="none"/>
        </w:rPr>
        <w:t>合同总价的</w:t>
      </w:r>
      <w:r>
        <w:rPr>
          <w:rFonts w:ascii="宋体" w:hAnsi="宋体" w:eastAsia="宋体"/>
          <w:color w:val="auto"/>
          <w:sz w:val="24"/>
          <w:highlight w:val="none"/>
          <w:u w:val="single"/>
        </w:rPr>
        <w:t xml:space="preserve">  20   </w:t>
      </w:r>
      <w:r>
        <w:rPr>
          <w:rFonts w:ascii="宋体" w:hAnsi="宋体" w:eastAsia="宋体"/>
          <w:color w:val="auto"/>
          <w:sz w:val="24"/>
          <w:highlight w:val="none"/>
        </w:rPr>
        <w:t>%</w:t>
      </w:r>
      <w:r>
        <w:rPr>
          <w:rFonts w:hint="eastAsia" w:ascii="宋体" w:hAnsi="宋体" w:eastAsia="宋体"/>
          <w:color w:val="auto"/>
          <w:sz w:val="24"/>
          <w:highlight w:val="none"/>
        </w:rPr>
        <w:t>；</w:t>
      </w:r>
      <w:r>
        <w:rPr>
          <w:rFonts w:ascii="宋体" w:hAnsi="宋体" w:eastAsia="宋体"/>
          <w:color w:val="auto"/>
          <w:sz w:val="24"/>
          <w:highlight w:val="none"/>
        </w:rPr>
        <w:t>迟延</w:t>
      </w:r>
      <w:r>
        <w:rPr>
          <w:rFonts w:hint="eastAsia" w:ascii="宋体" w:hAnsi="宋体" w:eastAsia="宋体"/>
          <w:color w:val="auto"/>
          <w:sz w:val="24"/>
          <w:highlight w:val="none"/>
        </w:rPr>
        <w:t>付款</w:t>
      </w:r>
      <w:r>
        <w:rPr>
          <w:rFonts w:ascii="宋体" w:hAnsi="宋体" w:eastAsia="宋体"/>
          <w:color w:val="auto"/>
          <w:sz w:val="24"/>
          <w:highlight w:val="none"/>
        </w:rPr>
        <w:t>的违约金计算数额达到前述最高限额之日起</w:t>
      </w:r>
      <w:r>
        <w:rPr>
          <w:rFonts w:hint="eastAsia" w:ascii="宋体" w:hAnsi="宋体" w:eastAsia="宋体"/>
          <w:color w:val="auto"/>
          <w:sz w:val="24"/>
          <w:highlight w:val="none"/>
        </w:rPr>
        <w:t>，乙</w:t>
      </w:r>
      <w:r>
        <w:rPr>
          <w:rFonts w:ascii="宋体" w:hAnsi="宋体" w:eastAsia="宋体"/>
          <w:color w:val="auto"/>
          <w:sz w:val="24"/>
          <w:highlight w:val="none"/>
        </w:rPr>
        <w:t>方有权在要求甲方支付违约金的同时</w:t>
      </w:r>
      <w:r>
        <w:rPr>
          <w:rFonts w:hint="eastAsia" w:ascii="宋体" w:hAnsi="宋体" w:eastAsia="宋体"/>
          <w:color w:val="auto"/>
          <w:sz w:val="24"/>
          <w:highlight w:val="none"/>
        </w:rPr>
        <w:t>，书面通知甲方</w:t>
      </w:r>
      <w:r>
        <w:rPr>
          <w:rFonts w:ascii="宋体" w:hAnsi="宋体" w:eastAsia="宋体"/>
          <w:color w:val="auto"/>
          <w:sz w:val="24"/>
          <w:highlight w:val="none"/>
        </w:rPr>
        <w:t>解除本合同</w:t>
      </w:r>
      <w:r>
        <w:rPr>
          <w:rFonts w:hint="eastAsia" w:ascii="宋体" w:hAnsi="宋体" w:eastAsia="宋体"/>
          <w:color w:val="auto"/>
          <w:sz w:val="24"/>
          <w:highlight w:val="none"/>
        </w:rPr>
        <w:t>；</w:t>
      </w:r>
    </w:p>
    <w:p w14:paraId="65D62B38">
      <w:pPr>
        <w:wordWrap/>
        <w:snapToGrid/>
        <w:spacing w:line="480" w:lineRule="auto"/>
        <w:ind w:firstLine="480" w:firstLineChars="200"/>
        <w:textAlignment w:val="auto"/>
        <w:rPr>
          <w:rFonts w:ascii="宋体" w:hAnsi="宋体" w:eastAsia="宋体"/>
          <w:color w:val="auto"/>
          <w:sz w:val="24"/>
          <w:highlight w:val="none"/>
        </w:rPr>
      </w:pPr>
      <w:r>
        <w:rPr>
          <w:rFonts w:ascii="宋体" w:hAnsi="宋体" w:eastAsia="宋体"/>
          <w:color w:val="auto"/>
          <w:sz w:val="24"/>
          <w:highlight w:val="none"/>
        </w:rPr>
        <w:t xml:space="preserve">1.6.3 </w:t>
      </w:r>
      <w:r>
        <w:rPr>
          <w:rFonts w:hint="eastAsia" w:ascii="宋体" w:hAnsi="宋体" w:eastAsia="宋体"/>
          <w:color w:val="auto"/>
          <w:sz w:val="24"/>
          <w:highlight w:val="none"/>
        </w:rPr>
        <w:t>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14:paraId="3A82FFCA">
      <w:pPr>
        <w:wordWrap/>
        <w:snapToGrid/>
        <w:spacing w:line="480" w:lineRule="auto"/>
        <w:ind w:firstLine="480" w:firstLineChars="200"/>
        <w:textAlignment w:val="auto"/>
        <w:rPr>
          <w:rFonts w:ascii="宋体" w:hAnsi="宋体" w:eastAsia="宋体"/>
          <w:color w:val="auto"/>
          <w:sz w:val="24"/>
          <w:highlight w:val="none"/>
        </w:rPr>
      </w:pPr>
      <w:r>
        <w:rPr>
          <w:rFonts w:ascii="宋体" w:hAnsi="宋体" w:eastAsia="宋体"/>
          <w:color w:val="auto"/>
          <w:sz w:val="24"/>
          <w:highlight w:val="none"/>
        </w:rPr>
        <w:t xml:space="preserve">1.6.4 </w:t>
      </w:r>
      <w:r>
        <w:rPr>
          <w:rFonts w:hint="eastAsia" w:ascii="宋体" w:hAnsi="宋体" w:eastAsia="宋体"/>
          <w:color w:val="auto"/>
          <w:sz w:val="24"/>
          <w:highlight w:val="none"/>
        </w:rPr>
        <w:t>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6626CB25">
      <w:pPr>
        <w:wordWrap/>
        <w:snapToGrid/>
        <w:spacing w:line="480" w:lineRule="auto"/>
        <w:ind w:firstLine="480" w:firstLineChars="200"/>
        <w:textAlignment w:val="auto"/>
        <w:rPr>
          <w:rFonts w:ascii="宋体" w:hAnsi="宋体" w:eastAsia="宋体"/>
          <w:color w:val="auto"/>
          <w:sz w:val="24"/>
          <w:highlight w:val="none"/>
        </w:rPr>
      </w:pPr>
      <w:r>
        <w:rPr>
          <w:rFonts w:ascii="宋体" w:hAnsi="宋体" w:eastAsia="宋体"/>
          <w:color w:val="auto"/>
          <w:sz w:val="24"/>
          <w:highlight w:val="none"/>
        </w:rPr>
        <w:t xml:space="preserve">1.6.5 </w:t>
      </w:r>
      <w:r>
        <w:rPr>
          <w:rFonts w:hint="eastAsia" w:ascii="宋体" w:hAnsi="宋体" w:eastAsia="宋体"/>
          <w:color w:val="auto"/>
          <w:sz w:val="24"/>
          <w:highlight w:val="none"/>
        </w:rPr>
        <w:t>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686C1801">
      <w:pPr>
        <w:wordWrap/>
        <w:snapToGrid/>
        <w:spacing w:line="480" w:lineRule="auto"/>
        <w:ind w:firstLine="480" w:firstLineChars="200"/>
        <w:textAlignment w:val="auto"/>
        <w:rPr>
          <w:rFonts w:ascii="宋体" w:hAnsi="宋体" w:eastAsia="宋体"/>
          <w:color w:val="auto"/>
          <w:sz w:val="24"/>
          <w:highlight w:val="none"/>
        </w:rPr>
      </w:pPr>
      <w:r>
        <w:rPr>
          <w:rFonts w:ascii="宋体" w:hAnsi="宋体" w:eastAsia="宋体"/>
          <w:color w:val="auto"/>
          <w:sz w:val="24"/>
          <w:highlight w:val="none"/>
        </w:rPr>
        <w:t xml:space="preserve">1.6.6 </w:t>
      </w:r>
      <w:r>
        <w:rPr>
          <w:rFonts w:hint="eastAsia" w:ascii="宋体" w:hAnsi="宋体" w:eastAsia="宋体"/>
          <w:color w:val="auto"/>
          <w:sz w:val="24"/>
          <w:highlight w:val="none"/>
        </w:rPr>
        <w:t>如果出现政府采购监督管理部门在处理投诉事项期间，书面通知甲方暂停采购活动的情形，或者询问或质疑事项可能影响中标结果的，导致甲方中止履行合同的情形，均不视为甲方违约；</w:t>
      </w:r>
    </w:p>
    <w:p w14:paraId="748A3573">
      <w:pPr>
        <w:wordWrap/>
        <w:snapToGrid/>
        <w:spacing w:line="480" w:lineRule="auto"/>
        <w:ind w:left="-480" w:leftChars="-200" w:right="-480" w:rightChars="-200" w:firstLine="720" w:firstLineChars="300"/>
        <w:textAlignment w:val="auto"/>
        <w:rPr>
          <w:rFonts w:ascii="宋体" w:hAnsi="宋体" w:eastAsia="宋体"/>
          <w:color w:val="auto"/>
          <w:highlight w:val="none"/>
        </w:rPr>
      </w:pPr>
      <w:r>
        <w:rPr>
          <w:rFonts w:ascii="宋体" w:hAnsi="宋体" w:eastAsia="宋体"/>
          <w:color w:val="auto"/>
          <w:sz w:val="24"/>
          <w:highlight w:val="none"/>
        </w:rPr>
        <w:t>1.6.7违约责任</w:t>
      </w:r>
      <w:r>
        <w:rPr>
          <w:rFonts w:hint="eastAsia" w:ascii="宋体" w:hAnsi="宋体" w:eastAsia="宋体"/>
          <w:b/>
          <w:i/>
          <w:color w:val="auto"/>
          <w:sz w:val="24"/>
          <w:highlight w:val="none"/>
          <w:u w:val="single"/>
          <w:lang w:val="en-US" w:eastAsia="zh-CN"/>
        </w:rPr>
        <w:t xml:space="preserve">  （如有）    </w:t>
      </w:r>
      <w:r>
        <w:rPr>
          <w:rFonts w:hint="eastAsia" w:ascii="宋体" w:hAnsi="宋体" w:eastAsia="宋体"/>
          <w:color w:val="auto"/>
          <w:sz w:val="24"/>
          <w:highlight w:val="none"/>
        </w:rPr>
        <w:t>另有约定的，从其约定。</w:t>
      </w:r>
    </w:p>
    <w:p w14:paraId="33BCFFAC">
      <w:pPr>
        <w:wordWrap/>
        <w:snapToGrid/>
        <w:spacing w:line="480" w:lineRule="auto"/>
        <w:ind w:firstLine="482" w:firstLineChars="200"/>
        <w:textAlignment w:val="auto"/>
        <w:outlineLvl w:val="0"/>
        <w:rPr>
          <w:rFonts w:ascii="宋体" w:hAnsi="宋体" w:eastAsia="宋体"/>
          <w:b/>
          <w:color w:val="auto"/>
          <w:sz w:val="24"/>
          <w:highlight w:val="none"/>
        </w:rPr>
      </w:pPr>
      <w:bookmarkStart w:id="56" w:name="_Toc9497"/>
      <w:bookmarkStart w:id="57" w:name="_Toc30329"/>
      <w:bookmarkStart w:id="58" w:name="_Toc18683"/>
      <w:bookmarkStart w:id="59" w:name="_Toc26807"/>
      <w:bookmarkStart w:id="60" w:name="_Toc32454"/>
      <w:r>
        <w:rPr>
          <w:rFonts w:ascii="宋体" w:hAnsi="宋体" w:eastAsia="宋体"/>
          <w:b/>
          <w:color w:val="auto"/>
          <w:sz w:val="24"/>
          <w:highlight w:val="none"/>
        </w:rPr>
        <w:t xml:space="preserve">1.7 </w:t>
      </w:r>
      <w:r>
        <w:rPr>
          <w:rFonts w:hint="eastAsia" w:ascii="宋体" w:hAnsi="宋体" w:eastAsia="宋体"/>
          <w:b/>
          <w:color w:val="auto"/>
          <w:sz w:val="24"/>
          <w:highlight w:val="none"/>
        </w:rPr>
        <w:t>合同</w:t>
      </w:r>
      <w:r>
        <w:rPr>
          <w:rFonts w:ascii="宋体" w:hAnsi="宋体" w:eastAsia="宋体"/>
          <w:b/>
          <w:color w:val="auto"/>
          <w:sz w:val="24"/>
          <w:highlight w:val="none"/>
        </w:rPr>
        <w:t>争议的解决</w:t>
      </w:r>
      <w:bookmarkEnd w:id="56"/>
      <w:bookmarkEnd w:id="57"/>
      <w:bookmarkEnd w:id="58"/>
      <w:bookmarkEnd w:id="59"/>
      <w:bookmarkEnd w:id="60"/>
    </w:p>
    <w:p w14:paraId="5225E85D">
      <w:pPr>
        <w:wordWrap/>
        <w:snapToGrid/>
        <w:spacing w:line="480" w:lineRule="auto"/>
        <w:ind w:left="-70" w:leftChars="-29" w:right="-480" w:rightChars="-200" w:firstLine="480" w:firstLineChars="200"/>
        <w:textAlignment w:val="auto"/>
        <w:rPr>
          <w:rFonts w:ascii="宋体" w:hAnsi="宋体" w:eastAsia="宋体"/>
          <w:color w:val="auto"/>
          <w:sz w:val="24"/>
          <w:highlight w:val="none"/>
        </w:rPr>
      </w:pPr>
      <w:r>
        <w:rPr>
          <w:rFonts w:hint="eastAsia" w:ascii="宋体" w:hAnsi="宋体" w:eastAsia="宋体"/>
          <w:color w:val="auto"/>
          <w:sz w:val="24"/>
          <w:highlight w:val="none"/>
        </w:rPr>
        <w:t>本合同履行过程中发生的任何争议，双方当事人均可通过和解或者调解解决；不愿和解、调解或者和解、调解不成的，可以选择以下第</w:t>
      </w:r>
      <w:r>
        <w:rPr>
          <w:rFonts w:ascii="宋体" w:hAnsi="宋体" w:eastAsia="宋体"/>
          <w:b/>
          <w:i/>
          <w:color w:val="auto"/>
          <w:sz w:val="24"/>
          <w:highlight w:val="none"/>
          <w:u w:val="single"/>
        </w:rPr>
        <w:t xml:space="preserve"> </w:t>
      </w:r>
      <w:r>
        <w:rPr>
          <w:rFonts w:hint="eastAsia" w:ascii="宋体" w:hAnsi="宋体" w:eastAsia="宋体"/>
          <w:b/>
          <w:i/>
          <w:color w:val="auto"/>
          <w:sz w:val="24"/>
          <w:highlight w:val="none"/>
          <w:u w:val="single"/>
          <w:lang w:val="en-US" w:eastAsia="zh-CN"/>
        </w:rPr>
        <w:t xml:space="preserve">1.7.2 </w:t>
      </w:r>
      <w:r>
        <w:rPr>
          <w:rFonts w:ascii="宋体" w:hAnsi="宋体" w:eastAsia="宋体"/>
          <w:b/>
          <w:i/>
          <w:color w:val="auto"/>
          <w:sz w:val="24"/>
          <w:highlight w:val="none"/>
          <w:u w:val="single"/>
        </w:rPr>
        <w:t xml:space="preserve"> </w:t>
      </w:r>
      <w:r>
        <w:rPr>
          <w:rFonts w:hint="eastAsia" w:ascii="宋体" w:hAnsi="宋体" w:eastAsia="宋体"/>
          <w:color w:val="auto"/>
          <w:sz w:val="24"/>
          <w:highlight w:val="none"/>
        </w:rPr>
        <w:t>条款规定的方式解决：</w:t>
      </w:r>
    </w:p>
    <w:p w14:paraId="56D92433">
      <w:pPr>
        <w:wordWrap/>
        <w:snapToGrid/>
        <w:spacing w:line="480" w:lineRule="auto"/>
        <w:ind w:left="-480" w:leftChars="-200" w:right="-480" w:rightChars="-200" w:firstLine="600" w:firstLineChars="250"/>
        <w:textAlignment w:val="auto"/>
        <w:rPr>
          <w:rFonts w:ascii="宋体" w:hAnsi="宋体" w:eastAsia="宋体"/>
          <w:color w:val="auto"/>
          <w:sz w:val="24"/>
          <w:highlight w:val="none"/>
        </w:rPr>
      </w:pPr>
      <w:r>
        <w:rPr>
          <w:rFonts w:ascii="宋体" w:hAnsi="宋体" w:eastAsia="宋体"/>
          <w:color w:val="auto"/>
          <w:sz w:val="24"/>
          <w:highlight w:val="none"/>
        </w:rPr>
        <w:t xml:space="preserve">1.7.1 </w:t>
      </w:r>
      <w:r>
        <w:rPr>
          <w:rFonts w:hint="eastAsia" w:ascii="宋体" w:hAnsi="宋体" w:eastAsia="宋体"/>
          <w:color w:val="auto"/>
          <w:sz w:val="24"/>
          <w:highlight w:val="none"/>
        </w:rPr>
        <w:t>将争议提交</w:t>
      </w:r>
      <w:r>
        <w:rPr>
          <w:rFonts w:hint="eastAsia" w:ascii="宋体" w:hAnsi="宋体" w:eastAsia="宋体"/>
          <w:b/>
          <w:i/>
          <w:color w:val="auto"/>
          <w:sz w:val="24"/>
          <w:highlight w:val="none"/>
          <w:u w:val="single"/>
          <w:lang w:val="en-US" w:eastAsia="zh-CN"/>
        </w:rPr>
        <w:t xml:space="preserve">  当地   </w:t>
      </w:r>
      <w:r>
        <w:rPr>
          <w:rFonts w:hint="eastAsia" w:ascii="宋体" w:hAnsi="宋体" w:eastAsia="宋体"/>
          <w:color w:val="auto"/>
          <w:sz w:val="24"/>
          <w:highlight w:val="none"/>
        </w:rPr>
        <w:t>仲裁委员会依申请仲裁时其现行有效的仲裁规则裁决；</w:t>
      </w:r>
    </w:p>
    <w:p w14:paraId="5463ACBD">
      <w:pPr>
        <w:wordWrap/>
        <w:snapToGrid/>
        <w:spacing w:line="480" w:lineRule="auto"/>
        <w:ind w:left="-480" w:leftChars="-200" w:right="-480" w:rightChars="-200" w:firstLine="600" w:firstLineChars="250"/>
        <w:textAlignment w:val="auto"/>
        <w:rPr>
          <w:rFonts w:ascii="宋体" w:hAnsi="宋体" w:eastAsia="宋体"/>
          <w:color w:val="auto"/>
          <w:sz w:val="24"/>
          <w:highlight w:val="none"/>
        </w:rPr>
      </w:pPr>
      <w:r>
        <w:rPr>
          <w:rFonts w:ascii="宋体" w:hAnsi="宋体" w:eastAsia="宋体"/>
          <w:color w:val="auto"/>
          <w:sz w:val="24"/>
          <w:highlight w:val="none"/>
        </w:rPr>
        <w:t xml:space="preserve">1.7.2 </w:t>
      </w:r>
      <w:r>
        <w:rPr>
          <w:rFonts w:hint="eastAsia" w:ascii="宋体" w:hAnsi="宋体" w:eastAsia="宋体"/>
          <w:color w:val="auto"/>
          <w:sz w:val="24"/>
          <w:highlight w:val="none"/>
        </w:rPr>
        <w:t>向</w:t>
      </w:r>
      <w:r>
        <w:rPr>
          <w:rFonts w:hint="eastAsia" w:ascii="宋体" w:hAnsi="宋体" w:eastAsia="宋体"/>
          <w:b/>
          <w:i/>
          <w:color w:val="auto"/>
          <w:sz w:val="24"/>
          <w:highlight w:val="none"/>
          <w:u w:val="single"/>
          <w:lang w:eastAsia="zh-CN"/>
        </w:rPr>
        <w:t>当地</w:t>
      </w:r>
      <w:r>
        <w:rPr>
          <w:rFonts w:hint="eastAsia" w:ascii="宋体" w:hAnsi="宋体" w:eastAsia="宋体"/>
          <w:color w:val="auto"/>
          <w:sz w:val="24"/>
          <w:highlight w:val="none"/>
        </w:rPr>
        <w:t>人民法院起诉。</w:t>
      </w:r>
    </w:p>
    <w:p w14:paraId="58A2B724">
      <w:pPr>
        <w:wordWrap/>
        <w:snapToGrid/>
        <w:spacing w:line="480" w:lineRule="auto"/>
        <w:ind w:firstLine="241" w:firstLineChars="100"/>
        <w:textAlignment w:val="auto"/>
        <w:outlineLvl w:val="0"/>
        <w:rPr>
          <w:rFonts w:ascii="宋体" w:hAnsi="宋体" w:eastAsia="宋体"/>
          <w:b/>
          <w:color w:val="auto"/>
          <w:sz w:val="24"/>
          <w:highlight w:val="none"/>
        </w:rPr>
      </w:pPr>
      <w:bookmarkStart w:id="61" w:name="_Toc16417"/>
      <w:bookmarkStart w:id="62" w:name="_Toc23784"/>
      <w:bookmarkStart w:id="63" w:name="_Toc26227"/>
      <w:bookmarkStart w:id="64" w:name="_Toc12273"/>
      <w:bookmarkStart w:id="65" w:name="_Toc15827"/>
      <w:r>
        <w:rPr>
          <w:rFonts w:ascii="宋体" w:hAnsi="宋体" w:eastAsia="宋体"/>
          <w:b/>
          <w:color w:val="auto"/>
          <w:sz w:val="24"/>
          <w:highlight w:val="none"/>
        </w:rPr>
        <w:t>1.8 合同生效</w:t>
      </w:r>
      <w:bookmarkEnd w:id="61"/>
      <w:bookmarkEnd w:id="62"/>
      <w:bookmarkEnd w:id="63"/>
      <w:bookmarkEnd w:id="64"/>
      <w:bookmarkEnd w:id="65"/>
    </w:p>
    <w:p w14:paraId="0DBFEEF5">
      <w:pPr>
        <w:wordWrap/>
        <w:snapToGrid/>
        <w:spacing w:line="480" w:lineRule="auto"/>
        <w:ind w:firstLine="480" w:firstLineChars="200"/>
        <w:textAlignment w:val="auto"/>
        <w:rPr>
          <w:rFonts w:ascii="宋体" w:hAnsi="宋体" w:eastAsia="宋体" w:cs="Times New Roman"/>
          <w:color w:val="auto"/>
          <w:sz w:val="24"/>
          <w:highlight w:val="none"/>
        </w:rPr>
      </w:pPr>
      <w:r>
        <w:rPr>
          <w:rFonts w:ascii="宋体" w:hAnsi="宋体" w:eastAsia="宋体" w:cs="Times New Roman"/>
          <w:color w:val="auto"/>
          <w:sz w:val="24"/>
          <w:highlight w:val="none"/>
        </w:rPr>
        <w:t>本合同自</w:t>
      </w:r>
      <w:r>
        <w:rPr>
          <w:rFonts w:hint="eastAsia" w:ascii="宋体" w:hAnsi="宋体" w:eastAsia="宋体" w:cs="Times New Roman"/>
          <w:color w:val="auto"/>
          <w:sz w:val="24"/>
          <w:highlight w:val="none"/>
        </w:rPr>
        <w:t>双方当事人盖章或者签字时</w:t>
      </w:r>
      <w:r>
        <w:rPr>
          <w:rFonts w:ascii="宋体" w:hAnsi="宋体" w:eastAsia="宋体" w:cs="Times New Roman"/>
          <w:color w:val="auto"/>
          <w:sz w:val="24"/>
          <w:highlight w:val="none"/>
        </w:rPr>
        <w:t>生效。</w:t>
      </w:r>
    </w:p>
    <w:p w14:paraId="33749171">
      <w:pPr>
        <w:wordWrap/>
        <w:snapToGrid/>
        <w:spacing w:line="480" w:lineRule="auto"/>
        <w:ind w:firstLine="480" w:firstLineChars="200"/>
        <w:textAlignment w:val="auto"/>
        <w:rPr>
          <w:rFonts w:hint="eastAsia" w:ascii="宋体" w:hAnsi="宋体" w:eastAsia="宋体" w:cs="Times New Roman"/>
          <w:color w:val="auto"/>
          <w:sz w:val="24"/>
          <w:highlight w:val="none"/>
          <w:lang w:val="zh-CN"/>
        </w:rPr>
      </w:pPr>
      <w:r>
        <w:rPr>
          <w:rFonts w:hint="eastAsia" w:ascii="宋体" w:hAnsi="宋体" w:eastAsia="宋体" w:cs="Times New Roman"/>
          <w:color w:val="auto"/>
          <w:sz w:val="24"/>
          <w:highlight w:val="none"/>
          <w:lang w:val="zh-CN"/>
        </w:rPr>
        <w:t>合同执行中涉及采购资金和采购内容修改或补充的，须经采购单位审批，并签书面补充协议备案，作为主合同不可分割的一部分</w:t>
      </w:r>
    </w:p>
    <w:p w14:paraId="61BF6E8E">
      <w:pPr>
        <w:wordWrap/>
        <w:snapToGrid/>
        <w:spacing w:line="480" w:lineRule="auto"/>
        <w:ind w:firstLine="480" w:firstLineChars="200"/>
        <w:textAlignment w:val="auto"/>
        <w:rPr>
          <w:rFonts w:hint="eastAsia"/>
          <w:color w:val="auto"/>
          <w:highlight w:val="none"/>
          <w:lang w:val="zh-CN"/>
        </w:rPr>
      </w:pPr>
      <w:r>
        <w:rPr>
          <w:rFonts w:hint="eastAsia" w:ascii="宋体" w:hAnsi="宋体" w:eastAsia="宋体" w:cs="Times New Roman"/>
          <w:color w:val="auto"/>
          <w:sz w:val="24"/>
          <w:highlight w:val="none"/>
          <w:lang w:val="zh-CN"/>
        </w:rPr>
        <w:t>本合同未尽事宜，遵照《</w:t>
      </w:r>
      <w:r>
        <w:rPr>
          <w:rFonts w:hint="eastAsia" w:ascii="宋体" w:hAnsi="宋体" w:eastAsia="宋体" w:cs="Times New Roman"/>
          <w:color w:val="auto"/>
          <w:sz w:val="24"/>
          <w:highlight w:val="none"/>
          <w:lang w:val="zh-CN" w:eastAsia="zh-CN"/>
        </w:rPr>
        <w:t>民法典</w:t>
      </w:r>
      <w:r>
        <w:rPr>
          <w:rFonts w:hint="eastAsia" w:ascii="宋体" w:hAnsi="宋体" w:eastAsia="宋体" w:cs="Times New Roman"/>
          <w:color w:val="auto"/>
          <w:sz w:val="24"/>
          <w:highlight w:val="none"/>
          <w:lang w:val="zh-CN"/>
        </w:rPr>
        <w:t>》有关条文执行。</w:t>
      </w:r>
      <w:r>
        <w:rPr>
          <w:rFonts w:hint="eastAsia" w:ascii="宋体" w:hAnsi="宋体" w:eastAsia="宋体" w:cs="Times New Roman"/>
          <w:b w:val="0"/>
          <w:bCs w:val="0"/>
          <w:color w:val="auto"/>
          <w:kern w:val="2"/>
          <w:sz w:val="24"/>
          <w:szCs w:val="24"/>
          <w:highlight w:val="none"/>
          <w:lang w:val="zh-CN" w:eastAsia="zh-CN" w:bidi="ar-SA"/>
        </w:rPr>
        <w:t>本合同一式多份，具有同等法律效力，甲乙双方，各执二份。</w:t>
      </w:r>
      <w:r>
        <w:rPr>
          <w:rFonts w:hint="eastAsia"/>
          <w:color w:val="auto"/>
          <w:highlight w:val="none"/>
          <w:lang w:val="zh-CN"/>
        </w:rPr>
        <w:t xml:space="preserve"> </w:t>
      </w:r>
    </w:p>
    <w:p w14:paraId="278E8F85">
      <w:pPr>
        <w:pStyle w:val="5"/>
        <w:wordWrap/>
        <w:snapToGrid/>
        <w:spacing w:line="480" w:lineRule="auto"/>
        <w:textAlignment w:val="auto"/>
        <w:rPr>
          <w:color w:val="auto"/>
          <w:highlight w:val="none"/>
          <w:lang w:val="zh-CN"/>
        </w:rPr>
      </w:pPr>
    </w:p>
    <w:p w14:paraId="53A8F8D1">
      <w:pPr>
        <w:wordWrap/>
        <w:autoSpaceDE w:val="0"/>
        <w:autoSpaceDN w:val="0"/>
        <w:snapToGrid/>
        <w:spacing w:line="480" w:lineRule="auto"/>
        <w:textAlignment w:val="auto"/>
        <w:rPr>
          <w:rFonts w:ascii="宋体" w:hAnsi="宋体" w:eastAsia="宋体"/>
          <w:color w:val="auto"/>
          <w:sz w:val="24"/>
          <w:highlight w:val="none"/>
          <w:lang w:val="zh-CN"/>
        </w:rPr>
      </w:pPr>
      <w:r>
        <w:rPr>
          <w:rFonts w:hint="eastAsia" w:ascii="宋体" w:hAnsi="宋体" w:eastAsia="宋体"/>
          <w:b/>
          <w:color w:val="auto"/>
          <w:sz w:val="24"/>
          <w:highlight w:val="none"/>
          <w:lang w:val="zh-CN"/>
        </w:rPr>
        <w:t>甲方</w:t>
      </w:r>
      <w:r>
        <w:rPr>
          <w:rFonts w:hint="eastAsia" w:ascii="宋体" w:hAnsi="宋体" w:eastAsia="宋体"/>
          <w:color w:val="auto"/>
          <w:sz w:val="24"/>
          <w:highlight w:val="none"/>
          <w:lang w:val="zh-CN"/>
        </w:rPr>
        <w:t>：</w:t>
      </w:r>
      <w:r>
        <w:rPr>
          <w:rFonts w:ascii="宋体" w:hAnsi="宋体" w:eastAsia="宋体"/>
          <w:color w:val="auto"/>
          <w:sz w:val="24"/>
          <w:highlight w:val="none"/>
          <w:lang w:val="zh-CN"/>
        </w:rPr>
        <w:t xml:space="preserve">                             </w:t>
      </w:r>
      <w:r>
        <w:rPr>
          <w:rFonts w:ascii="宋体" w:hAnsi="宋体" w:eastAsia="宋体"/>
          <w:b/>
          <w:color w:val="auto"/>
          <w:sz w:val="24"/>
          <w:highlight w:val="none"/>
          <w:lang w:val="zh-CN"/>
        </w:rPr>
        <w:t xml:space="preserve">      乙方</w:t>
      </w:r>
      <w:r>
        <w:rPr>
          <w:rFonts w:hint="eastAsia" w:ascii="宋体" w:hAnsi="宋体" w:eastAsia="宋体"/>
          <w:color w:val="auto"/>
          <w:sz w:val="24"/>
          <w:highlight w:val="none"/>
          <w:lang w:val="zh-CN"/>
        </w:rPr>
        <w:t>：</w:t>
      </w:r>
    </w:p>
    <w:p w14:paraId="1919887B">
      <w:pPr>
        <w:wordWrap/>
        <w:autoSpaceDE w:val="0"/>
        <w:autoSpaceDN w:val="0"/>
        <w:snapToGrid/>
        <w:spacing w:line="480" w:lineRule="auto"/>
        <w:textAlignment w:val="auto"/>
        <w:rPr>
          <w:rFonts w:ascii="宋体" w:hAnsi="宋体" w:eastAsia="宋体"/>
          <w:color w:val="auto"/>
          <w:sz w:val="24"/>
          <w:highlight w:val="none"/>
          <w:lang w:val="zh-CN"/>
        </w:rPr>
      </w:pPr>
      <w:r>
        <w:rPr>
          <w:rFonts w:hint="eastAsia" w:ascii="宋体" w:hAnsi="宋体" w:eastAsia="宋体"/>
          <w:color w:val="auto"/>
          <w:sz w:val="24"/>
          <w:highlight w:val="none"/>
          <w:lang w:val="zh-CN"/>
        </w:rPr>
        <w:t>统一社会信用代码：</w:t>
      </w:r>
      <w:r>
        <w:rPr>
          <w:rFonts w:ascii="宋体" w:hAnsi="宋体" w:eastAsia="宋体"/>
          <w:color w:val="auto"/>
          <w:sz w:val="24"/>
          <w:highlight w:val="none"/>
          <w:lang w:val="zh-CN"/>
        </w:rPr>
        <w:t xml:space="preserve">                        </w:t>
      </w:r>
      <w:r>
        <w:rPr>
          <w:rFonts w:hint="eastAsia" w:ascii="宋体" w:hAnsi="宋体" w:eastAsia="宋体"/>
          <w:color w:val="auto"/>
          <w:sz w:val="24"/>
          <w:highlight w:val="none"/>
          <w:lang w:val="zh-CN"/>
        </w:rPr>
        <w:t>统一社会信用代码或身份证号码：</w:t>
      </w:r>
    </w:p>
    <w:p w14:paraId="06988B70">
      <w:pPr>
        <w:wordWrap/>
        <w:autoSpaceDE w:val="0"/>
        <w:autoSpaceDN w:val="0"/>
        <w:snapToGrid/>
        <w:spacing w:line="480" w:lineRule="auto"/>
        <w:textAlignment w:val="auto"/>
        <w:rPr>
          <w:rFonts w:ascii="宋体" w:hAnsi="宋体" w:eastAsia="宋体"/>
          <w:color w:val="auto"/>
          <w:sz w:val="24"/>
          <w:highlight w:val="none"/>
          <w:lang w:val="zh-CN"/>
        </w:rPr>
      </w:pPr>
      <w:r>
        <w:rPr>
          <w:rFonts w:hint="eastAsia" w:ascii="宋体" w:hAnsi="宋体" w:eastAsia="宋体"/>
          <w:color w:val="auto"/>
          <w:sz w:val="24"/>
          <w:highlight w:val="none"/>
          <w:lang w:val="zh-CN"/>
        </w:rPr>
        <w:t>住所：</w:t>
      </w:r>
      <w:r>
        <w:rPr>
          <w:rFonts w:ascii="宋体" w:hAnsi="宋体" w:eastAsia="宋体"/>
          <w:color w:val="auto"/>
          <w:sz w:val="24"/>
          <w:highlight w:val="none"/>
          <w:lang w:val="zh-CN"/>
        </w:rPr>
        <w:t xml:space="preserve">                                   </w:t>
      </w:r>
      <w:r>
        <w:rPr>
          <w:rFonts w:hint="eastAsia" w:ascii="宋体" w:hAnsi="宋体" w:eastAsia="宋体"/>
          <w:color w:val="auto"/>
          <w:sz w:val="24"/>
          <w:highlight w:val="none"/>
          <w:lang w:val="zh-CN"/>
        </w:rPr>
        <w:t>住所：</w:t>
      </w:r>
    </w:p>
    <w:p w14:paraId="4E42342B">
      <w:pPr>
        <w:wordWrap/>
        <w:autoSpaceDE w:val="0"/>
        <w:autoSpaceDN w:val="0"/>
        <w:snapToGrid/>
        <w:spacing w:line="480" w:lineRule="auto"/>
        <w:textAlignment w:val="auto"/>
        <w:rPr>
          <w:rFonts w:ascii="宋体" w:hAnsi="宋体" w:eastAsia="宋体"/>
          <w:color w:val="auto"/>
          <w:sz w:val="24"/>
          <w:highlight w:val="none"/>
          <w:lang w:val="zh-CN"/>
        </w:rPr>
      </w:pPr>
      <w:r>
        <w:rPr>
          <w:rFonts w:hint="eastAsia" w:ascii="宋体" w:hAnsi="宋体" w:eastAsia="宋体"/>
          <w:color w:val="auto"/>
          <w:sz w:val="24"/>
          <w:highlight w:val="none"/>
          <w:lang w:val="zh-CN"/>
        </w:rPr>
        <w:t>法定代表人或</w:t>
      </w:r>
      <w:r>
        <w:rPr>
          <w:rFonts w:ascii="宋体" w:hAnsi="宋体" w:eastAsia="宋体"/>
          <w:color w:val="auto"/>
          <w:sz w:val="24"/>
          <w:highlight w:val="none"/>
          <w:lang w:val="zh-CN"/>
        </w:rPr>
        <w:t xml:space="preserve">                             </w:t>
      </w:r>
      <w:r>
        <w:rPr>
          <w:rFonts w:hint="eastAsia" w:ascii="宋体" w:hAnsi="宋体" w:eastAsia="宋体"/>
          <w:color w:val="auto"/>
          <w:sz w:val="24"/>
          <w:highlight w:val="none"/>
          <w:lang w:val="zh-CN"/>
        </w:rPr>
        <w:t>法定代表人或</w:t>
      </w:r>
    </w:p>
    <w:p w14:paraId="0E1442C0">
      <w:pPr>
        <w:wordWrap/>
        <w:autoSpaceDE w:val="0"/>
        <w:autoSpaceDN w:val="0"/>
        <w:snapToGrid/>
        <w:spacing w:line="480" w:lineRule="auto"/>
        <w:textAlignment w:val="auto"/>
        <w:rPr>
          <w:rFonts w:ascii="宋体" w:hAnsi="宋体" w:eastAsia="宋体"/>
          <w:color w:val="auto"/>
          <w:sz w:val="24"/>
          <w:highlight w:val="none"/>
          <w:lang w:val="zh-CN"/>
        </w:rPr>
      </w:pPr>
      <w:r>
        <w:rPr>
          <w:rFonts w:hint="eastAsia" w:ascii="宋体" w:hAnsi="宋体" w:eastAsia="宋体"/>
          <w:color w:val="auto"/>
          <w:sz w:val="24"/>
          <w:highlight w:val="none"/>
          <w:lang w:val="zh-CN"/>
        </w:rPr>
        <w:t>授权代表（签字）：</w:t>
      </w:r>
      <w:r>
        <w:rPr>
          <w:rFonts w:ascii="宋体" w:hAnsi="宋体" w:eastAsia="宋体"/>
          <w:color w:val="auto"/>
          <w:sz w:val="24"/>
          <w:highlight w:val="none"/>
          <w:lang w:val="zh-CN"/>
        </w:rPr>
        <w:t xml:space="preserve">                       授权代表（签字）: </w:t>
      </w:r>
    </w:p>
    <w:p w14:paraId="7903913F">
      <w:pPr>
        <w:wordWrap/>
        <w:autoSpaceDE w:val="0"/>
        <w:autoSpaceDN w:val="0"/>
        <w:snapToGrid/>
        <w:spacing w:line="480" w:lineRule="auto"/>
        <w:textAlignment w:val="auto"/>
        <w:rPr>
          <w:rFonts w:ascii="宋体" w:hAnsi="宋体" w:eastAsia="宋体"/>
          <w:color w:val="auto"/>
          <w:sz w:val="24"/>
          <w:highlight w:val="none"/>
          <w:lang w:val="zh-CN"/>
        </w:rPr>
      </w:pPr>
      <w:r>
        <w:rPr>
          <w:rFonts w:hint="eastAsia" w:ascii="宋体" w:hAnsi="宋体" w:eastAsia="宋体"/>
          <w:color w:val="auto"/>
          <w:sz w:val="24"/>
          <w:highlight w:val="none"/>
          <w:lang w:val="zh-CN"/>
        </w:rPr>
        <w:t>联系人：</w:t>
      </w:r>
      <w:r>
        <w:rPr>
          <w:rFonts w:ascii="宋体" w:hAnsi="宋体" w:eastAsia="宋体"/>
          <w:color w:val="auto"/>
          <w:sz w:val="24"/>
          <w:highlight w:val="none"/>
          <w:lang w:val="zh-CN"/>
        </w:rPr>
        <w:t xml:space="preserve">                                 </w:t>
      </w:r>
      <w:r>
        <w:rPr>
          <w:rFonts w:hint="eastAsia" w:ascii="宋体" w:hAnsi="宋体" w:eastAsia="宋体"/>
          <w:color w:val="auto"/>
          <w:sz w:val="24"/>
          <w:highlight w:val="none"/>
          <w:lang w:val="zh-CN"/>
        </w:rPr>
        <w:t>联系人：</w:t>
      </w:r>
    </w:p>
    <w:p w14:paraId="7746FBDA">
      <w:pPr>
        <w:wordWrap/>
        <w:autoSpaceDE w:val="0"/>
        <w:autoSpaceDN w:val="0"/>
        <w:snapToGrid/>
        <w:spacing w:line="480" w:lineRule="auto"/>
        <w:textAlignment w:val="auto"/>
        <w:rPr>
          <w:rFonts w:ascii="宋体" w:hAnsi="宋体" w:eastAsia="宋体"/>
          <w:color w:val="auto"/>
          <w:sz w:val="24"/>
          <w:highlight w:val="none"/>
          <w:lang w:val="zh-CN"/>
        </w:rPr>
      </w:pPr>
      <w:r>
        <w:rPr>
          <w:rFonts w:hint="eastAsia" w:ascii="宋体" w:hAnsi="宋体" w:eastAsia="宋体"/>
          <w:color w:val="auto"/>
          <w:sz w:val="24"/>
          <w:highlight w:val="none"/>
          <w:lang w:val="zh-CN"/>
        </w:rPr>
        <w:t>约定送达地址：</w:t>
      </w:r>
      <w:r>
        <w:rPr>
          <w:rFonts w:ascii="宋体" w:hAnsi="宋体" w:eastAsia="宋体"/>
          <w:color w:val="auto"/>
          <w:sz w:val="24"/>
          <w:highlight w:val="none"/>
          <w:lang w:val="zh-CN"/>
        </w:rPr>
        <w:t xml:space="preserve">                           </w:t>
      </w:r>
      <w:r>
        <w:rPr>
          <w:rFonts w:hint="eastAsia" w:ascii="宋体" w:hAnsi="宋体" w:eastAsia="宋体"/>
          <w:color w:val="auto"/>
          <w:sz w:val="24"/>
          <w:highlight w:val="none"/>
          <w:lang w:val="zh-CN"/>
        </w:rPr>
        <w:t>约定送达地址：</w:t>
      </w:r>
    </w:p>
    <w:p w14:paraId="4B51CEBF">
      <w:pPr>
        <w:wordWrap/>
        <w:autoSpaceDE w:val="0"/>
        <w:autoSpaceDN w:val="0"/>
        <w:snapToGrid/>
        <w:spacing w:line="480" w:lineRule="auto"/>
        <w:textAlignment w:val="auto"/>
        <w:rPr>
          <w:rFonts w:ascii="宋体" w:hAnsi="宋体" w:eastAsia="宋体"/>
          <w:color w:val="auto"/>
          <w:sz w:val="24"/>
          <w:highlight w:val="none"/>
          <w:lang w:val="zh-CN"/>
        </w:rPr>
      </w:pPr>
      <w:r>
        <w:rPr>
          <w:rFonts w:hint="eastAsia" w:ascii="宋体" w:hAnsi="宋体" w:eastAsia="宋体"/>
          <w:color w:val="auto"/>
          <w:sz w:val="24"/>
          <w:highlight w:val="none"/>
          <w:lang w:val="zh-CN"/>
        </w:rPr>
        <w:t>邮政编码：</w:t>
      </w:r>
      <w:r>
        <w:rPr>
          <w:rFonts w:ascii="宋体" w:hAnsi="宋体" w:eastAsia="宋体"/>
          <w:color w:val="auto"/>
          <w:sz w:val="24"/>
          <w:highlight w:val="none"/>
          <w:lang w:val="zh-CN"/>
        </w:rPr>
        <w:t xml:space="preserve">                               </w:t>
      </w:r>
      <w:r>
        <w:rPr>
          <w:rFonts w:hint="eastAsia" w:ascii="宋体" w:hAnsi="宋体" w:eastAsia="宋体"/>
          <w:color w:val="auto"/>
          <w:sz w:val="24"/>
          <w:highlight w:val="none"/>
          <w:lang w:val="zh-CN"/>
        </w:rPr>
        <w:t>邮政编码：</w:t>
      </w:r>
    </w:p>
    <w:p w14:paraId="5DF5E7FC">
      <w:pPr>
        <w:wordWrap/>
        <w:autoSpaceDE w:val="0"/>
        <w:autoSpaceDN w:val="0"/>
        <w:snapToGrid/>
        <w:spacing w:line="480" w:lineRule="auto"/>
        <w:textAlignment w:val="auto"/>
        <w:rPr>
          <w:rFonts w:ascii="宋体" w:hAnsi="宋体" w:eastAsia="宋体"/>
          <w:color w:val="auto"/>
          <w:sz w:val="24"/>
          <w:highlight w:val="none"/>
          <w:lang w:val="zh-CN"/>
        </w:rPr>
      </w:pPr>
      <w:r>
        <w:rPr>
          <w:rFonts w:hint="eastAsia" w:ascii="宋体" w:hAnsi="宋体" w:eastAsia="宋体"/>
          <w:color w:val="auto"/>
          <w:sz w:val="24"/>
          <w:highlight w:val="none"/>
          <w:lang w:val="zh-CN"/>
        </w:rPr>
        <w:t>电话</w:t>
      </w:r>
      <w:r>
        <w:rPr>
          <w:rFonts w:ascii="宋体" w:hAnsi="宋体" w:eastAsia="宋体"/>
          <w:color w:val="auto"/>
          <w:sz w:val="24"/>
          <w:highlight w:val="none"/>
          <w:lang w:val="zh-CN"/>
        </w:rPr>
        <w:t xml:space="preserve">:                                    电话: </w:t>
      </w:r>
    </w:p>
    <w:p w14:paraId="553B7235">
      <w:pPr>
        <w:wordWrap/>
        <w:autoSpaceDE w:val="0"/>
        <w:autoSpaceDN w:val="0"/>
        <w:snapToGrid/>
        <w:spacing w:line="480" w:lineRule="auto"/>
        <w:textAlignment w:val="auto"/>
        <w:rPr>
          <w:rFonts w:ascii="宋体" w:hAnsi="宋体" w:eastAsia="宋体"/>
          <w:color w:val="auto"/>
          <w:sz w:val="24"/>
          <w:highlight w:val="none"/>
        </w:rPr>
      </w:pPr>
      <w:r>
        <w:rPr>
          <w:rFonts w:hint="eastAsia" w:ascii="宋体" w:hAnsi="宋体" w:eastAsia="宋体"/>
          <w:color w:val="auto"/>
          <w:sz w:val="24"/>
          <w:highlight w:val="none"/>
          <w:lang w:val="zh-CN"/>
        </w:rPr>
        <w:t>电子邮箱：</w:t>
      </w:r>
      <w:r>
        <w:rPr>
          <w:rFonts w:ascii="宋体" w:hAnsi="宋体" w:eastAsia="宋体"/>
          <w:color w:val="auto"/>
          <w:sz w:val="24"/>
          <w:highlight w:val="none"/>
          <w:lang w:val="zh-CN"/>
        </w:rPr>
        <w:t xml:space="preserve">                               </w:t>
      </w:r>
      <w:r>
        <w:rPr>
          <w:rFonts w:hint="eastAsia" w:ascii="宋体" w:hAnsi="宋体" w:eastAsia="宋体"/>
          <w:color w:val="auto"/>
          <w:sz w:val="24"/>
          <w:highlight w:val="none"/>
          <w:lang w:val="zh-CN"/>
        </w:rPr>
        <w:t>电子邮箱：</w:t>
      </w:r>
    </w:p>
    <w:p w14:paraId="0B400A08">
      <w:pPr>
        <w:wordWrap/>
        <w:autoSpaceDE w:val="0"/>
        <w:autoSpaceDN w:val="0"/>
        <w:snapToGrid/>
        <w:spacing w:line="480" w:lineRule="auto"/>
        <w:textAlignment w:val="auto"/>
        <w:rPr>
          <w:rFonts w:ascii="宋体" w:hAnsi="宋体" w:eastAsia="宋体"/>
          <w:color w:val="auto"/>
          <w:sz w:val="24"/>
          <w:highlight w:val="none"/>
        </w:rPr>
      </w:pPr>
      <w:r>
        <w:rPr>
          <w:rFonts w:hint="eastAsia" w:ascii="宋体" w:hAnsi="宋体" w:eastAsia="宋体"/>
          <w:color w:val="auto"/>
          <w:sz w:val="24"/>
          <w:highlight w:val="none"/>
        </w:rPr>
        <w:t>开户银行：</w:t>
      </w:r>
      <w:r>
        <w:rPr>
          <w:rFonts w:ascii="宋体" w:hAnsi="宋体" w:eastAsia="宋体"/>
          <w:color w:val="auto"/>
          <w:sz w:val="24"/>
          <w:highlight w:val="none"/>
        </w:rPr>
        <w:t xml:space="preserve">                               开户银行： </w:t>
      </w:r>
    </w:p>
    <w:p w14:paraId="0DBD68C1">
      <w:pPr>
        <w:wordWrap/>
        <w:autoSpaceDE w:val="0"/>
        <w:autoSpaceDN w:val="0"/>
        <w:snapToGrid/>
        <w:spacing w:line="480" w:lineRule="auto"/>
        <w:textAlignment w:val="auto"/>
        <w:rPr>
          <w:rFonts w:ascii="宋体" w:hAnsi="宋体" w:eastAsia="宋体"/>
          <w:color w:val="auto"/>
          <w:sz w:val="24"/>
          <w:highlight w:val="none"/>
        </w:rPr>
      </w:pPr>
      <w:r>
        <w:rPr>
          <w:rFonts w:hint="eastAsia" w:ascii="宋体" w:hAnsi="宋体" w:eastAsia="宋体"/>
          <w:color w:val="auto"/>
          <w:sz w:val="24"/>
          <w:highlight w:val="none"/>
        </w:rPr>
        <w:t>开户名称：</w:t>
      </w:r>
      <w:r>
        <w:rPr>
          <w:rFonts w:ascii="宋体" w:hAnsi="宋体" w:eastAsia="宋体"/>
          <w:color w:val="auto"/>
          <w:sz w:val="24"/>
          <w:highlight w:val="none"/>
        </w:rPr>
        <w:t xml:space="preserve">                               开户名称： </w:t>
      </w:r>
    </w:p>
    <w:p w14:paraId="6E375070">
      <w:pPr>
        <w:wordWrap/>
        <w:autoSpaceDE w:val="0"/>
        <w:autoSpaceDN w:val="0"/>
        <w:snapToGrid/>
        <w:spacing w:line="480" w:lineRule="auto"/>
        <w:textAlignment w:val="auto"/>
        <w:rPr>
          <w:rFonts w:hint="eastAsia" w:ascii="宋体" w:hAnsi="宋体" w:eastAsia="宋体"/>
          <w:color w:val="auto"/>
          <w:sz w:val="24"/>
          <w:highlight w:val="none"/>
        </w:rPr>
      </w:pPr>
      <w:r>
        <w:rPr>
          <w:rFonts w:hint="eastAsia" w:ascii="宋体" w:hAnsi="宋体" w:eastAsia="宋体"/>
          <w:color w:val="auto"/>
          <w:sz w:val="24"/>
          <w:highlight w:val="none"/>
        </w:rPr>
        <w:t>开户账号：</w:t>
      </w:r>
      <w:r>
        <w:rPr>
          <w:rFonts w:ascii="宋体" w:hAnsi="宋体" w:eastAsia="宋体"/>
          <w:color w:val="auto"/>
          <w:sz w:val="24"/>
          <w:highlight w:val="none"/>
          <w:lang w:val="zh-CN"/>
        </w:rPr>
        <w:t xml:space="preserve">                               </w:t>
      </w:r>
      <w:r>
        <w:rPr>
          <w:rFonts w:hint="eastAsia" w:ascii="宋体" w:hAnsi="宋体" w:eastAsia="宋体"/>
          <w:color w:val="auto"/>
          <w:sz w:val="24"/>
          <w:highlight w:val="none"/>
        </w:rPr>
        <w:t>开户账号：</w:t>
      </w:r>
    </w:p>
    <w:p w14:paraId="09EC024C">
      <w:pPr>
        <w:pStyle w:val="6"/>
        <w:rPr>
          <w:rFonts w:hint="default" w:eastAsia="宋体"/>
          <w:b w:val="0"/>
          <w:bCs w:val="0"/>
          <w:color w:val="auto"/>
          <w:highlight w:val="none"/>
          <w:lang w:val="en-US" w:eastAsia="zh-CN"/>
        </w:rPr>
      </w:pPr>
      <w:r>
        <w:rPr>
          <w:rFonts w:hint="eastAsia" w:ascii="宋体" w:hAnsi="宋体" w:eastAsia="宋体"/>
          <w:b w:val="0"/>
          <w:bCs w:val="0"/>
          <w:color w:val="auto"/>
          <w:sz w:val="24"/>
          <w:highlight w:val="none"/>
          <w:lang w:eastAsia="zh-CN"/>
        </w:rPr>
        <w:t>日期：</w:t>
      </w:r>
      <w:r>
        <w:rPr>
          <w:rFonts w:hint="eastAsia" w:ascii="宋体" w:hAnsi="宋体" w:eastAsia="宋体"/>
          <w:b w:val="0"/>
          <w:bCs w:val="0"/>
          <w:color w:val="auto"/>
          <w:sz w:val="24"/>
          <w:highlight w:val="none"/>
          <w:lang w:val="en-US" w:eastAsia="zh-CN"/>
        </w:rPr>
        <w:t xml:space="preserve">                                   日期：</w:t>
      </w:r>
    </w:p>
    <w:p w14:paraId="0DF56CB4">
      <w:pPr>
        <w:widowControl/>
        <w:spacing w:line="560" w:lineRule="exact"/>
        <w:jc w:val="left"/>
        <w:rPr>
          <w:rFonts w:ascii="宋体" w:hAnsi="宋体" w:eastAsia="宋体"/>
          <w:b/>
          <w:bCs/>
          <w:color w:val="auto"/>
          <w:sz w:val="24"/>
          <w:highlight w:val="none"/>
        </w:rPr>
      </w:pPr>
      <w:r>
        <w:rPr>
          <w:rFonts w:hint="eastAsia" w:ascii="宋体" w:hAnsi="宋体" w:eastAsia="宋体" w:cs="宋体"/>
          <w:b/>
          <w:bCs/>
          <w:color w:val="auto"/>
          <w:spacing w:val="0"/>
          <w:kern w:val="2"/>
          <w:sz w:val="24"/>
          <w:szCs w:val="24"/>
          <w:highlight w:val="none"/>
          <w:lang w:val="en-US" w:eastAsia="zh-CN" w:bidi="ar-SA"/>
        </w:rPr>
        <w:t>此仅为合同书样本，中标单位需根据实际情况和采购人签订相应的合同！</w:t>
      </w:r>
    </w:p>
    <w:p w14:paraId="16102213">
      <w:pPr>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第六部分 应提交的有关格式范例</w:t>
      </w:r>
    </w:p>
    <w:p w14:paraId="3A944536">
      <w:pPr>
        <w:spacing w:line="360" w:lineRule="auto"/>
        <w:jc w:val="center"/>
        <w:outlineLvl w:val="0"/>
        <w:rPr>
          <w:rFonts w:ascii="宋体" w:hAnsi="宋体" w:cs="宋体"/>
          <w:b/>
          <w:color w:val="auto"/>
          <w:kern w:val="0"/>
          <w:sz w:val="36"/>
          <w:szCs w:val="36"/>
          <w:highlight w:val="none"/>
        </w:rPr>
      </w:pPr>
    </w:p>
    <w:p w14:paraId="618EF6B0">
      <w:pPr>
        <w:snapToGrid w:val="0"/>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一、投标人提交投标文件须知：</w:t>
      </w:r>
    </w:p>
    <w:p w14:paraId="28121963">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1、投标人应严格按照以下顺序填写和提交下述规定的全部格式文件以及其他有关资料，混乱的编排导致投标文件被误读或评标委员会查找不到有效文件是投标人的风险。</w:t>
      </w:r>
    </w:p>
    <w:p w14:paraId="723D72A8">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2、所附表格中要求回答的全部问题和/或信息都必须正面回答。</w:t>
      </w:r>
    </w:p>
    <w:p w14:paraId="7E5CAC63">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3、本声明书的签字人应保证全部声明和问题的回答是真实的和准确的。</w:t>
      </w:r>
    </w:p>
    <w:p w14:paraId="424450FF">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4、评标委员会将应用投标人提交的资料作出自己的判断。</w:t>
      </w:r>
    </w:p>
    <w:p w14:paraId="71B340D3">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5、投标人提交的材料将在一定期限内被保密保存，但不退还。</w:t>
      </w:r>
    </w:p>
    <w:p w14:paraId="64824F81">
      <w:pPr>
        <w:snapToGrid w:val="0"/>
        <w:spacing w:line="360" w:lineRule="auto"/>
        <w:ind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6、全部文件应按投标人须知中规定的语言和份数提交。投标文件组成漏项或未按规定的格式编制，内容不全或内容字迹模糊辨认不清的情况，</w:t>
      </w:r>
      <w:r>
        <w:rPr>
          <w:rFonts w:hint="eastAsia" w:ascii="宋体" w:hAnsi="宋体" w:eastAsia="宋体" w:cs="宋体"/>
          <w:b/>
          <w:color w:val="auto"/>
          <w:sz w:val="24"/>
          <w:highlight w:val="none"/>
        </w:rPr>
        <w:t>将有可能被评标委员会认定为投标无效。</w:t>
      </w:r>
    </w:p>
    <w:p w14:paraId="5F559820">
      <w:pPr>
        <w:spacing w:line="240" w:lineRule="auto"/>
        <w:jc w:val="left"/>
        <w:outlineLvl w:val="9"/>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br w:type="page"/>
      </w:r>
    </w:p>
    <w:p w14:paraId="411FDF9C">
      <w:pPr>
        <w:jc w:val="center"/>
        <w:outlineLvl w:val="0"/>
        <w:rPr>
          <w:rFonts w:hint="eastAsia" w:ascii="仿宋" w:hAnsi="仿宋" w:eastAsia="仿宋" w:cs="仿宋"/>
          <w:b/>
          <w:bCs/>
          <w:color w:val="auto"/>
          <w:sz w:val="40"/>
          <w:szCs w:val="48"/>
          <w:highlight w:val="none"/>
        </w:rPr>
      </w:pPr>
    </w:p>
    <w:p w14:paraId="7B23087F">
      <w:pPr>
        <w:jc w:val="center"/>
        <w:outlineLvl w:val="0"/>
        <w:rPr>
          <w:rFonts w:ascii="仿宋" w:hAnsi="仿宋" w:eastAsia="仿宋" w:cs="仿宋"/>
          <w:b/>
          <w:bCs/>
          <w:color w:val="auto"/>
          <w:sz w:val="40"/>
          <w:szCs w:val="48"/>
          <w:highlight w:val="none"/>
        </w:rPr>
      </w:pPr>
      <w:r>
        <w:rPr>
          <w:rFonts w:hint="eastAsia" w:ascii="仿宋" w:hAnsi="仿宋" w:eastAsia="仿宋" w:cs="仿宋"/>
          <w:b/>
          <w:bCs/>
          <w:color w:val="auto"/>
          <w:sz w:val="40"/>
          <w:szCs w:val="48"/>
          <w:highlight w:val="none"/>
        </w:rPr>
        <w:t>电子备份投标文件的外包装封面格式</w:t>
      </w:r>
    </w:p>
    <w:p w14:paraId="09E1784F">
      <w:pPr>
        <w:rPr>
          <w:rFonts w:ascii="仿宋" w:hAnsi="仿宋" w:eastAsia="仿宋" w:cs="仿宋"/>
          <w:b/>
          <w:bCs/>
          <w:color w:val="auto"/>
          <w:sz w:val="40"/>
          <w:szCs w:val="48"/>
          <w:highlight w:val="none"/>
        </w:rPr>
      </w:pPr>
    </w:p>
    <w:p w14:paraId="45081133">
      <w:pPr>
        <w:jc w:val="center"/>
        <w:outlineLvl w:val="0"/>
        <w:rPr>
          <w:rFonts w:ascii="仿宋" w:hAnsi="仿宋" w:eastAsia="仿宋" w:cs="仿宋"/>
          <w:b/>
          <w:bCs/>
          <w:color w:val="auto"/>
          <w:sz w:val="40"/>
          <w:szCs w:val="48"/>
          <w:highlight w:val="none"/>
        </w:rPr>
      </w:pPr>
      <w:bookmarkStart w:id="66" w:name="_Toc13184"/>
      <w:r>
        <w:rPr>
          <w:rFonts w:hint="eastAsia" w:ascii="仿宋" w:hAnsi="仿宋" w:eastAsia="仿宋" w:cs="仿宋"/>
          <w:b/>
          <w:bCs/>
          <w:color w:val="auto"/>
          <w:sz w:val="40"/>
          <w:szCs w:val="48"/>
          <w:highlight w:val="none"/>
        </w:rPr>
        <w:t>电子备份投标文件</w:t>
      </w:r>
      <w:bookmarkEnd w:id="66"/>
    </w:p>
    <w:p w14:paraId="30C5BBC8">
      <w:pPr>
        <w:jc w:val="center"/>
        <w:rPr>
          <w:rFonts w:ascii="仿宋" w:hAnsi="仿宋" w:eastAsia="仿宋" w:cs="仿宋"/>
          <w:b/>
          <w:bCs/>
          <w:color w:val="auto"/>
          <w:sz w:val="40"/>
          <w:szCs w:val="48"/>
          <w:highlight w:val="none"/>
        </w:rPr>
      </w:pPr>
    </w:p>
    <w:p w14:paraId="1EED941E">
      <w:pPr>
        <w:jc w:val="center"/>
        <w:outlineLvl w:val="0"/>
        <w:rPr>
          <w:rFonts w:ascii="仿宋" w:hAnsi="仿宋" w:eastAsia="仿宋" w:cs="仿宋"/>
          <w:b/>
          <w:bCs/>
          <w:color w:val="auto"/>
          <w:sz w:val="40"/>
          <w:szCs w:val="48"/>
          <w:highlight w:val="none"/>
        </w:rPr>
      </w:pPr>
      <w:bookmarkStart w:id="67" w:name="_Toc18701"/>
      <w:r>
        <w:rPr>
          <w:rFonts w:hint="eastAsia" w:ascii="仿宋" w:hAnsi="仿宋" w:eastAsia="仿宋" w:cs="仿宋"/>
          <w:b/>
          <w:bCs/>
          <w:color w:val="auto"/>
          <w:sz w:val="40"/>
          <w:szCs w:val="48"/>
          <w:highlight w:val="none"/>
        </w:rPr>
        <w:t>项目名称：</w:t>
      </w:r>
      <w:bookmarkEnd w:id="67"/>
    </w:p>
    <w:p w14:paraId="210FF155">
      <w:pPr>
        <w:jc w:val="both"/>
        <w:outlineLvl w:val="0"/>
        <w:rPr>
          <w:rFonts w:ascii="仿宋" w:hAnsi="仿宋" w:eastAsia="仿宋" w:cs="仿宋"/>
          <w:b/>
          <w:bCs/>
          <w:color w:val="auto"/>
          <w:sz w:val="40"/>
          <w:szCs w:val="48"/>
          <w:highlight w:val="none"/>
        </w:rPr>
      </w:pPr>
      <w:r>
        <w:rPr>
          <w:rFonts w:hint="eastAsia" w:ascii="仿宋" w:hAnsi="仿宋" w:eastAsia="仿宋" w:cs="仿宋"/>
          <w:b/>
          <w:bCs/>
          <w:color w:val="auto"/>
          <w:sz w:val="40"/>
          <w:szCs w:val="48"/>
          <w:highlight w:val="none"/>
          <w:lang w:val="en-US" w:eastAsia="zh-CN"/>
        </w:rPr>
        <w:t xml:space="preserve">                 </w:t>
      </w:r>
      <w:bookmarkStart w:id="68" w:name="_Toc20693"/>
      <w:r>
        <w:rPr>
          <w:rFonts w:hint="eastAsia" w:ascii="仿宋" w:hAnsi="仿宋" w:eastAsia="仿宋" w:cs="仿宋"/>
          <w:b/>
          <w:bCs/>
          <w:color w:val="auto"/>
          <w:sz w:val="40"/>
          <w:szCs w:val="48"/>
          <w:highlight w:val="none"/>
        </w:rPr>
        <w:t>项目编号：</w:t>
      </w:r>
      <w:bookmarkEnd w:id="68"/>
    </w:p>
    <w:p w14:paraId="56065E92">
      <w:pPr>
        <w:rPr>
          <w:rFonts w:ascii="仿宋" w:hAnsi="仿宋" w:eastAsia="仿宋" w:cs="仿宋"/>
          <w:b/>
          <w:bCs/>
          <w:color w:val="auto"/>
          <w:sz w:val="40"/>
          <w:szCs w:val="48"/>
          <w:highlight w:val="none"/>
        </w:rPr>
      </w:pPr>
    </w:p>
    <w:p w14:paraId="3ED68A75">
      <w:pPr>
        <w:rPr>
          <w:rFonts w:ascii="仿宋" w:hAnsi="仿宋" w:eastAsia="仿宋" w:cs="仿宋"/>
          <w:b/>
          <w:bCs/>
          <w:color w:val="auto"/>
          <w:sz w:val="40"/>
          <w:szCs w:val="48"/>
          <w:highlight w:val="none"/>
        </w:rPr>
      </w:pPr>
    </w:p>
    <w:p w14:paraId="31379116">
      <w:pPr>
        <w:jc w:val="center"/>
        <w:outlineLvl w:val="0"/>
        <w:rPr>
          <w:rFonts w:ascii="仿宋" w:hAnsi="仿宋" w:eastAsia="仿宋" w:cs="仿宋"/>
          <w:b/>
          <w:bCs/>
          <w:color w:val="auto"/>
          <w:sz w:val="40"/>
          <w:szCs w:val="48"/>
          <w:highlight w:val="none"/>
        </w:rPr>
      </w:pPr>
      <w:bookmarkStart w:id="69" w:name="_Toc27616"/>
      <w:r>
        <w:rPr>
          <w:rFonts w:hint="eastAsia" w:ascii="仿宋" w:hAnsi="仿宋" w:eastAsia="仿宋" w:cs="仿宋"/>
          <w:b/>
          <w:bCs/>
          <w:color w:val="auto"/>
          <w:sz w:val="40"/>
          <w:szCs w:val="48"/>
          <w:highlight w:val="none"/>
        </w:rPr>
        <w:t>投标人名称：（盖章）</w:t>
      </w:r>
      <w:bookmarkEnd w:id="69"/>
    </w:p>
    <w:p w14:paraId="7AC29AB6">
      <w:pPr>
        <w:jc w:val="center"/>
        <w:rPr>
          <w:rFonts w:ascii="仿宋" w:hAnsi="仿宋" w:eastAsia="仿宋" w:cs="仿宋"/>
          <w:b/>
          <w:bCs/>
          <w:color w:val="auto"/>
          <w:sz w:val="40"/>
          <w:szCs w:val="48"/>
          <w:highlight w:val="none"/>
        </w:rPr>
      </w:pPr>
    </w:p>
    <w:p w14:paraId="276B7E72">
      <w:pPr>
        <w:jc w:val="center"/>
        <w:outlineLvl w:val="0"/>
        <w:rPr>
          <w:rFonts w:ascii="仿宋" w:hAnsi="仿宋" w:eastAsia="仿宋" w:cs="仿宋"/>
          <w:b/>
          <w:bCs/>
          <w:color w:val="auto"/>
          <w:sz w:val="40"/>
          <w:szCs w:val="48"/>
          <w:highlight w:val="none"/>
        </w:rPr>
      </w:pPr>
      <w:bookmarkStart w:id="70" w:name="_Toc8328"/>
      <w:r>
        <w:rPr>
          <w:rFonts w:hint="eastAsia" w:ascii="仿宋" w:hAnsi="仿宋" w:eastAsia="仿宋" w:cs="仿宋"/>
          <w:b/>
          <w:bCs/>
          <w:color w:val="auto"/>
          <w:sz w:val="40"/>
          <w:szCs w:val="48"/>
          <w:highlight w:val="none"/>
        </w:rPr>
        <w:t>投标人地址：</w:t>
      </w:r>
      <w:bookmarkEnd w:id="70"/>
    </w:p>
    <w:p w14:paraId="6BC1BE87">
      <w:pPr>
        <w:jc w:val="center"/>
        <w:rPr>
          <w:rFonts w:ascii="仿宋" w:hAnsi="仿宋" w:eastAsia="仿宋" w:cs="仿宋"/>
          <w:b/>
          <w:bCs/>
          <w:color w:val="auto"/>
          <w:sz w:val="40"/>
          <w:szCs w:val="48"/>
          <w:highlight w:val="none"/>
        </w:rPr>
      </w:pPr>
    </w:p>
    <w:p w14:paraId="19E84050">
      <w:pPr>
        <w:jc w:val="center"/>
        <w:outlineLvl w:val="0"/>
        <w:rPr>
          <w:rFonts w:ascii="仿宋" w:hAnsi="仿宋" w:eastAsia="仿宋" w:cs="仿宋"/>
          <w:b/>
          <w:bCs/>
          <w:color w:val="auto"/>
          <w:sz w:val="40"/>
          <w:szCs w:val="48"/>
          <w:highlight w:val="none"/>
        </w:rPr>
      </w:pPr>
      <w:bookmarkStart w:id="71" w:name="_Toc23143"/>
      <w:r>
        <w:rPr>
          <w:rFonts w:hint="eastAsia" w:ascii="仿宋" w:hAnsi="仿宋" w:eastAsia="仿宋" w:cs="仿宋"/>
          <w:b/>
          <w:bCs/>
          <w:color w:val="auto"/>
          <w:sz w:val="40"/>
          <w:szCs w:val="48"/>
          <w:highlight w:val="none"/>
        </w:rPr>
        <w:t>在</w:t>
      </w:r>
      <w:r>
        <w:rPr>
          <w:rFonts w:hint="eastAsia" w:ascii="仿宋" w:hAnsi="仿宋" w:eastAsia="仿宋" w:cs="仿宋"/>
          <w:b/>
          <w:bCs/>
          <w:color w:val="auto"/>
          <w:sz w:val="40"/>
          <w:szCs w:val="48"/>
          <w:highlight w:val="none"/>
          <w:lang w:val="en-US" w:eastAsia="zh-CN"/>
        </w:rPr>
        <w:t xml:space="preserve">   </w:t>
      </w:r>
      <w:r>
        <w:rPr>
          <w:rFonts w:hint="eastAsia" w:ascii="仿宋" w:hAnsi="仿宋" w:eastAsia="仿宋" w:cs="仿宋"/>
          <w:b/>
          <w:bCs/>
          <w:color w:val="auto"/>
          <w:sz w:val="40"/>
          <w:szCs w:val="48"/>
          <w:highlight w:val="none"/>
        </w:rPr>
        <w:tab/>
      </w:r>
      <w:r>
        <w:rPr>
          <w:rFonts w:hint="eastAsia" w:ascii="仿宋" w:hAnsi="仿宋" w:eastAsia="仿宋" w:cs="仿宋"/>
          <w:b/>
          <w:bCs/>
          <w:color w:val="auto"/>
          <w:sz w:val="40"/>
          <w:szCs w:val="48"/>
          <w:highlight w:val="none"/>
        </w:rPr>
        <w:t xml:space="preserve">年 </w:t>
      </w:r>
      <w:r>
        <w:rPr>
          <w:rFonts w:hint="eastAsia" w:ascii="仿宋" w:hAnsi="仿宋" w:eastAsia="仿宋" w:cs="仿宋"/>
          <w:b/>
          <w:bCs/>
          <w:color w:val="auto"/>
          <w:sz w:val="40"/>
          <w:szCs w:val="48"/>
          <w:highlight w:val="none"/>
        </w:rPr>
        <w:tab/>
      </w:r>
      <w:r>
        <w:rPr>
          <w:rFonts w:hint="eastAsia" w:ascii="仿宋" w:hAnsi="仿宋" w:eastAsia="仿宋" w:cs="仿宋"/>
          <w:b/>
          <w:bCs/>
          <w:color w:val="auto"/>
          <w:sz w:val="40"/>
          <w:szCs w:val="48"/>
          <w:highlight w:val="none"/>
        </w:rPr>
        <w:t>月</w:t>
      </w:r>
      <w:r>
        <w:rPr>
          <w:rFonts w:hint="eastAsia" w:ascii="仿宋" w:hAnsi="仿宋" w:eastAsia="仿宋" w:cs="仿宋"/>
          <w:b/>
          <w:bCs/>
          <w:color w:val="auto"/>
          <w:sz w:val="40"/>
          <w:szCs w:val="48"/>
          <w:highlight w:val="none"/>
        </w:rPr>
        <w:tab/>
      </w:r>
      <w:r>
        <w:rPr>
          <w:rFonts w:hint="eastAsia" w:ascii="仿宋" w:hAnsi="仿宋" w:eastAsia="仿宋" w:cs="仿宋"/>
          <w:b/>
          <w:bCs/>
          <w:color w:val="auto"/>
          <w:sz w:val="40"/>
          <w:szCs w:val="48"/>
          <w:highlight w:val="none"/>
        </w:rPr>
        <w:t xml:space="preserve"> 日</w:t>
      </w:r>
      <w:r>
        <w:rPr>
          <w:rFonts w:hint="eastAsia" w:ascii="仿宋" w:hAnsi="仿宋" w:eastAsia="仿宋" w:cs="仿宋"/>
          <w:b/>
          <w:bCs/>
          <w:color w:val="auto"/>
          <w:sz w:val="40"/>
          <w:szCs w:val="48"/>
          <w:highlight w:val="none"/>
        </w:rPr>
        <w:tab/>
      </w:r>
      <w:r>
        <w:rPr>
          <w:rFonts w:hint="eastAsia" w:ascii="仿宋" w:hAnsi="仿宋" w:eastAsia="仿宋" w:cs="仿宋"/>
          <w:b/>
          <w:bCs/>
          <w:color w:val="auto"/>
          <w:sz w:val="40"/>
          <w:szCs w:val="48"/>
          <w:highlight w:val="none"/>
        </w:rPr>
        <w:t xml:space="preserve"> 时</w:t>
      </w:r>
      <w:r>
        <w:rPr>
          <w:rFonts w:hint="eastAsia" w:ascii="仿宋" w:hAnsi="仿宋" w:eastAsia="仿宋" w:cs="仿宋"/>
          <w:b/>
          <w:bCs/>
          <w:color w:val="auto"/>
          <w:sz w:val="40"/>
          <w:szCs w:val="48"/>
          <w:highlight w:val="none"/>
        </w:rPr>
        <w:tab/>
      </w:r>
      <w:r>
        <w:rPr>
          <w:rFonts w:hint="eastAsia" w:ascii="仿宋" w:hAnsi="仿宋" w:eastAsia="仿宋" w:cs="仿宋"/>
          <w:b/>
          <w:bCs/>
          <w:color w:val="auto"/>
          <w:sz w:val="40"/>
          <w:szCs w:val="48"/>
          <w:highlight w:val="none"/>
        </w:rPr>
        <w:t xml:space="preserve"> 分之前不得启封。</w:t>
      </w:r>
      <w:bookmarkEnd w:id="71"/>
    </w:p>
    <w:p w14:paraId="3660C67F">
      <w:pPr>
        <w:jc w:val="center"/>
        <w:rPr>
          <w:rFonts w:ascii="仿宋" w:hAnsi="仿宋" w:eastAsia="仿宋" w:cs="仿宋"/>
          <w:b/>
          <w:bCs/>
          <w:color w:val="auto"/>
          <w:sz w:val="40"/>
          <w:szCs w:val="48"/>
          <w:highlight w:val="none"/>
        </w:rPr>
      </w:pPr>
    </w:p>
    <w:p w14:paraId="6CF65414">
      <w:pPr>
        <w:jc w:val="center"/>
        <w:outlineLvl w:val="0"/>
        <w:rPr>
          <w:rFonts w:ascii="仿宋" w:hAnsi="仿宋" w:eastAsia="仿宋" w:cs="仿宋"/>
          <w:b/>
          <w:bCs/>
          <w:color w:val="auto"/>
          <w:sz w:val="40"/>
          <w:szCs w:val="48"/>
          <w:highlight w:val="none"/>
        </w:rPr>
      </w:pPr>
      <w:bookmarkStart w:id="72" w:name="_Toc10680"/>
      <w:r>
        <w:rPr>
          <w:rFonts w:hint="eastAsia" w:ascii="仿宋" w:hAnsi="仿宋" w:eastAsia="仿宋" w:cs="仿宋"/>
          <w:b/>
          <w:bCs/>
          <w:color w:val="auto"/>
          <w:sz w:val="40"/>
          <w:szCs w:val="48"/>
          <w:highlight w:val="none"/>
        </w:rPr>
        <w:t>年</w:t>
      </w:r>
      <w:r>
        <w:rPr>
          <w:rFonts w:hint="eastAsia" w:ascii="仿宋" w:hAnsi="仿宋" w:eastAsia="仿宋" w:cs="仿宋"/>
          <w:b/>
          <w:bCs/>
          <w:color w:val="auto"/>
          <w:sz w:val="40"/>
          <w:szCs w:val="48"/>
          <w:highlight w:val="none"/>
        </w:rPr>
        <w:tab/>
      </w:r>
      <w:r>
        <w:rPr>
          <w:rFonts w:hint="eastAsia" w:ascii="仿宋" w:hAnsi="仿宋" w:eastAsia="仿宋" w:cs="仿宋"/>
          <w:b/>
          <w:bCs/>
          <w:color w:val="auto"/>
          <w:sz w:val="40"/>
          <w:szCs w:val="48"/>
          <w:highlight w:val="none"/>
        </w:rPr>
        <w:t xml:space="preserve">  月   </w:t>
      </w:r>
      <w:r>
        <w:rPr>
          <w:rFonts w:hint="eastAsia" w:ascii="仿宋" w:hAnsi="仿宋" w:eastAsia="仿宋" w:cs="仿宋"/>
          <w:b/>
          <w:bCs/>
          <w:color w:val="auto"/>
          <w:sz w:val="40"/>
          <w:szCs w:val="48"/>
          <w:highlight w:val="none"/>
        </w:rPr>
        <w:tab/>
      </w:r>
      <w:r>
        <w:rPr>
          <w:rFonts w:hint="eastAsia" w:ascii="仿宋" w:hAnsi="仿宋" w:eastAsia="仿宋" w:cs="仿宋"/>
          <w:b/>
          <w:bCs/>
          <w:color w:val="auto"/>
          <w:sz w:val="40"/>
          <w:szCs w:val="48"/>
          <w:highlight w:val="none"/>
        </w:rPr>
        <w:t>日</w:t>
      </w:r>
      <w:bookmarkEnd w:id="72"/>
    </w:p>
    <w:p w14:paraId="712F3003">
      <w:pPr>
        <w:spacing w:line="240" w:lineRule="auto"/>
        <w:jc w:val="left"/>
        <w:outlineLvl w:val="9"/>
        <w:rPr>
          <w:rFonts w:hint="eastAsia" w:ascii="宋体" w:hAnsi="宋体" w:cs="宋体"/>
          <w:b/>
          <w:color w:val="auto"/>
          <w:kern w:val="0"/>
          <w:sz w:val="36"/>
          <w:szCs w:val="36"/>
          <w:highlight w:val="none"/>
        </w:rPr>
      </w:pPr>
      <w:r>
        <w:rPr>
          <w:rFonts w:hint="eastAsia" w:ascii="宋体" w:hAnsi="宋体" w:cs="宋体"/>
          <w:b/>
          <w:color w:val="auto"/>
          <w:kern w:val="0"/>
          <w:sz w:val="36"/>
          <w:szCs w:val="36"/>
          <w:highlight w:val="none"/>
        </w:rPr>
        <w:br w:type="page"/>
      </w:r>
    </w:p>
    <w:p w14:paraId="72D0E700">
      <w:pPr>
        <w:spacing w:line="360" w:lineRule="auto"/>
        <w:jc w:val="center"/>
        <w:outlineLvl w:val="0"/>
        <w:rPr>
          <w:rFonts w:ascii="仿宋" w:hAnsi="仿宋" w:eastAsia="仿宋" w:cs="仿宋"/>
          <w:b/>
          <w:color w:val="auto"/>
          <w:kern w:val="0"/>
          <w:sz w:val="44"/>
          <w:szCs w:val="44"/>
          <w:highlight w:val="none"/>
        </w:rPr>
      </w:pPr>
      <w:r>
        <w:rPr>
          <w:rFonts w:hint="eastAsia" w:ascii="仿宋" w:hAnsi="仿宋" w:eastAsia="仿宋" w:cs="仿宋"/>
          <w:b/>
          <w:color w:val="auto"/>
          <w:kern w:val="0"/>
          <w:sz w:val="44"/>
          <w:szCs w:val="44"/>
          <w:highlight w:val="none"/>
        </w:rPr>
        <w:t>资格文件部分(封面）</w:t>
      </w:r>
    </w:p>
    <w:p w14:paraId="7C2D2B1E">
      <w:pPr>
        <w:spacing w:line="360" w:lineRule="auto"/>
        <w:jc w:val="center"/>
        <w:outlineLvl w:val="0"/>
        <w:rPr>
          <w:rFonts w:ascii="仿宋" w:hAnsi="仿宋" w:eastAsia="仿宋" w:cs="仿宋"/>
          <w:b/>
          <w:color w:val="auto"/>
          <w:kern w:val="0"/>
          <w:sz w:val="36"/>
          <w:szCs w:val="36"/>
          <w:highlight w:val="none"/>
        </w:rPr>
      </w:pPr>
    </w:p>
    <w:p w14:paraId="186AB70A">
      <w:pPr>
        <w:shd w:val="clear" w:color="auto" w:fill="FFFFFF"/>
        <w:snapToGrid w:val="0"/>
        <w:spacing w:line="360" w:lineRule="auto"/>
        <w:jc w:val="center"/>
        <w:outlineLvl w:val="0"/>
        <w:rPr>
          <w:rFonts w:ascii="仿宋" w:hAnsi="仿宋" w:eastAsia="仿宋" w:cs="仿宋"/>
          <w:b/>
          <w:bCs/>
          <w:color w:val="auto"/>
          <w:sz w:val="44"/>
          <w:szCs w:val="44"/>
          <w:highlight w:val="none"/>
        </w:rPr>
      </w:pPr>
      <w:r>
        <w:rPr>
          <w:rFonts w:hint="eastAsia" w:ascii="仿宋" w:hAnsi="仿宋" w:eastAsia="仿宋" w:cs="仿宋"/>
          <w:b/>
          <w:bCs/>
          <w:color w:val="auto"/>
          <w:sz w:val="44"/>
          <w:szCs w:val="44"/>
          <w:highlight w:val="none"/>
        </w:rPr>
        <w:t>（项目名称）</w:t>
      </w:r>
    </w:p>
    <w:p w14:paraId="42FD42BA">
      <w:pPr>
        <w:shd w:val="clear" w:color="auto" w:fill="FFFFFF"/>
        <w:snapToGrid w:val="0"/>
        <w:spacing w:line="360" w:lineRule="auto"/>
        <w:jc w:val="center"/>
        <w:outlineLvl w:val="0"/>
        <w:rPr>
          <w:rFonts w:ascii="仿宋" w:hAnsi="仿宋" w:eastAsia="仿宋" w:cs="仿宋"/>
          <w:b/>
          <w:bCs/>
          <w:color w:val="auto"/>
          <w:sz w:val="72"/>
          <w:szCs w:val="72"/>
          <w:highlight w:val="none"/>
        </w:rPr>
      </w:pPr>
      <w:r>
        <w:rPr>
          <w:rFonts w:hint="eastAsia" w:ascii="仿宋" w:hAnsi="仿宋" w:eastAsia="仿宋" w:cs="仿宋"/>
          <w:b/>
          <w:bCs/>
          <w:color w:val="auto"/>
          <w:sz w:val="72"/>
          <w:szCs w:val="72"/>
          <w:highlight w:val="none"/>
        </w:rPr>
        <w:t>资  格  文  件</w:t>
      </w:r>
    </w:p>
    <w:p w14:paraId="3790AEDE">
      <w:pPr>
        <w:widowControl/>
        <w:spacing w:line="360" w:lineRule="auto"/>
        <w:ind w:right="-2"/>
        <w:jc w:val="center"/>
        <w:outlineLvl w:val="1"/>
        <w:rPr>
          <w:rFonts w:ascii="仿宋" w:hAnsi="仿宋" w:eastAsia="仿宋" w:cs="仿宋"/>
          <w:b/>
          <w:color w:val="auto"/>
          <w:sz w:val="32"/>
          <w:szCs w:val="32"/>
          <w:highlight w:val="none"/>
        </w:rPr>
      </w:pPr>
      <w:r>
        <w:rPr>
          <w:rFonts w:hint="eastAsia" w:ascii="仿宋" w:hAnsi="仿宋" w:eastAsia="仿宋" w:cs="仿宋"/>
          <w:b/>
          <w:color w:val="auto"/>
          <w:sz w:val="32"/>
          <w:szCs w:val="32"/>
          <w:highlight w:val="none"/>
        </w:rPr>
        <w:t>（线上电子招投标）</w:t>
      </w:r>
    </w:p>
    <w:p w14:paraId="3B382B1B">
      <w:pPr>
        <w:pStyle w:val="90"/>
        <w:spacing w:line="360" w:lineRule="auto"/>
        <w:rPr>
          <w:rFonts w:ascii="仿宋" w:hAnsi="仿宋" w:eastAsia="仿宋" w:cs="仿宋"/>
          <w:color w:val="auto"/>
          <w:sz w:val="32"/>
          <w:szCs w:val="32"/>
          <w:highlight w:val="none"/>
        </w:rPr>
      </w:pPr>
    </w:p>
    <w:p w14:paraId="51475687">
      <w:pPr>
        <w:shd w:val="clear" w:color="auto" w:fill="FFFFFF"/>
        <w:snapToGrid w:val="0"/>
        <w:spacing w:line="360" w:lineRule="auto"/>
        <w:jc w:val="center"/>
        <w:outlineLvl w:val="1"/>
        <w:rPr>
          <w:rFonts w:hint="eastAsia" w:ascii="仿宋" w:hAnsi="仿宋" w:eastAsia="仿宋" w:cs="仿宋"/>
          <w:b/>
          <w:bCs/>
          <w:color w:val="auto"/>
          <w:sz w:val="32"/>
          <w:szCs w:val="32"/>
          <w:highlight w:val="none"/>
          <w:lang w:eastAsia="zh-CN"/>
        </w:rPr>
      </w:pPr>
      <w:r>
        <w:rPr>
          <w:rFonts w:hint="eastAsia" w:ascii="仿宋" w:hAnsi="仿宋" w:eastAsia="仿宋" w:cs="仿宋"/>
          <w:b/>
          <w:bCs/>
          <w:color w:val="auto"/>
          <w:sz w:val="32"/>
          <w:szCs w:val="32"/>
          <w:highlight w:val="none"/>
        </w:rPr>
        <w:t>招标编号：</w:t>
      </w:r>
      <w:r>
        <w:rPr>
          <w:rFonts w:hint="eastAsia" w:ascii="仿宋" w:hAnsi="仿宋" w:eastAsia="仿宋" w:cs="仿宋"/>
          <w:b/>
          <w:bCs/>
          <w:color w:val="auto"/>
          <w:sz w:val="32"/>
          <w:szCs w:val="32"/>
          <w:highlight w:val="none"/>
          <w:lang w:eastAsia="zh-CN"/>
        </w:rPr>
        <w:t>YHZFCG2025-</w:t>
      </w:r>
    </w:p>
    <w:p w14:paraId="007DDCD1">
      <w:pPr>
        <w:snapToGrid w:val="0"/>
        <w:spacing w:line="360" w:lineRule="auto"/>
        <w:jc w:val="center"/>
        <w:rPr>
          <w:rFonts w:hint="eastAsia" w:ascii="宋体" w:hAnsi="宋体" w:eastAsia="宋体" w:cs="宋体"/>
          <w:color w:val="auto"/>
          <w:sz w:val="52"/>
          <w:szCs w:val="52"/>
          <w:highlight w:val="none"/>
        </w:rPr>
      </w:pPr>
    </w:p>
    <w:p w14:paraId="428D8912">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投</w:t>
      </w:r>
    </w:p>
    <w:p w14:paraId="422400C4">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标</w:t>
      </w:r>
    </w:p>
    <w:p w14:paraId="33BF1289">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文</w:t>
      </w:r>
    </w:p>
    <w:p w14:paraId="25E8A745">
      <w:pPr>
        <w:snapToGrid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件</w:t>
      </w:r>
    </w:p>
    <w:p w14:paraId="3D51A722">
      <w:pPr>
        <w:snapToGrid w:val="0"/>
        <w:spacing w:line="360" w:lineRule="auto"/>
        <w:rPr>
          <w:rFonts w:ascii="仿宋" w:hAnsi="仿宋" w:eastAsia="仿宋" w:cs="仿宋"/>
          <w:color w:val="auto"/>
          <w:sz w:val="32"/>
          <w:szCs w:val="32"/>
          <w:highlight w:val="none"/>
        </w:rPr>
      </w:pPr>
    </w:p>
    <w:p w14:paraId="538C406B">
      <w:pPr>
        <w:snapToGrid w:val="0"/>
        <w:spacing w:line="360" w:lineRule="auto"/>
        <w:ind w:firstLine="1920" w:firstLineChars="600"/>
        <w:rPr>
          <w:rFonts w:ascii="仿宋" w:hAnsi="仿宋" w:eastAsia="仿宋" w:cs="仿宋"/>
          <w:color w:val="auto"/>
          <w:sz w:val="32"/>
          <w:szCs w:val="32"/>
          <w:highlight w:val="none"/>
        </w:rPr>
      </w:pPr>
    </w:p>
    <w:p w14:paraId="1C28CF1A">
      <w:pPr>
        <w:snapToGrid w:val="0"/>
        <w:spacing w:line="360" w:lineRule="auto"/>
        <w:ind w:firstLine="1920" w:firstLineChars="600"/>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投标人全称：（单位公章或电子公章）</w:t>
      </w:r>
    </w:p>
    <w:p w14:paraId="43445A83">
      <w:pPr>
        <w:snapToGrid w:val="0"/>
        <w:spacing w:line="360" w:lineRule="auto"/>
        <w:ind w:firstLine="1920" w:firstLineChars="600"/>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投标人地址：</w:t>
      </w:r>
    </w:p>
    <w:p w14:paraId="7660AAF2">
      <w:pPr>
        <w:snapToGrid w:val="0"/>
        <w:spacing w:line="360" w:lineRule="auto"/>
        <w:jc w:val="center"/>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年   月   日</w:t>
      </w:r>
    </w:p>
    <w:p w14:paraId="7AB24045">
      <w:pPr>
        <w:pStyle w:val="4"/>
        <w:snapToGrid w:val="0"/>
        <w:rPr>
          <w:rFonts w:ascii="仿宋" w:hAnsi="仿宋" w:eastAsia="仿宋" w:cs="仿宋"/>
          <w:color w:val="auto"/>
          <w:sz w:val="32"/>
          <w:szCs w:val="32"/>
          <w:highlight w:val="none"/>
        </w:rPr>
        <w:sectPr>
          <w:headerReference r:id="rId12" w:type="default"/>
          <w:footerReference r:id="rId13" w:type="default"/>
          <w:pgSz w:w="11906" w:h="16838"/>
          <w:pgMar w:top="993" w:right="1474" w:bottom="1134" w:left="1474" w:header="851" w:footer="641" w:gutter="0"/>
          <w:cols w:space="720" w:num="1"/>
          <w:docGrid w:type="lines" w:linePitch="315" w:charSpace="0"/>
        </w:sectPr>
      </w:pPr>
    </w:p>
    <w:p w14:paraId="17FB9CA9">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14:paraId="3EEF1D37">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6DE89297">
      <w:pPr>
        <w:spacing w:line="360" w:lineRule="auto"/>
        <w:jc w:val="center"/>
        <w:outlineLvl w:val="0"/>
        <w:rPr>
          <w:rFonts w:ascii="宋体" w:hAnsi="宋体" w:cs="宋体"/>
          <w:b/>
          <w:color w:val="auto"/>
          <w:kern w:val="0"/>
          <w:sz w:val="36"/>
          <w:szCs w:val="36"/>
          <w:highlight w:val="none"/>
        </w:rPr>
      </w:pPr>
    </w:p>
    <w:p w14:paraId="69BE4C1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14:paraId="74DE5FB2">
      <w:pPr>
        <w:snapToGrid w:val="0"/>
        <w:spacing w:line="360" w:lineRule="auto"/>
        <w:rPr>
          <w:rFonts w:ascii="宋体" w:hAnsi="宋体" w:cs="宋体"/>
          <w:color w:val="auto"/>
          <w:sz w:val="24"/>
          <w:highlight w:val="none"/>
        </w:rPr>
      </w:pPr>
      <w:r>
        <w:rPr>
          <w:rFonts w:hint="eastAsia" w:ascii="宋体" w:hAnsi="宋体" w:cs="宋体"/>
          <w:snapToGrid w:val="0"/>
          <w:color w:val="auto"/>
          <w:kern w:val="28"/>
          <w:sz w:val="24"/>
          <w:szCs w:val="20"/>
          <w:highlight w:val="none"/>
        </w:rPr>
        <w:t>（2）</w:t>
      </w:r>
      <w:r>
        <w:rPr>
          <w:rFonts w:hint="eastAsia" w:ascii="宋体" w:hAnsi="宋体" w:cs="宋体"/>
          <w:snapToGrid w:val="0"/>
          <w:color w:val="auto"/>
          <w:kern w:val="28"/>
          <w:sz w:val="24"/>
          <w:szCs w:val="20"/>
          <w:highlight w:val="none"/>
          <w:lang w:eastAsia="zh-CN"/>
        </w:rPr>
        <w:t>营业执照（或其他组织机构登记材料）</w:t>
      </w:r>
      <w:r>
        <w:rPr>
          <w:rFonts w:hint="eastAsia" w:ascii="宋体" w:hAnsi="宋体" w:cs="宋体"/>
          <w:color w:val="auto"/>
          <w:sz w:val="24"/>
          <w:highlight w:val="none"/>
        </w:rPr>
        <w:t>……………………………</w:t>
      </w:r>
      <w:r>
        <w:rPr>
          <w:rFonts w:hint="eastAsia" w:ascii="宋体" w:hAnsi="宋体" w:cs="宋体"/>
          <w:color w:val="auto"/>
          <w:sz w:val="24"/>
          <w:highlight w:val="none"/>
          <w:lang w:eastAsia="zh-CN"/>
        </w:rPr>
        <w:t>（</w:t>
      </w:r>
      <w:r>
        <w:rPr>
          <w:rFonts w:hint="eastAsia" w:ascii="宋体" w:hAnsi="宋体" w:cs="宋体"/>
          <w:color w:val="auto"/>
          <w:sz w:val="24"/>
          <w:highlight w:val="none"/>
        </w:rPr>
        <w:t>页码）</w:t>
      </w:r>
    </w:p>
    <w:p w14:paraId="24F19C66">
      <w:pPr>
        <w:snapToGrid w:val="0"/>
        <w:spacing w:line="360" w:lineRule="auto"/>
        <w:rPr>
          <w:rFonts w:ascii="宋体" w:hAnsi="宋体" w:cs="宋体"/>
          <w:color w:val="auto"/>
          <w:sz w:val="24"/>
          <w:highlight w:val="none"/>
        </w:rPr>
      </w:pPr>
      <w:r>
        <w:rPr>
          <w:rFonts w:hint="eastAsia" w:ascii="宋体" w:hAnsi="宋体" w:cs="宋体"/>
          <w:snapToGrid w:val="0"/>
          <w:color w:val="auto"/>
          <w:kern w:val="28"/>
          <w:sz w:val="24"/>
          <w:szCs w:val="20"/>
          <w:highlight w:val="none"/>
        </w:rPr>
        <w:t>（</w:t>
      </w:r>
      <w:r>
        <w:rPr>
          <w:rFonts w:hint="eastAsia" w:ascii="宋体" w:hAnsi="宋体" w:cs="宋体"/>
          <w:snapToGrid w:val="0"/>
          <w:color w:val="auto"/>
          <w:kern w:val="28"/>
          <w:sz w:val="24"/>
          <w:szCs w:val="20"/>
          <w:highlight w:val="none"/>
          <w:lang w:val="en-US" w:eastAsia="zh-CN"/>
        </w:rPr>
        <w:t>3</w:t>
      </w:r>
      <w:r>
        <w:rPr>
          <w:rFonts w:hint="eastAsia" w:ascii="宋体" w:hAnsi="宋体" w:cs="宋体"/>
          <w:snapToGrid w:val="0"/>
          <w:color w:val="auto"/>
          <w:kern w:val="28"/>
          <w:sz w:val="24"/>
          <w:szCs w:val="20"/>
          <w:highlight w:val="none"/>
        </w:rPr>
        <w:t>）联合协议</w:t>
      </w:r>
      <w:r>
        <w:rPr>
          <w:rFonts w:hint="eastAsia" w:ascii="宋体" w:hAnsi="宋体" w:cs="宋体"/>
          <w:snapToGrid w:val="0"/>
          <w:color w:val="auto"/>
          <w:kern w:val="28"/>
          <w:sz w:val="24"/>
          <w:szCs w:val="20"/>
          <w:highlight w:val="none"/>
          <w:lang w:eastAsia="zh-CN"/>
        </w:rPr>
        <w:t>（</w:t>
      </w:r>
      <w:r>
        <w:rPr>
          <w:rFonts w:hint="eastAsia" w:ascii="宋体" w:hAnsi="宋体" w:cs="宋体"/>
          <w:snapToGrid w:val="0"/>
          <w:color w:val="auto"/>
          <w:kern w:val="28"/>
          <w:sz w:val="24"/>
          <w:szCs w:val="20"/>
          <w:highlight w:val="none"/>
          <w:lang w:val="en-US" w:eastAsia="zh-CN"/>
        </w:rPr>
        <w:t>如有）</w:t>
      </w:r>
      <w:r>
        <w:rPr>
          <w:rFonts w:hint="eastAsia" w:ascii="宋体" w:hAnsi="宋体" w:cs="宋体"/>
          <w:color w:val="auto"/>
          <w:sz w:val="24"/>
          <w:highlight w:val="none"/>
        </w:rPr>
        <w:t>……………………………………………………（页码）</w:t>
      </w:r>
    </w:p>
    <w:p w14:paraId="6A57092B">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）落实政府采购政策需满足的资格要求………………………………（页码）</w:t>
      </w:r>
    </w:p>
    <w:p w14:paraId="3565F862">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）本项目的特定资格要求………………………………………………（页码）</w:t>
      </w:r>
    </w:p>
    <w:p w14:paraId="02CE7F48">
      <w:pPr>
        <w:snapToGrid w:val="0"/>
        <w:spacing w:line="360" w:lineRule="auto"/>
        <w:ind w:firstLine="480" w:firstLineChars="200"/>
        <w:rPr>
          <w:rFonts w:ascii="宋体" w:hAnsi="宋体" w:cs="宋体"/>
          <w:color w:val="auto"/>
          <w:sz w:val="24"/>
          <w:highlight w:val="none"/>
        </w:rPr>
      </w:pPr>
    </w:p>
    <w:p w14:paraId="5DB0F97D">
      <w:pPr>
        <w:spacing w:line="360" w:lineRule="auto"/>
        <w:ind w:firstLine="480" w:firstLineChars="200"/>
        <w:rPr>
          <w:rFonts w:ascii="宋体" w:hAnsi="宋体" w:cs="宋体"/>
          <w:color w:val="auto"/>
          <w:sz w:val="24"/>
          <w:highlight w:val="none"/>
        </w:rPr>
      </w:pPr>
    </w:p>
    <w:p w14:paraId="50E559AE">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符合参加政府采购活动应当具备的一般条件的承诺函</w:t>
      </w:r>
    </w:p>
    <w:p w14:paraId="2F97400F">
      <w:pPr>
        <w:snapToGrid w:val="0"/>
        <w:spacing w:line="360" w:lineRule="auto"/>
        <w:rPr>
          <w:rFonts w:hint="eastAsia" w:ascii="宋体" w:hAnsi="宋体" w:cs="宋体"/>
          <w:color w:val="auto"/>
          <w:sz w:val="24"/>
          <w:highlight w:val="none"/>
        </w:rPr>
      </w:pPr>
    </w:p>
    <w:p w14:paraId="43EDAED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（采购人）、（采购代理机构）：</w:t>
      </w:r>
    </w:p>
    <w:p w14:paraId="701F40A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w:t>
      </w:r>
      <w:r>
        <w:rPr>
          <w:rFonts w:hint="eastAsia" w:ascii="宋体" w:hAnsi="宋体" w:cs="宋体"/>
          <w:color w:val="auto"/>
          <w:sz w:val="24"/>
          <w:highlight w:val="none"/>
          <w:u w:val="single"/>
          <w:lang w:val="en-US" w:eastAsia="zh-CN"/>
        </w:rPr>
        <w:t xml:space="preserve">  </w:t>
      </w:r>
      <w:r>
        <w:rPr>
          <w:rFonts w:hint="eastAsia" w:ascii="宋体" w:hAnsi="宋体" w:cs="宋体"/>
          <w:b/>
          <w:bCs/>
          <w:color w:val="auto"/>
          <w:sz w:val="24"/>
          <w:highlight w:val="none"/>
          <w:u w:val="single"/>
        </w:rPr>
        <w:t>（项目名称）</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【招标编号：</w:t>
      </w:r>
      <w:r>
        <w:rPr>
          <w:rFonts w:hint="eastAsia" w:ascii="宋体" w:hAnsi="宋体" w:cs="宋体"/>
          <w:b/>
          <w:bCs/>
          <w:color w:val="auto"/>
          <w:sz w:val="24"/>
          <w:highlight w:val="none"/>
          <w:u w:val="single"/>
        </w:rPr>
        <w:t>（采购编号）</w:t>
      </w:r>
      <w:r>
        <w:rPr>
          <w:rFonts w:hint="eastAsia" w:ascii="宋体" w:hAnsi="宋体" w:cs="宋体"/>
          <w:color w:val="auto"/>
          <w:sz w:val="24"/>
          <w:highlight w:val="none"/>
        </w:rPr>
        <w:t>】政府采购活动，郑重承诺：</w:t>
      </w:r>
    </w:p>
    <w:p w14:paraId="40F208F8">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14:paraId="0F67000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6CB9313D">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483E3AA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6FC3F26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1ACA265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14:paraId="34D2562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59B3F77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（二）未被信用中国（www.creditchina.gov.cn)、中国政府采购网（www.ccgp.gov.cn）列入失信被执行人、重大税收违法案件当事人名单、政府采购严重违法失信行为记录名单。</w:t>
      </w:r>
    </w:p>
    <w:p w14:paraId="75FF3F0D">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14:paraId="0A398B3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14:paraId="1028C426">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3D525894">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54141109">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4255AB7F">
      <w:pPr>
        <w:snapToGrid w:val="0"/>
        <w:spacing w:line="360" w:lineRule="auto"/>
        <w:ind w:right="480"/>
        <w:jc w:val="center"/>
        <w:rPr>
          <w:rFonts w:ascii="宋体" w:hAnsi="宋体" w:cs="宋体"/>
          <w:b/>
          <w:color w:val="auto"/>
          <w:kern w:val="0"/>
          <w:sz w:val="32"/>
          <w:szCs w:val="32"/>
          <w:highlight w:val="none"/>
        </w:rPr>
      </w:pPr>
    </w:p>
    <w:p w14:paraId="3F0CCFA8">
      <w:pPr>
        <w:snapToGrid w:val="0"/>
        <w:spacing w:line="360" w:lineRule="auto"/>
        <w:ind w:right="480"/>
        <w:jc w:val="center"/>
        <w:rPr>
          <w:rFonts w:ascii="宋体" w:hAnsi="宋体" w:cs="宋体"/>
          <w:b/>
          <w:color w:val="auto"/>
          <w:kern w:val="0"/>
          <w:sz w:val="32"/>
          <w:szCs w:val="32"/>
          <w:highlight w:val="none"/>
        </w:rPr>
      </w:pPr>
    </w:p>
    <w:p w14:paraId="616FEEB0">
      <w:pPr>
        <w:snapToGrid w:val="0"/>
        <w:spacing w:line="360" w:lineRule="auto"/>
        <w:ind w:right="480"/>
        <w:jc w:val="center"/>
        <w:rPr>
          <w:rFonts w:ascii="宋体" w:hAnsi="宋体" w:cs="宋体"/>
          <w:b/>
          <w:color w:val="auto"/>
          <w:kern w:val="0"/>
          <w:sz w:val="32"/>
          <w:szCs w:val="32"/>
          <w:highlight w:val="none"/>
        </w:rPr>
      </w:pPr>
    </w:p>
    <w:p w14:paraId="56204C39">
      <w:pPr>
        <w:rPr>
          <w:rFonts w:ascii="宋体" w:hAnsi="宋体" w:cs="宋体"/>
          <w:color w:val="auto"/>
          <w:highlight w:val="none"/>
        </w:rPr>
      </w:pPr>
    </w:p>
    <w:p w14:paraId="2E4B2B6C">
      <w:pPr>
        <w:snapToGrid w:val="0"/>
        <w:spacing w:line="360" w:lineRule="auto"/>
        <w:ind w:right="480"/>
        <w:jc w:val="center"/>
        <w:rPr>
          <w:rFonts w:ascii="宋体" w:hAnsi="宋体" w:cs="宋体"/>
          <w:b/>
          <w:color w:val="auto"/>
          <w:kern w:val="0"/>
          <w:sz w:val="32"/>
          <w:szCs w:val="32"/>
          <w:highlight w:val="none"/>
        </w:rPr>
      </w:pPr>
    </w:p>
    <w:p w14:paraId="73BF6775">
      <w:pPr>
        <w:snapToGrid w:val="0"/>
        <w:spacing w:line="360" w:lineRule="auto"/>
        <w:ind w:right="480"/>
        <w:jc w:val="center"/>
        <w:rPr>
          <w:rFonts w:ascii="宋体" w:hAnsi="宋体" w:cs="宋体"/>
          <w:b/>
          <w:color w:val="auto"/>
          <w:kern w:val="0"/>
          <w:sz w:val="32"/>
          <w:szCs w:val="32"/>
          <w:highlight w:val="none"/>
        </w:rPr>
      </w:pPr>
    </w:p>
    <w:p w14:paraId="1C43AAB2">
      <w:pPr>
        <w:widowControl/>
        <w:spacing w:beforeLines="0" w:afterLines="0" w:line="360" w:lineRule="auto"/>
        <w:ind w:left="0" w:leftChars="0" w:firstLine="643" w:firstLineChars="200"/>
        <w:jc w:val="cente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lang w:eastAsia="zh-CN"/>
        </w:rPr>
        <w:t>二、</w:t>
      </w:r>
      <w:r>
        <w:rPr>
          <w:rFonts w:hint="eastAsia" w:ascii="宋体" w:hAnsi="宋体" w:cs="宋体"/>
          <w:b/>
          <w:color w:val="auto"/>
          <w:kern w:val="0"/>
          <w:sz w:val="32"/>
          <w:szCs w:val="32"/>
          <w:highlight w:val="none"/>
        </w:rPr>
        <w:t xml:space="preserve">法人或者其他组织机构的营业执照（扫描件或复印件加盖公章）或事业法人登记证书或其他工商等登记证明材料； </w:t>
      </w:r>
    </w:p>
    <w:p w14:paraId="116D22B1">
      <w:pPr>
        <w:widowControl/>
        <w:numPr>
          <w:ilvl w:val="0"/>
          <w:numId w:val="0"/>
        </w:numPr>
        <w:adjustRightInd/>
        <w:spacing w:line="360" w:lineRule="auto"/>
        <w:ind w:firstLine="480" w:firstLineChars="200"/>
        <w:jc w:val="left"/>
        <w:rPr>
          <w:rFonts w:hint="eastAsia" w:ascii="宋体" w:hAnsi="宋体" w:cs="宋体"/>
          <w:b/>
          <w:color w:val="auto"/>
          <w:kern w:val="0"/>
          <w:sz w:val="32"/>
          <w:szCs w:val="32"/>
          <w:highlight w:val="none"/>
          <w:lang w:eastAsia="zh-CN"/>
        </w:rPr>
      </w:pPr>
      <w:r>
        <w:rPr>
          <w:rFonts w:hint="eastAsia" w:ascii="宋体" w:hAnsi="宋体" w:eastAsia="宋体" w:cs="宋体"/>
          <w:color w:val="auto"/>
          <w:sz w:val="24"/>
          <w:highlight w:val="none"/>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14:paraId="52BBB518">
      <w:pPr>
        <w:widowControl/>
        <w:numPr>
          <w:ilvl w:val="0"/>
          <w:numId w:val="0"/>
        </w:numPr>
        <w:adjustRightInd/>
        <w:spacing w:line="240" w:lineRule="auto"/>
        <w:ind w:firstLine="0" w:firstLineChars="0"/>
        <w:jc w:val="center"/>
        <w:rPr>
          <w:rFonts w:hint="eastAsia" w:ascii="宋体" w:hAnsi="宋体" w:cs="宋体"/>
          <w:b/>
          <w:color w:val="auto"/>
          <w:kern w:val="0"/>
          <w:sz w:val="32"/>
          <w:szCs w:val="32"/>
          <w:highlight w:val="none"/>
          <w:lang w:eastAsia="zh-CN"/>
        </w:rPr>
      </w:pPr>
    </w:p>
    <w:p w14:paraId="45E50776">
      <w:pPr>
        <w:widowControl/>
        <w:numPr>
          <w:ilvl w:val="0"/>
          <w:numId w:val="0"/>
        </w:numPr>
        <w:adjustRightInd/>
        <w:spacing w:line="240" w:lineRule="auto"/>
        <w:ind w:firstLine="0" w:firstLineChars="0"/>
        <w:jc w:val="center"/>
        <w:rPr>
          <w:rFonts w:hint="eastAsia" w:ascii="宋体" w:hAnsi="宋体" w:cs="宋体"/>
          <w:b/>
          <w:color w:val="auto"/>
          <w:kern w:val="0"/>
          <w:sz w:val="32"/>
          <w:szCs w:val="32"/>
          <w:highlight w:val="none"/>
          <w:lang w:eastAsia="zh-CN"/>
        </w:rPr>
      </w:pPr>
    </w:p>
    <w:p w14:paraId="69035754">
      <w:pPr>
        <w:widowControl/>
        <w:numPr>
          <w:ilvl w:val="0"/>
          <w:numId w:val="0"/>
        </w:numPr>
        <w:adjustRightInd/>
        <w:spacing w:line="240" w:lineRule="auto"/>
        <w:ind w:firstLine="0" w:firstLineChars="0"/>
        <w:jc w:val="center"/>
        <w:rPr>
          <w:rFonts w:hint="eastAsia" w:ascii="宋体" w:hAnsi="宋体" w:cs="宋体"/>
          <w:b/>
          <w:color w:val="auto"/>
          <w:kern w:val="0"/>
          <w:sz w:val="32"/>
          <w:szCs w:val="32"/>
          <w:highlight w:val="none"/>
          <w:lang w:eastAsia="zh-CN"/>
        </w:rPr>
      </w:pPr>
    </w:p>
    <w:p w14:paraId="224913A6">
      <w:pPr>
        <w:widowControl/>
        <w:numPr>
          <w:ilvl w:val="0"/>
          <w:numId w:val="0"/>
        </w:numPr>
        <w:adjustRightInd/>
        <w:spacing w:line="240" w:lineRule="auto"/>
        <w:ind w:firstLine="0" w:firstLineChars="0"/>
        <w:jc w:val="center"/>
        <w:rPr>
          <w:rFonts w:hint="eastAsia" w:ascii="宋体" w:hAnsi="宋体" w:cs="宋体"/>
          <w:b/>
          <w:color w:val="auto"/>
          <w:kern w:val="0"/>
          <w:sz w:val="32"/>
          <w:szCs w:val="32"/>
          <w:highlight w:val="none"/>
          <w:lang w:eastAsia="zh-CN"/>
        </w:rPr>
      </w:pPr>
    </w:p>
    <w:p w14:paraId="441FF3A2">
      <w:pPr>
        <w:widowControl/>
        <w:numPr>
          <w:ilvl w:val="0"/>
          <w:numId w:val="0"/>
        </w:numPr>
        <w:adjustRightInd/>
        <w:spacing w:line="240" w:lineRule="auto"/>
        <w:ind w:firstLine="0" w:firstLineChars="0"/>
        <w:jc w:val="center"/>
        <w:rPr>
          <w:rFonts w:hint="eastAsia" w:ascii="宋体" w:hAnsi="宋体" w:cs="宋体"/>
          <w:b/>
          <w:color w:val="auto"/>
          <w:kern w:val="0"/>
          <w:sz w:val="32"/>
          <w:szCs w:val="32"/>
          <w:highlight w:val="none"/>
          <w:lang w:eastAsia="zh-CN"/>
        </w:rPr>
      </w:pPr>
    </w:p>
    <w:p w14:paraId="2DE59CEC">
      <w:pPr>
        <w:widowControl/>
        <w:numPr>
          <w:ilvl w:val="0"/>
          <w:numId w:val="0"/>
        </w:numPr>
        <w:adjustRightInd/>
        <w:spacing w:line="240" w:lineRule="auto"/>
        <w:ind w:firstLine="0" w:firstLineChars="0"/>
        <w:jc w:val="cente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lang w:eastAsia="zh-CN"/>
        </w:rPr>
        <w:t>三、</w:t>
      </w:r>
      <w:r>
        <w:rPr>
          <w:rFonts w:hint="eastAsia" w:ascii="宋体" w:hAnsi="宋体" w:cs="宋体"/>
          <w:b/>
          <w:color w:val="auto"/>
          <w:kern w:val="0"/>
          <w:sz w:val="32"/>
          <w:szCs w:val="32"/>
          <w:highlight w:val="none"/>
        </w:rPr>
        <w:t>联合协议（如果有）</w:t>
      </w:r>
    </w:p>
    <w:p w14:paraId="0A7B225F">
      <w:pPr>
        <w:widowControl/>
        <w:numPr>
          <w:ilvl w:val="0"/>
          <w:numId w:val="0"/>
        </w:numPr>
        <w:adjustRightInd/>
        <w:spacing w:line="240" w:lineRule="auto"/>
        <w:ind w:firstLine="0" w:firstLineChars="0"/>
        <w:jc w:val="left"/>
        <w:rPr>
          <w:rFonts w:hint="eastAsia" w:ascii="宋体" w:hAnsi="宋体" w:cs="宋体"/>
          <w:b/>
          <w:color w:val="auto"/>
          <w:kern w:val="0"/>
          <w:sz w:val="32"/>
          <w:szCs w:val="32"/>
          <w:highlight w:val="none"/>
        </w:rPr>
      </w:pPr>
    </w:p>
    <w:p w14:paraId="5DCD8769">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[以联合体形式投标的，提供联合协议（附件5）]</w:t>
      </w:r>
    </w:p>
    <w:p w14:paraId="4C2CA04F">
      <w:pPr>
        <w:snapToGrid w:val="0"/>
        <w:spacing w:line="360" w:lineRule="auto"/>
        <w:ind w:right="480"/>
        <w:jc w:val="center"/>
        <w:rPr>
          <w:rFonts w:ascii="宋体" w:hAnsi="宋体" w:cs="宋体"/>
          <w:b/>
          <w:color w:val="auto"/>
          <w:kern w:val="0"/>
          <w:sz w:val="32"/>
          <w:szCs w:val="32"/>
          <w:highlight w:val="none"/>
        </w:rPr>
      </w:pPr>
    </w:p>
    <w:p w14:paraId="58C333EF">
      <w:pPr>
        <w:snapToGrid w:val="0"/>
        <w:spacing w:line="360" w:lineRule="auto"/>
        <w:ind w:right="480"/>
        <w:jc w:val="center"/>
        <w:rPr>
          <w:rFonts w:ascii="宋体" w:hAnsi="宋体" w:cs="宋体"/>
          <w:b/>
          <w:color w:val="auto"/>
          <w:kern w:val="0"/>
          <w:sz w:val="32"/>
          <w:szCs w:val="32"/>
          <w:highlight w:val="none"/>
        </w:rPr>
      </w:pPr>
    </w:p>
    <w:p w14:paraId="41D8AFBE">
      <w:pPr>
        <w:snapToGrid/>
        <w:spacing w:line="240" w:lineRule="auto"/>
        <w:ind w:right="0"/>
        <w:jc w:val="left"/>
        <w:rPr>
          <w:rFonts w:hint="eastAsia" w:ascii="宋体" w:hAnsi="宋体" w:cs="宋体"/>
          <w:b/>
          <w:color w:val="auto"/>
          <w:kern w:val="0"/>
          <w:sz w:val="32"/>
          <w:szCs w:val="32"/>
          <w:highlight w:val="none"/>
          <w:lang w:eastAsia="zh-CN"/>
        </w:rPr>
      </w:pPr>
      <w:r>
        <w:rPr>
          <w:rFonts w:hint="eastAsia" w:ascii="宋体" w:hAnsi="宋体" w:cs="宋体"/>
          <w:b/>
          <w:color w:val="auto"/>
          <w:kern w:val="0"/>
          <w:sz w:val="32"/>
          <w:szCs w:val="32"/>
          <w:highlight w:val="none"/>
          <w:lang w:eastAsia="zh-CN"/>
        </w:rPr>
        <w:br w:type="page"/>
      </w:r>
    </w:p>
    <w:p w14:paraId="67FD0C01">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eastAsia="zh-CN"/>
        </w:rPr>
        <w:t>四</w:t>
      </w:r>
      <w:r>
        <w:rPr>
          <w:rFonts w:hint="eastAsia" w:ascii="宋体" w:hAnsi="宋体" w:cs="宋体"/>
          <w:b/>
          <w:color w:val="auto"/>
          <w:kern w:val="0"/>
          <w:sz w:val="32"/>
          <w:szCs w:val="32"/>
          <w:highlight w:val="none"/>
        </w:rPr>
        <w:t>、落实政府采购政策需满足的资格要求</w:t>
      </w:r>
    </w:p>
    <w:p w14:paraId="193A80F3">
      <w:pPr>
        <w:spacing w:line="360" w:lineRule="auto"/>
        <w:rPr>
          <w:rFonts w:hint="eastAsia"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w:t>
      </w:r>
      <w:r>
        <w:rPr>
          <w:rFonts w:hint="eastAsia" w:cs="宋体"/>
          <w:color w:val="auto"/>
          <w:sz w:val="24"/>
          <w:highlight w:val="none"/>
          <w:lang w:eastAsia="zh-CN"/>
        </w:rPr>
        <w:t>，无可不提供。</w:t>
      </w:r>
      <w:r>
        <w:rPr>
          <w:rFonts w:hint="eastAsia" w:ascii="宋体" w:hAnsi="宋体" w:cs="宋体"/>
          <w:color w:val="auto"/>
          <w:sz w:val="24"/>
          <w:highlight w:val="none"/>
        </w:rPr>
        <w:t>）</w:t>
      </w:r>
    </w:p>
    <w:p w14:paraId="1FC95869">
      <w:pPr>
        <w:spacing w:line="360" w:lineRule="auto"/>
        <w:ind w:firstLine="482" w:firstLineChars="200"/>
        <w:rPr>
          <w:rFonts w:ascii="宋体" w:hAnsi="宋体" w:cs="宋体"/>
          <w:b w:val="0"/>
          <w:bCs w:val="0"/>
          <w:color w:val="auto"/>
          <w:sz w:val="24"/>
          <w:highlight w:val="none"/>
        </w:rPr>
      </w:pPr>
      <w:r>
        <w:rPr>
          <w:rFonts w:hint="eastAsia" w:cs="宋体"/>
          <w:b/>
          <w:bCs/>
          <w:snapToGrid w:val="0"/>
          <w:color w:val="auto"/>
          <w:kern w:val="28"/>
          <w:sz w:val="24"/>
          <w:szCs w:val="24"/>
          <w:highlight w:val="none"/>
          <w:lang w:val="en-US" w:eastAsia="zh-CN"/>
        </w:rPr>
        <w:t>A.本项目为非专门面向中小企业项目，但</w:t>
      </w:r>
      <w:r>
        <w:rPr>
          <w:rFonts w:hint="eastAsia" w:ascii="宋体" w:hAnsi="宋体" w:cs="宋体"/>
          <w:b/>
          <w:bCs/>
          <w:color w:val="auto"/>
          <w:sz w:val="24"/>
          <w:highlight w:val="none"/>
        </w:rPr>
        <w:t>要求以联合体形式参加，</w:t>
      </w:r>
      <w:r>
        <w:rPr>
          <w:rFonts w:hint="eastAsia" w:ascii="宋体" w:hAnsi="宋体" w:cs="宋体"/>
          <w:b/>
          <w:bCs/>
          <w:color w:val="auto"/>
          <w:sz w:val="24"/>
          <w:highlight w:val="none"/>
          <w:lang w:val="en-US" w:eastAsia="zh-CN"/>
        </w:rPr>
        <w:t>需</w:t>
      </w:r>
      <w:r>
        <w:rPr>
          <w:rFonts w:hint="eastAsia" w:ascii="宋体" w:hAnsi="宋体" w:cs="宋体"/>
          <w:b/>
          <w:bCs/>
          <w:color w:val="auto"/>
          <w:sz w:val="24"/>
          <w:highlight w:val="none"/>
        </w:rPr>
        <w:t>提供联合协议和中小企业声明函</w:t>
      </w:r>
      <w:r>
        <w:rPr>
          <w:rFonts w:hint="eastAsia" w:ascii="宋体" w:hAnsi="宋体" w:cs="宋体"/>
          <w:color w:val="auto"/>
          <w:sz w:val="24"/>
          <w:highlight w:val="none"/>
        </w:rPr>
        <w:t>（附件</w:t>
      </w:r>
      <w:r>
        <w:rPr>
          <w:rFonts w:ascii="宋体" w:hAnsi="宋体" w:cs="宋体"/>
          <w:color w:val="auto"/>
          <w:sz w:val="24"/>
          <w:highlight w:val="none"/>
        </w:rPr>
        <w:t>7</w:t>
      </w:r>
      <w:r>
        <w:rPr>
          <w:rFonts w:hint="eastAsia" w:ascii="宋体" w:hAnsi="宋体" w:cs="宋体"/>
          <w:color w:val="auto"/>
          <w:sz w:val="24"/>
          <w:highlight w:val="none"/>
        </w:rPr>
        <w:t>）</w:t>
      </w:r>
      <w:r>
        <w:rPr>
          <w:rFonts w:hint="eastAsia" w:ascii="宋体" w:hAnsi="宋体" w:cs="宋体"/>
          <w:b/>
          <w:bCs/>
          <w:color w:val="auto"/>
          <w:sz w:val="24"/>
          <w:highlight w:val="none"/>
        </w:rPr>
        <w:t>，</w:t>
      </w:r>
      <w:r>
        <w:rPr>
          <w:rFonts w:hint="eastAsia" w:ascii="宋体" w:eastAsia="宋体" w:cs="宋体"/>
          <w:b/>
          <w:bCs/>
          <w:color w:val="auto"/>
          <w:sz w:val="24"/>
          <w:szCs w:val="24"/>
          <w:highlight w:val="none"/>
          <w:lang w:eastAsia="zh-CN"/>
        </w:rPr>
        <w:t>且联合体协议中中小企业承担的合同份额必须达到</w:t>
      </w:r>
      <w:r>
        <w:rPr>
          <w:rFonts w:hint="eastAsia" w:cs="宋体"/>
          <w:b/>
          <w:bCs/>
          <w:color w:val="auto"/>
          <w:sz w:val="24"/>
          <w:szCs w:val="24"/>
          <w:highlight w:val="none"/>
          <w:lang w:val="en-US" w:eastAsia="zh-CN"/>
        </w:rPr>
        <w:t>4</w:t>
      </w:r>
      <w:r>
        <w:rPr>
          <w:rFonts w:hint="eastAsia" w:ascii="宋体" w:hAnsi="宋体" w:eastAsia="宋体" w:cs="宋体"/>
          <w:b/>
          <w:bCs/>
          <w:color w:val="auto"/>
          <w:sz w:val="24"/>
          <w:szCs w:val="24"/>
          <w:highlight w:val="none"/>
          <w:lang w:eastAsia="zh-CN"/>
        </w:rPr>
        <w:t>0%</w:t>
      </w:r>
      <w:r>
        <w:rPr>
          <w:rFonts w:hint="eastAsia" w:ascii="宋体" w:eastAsia="宋体" w:cs="宋体"/>
          <w:b/>
          <w:bCs/>
          <w:color w:val="auto"/>
          <w:sz w:val="24"/>
          <w:szCs w:val="24"/>
          <w:highlight w:val="none"/>
          <w:lang w:eastAsia="zh-CN"/>
        </w:rPr>
        <w:t>及</w:t>
      </w:r>
      <w:r>
        <w:rPr>
          <w:rFonts w:hint="eastAsia" w:ascii="宋体" w:hAnsi="宋体" w:eastAsia="宋体" w:cs="宋体"/>
          <w:b/>
          <w:bCs/>
          <w:color w:val="auto"/>
          <w:sz w:val="24"/>
          <w:szCs w:val="24"/>
          <w:highlight w:val="none"/>
          <w:lang w:eastAsia="zh-CN"/>
        </w:rPr>
        <w:t>以上</w:t>
      </w:r>
      <w:r>
        <w:rPr>
          <w:rFonts w:hint="eastAsia" w:ascii="宋体" w:eastAsia="宋体" w:cs="宋体"/>
          <w:b/>
          <w:bCs/>
          <w:color w:val="auto"/>
          <w:sz w:val="24"/>
          <w:szCs w:val="24"/>
          <w:highlight w:val="none"/>
          <w:lang w:eastAsia="zh-CN"/>
        </w:rPr>
        <w:t>比例。如果供应商本身提供所有标的均由中小企业承建或承接，并相应达到了前述比例要求，视同符合了资格条件，无需再与其他中小企业组成联合体参加政府采购活动，无需提供联合协议</w:t>
      </w:r>
      <w:r>
        <w:rPr>
          <w:rFonts w:hint="eastAsia" w:cs="宋体"/>
          <w:b/>
          <w:bCs/>
          <w:color w:val="auto"/>
          <w:sz w:val="24"/>
          <w:szCs w:val="24"/>
          <w:highlight w:val="none"/>
          <w:lang w:eastAsia="zh-CN"/>
        </w:rPr>
        <w:t>，</w:t>
      </w:r>
      <w:r>
        <w:rPr>
          <w:rFonts w:hint="eastAsia" w:cs="宋体"/>
          <w:b/>
          <w:bCs/>
          <w:color w:val="auto"/>
          <w:sz w:val="24"/>
          <w:szCs w:val="24"/>
          <w:highlight w:val="none"/>
          <w:lang w:val="en-US" w:eastAsia="zh-CN"/>
        </w:rPr>
        <w:t>需提供中小企业声明函</w:t>
      </w:r>
      <w:r>
        <w:rPr>
          <w:rFonts w:hint="eastAsia" w:ascii="宋体" w:eastAsia="宋体" w:cs="宋体"/>
          <w:b/>
          <w:bCs/>
          <w:color w:val="auto"/>
          <w:sz w:val="24"/>
          <w:szCs w:val="24"/>
          <w:highlight w:val="none"/>
          <w:lang w:eastAsia="zh-CN"/>
        </w:rPr>
        <w:t>。</w:t>
      </w:r>
    </w:p>
    <w:p w14:paraId="73A06C18">
      <w:pPr>
        <w:pStyle w:val="33"/>
        <w:rPr>
          <w:color w:val="auto"/>
          <w:highlight w:val="none"/>
        </w:rPr>
      </w:pPr>
    </w:p>
    <w:p w14:paraId="22E70C97">
      <w:pPr>
        <w:widowControl/>
        <w:spacing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B.</w:t>
      </w:r>
      <w:r>
        <w:rPr>
          <w:rFonts w:hint="eastAsia" w:ascii="宋体" w:hAnsi="宋体" w:cs="宋体"/>
          <w:color w:val="auto"/>
          <w:sz w:val="24"/>
          <w:highlight w:val="none"/>
        </w:rPr>
        <w:t>要求以联合体形式参加的，提供联合协议（附件</w:t>
      </w:r>
      <w:r>
        <w:rPr>
          <w:rFonts w:ascii="宋体" w:hAnsi="宋体" w:cs="宋体"/>
          <w:color w:val="auto"/>
          <w:sz w:val="24"/>
          <w:highlight w:val="none"/>
        </w:rPr>
        <w:t>5</w:t>
      </w:r>
      <w:r>
        <w:rPr>
          <w:rFonts w:hint="eastAsia" w:ascii="宋体" w:hAnsi="宋体" w:cs="宋体"/>
          <w:color w:val="auto"/>
          <w:sz w:val="24"/>
          <w:highlight w:val="none"/>
        </w:rPr>
        <w:t>）和中小企业声明函（附件</w:t>
      </w:r>
      <w:r>
        <w:rPr>
          <w:rFonts w:ascii="宋体" w:hAnsi="宋体" w:cs="宋体"/>
          <w:color w:val="auto"/>
          <w:sz w:val="24"/>
          <w:highlight w:val="none"/>
        </w:rPr>
        <w:t>7</w:t>
      </w:r>
      <w:r>
        <w:rPr>
          <w:rFonts w:hint="eastAsia" w:ascii="宋体" w:hAnsi="宋体" w:cs="宋体"/>
          <w:color w:val="auto"/>
          <w:sz w:val="24"/>
          <w:highlight w:val="none"/>
        </w:rPr>
        <w:t>），联合协议中中小企业合同金额应当达到招标公告载明的比例</w:t>
      </w:r>
      <w:r>
        <w:rPr>
          <w:rFonts w:hint="eastAsia" w:cs="宋体"/>
          <w:color w:val="auto"/>
          <w:sz w:val="24"/>
          <w:highlight w:val="none"/>
          <w:lang w:val="en-US" w:eastAsia="zh-CN"/>
        </w:rPr>
        <w:t>或以上</w:t>
      </w:r>
      <w:r>
        <w:rPr>
          <w:rFonts w:hint="eastAsia" w:ascii="宋体" w:hAnsi="宋体" w:cs="宋体"/>
          <w:color w:val="auto"/>
          <w:sz w:val="24"/>
          <w:highlight w:val="none"/>
        </w:rPr>
        <w:t>；如果供应商本身提供所有标的均由中小企业承接的，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视同符合了资格条件，无需再与其他中小企业组成联合体参加政府采购活动，无需提供联合协议。</w:t>
      </w:r>
    </w:p>
    <w:p w14:paraId="4A4CB1B2">
      <w:pPr>
        <w:snapToGrid w:val="0"/>
        <w:spacing w:before="50" w:after="50" w:line="360" w:lineRule="auto"/>
        <w:jc w:val="left"/>
        <w:rPr>
          <w:rFonts w:hint="eastAsia" w:cs="宋体"/>
          <w:b w:val="0"/>
          <w:bCs/>
          <w:color w:val="auto"/>
          <w:sz w:val="24"/>
          <w:highlight w:val="none"/>
          <w:lang w:val="en-US" w:eastAsia="zh-CN"/>
        </w:rPr>
      </w:pPr>
    </w:p>
    <w:p w14:paraId="1C7DE39A">
      <w:pPr>
        <w:snapToGrid w:val="0"/>
        <w:spacing w:before="50" w:after="50" w:line="360" w:lineRule="auto"/>
        <w:jc w:val="left"/>
        <w:rPr>
          <w:rFonts w:hint="eastAsia" w:cs="宋体"/>
          <w:b w:val="0"/>
          <w:bCs/>
          <w:color w:val="auto"/>
          <w:sz w:val="24"/>
          <w:highlight w:val="none"/>
          <w:lang w:val="en-US" w:eastAsia="zh-CN"/>
        </w:rPr>
      </w:pPr>
    </w:p>
    <w:p w14:paraId="1480FF88">
      <w:pPr>
        <w:snapToGrid w:val="0"/>
        <w:spacing w:before="50" w:after="50" w:line="360" w:lineRule="auto"/>
        <w:jc w:val="left"/>
        <w:rPr>
          <w:rFonts w:hint="eastAsia" w:cs="宋体"/>
          <w:b w:val="0"/>
          <w:bCs/>
          <w:color w:val="auto"/>
          <w:sz w:val="24"/>
          <w:highlight w:val="none"/>
          <w:lang w:val="en-US" w:eastAsia="zh-CN"/>
        </w:rPr>
      </w:pPr>
    </w:p>
    <w:p w14:paraId="37997B7B">
      <w:pPr>
        <w:spacing w:line="360" w:lineRule="auto"/>
        <w:ind w:firstLine="482" w:firstLineChars="200"/>
        <w:rPr>
          <w:rFonts w:hint="default" w:ascii="宋体" w:hAnsi="宋体" w:eastAsia="宋体" w:cs="宋体"/>
          <w:color w:val="auto"/>
          <w:sz w:val="24"/>
          <w:highlight w:val="none"/>
          <w:lang w:val="en-US" w:eastAsia="zh-CN"/>
        </w:rPr>
      </w:pPr>
      <w:r>
        <w:rPr>
          <w:rFonts w:hint="eastAsia" w:ascii="宋体" w:hAnsi="宋体" w:cs="宋体"/>
          <w:b/>
          <w:color w:val="auto"/>
          <w:sz w:val="24"/>
          <w:highlight w:val="none"/>
        </w:rPr>
        <w:t>C、</w:t>
      </w:r>
      <w:r>
        <w:rPr>
          <w:rFonts w:hint="eastAsia" w:ascii="宋体" w:hAnsi="宋体" w:cs="宋体"/>
          <w:color w:val="auto"/>
          <w:sz w:val="24"/>
          <w:highlight w:val="none"/>
        </w:rPr>
        <w:t>要求合同分包的，提供分包意向协议（附件6）和中小企业声明函（附件</w:t>
      </w:r>
      <w:r>
        <w:rPr>
          <w:rFonts w:ascii="宋体" w:hAnsi="宋体" w:cs="宋体"/>
          <w:color w:val="auto"/>
          <w:sz w:val="24"/>
          <w:highlight w:val="none"/>
        </w:rPr>
        <w:t>7</w:t>
      </w:r>
      <w:r>
        <w:rPr>
          <w:rFonts w:hint="eastAsia" w:ascii="宋体" w:hAnsi="宋体" w:cs="宋体"/>
          <w:color w:val="auto"/>
          <w:sz w:val="24"/>
          <w:highlight w:val="none"/>
        </w:rPr>
        <w:t>），分包意向协议中中小企业合同金额应当达到招标公告载明的比例；如果供应商本身提供所有标的均由中小企业承接的，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视同符合了资格条件，无需再向中小企业分包，无需提供分包意向协议。</w:t>
      </w:r>
    </w:p>
    <w:p w14:paraId="0974CDDD">
      <w:pPr>
        <w:widowControl/>
        <w:spacing w:line="240" w:lineRule="auto"/>
        <w:ind w:left="0"/>
        <w:jc w:val="left"/>
        <w:rPr>
          <w:rFonts w:hint="eastAsia" w:ascii="宋体" w:hAnsi="宋体" w:cs="宋体"/>
          <w:b/>
          <w:color w:val="auto"/>
          <w:kern w:val="0"/>
          <w:sz w:val="32"/>
          <w:szCs w:val="32"/>
          <w:highlight w:val="none"/>
          <w:lang w:eastAsia="zh-CN"/>
        </w:rPr>
      </w:pPr>
      <w:r>
        <w:rPr>
          <w:rFonts w:hint="eastAsia" w:ascii="宋体" w:hAnsi="宋体" w:cs="宋体"/>
          <w:b/>
          <w:color w:val="auto"/>
          <w:kern w:val="0"/>
          <w:sz w:val="32"/>
          <w:szCs w:val="32"/>
          <w:highlight w:val="none"/>
          <w:lang w:eastAsia="zh-CN"/>
        </w:rPr>
        <w:br w:type="page"/>
      </w:r>
    </w:p>
    <w:p w14:paraId="20E50E86">
      <w:pPr>
        <w:widowControl/>
        <w:spacing w:line="360" w:lineRule="auto"/>
        <w:ind w:left="150"/>
        <w:jc w:val="center"/>
        <w:rPr>
          <w:rFonts w:hint="eastAsia" w:ascii="宋体" w:hAnsi="宋体" w:cs="宋体"/>
          <w:b/>
          <w:color w:val="auto"/>
          <w:kern w:val="0"/>
          <w:sz w:val="32"/>
          <w:szCs w:val="32"/>
          <w:highlight w:val="none"/>
          <w:lang w:eastAsia="zh-CN"/>
        </w:rPr>
      </w:pPr>
    </w:p>
    <w:p w14:paraId="7B8689EE">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eastAsia="zh-CN"/>
        </w:rPr>
        <w:t>五</w:t>
      </w:r>
      <w:r>
        <w:rPr>
          <w:rFonts w:hint="eastAsia" w:ascii="宋体" w:hAnsi="宋体" w:cs="宋体"/>
          <w:b/>
          <w:color w:val="auto"/>
          <w:kern w:val="0"/>
          <w:sz w:val="32"/>
          <w:szCs w:val="32"/>
          <w:highlight w:val="none"/>
        </w:rPr>
        <w:t>、本项目的特定资格要求</w:t>
      </w:r>
    </w:p>
    <w:p w14:paraId="556620B6">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14:paraId="4125779A">
      <w:pPr>
        <w:rPr>
          <w:rFonts w:ascii="宋体" w:hAnsi="宋体" w:cs="宋体"/>
          <w:color w:val="auto"/>
          <w:highlight w:val="none"/>
        </w:rPr>
      </w:pPr>
    </w:p>
    <w:p w14:paraId="7295C1F5">
      <w:pPr>
        <w:snapToGrid w:val="0"/>
        <w:spacing w:line="360" w:lineRule="auto"/>
        <w:ind w:right="480"/>
        <w:jc w:val="center"/>
        <w:rPr>
          <w:rFonts w:ascii="宋体" w:hAnsi="宋体" w:cs="宋体"/>
          <w:b/>
          <w:color w:val="auto"/>
          <w:kern w:val="0"/>
          <w:sz w:val="32"/>
          <w:szCs w:val="32"/>
          <w:highlight w:val="none"/>
        </w:rPr>
      </w:pPr>
    </w:p>
    <w:p w14:paraId="5F1AC163">
      <w:pPr>
        <w:widowControl/>
        <w:adjustRightInd/>
        <w:ind w:firstLine="0" w:firstLineChars="0"/>
        <w:jc w:val="center"/>
        <w:rPr>
          <w:rFonts w:hint="eastAsia" w:ascii="宋体" w:hAnsi="宋体" w:eastAsia="宋体" w:cs="宋体"/>
          <w:b/>
          <w:bCs/>
          <w:color w:val="auto"/>
          <w:kern w:val="2"/>
          <w:sz w:val="24"/>
          <w:szCs w:val="24"/>
          <w:highlight w:val="none"/>
          <w:lang w:eastAsia="zh-CN"/>
        </w:rPr>
      </w:pPr>
      <w:r>
        <w:rPr>
          <w:rFonts w:hint="eastAsia" w:ascii="宋体" w:hAnsi="宋体" w:cs="宋体"/>
          <w:b/>
          <w:bCs/>
          <w:color w:val="auto"/>
          <w:kern w:val="2"/>
          <w:sz w:val="24"/>
          <w:szCs w:val="24"/>
          <w:highlight w:val="none"/>
          <w:lang w:eastAsia="zh-CN"/>
        </w:rPr>
        <w:t>本项目无特定资格，无须填写。</w:t>
      </w:r>
    </w:p>
    <w:p w14:paraId="3F7BBEB7">
      <w:pPr>
        <w:spacing w:line="360" w:lineRule="auto"/>
        <w:ind w:right="420" w:firstLine="3614" w:firstLineChars="1000"/>
        <w:rPr>
          <w:rFonts w:hint="eastAsia" w:ascii="宋体" w:hAnsi="宋体" w:cs="宋体"/>
          <w:b/>
          <w:color w:val="auto"/>
          <w:kern w:val="0"/>
          <w:sz w:val="36"/>
          <w:szCs w:val="36"/>
          <w:highlight w:val="none"/>
        </w:rPr>
      </w:pPr>
    </w:p>
    <w:p w14:paraId="31516CBE">
      <w:pPr>
        <w:spacing w:line="360" w:lineRule="auto"/>
        <w:ind w:right="420" w:firstLine="3614" w:firstLineChars="1000"/>
        <w:rPr>
          <w:rFonts w:hint="eastAsia" w:ascii="宋体" w:hAnsi="宋体" w:cs="宋体"/>
          <w:b/>
          <w:color w:val="auto"/>
          <w:kern w:val="0"/>
          <w:sz w:val="36"/>
          <w:szCs w:val="36"/>
          <w:highlight w:val="none"/>
        </w:rPr>
      </w:pPr>
    </w:p>
    <w:p w14:paraId="4EB248F5">
      <w:pPr>
        <w:spacing w:line="360" w:lineRule="auto"/>
        <w:ind w:right="420" w:firstLine="3614" w:firstLineChars="1000"/>
        <w:rPr>
          <w:rFonts w:hint="eastAsia" w:ascii="宋体" w:hAnsi="宋体" w:cs="宋体"/>
          <w:b/>
          <w:color w:val="auto"/>
          <w:kern w:val="0"/>
          <w:sz w:val="36"/>
          <w:szCs w:val="36"/>
          <w:highlight w:val="none"/>
        </w:rPr>
      </w:pPr>
    </w:p>
    <w:p w14:paraId="5900C75A">
      <w:pPr>
        <w:spacing w:line="360" w:lineRule="auto"/>
        <w:ind w:right="420" w:firstLine="3614" w:firstLineChars="1000"/>
        <w:rPr>
          <w:rFonts w:hint="eastAsia" w:ascii="宋体" w:hAnsi="宋体" w:cs="宋体"/>
          <w:b/>
          <w:color w:val="auto"/>
          <w:kern w:val="0"/>
          <w:sz w:val="36"/>
          <w:szCs w:val="36"/>
          <w:highlight w:val="none"/>
        </w:rPr>
      </w:pPr>
    </w:p>
    <w:p w14:paraId="193AB688">
      <w:pPr>
        <w:spacing w:line="360" w:lineRule="auto"/>
        <w:ind w:right="420" w:firstLine="3614" w:firstLineChars="1000"/>
        <w:rPr>
          <w:rFonts w:hint="eastAsia" w:ascii="宋体" w:hAnsi="宋体" w:cs="宋体"/>
          <w:b/>
          <w:color w:val="auto"/>
          <w:kern w:val="0"/>
          <w:sz w:val="36"/>
          <w:szCs w:val="36"/>
          <w:highlight w:val="none"/>
        </w:rPr>
      </w:pPr>
    </w:p>
    <w:p w14:paraId="02DCE252">
      <w:pPr>
        <w:spacing w:line="360" w:lineRule="auto"/>
        <w:ind w:right="420" w:firstLine="3614" w:firstLineChars="1000"/>
        <w:rPr>
          <w:rFonts w:hint="eastAsia" w:ascii="宋体" w:hAnsi="宋体" w:cs="宋体"/>
          <w:b/>
          <w:color w:val="auto"/>
          <w:kern w:val="0"/>
          <w:sz w:val="36"/>
          <w:szCs w:val="36"/>
          <w:highlight w:val="none"/>
        </w:rPr>
      </w:pPr>
    </w:p>
    <w:p w14:paraId="4D69EC7A">
      <w:pPr>
        <w:spacing w:line="360" w:lineRule="auto"/>
        <w:ind w:right="420" w:firstLine="3614" w:firstLineChars="1000"/>
        <w:rPr>
          <w:rFonts w:hint="eastAsia" w:ascii="宋体" w:hAnsi="宋体" w:cs="宋体"/>
          <w:b/>
          <w:color w:val="auto"/>
          <w:kern w:val="0"/>
          <w:sz w:val="36"/>
          <w:szCs w:val="36"/>
          <w:highlight w:val="none"/>
        </w:rPr>
      </w:pPr>
    </w:p>
    <w:p w14:paraId="3CC4610F">
      <w:pPr>
        <w:spacing w:line="360" w:lineRule="auto"/>
        <w:ind w:right="420" w:firstLine="3614" w:firstLineChars="1000"/>
        <w:rPr>
          <w:rFonts w:hint="eastAsia" w:ascii="宋体" w:hAnsi="宋体" w:cs="宋体"/>
          <w:b/>
          <w:color w:val="auto"/>
          <w:kern w:val="0"/>
          <w:sz w:val="36"/>
          <w:szCs w:val="36"/>
          <w:highlight w:val="none"/>
        </w:rPr>
      </w:pPr>
    </w:p>
    <w:p w14:paraId="7AB576DF">
      <w:pPr>
        <w:spacing w:line="360" w:lineRule="auto"/>
        <w:ind w:right="420" w:firstLine="3614" w:firstLineChars="1000"/>
        <w:rPr>
          <w:rFonts w:hint="eastAsia" w:ascii="宋体" w:hAnsi="宋体" w:cs="宋体"/>
          <w:b/>
          <w:color w:val="auto"/>
          <w:kern w:val="0"/>
          <w:sz w:val="36"/>
          <w:szCs w:val="36"/>
          <w:highlight w:val="none"/>
        </w:rPr>
      </w:pPr>
    </w:p>
    <w:p w14:paraId="014FB902">
      <w:pPr>
        <w:spacing w:line="360" w:lineRule="auto"/>
        <w:ind w:right="420" w:firstLine="3614" w:firstLineChars="1000"/>
        <w:rPr>
          <w:rFonts w:hint="eastAsia" w:ascii="宋体" w:hAnsi="宋体" w:cs="宋体"/>
          <w:b/>
          <w:color w:val="auto"/>
          <w:kern w:val="0"/>
          <w:sz w:val="36"/>
          <w:szCs w:val="36"/>
          <w:highlight w:val="none"/>
        </w:rPr>
      </w:pPr>
    </w:p>
    <w:p w14:paraId="3F061095">
      <w:pPr>
        <w:spacing w:line="360" w:lineRule="auto"/>
        <w:ind w:right="420" w:firstLine="3614" w:firstLineChars="1000"/>
        <w:rPr>
          <w:rFonts w:hint="eastAsia" w:ascii="宋体" w:hAnsi="宋体" w:cs="宋体"/>
          <w:b/>
          <w:color w:val="auto"/>
          <w:kern w:val="0"/>
          <w:sz w:val="36"/>
          <w:szCs w:val="36"/>
          <w:highlight w:val="none"/>
        </w:rPr>
      </w:pPr>
    </w:p>
    <w:p w14:paraId="49C2CCB3">
      <w:pPr>
        <w:spacing w:line="360" w:lineRule="auto"/>
        <w:ind w:right="420" w:firstLine="3614" w:firstLineChars="1000"/>
        <w:rPr>
          <w:rFonts w:hint="eastAsia" w:ascii="宋体" w:hAnsi="宋体" w:cs="宋体"/>
          <w:b/>
          <w:color w:val="auto"/>
          <w:kern w:val="0"/>
          <w:sz w:val="36"/>
          <w:szCs w:val="36"/>
          <w:highlight w:val="none"/>
        </w:rPr>
      </w:pPr>
    </w:p>
    <w:p w14:paraId="3BF68BA0">
      <w:pPr>
        <w:spacing w:line="360" w:lineRule="auto"/>
        <w:ind w:right="420" w:firstLine="3614" w:firstLineChars="1000"/>
        <w:rPr>
          <w:rFonts w:hint="eastAsia" w:ascii="宋体" w:hAnsi="宋体" w:cs="宋体"/>
          <w:b/>
          <w:color w:val="auto"/>
          <w:kern w:val="0"/>
          <w:sz w:val="36"/>
          <w:szCs w:val="36"/>
          <w:highlight w:val="none"/>
        </w:rPr>
      </w:pPr>
    </w:p>
    <w:p w14:paraId="5BD2D24B">
      <w:pPr>
        <w:spacing w:line="360" w:lineRule="auto"/>
        <w:ind w:right="420" w:firstLine="3614" w:firstLineChars="1000"/>
        <w:rPr>
          <w:rFonts w:hint="eastAsia" w:ascii="宋体" w:hAnsi="宋体" w:cs="宋体"/>
          <w:b/>
          <w:color w:val="auto"/>
          <w:kern w:val="0"/>
          <w:sz w:val="36"/>
          <w:szCs w:val="36"/>
          <w:highlight w:val="none"/>
        </w:rPr>
      </w:pPr>
    </w:p>
    <w:p w14:paraId="5E716B9C">
      <w:pPr>
        <w:spacing w:line="360" w:lineRule="auto"/>
        <w:ind w:right="420" w:firstLine="3614" w:firstLineChars="1000"/>
        <w:rPr>
          <w:rFonts w:hint="eastAsia" w:ascii="宋体" w:hAnsi="宋体" w:cs="宋体"/>
          <w:b/>
          <w:color w:val="auto"/>
          <w:kern w:val="0"/>
          <w:sz w:val="36"/>
          <w:szCs w:val="36"/>
          <w:highlight w:val="none"/>
        </w:rPr>
      </w:pPr>
    </w:p>
    <w:p w14:paraId="4C0B3759">
      <w:pPr>
        <w:spacing w:line="240" w:lineRule="auto"/>
        <w:ind w:right="0" w:firstLine="0" w:firstLineChars="0"/>
        <w:rPr>
          <w:rFonts w:hint="eastAsia" w:ascii="仿宋" w:hAnsi="仿宋" w:eastAsia="仿宋" w:cs="仿宋"/>
          <w:b/>
          <w:color w:val="auto"/>
          <w:kern w:val="0"/>
          <w:sz w:val="44"/>
          <w:szCs w:val="44"/>
          <w:highlight w:val="none"/>
        </w:rPr>
      </w:pPr>
      <w:r>
        <w:rPr>
          <w:rFonts w:hint="eastAsia" w:ascii="仿宋" w:hAnsi="仿宋" w:eastAsia="仿宋" w:cs="仿宋"/>
          <w:b/>
          <w:color w:val="auto"/>
          <w:kern w:val="0"/>
          <w:sz w:val="44"/>
          <w:szCs w:val="44"/>
          <w:highlight w:val="none"/>
        </w:rPr>
        <w:br w:type="page"/>
      </w:r>
    </w:p>
    <w:p w14:paraId="098CC485">
      <w:pPr>
        <w:spacing w:line="360" w:lineRule="auto"/>
        <w:ind w:right="420" w:firstLine="2209" w:firstLineChars="500"/>
        <w:rPr>
          <w:rFonts w:ascii="仿宋" w:hAnsi="仿宋" w:eastAsia="仿宋" w:cs="仿宋"/>
          <w:b/>
          <w:color w:val="auto"/>
          <w:kern w:val="0"/>
          <w:sz w:val="44"/>
          <w:szCs w:val="44"/>
          <w:highlight w:val="none"/>
        </w:rPr>
      </w:pPr>
      <w:r>
        <w:rPr>
          <w:rFonts w:hint="eastAsia" w:ascii="仿宋" w:hAnsi="仿宋" w:eastAsia="仿宋" w:cs="仿宋"/>
          <w:b/>
          <w:color w:val="auto"/>
          <w:kern w:val="0"/>
          <w:sz w:val="44"/>
          <w:szCs w:val="44"/>
          <w:highlight w:val="none"/>
        </w:rPr>
        <w:t>商务技术文件部分（封面）</w:t>
      </w:r>
    </w:p>
    <w:p w14:paraId="1B374D86">
      <w:pPr>
        <w:spacing w:line="360" w:lineRule="auto"/>
        <w:jc w:val="center"/>
        <w:outlineLvl w:val="0"/>
        <w:rPr>
          <w:rFonts w:ascii="仿宋" w:hAnsi="仿宋" w:eastAsia="仿宋" w:cs="仿宋"/>
          <w:b/>
          <w:color w:val="auto"/>
          <w:kern w:val="0"/>
          <w:sz w:val="24"/>
          <w:highlight w:val="none"/>
        </w:rPr>
      </w:pPr>
    </w:p>
    <w:p w14:paraId="6B54262D">
      <w:pPr>
        <w:shd w:val="clear" w:color="auto" w:fill="FFFFFF"/>
        <w:snapToGrid w:val="0"/>
        <w:spacing w:line="360" w:lineRule="auto"/>
        <w:jc w:val="center"/>
        <w:outlineLvl w:val="0"/>
        <w:rPr>
          <w:rFonts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t>（项目名称）</w:t>
      </w:r>
    </w:p>
    <w:p w14:paraId="3B9D2547">
      <w:pPr>
        <w:shd w:val="clear" w:color="auto" w:fill="FFFFFF"/>
        <w:snapToGrid w:val="0"/>
        <w:spacing w:line="360" w:lineRule="auto"/>
        <w:jc w:val="center"/>
        <w:outlineLvl w:val="0"/>
        <w:rPr>
          <w:rFonts w:hint="eastAsia" w:ascii="仿宋" w:hAnsi="仿宋" w:eastAsia="仿宋" w:cs="仿宋"/>
          <w:b/>
          <w:bCs/>
          <w:color w:val="auto"/>
          <w:sz w:val="52"/>
          <w:szCs w:val="52"/>
          <w:highlight w:val="none"/>
        </w:rPr>
      </w:pPr>
      <w:bookmarkStart w:id="73" w:name="_Toc17190"/>
    </w:p>
    <w:p w14:paraId="299681D1">
      <w:pPr>
        <w:shd w:val="clear" w:color="auto" w:fill="FFFFFF"/>
        <w:snapToGrid w:val="0"/>
        <w:spacing w:line="360" w:lineRule="auto"/>
        <w:jc w:val="center"/>
        <w:outlineLvl w:val="0"/>
        <w:rPr>
          <w:rFonts w:ascii="仿宋" w:hAnsi="仿宋" w:eastAsia="仿宋" w:cs="仿宋"/>
          <w:b/>
          <w:bCs/>
          <w:color w:val="auto"/>
          <w:sz w:val="52"/>
          <w:szCs w:val="52"/>
          <w:highlight w:val="none"/>
        </w:rPr>
      </w:pPr>
      <w:r>
        <w:rPr>
          <w:rFonts w:hint="eastAsia" w:ascii="仿宋" w:hAnsi="仿宋" w:eastAsia="仿宋" w:cs="仿宋"/>
          <w:b/>
          <w:bCs/>
          <w:color w:val="auto"/>
          <w:sz w:val="52"/>
          <w:szCs w:val="52"/>
          <w:highlight w:val="none"/>
        </w:rPr>
        <w:t>商 务 技 术 文 件</w:t>
      </w:r>
      <w:bookmarkEnd w:id="73"/>
    </w:p>
    <w:p w14:paraId="70051804">
      <w:pPr>
        <w:widowControl/>
        <w:spacing w:line="360" w:lineRule="auto"/>
        <w:ind w:right="-2"/>
        <w:jc w:val="center"/>
        <w:outlineLvl w:val="1"/>
        <w:rPr>
          <w:rFonts w:ascii="仿宋" w:hAnsi="仿宋" w:eastAsia="仿宋" w:cs="仿宋"/>
          <w:b/>
          <w:color w:val="auto"/>
          <w:sz w:val="36"/>
          <w:szCs w:val="36"/>
          <w:highlight w:val="none"/>
        </w:rPr>
      </w:pPr>
      <w:bookmarkStart w:id="74" w:name="_Toc27078"/>
      <w:r>
        <w:rPr>
          <w:rFonts w:hint="eastAsia" w:ascii="仿宋" w:hAnsi="仿宋" w:eastAsia="仿宋" w:cs="仿宋"/>
          <w:b/>
          <w:color w:val="auto"/>
          <w:sz w:val="36"/>
          <w:szCs w:val="36"/>
          <w:highlight w:val="none"/>
        </w:rPr>
        <w:t>（线上电子招投标）</w:t>
      </w:r>
      <w:bookmarkEnd w:id="74"/>
    </w:p>
    <w:p w14:paraId="7E38AE67">
      <w:pPr>
        <w:pStyle w:val="90"/>
        <w:spacing w:line="360" w:lineRule="auto"/>
        <w:rPr>
          <w:rFonts w:ascii="仿宋" w:hAnsi="仿宋" w:eastAsia="仿宋" w:cs="仿宋"/>
          <w:color w:val="auto"/>
          <w:sz w:val="36"/>
          <w:szCs w:val="36"/>
          <w:highlight w:val="none"/>
        </w:rPr>
      </w:pPr>
    </w:p>
    <w:p w14:paraId="37AD38FA">
      <w:pPr>
        <w:shd w:val="clear" w:color="auto" w:fill="FFFFFF"/>
        <w:snapToGrid w:val="0"/>
        <w:spacing w:line="360" w:lineRule="auto"/>
        <w:jc w:val="center"/>
        <w:outlineLvl w:val="1"/>
        <w:rPr>
          <w:rFonts w:ascii="仿宋" w:hAnsi="仿宋" w:eastAsia="仿宋" w:cs="仿宋"/>
          <w:b/>
          <w:bCs/>
          <w:color w:val="auto"/>
          <w:sz w:val="36"/>
          <w:szCs w:val="36"/>
          <w:highlight w:val="none"/>
        </w:rPr>
      </w:pPr>
      <w:bookmarkStart w:id="75" w:name="_Toc28851"/>
      <w:r>
        <w:rPr>
          <w:rFonts w:hint="eastAsia" w:ascii="仿宋" w:hAnsi="仿宋" w:eastAsia="仿宋" w:cs="仿宋"/>
          <w:b/>
          <w:bCs/>
          <w:color w:val="auto"/>
          <w:sz w:val="36"/>
          <w:szCs w:val="36"/>
          <w:highlight w:val="none"/>
        </w:rPr>
        <w:t xml:space="preserve">  招标编号：</w:t>
      </w:r>
      <w:bookmarkEnd w:id="75"/>
      <w:r>
        <w:rPr>
          <w:rFonts w:hint="eastAsia" w:ascii="仿宋" w:hAnsi="仿宋" w:eastAsia="仿宋" w:cs="仿宋"/>
          <w:b/>
          <w:bCs/>
          <w:color w:val="auto"/>
          <w:sz w:val="36"/>
          <w:szCs w:val="36"/>
          <w:highlight w:val="none"/>
          <w:lang w:eastAsia="zh-CN"/>
        </w:rPr>
        <w:t>YHZFCG2025-</w:t>
      </w:r>
      <w:r>
        <w:rPr>
          <w:rFonts w:hint="eastAsia" w:ascii="仿宋" w:hAnsi="仿宋" w:eastAsia="仿宋" w:cs="仿宋"/>
          <w:b/>
          <w:bCs/>
          <w:color w:val="auto"/>
          <w:sz w:val="36"/>
          <w:szCs w:val="36"/>
          <w:highlight w:val="none"/>
        </w:rPr>
        <w:t xml:space="preserve"> </w:t>
      </w:r>
    </w:p>
    <w:p w14:paraId="08E5575A">
      <w:pPr>
        <w:pStyle w:val="90"/>
        <w:spacing w:line="360" w:lineRule="auto"/>
        <w:rPr>
          <w:rFonts w:ascii="仿宋" w:hAnsi="仿宋" w:eastAsia="仿宋" w:cs="仿宋"/>
          <w:color w:val="auto"/>
          <w:highlight w:val="none"/>
        </w:rPr>
      </w:pPr>
    </w:p>
    <w:p w14:paraId="7CE6EAEA">
      <w:pPr>
        <w:snapToGrid w:val="0"/>
        <w:spacing w:line="360" w:lineRule="auto"/>
        <w:jc w:val="center"/>
        <w:rPr>
          <w:rFonts w:ascii="仿宋" w:hAnsi="仿宋" w:eastAsia="仿宋" w:cs="仿宋"/>
          <w:color w:val="auto"/>
          <w:sz w:val="52"/>
          <w:szCs w:val="52"/>
          <w:highlight w:val="none"/>
        </w:rPr>
      </w:pPr>
      <w:r>
        <w:rPr>
          <w:rFonts w:hint="eastAsia" w:ascii="仿宋" w:hAnsi="仿宋" w:eastAsia="仿宋" w:cs="仿宋"/>
          <w:color w:val="auto"/>
          <w:sz w:val="52"/>
          <w:szCs w:val="52"/>
          <w:highlight w:val="none"/>
        </w:rPr>
        <w:t>投</w:t>
      </w:r>
    </w:p>
    <w:p w14:paraId="0D1FF806">
      <w:pPr>
        <w:snapToGrid w:val="0"/>
        <w:spacing w:line="360" w:lineRule="auto"/>
        <w:jc w:val="center"/>
        <w:rPr>
          <w:rFonts w:ascii="仿宋" w:hAnsi="仿宋" w:eastAsia="仿宋" w:cs="仿宋"/>
          <w:color w:val="auto"/>
          <w:sz w:val="52"/>
          <w:szCs w:val="52"/>
          <w:highlight w:val="none"/>
        </w:rPr>
      </w:pPr>
      <w:r>
        <w:rPr>
          <w:rFonts w:hint="eastAsia" w:ascii="仿宋" w:hAnsi="仿宋" w:eastAsia="仿宋" w:cs="仿宋"/>
          <w:color w:val="auto"/>
          <w:sz w:val="52"/>
          <w:szCs w:val="52"/>
          <w:highlight w:val="none"/>
        </w:rPr>
        <w:t>标</w:t>
      </w:r>
    </w:p>
    <w:p w14:paraId="693B07B9">
      <w:pPr>
        <w:snapToGrid w:val="0"/>
        <w:spacing w:line="360" w:lineRule="auto"/>
        <w:jc w:val="center"/>
        <w:rPr>
          <w:rFonts w:ascii="仿宋" w:hAnsi="仿宋" w:eastAsia="仿宋" w:cs="仿宋"/>
          <w:color w:val="auto"/>
          <w:sz w:val="52"/>
          <w:szCs w:val="52"/>
          <w:highlight w:val="none"/>
        </w:rPr>
      </w:pPr>
      <w:r>
        <w:rPr>
          <w:rFonts w:hint="eastAsia" w:ascii="仿宋" w:hAnsi="仿宋" w:eastAsia="仿宋" w:cs="仿宋"/>
          <w:color w:val="auto"/>
          <w:sz w:val="52"/>
          <w:szCs w:val="52"/>
          <w:highlight w:val="none"/>
        </w:rPr>
        <w:t>文</w:t>
      </w:r>
    </w:p>
    <w:p w14:paraId="24551CE6">
      <w:pPr>
        <w:snapToGrid w:val="0"/>
        <w:spacing w:line="360" w:lineRule="auto"/>
        <w:jc w:val="center"/>
        <w:rPr>
          <w:rFonts w:ascii="仿宋" w:hAnsi="仿宋" w:eastAsia="仿宋" w:cs="仿宋"/>
          <w:color w:val="auto"/>
          <w:sz w:val="52"/>
          <w:szCs w:val="52"/>
          <w:highlight w:val="none"/>
        </w:rPr>
      </w:pPr>
      <w:r>
        <w:rPr>
          <w:rFonts w:hint="eastAsia" w:ascii="仿宋" w:hAnsi="仿宋" w:eastAsia="仿宋" w:cs="仿宋"/>
          <w:color w:val="auto"/>
          <w:sz w:val="52"/>
          <w:szCs w:val="52"/>
          <w:highlight w:val="none"/>
        </w:rPr>
        <w:t>件</w:t>
      </w:r>
    </w:p>
    <w:p w14:paraId="34AAA5DF">
      <w:pPr>
        <w:snapToGrid w:val="0"/>
        <w:spacing w:line="360" w:lineRule="auto"/>
        <w:ind w:firstLine="1920" w:firstLineChars="600"/>
        <w:rPr>
          <w:rFonts w:ascii="仿宋" w:hAnsi="仿宋" w:eastAsia="仿宋" w:cs="仿宋"/>
          <w:color w:val="auto"/>
          <w:sz w:val="32"/>
          <w:szCs w:val="32"/>
          <w:highlight w:val="none"/>
        </w:rPr>
      </w:pPr>
    </w:p>
    <w:p w14:paraId="1DCBCA0F">
      <w:pPr>
        <w:snapToGrid w:val="0"/>
        <w:spacing w:line="360" w:lineRule="auto"/>
        <w:ind w:firstLine="1920" w:firstLineChars="600"/>
        <w:rPr>
          <w:rFonts w:ascii="仿宋" w:hAnsi="仿宋" w:eastAsia="仿宋" w:cs="仿宋"/>
          <w:color w:val="auto"/>
          <w:sz w:val="32"/>
          <w:szCs w:val="32"/>
          <w:highlight w:val="none"/>
        </w:rPr>
      </w:pPr>
    </w:p>
    <w:p w14:paraId="55BA17CC">
      <w:pPr>
        <w:snapToGrid w:val="0"/>
        <w:spacing w:line="360" w:lineRule="auto"/>
        <w:ind w:firstLine="1920" w:firstLineChars="600"/>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投标人全称：（单位公章或电子公章）</w:t>
      </w:r>
    </w:p>
    <w:p w14:paraId="6CD41776">
      <w:pPr>
        <w:snapToGrid w:val="0"/>
        <w:spacing w:line="360" w:lineRule="auto"/>
        <w:ind w:firstLine="1920" w:firstLineChars="600"/>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投标人地址：</w:t>
      </w:r>
    </w:p>
    <w:p w14:paraId="08A24FAE">
      <w:pPr>
        <w:snapToGrid w:val="0"/>
        <w:spacing w:line="360" w:lineRule="auto"/>
        <w:jc w:val="center"/>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年   月   日</w:t>
      </w:r>
    </w:p>
    <w:p w14:paraId="7F33346C">
      <w:pPr>
        <w:pStyle w:val="4"/>
        <w:snapToGrid w:val="0"/>
        <w:rPr>
          <w:rFonts w:ascii="仿宋" w:hAnsi="仿宋" w:eastAsia="仿宋" w:cs="仿宋"/>
          <w:color w:val="auto"/>
          <w:kern w:val="0"/>
          <w:sz w:val="32"/>
          <w:szCs w:val="32"/>
          <w:highlight w:val="none"/>
        </w:rPr>
        <w:sectPr>
          <w:pgSz w:w="11906" w:h="16838"/>
          <w:pgMar w:top="993" w:right="1474" w:bottom="1134" w:left="1474" w:header="851" w:footer="641" w:gutter="0"/>
          <w:cols w:space="720" w:num="1"/>
          <w:docGrid w:type="lines" w:linePitch="315" w:charSpace="0"/>
        </w:sectPr>
      </w:pPr>
    </w:p>
    <w:p w14:paraId="478A311D">
      <w:pPr>
        <w:spacing w:line="360" w:lineRule="auto"/>
        <w:ind w:right="420" w:firstLine="3614" w:firstLineChars="1000"/>
        <w:rPr>
          <w:rFonts w:hint="eastAsia" w:ascii="宋体" w:hAnsi="宋体" w:cs="宋体"/>
          <w:b/>
          <w:color w:val="auto"/>
          <w:kern w:val="0"/>
          <w:sz w:val="36"/>
          <w:szCs w:val="36"/>
          <w:highlight w:val="none"/>
        </w:rPr>
      </w:pPr>
    </w:p>
    <w:p w14:paraId="4F64B734">
      <w:pPr>
        <w:spacing w:line="360" w:lineRule="auto"/>
        <w:ind w:right="420" w:firstLine="3614" w:firstLineChars="10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7B3AC38D">
      <w:pPr>
        <w:spacing w:line="360" w:lineRule="auto"/>
        <w:jc w:val="center"/>
        <w:outlineLvl w:val="0"/>
        <w:rPr>
          <w:rFonts w:ascii="宋体" w:hAnsi="宋体" w:cs="宋体"/>
          <w:b/>
          <w:color w:val="auto"/>
          <w:kern w:val="0"/>
          <w:sz w:val="24"/>
          <w:highlight w:val="none"/>
        </w:rPr>
      </w:pPr>
    </w:p>
    <w:p w14:paraId="5A0EC68F">
      <w:pPr>
        <w:spacing w:line="36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14:paraId="6EFD82F1">
      <w:pPr>
        <w:numPr>
          <w:ilvl w:val="0"/>
          <w:numId w:val="11"/>
        </w:numPr>
        <w:snapToGrid w:val="0"/>
        <w:spacing w:line="360" w:lineRule="auto"/>
        <w:ind w:left="547" w:leftChars="228"/>
        <w:rPr>
          <w:rFonts w:hint="eastAsia" w:ascii="宋体" w:hAnsi="宋体" w:cs="宋体"/>
          <w:color w:val="auto"/>
          <w:highlight w:val="none"/>
        </w:rPr>
      </w:pPr>
      <w:r>
        <w:rPr>
          <w:rFonts w:hint="eastAsia" w:ascii="宋体" w:hAnsi="宋体" w:cs="宋体"/>
          <w:color w:val="auto"/>
          <w:sz w:val="24"/>
          <w:highlight w:val="none"/>
        </w:rPr>
        <w:t>投标函</w:t>
      </w:r>
      <w:r>
        <w:rPr>
          <w:rFonts w:hint="eastAsia" w:ascii="宋体" w:hAnsi="宋体" w:cs="宋体"/>
          <w:color w:val="auto"/>
          <w:highlight w:val="none"/>
        </w:rPr>
        <w:t>……………………………………………………………（页码）</w:t>
      </w:r>
    </w:p>
    <w:p w14:paraId="4BA44DA2">
      <w:pPr>
        <w:numPr>
          <w:ilvl w:val="0"/>
          <w:numId w:val="0"/>
        </w:numPr>
        <w:snapToGrid w:val="0"/>
        <w:spacing w:line="360" w:lineRule="auto"/>
        <w:ind w:left="0" w:leftChars="0" w:firstLine="480" w:firstLineChars="200"/>
        <w:rPr>
          <w:rFonts w:ascii="宋体" w:hAnsi="宋体" w:cs="宋体"/>
          <w:color w:val="auto"/>
          <w:highlight w:val="none"/>
        </w:rPr>
      </w:pPr>
      <w:r>
        <w:rPr>
          <w:rFonts w:hint="eastAsia" w:ascii="宋体" w:hAnsi="宋体" w:cs="宋体"/>
          <w:color w:val="auto"/>
          <w:sz w:val="24"/>
          <w:highlight w:val="none"/>
        </w:rPr>
        <w:t>（2）授权委托书或法定代表人身份证明</w:t>
      </w:r>
      <w:r>
        <w:rPr>
          <w:rFonts w:hint="eastAsia" w:ascii="宋体" w:hAnsi="宋体" w:cs="宋体"/>
          <w:color w:val="auto"/>
          <w:highlight w:val="none"/>
        </w:rPr>
        <w:t>……………………………（页码）</w:t>
      </w:r>
    </w:p>
    <w:p w14:paraId="30211469">
      <w:pPr>
        <w:snapToGrid w:val="0"/>
        <w:spacing w:line="360" w:lineRule="auto"/>
        <w:ind w:firstLine="480" w:firstLineChars="200"/>
        <w:rPr>
          <w:rFonts w:ascii="宋体" w:hAnsi="宋体" w:cs="宋体"/>
          <w:color w:val="auto"/>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）符合性审查资料</w:t>
      </w:r>
      <w:r>
        <w:rPr>
          <w:rFonts w:hint="eastAsia" w:ascii="宋体" w:hAnsi="宋体" w:cs="宋体"/>
          <w:color w:val="auto"/>
          <w:highlight w:val="none"/>
        </w:rPr>
        <w:t>…………………………………………………（页码）</w:t>
      </w:r>
    </w:p>
    <w:p w14:paraId="0AC25447">
      <w:pPr>
        <w:snapToGrid w:val="0"/>
        <w:spacing w:line="360" w:lineRule="auto"/>
        <w:ind w:left="547" w:leftChars="228"/>
        <w:rPr>
          <w:rFonts w:hint="eastAsia" w:ascii="宋体" w:hAnsi="宋体" w:cs="宋体"/>
          <w:color w:val="auto"/>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）评标标准相应的商务技术资料</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p>
    <w:p w14:paraId="03D68489">
      <w:pPr>
        <w:snapToGrid w:val="0"/>
        <w:spacing w:line="360" w:lineRule="auto"/>
        <w:ind w:left="547" w:leftChars="228"/>
        <w:rPr>
          <w:rFonts w:hint="eastAsia" w:ascii="宋体" w:hAnsi="宋体" w:cs="宋体"/>
          <w:color w:val="auto"/>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）投标标的清单</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1"/>
          <w:highlight w:val="none"/>
          <w:lang w:val="zh-CN"/>
        </w:rPr>
        <w:t>……</w:t>
      </w:r>
      <w:r>
        <w:rPr>
          <w:rFonts w:hint="eastAsia" w:ascii="宋体" w:hAnsi="宋体" w:cs="宋体"/>
          <w:color w:val="auto"/>
          <w:highlight w:val="none"/>
        </w:rPr>
        <w:t>（页码）</w:t>
      </w:r>
    </w:p>
    <w:p w14:paraId="035F7267">
      <w:pPr>
        <w:snapToGrid w:val="0"/>
        <w:spacing w:line="360" w:lineRule="auto"/>
        <w:ind w:left="547" w:leftChars="228"/>
        <w:rPr>
          <w:rFonts w:ascii="宋体" w:hAnsi="宋体" w:cs="宋体"/>
          <w:color w:val="auto"/>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）商务技术偏离表</w:t>
      </w:r>
      <w:r>
        <w:rPr>
          <w:rFonts w:hint="eastAsia" w:ascii="宋体" w:hAnsi="宋体" w:cs="宋体"/>
          <w:color w:val="auto"/>
          <w:highlight w:val="none"/>
        </w:rPr>
        <w:t>…………………………………………………（页码）</w:t>
      </w:r>
    </w:p>
    <w:p w14:paraId="648762E0">
      <w:pPr>
        <w:snapToGrid w:val="0"/>
        <w:spacing w:line="360" w:lineRule="auto"/>
        <w:ind w:left="547" w:leftChars="228"/>
        <w:rPr>
          <w:rFonts w:ascii="宋体" w:hAnsi="宋体" w:cs="宋体"/>
          <w:color w:val="auto"/>
          <w:highlight w:val="none"/>
        </w:rPr>
      </w:pPr>
      <w:r>
        <w:rPr>
          <w:rFonts w:hint="eastAsia" w:ascii="宋体" w:hAnsi="宋体" w:cs="宋体"/>
          <w:color w:val="auto"/>
          <w:sz w:val="24"/>
          <w:highlight w:val="none"/>
          <w:lang w:val="zh-CN"/>
        </w:rPr>
        <w:t>（</w:t>
      </w:r>
      <w:r>
        <w:rPr>
          <w:rFonts w:hint="eastAsia" w:ascii="宋体" w:hAnsi="宋体" w:cs="宋体"/>
          <w:color w:val="auto"/>
          <w:sz w:val="24"/>
          <w:highlight w:val="none"/>
          <w:lang w:val="en-US" w:eastAsia="zh-CN"/>
        </w:rPr>
        <w:t>7</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w:t>
      </w:r>
      <w:r>
        <w:rPr>
          <w:rFonts w:hint="eastAsia" w:ascii="宋体" w:hAnsi="宋体" w:cs="宋体"/>
          <w:color w:val="auto"/>
          <w:sz w:val="21"/>
          <w:highlight w:val="none"/>
          <w:lang w:val="zh-CN"/>
        </w:rPr>
        <w:t>…</w:t>
      </w:r>
      <w:r>
        <w:rPr>
          <w:rFonts w:hint="eastAsia" w:ascii="宋体" w:hAnsi="宋体" w:cs="宋体"/>
          <w:color w:val="auto"/>
          <w:highlight w:val="none"/>
        </w:rPr>
        <w:t>（页码）</w:t>
      </w:r>
    </w:p>
    <w:p w14:paraId="0B95DA20">
      <w:pPr>
        <w:snapToGrid w:val="0"/>
        <w:spacing w:line="360" w:lineRule="auto"/>
        <w:ind w:left="547" w:leftChars="228"/>
        <w:rPr>
          <w:rFonts w:hint="eastAsia" w:ascii="宋体" w:hAnsi="宋体" w:cs="宋体"/>
          <w:color w:val="auto"/>
          <w:sz w:val="21"/>
          <w:highlight w:val="none"/>
          <w:lang w:val="zh-CN"/>
        </w:rPr>
      </w:pPr>
      <w:r>
        <w:rPr>
          <w:rFonts w:hint="eastAsia" w:ascii="宋体" w:hAnsi="宋体" w:cs="宋体"/>
          <w:color w:val="auto"/>
          <w:sz w:val="24"/>
          <w:highlight w:val="none"/>
          <w:lang w:val="zh-CN"/>
        </w:rPr>
        <w:t>（</w:t>
      </w:r>
      <w:r>
        <w:rPr>
          <w:rFonts w:hint="eastAsia" w:ascii="宋体" w:hAnsi="宋体" w:cs="宋体"/>
          <w:color w:val="auto"/>
          <w:sz w:val="24"/>
          <w:highlight w:val="none"/>
          <w:lang w:val="zh-CN" w:eastAsia="zh-CN"/>
        </w:rPr>
        <w:t>8</w:t>
      </w:r>
      <w:r>
        <w:rPr>
          <w:rFonts w:hint="eastAsia" w:ascii="宋体" w:hAnsi="宋体" w:cs="宋体"/>
          <w:color w:val="auto"/>
          <w:sz w:val="24"/>
          <w:highlight w:val="none"/>
          <w:lang w:val="zh-CN"/>
        </w:rPr>
        <w:t>）</w:t>
      </w:r>
      <w:r>
        <w:rPr>
          <w:rFonts w:hint="eastAsia" w:ascii="宋体" w:hAnsi="宋体" w:cs="宋体"/>
          <w:color w:val="auto"/>
          <w:sz w:val="24"/>
          <w:highlight w:val="none"/>
          <w:lang w:val="zh-CN" w:eastAsia="zh-CN"/>
        </w:rPr>
        <w:t>投标人签署的《政府采购活动现场确认声明书》</w:t>
      </w:r>
      <w:r>
        <w:rPr>
          <w:rFonts w:hint="eastAsia" w:ascii="宋体" w:hAnsi="宋体" w:cs="宋体"/>
          <w:color w:val="auto"/>
          <w:sz w:val="24"/>
          <w:highlight w:val="none"/>
          <w:lang w:val="zh-CN"/>
        </w:rPr>
        <w:t>……………（页码）</w:t>
      </w:r>
    </w:p>
    <w:p w14:paraId="21522F69">
      <w:pPr>
        <w:pStyle w:val="5"/>
        <w:rPr>
          <w:rFonts w:hint="default" w:eastAsia="仿宋_GB2312"/>
          <w:color w:val="auto"/>
          <w:highlight w:val="none"/>
          <w:lang w:val="en-US" w:eastAsia="zh-CN"/>
        </w:rPr>
      </w:pPr>
    </w:p>
    <w:p w14:paraId="15D04B9C">
      <w:pPr>
        <w:snapToGrid w:val="0"/>
        <w:spacing w:line="360" w:lineRule="auto"/>
        <w:jc w:val="center"/>
        <w:rPr>
          <w:rFonts w:ascii="宋体" w:hAnsi="宋体" w:cs="宋体"/>
          <w:b/>
          <w:color w:val="auto"/>
          <w:kern w:val="0"/>
          <w:sz w:val="32"/>
          <w:szCs w:val="32"/>
          <w:highlight w:val="none"/>
          <w:lang w:val="zh-CN"/>
        </w:rPr>
      </w:pPr>
    </w:p>
    <w:p w14:paraId="20E23AF5">
      <w:pPr>
        <w:snapToGrid w:val="0"/>
        <w:spacing w:line="360" w:lineRule="auto"/>
        <w:jc w:val="center"/>
        <w:rPr>
          <w:rFonts w:ascii="宋体" w:hAnsi="宋体" w:cs="宋体"/>
          <w:b/>
          <w:color w:val="auto"/>
          <w:kern w:val="0"/>
          <w:sz w:val="32"/>
          <w:szCs w:val="32"/>
          <w:highlight w:val="none"/>
          <w:lang w:val="zh-CN"/>
        </w:rPr>
      </w:pPr>
    </w:p>
    <w:p w14:paraId="391018A2">
      <w:pPr>
        <w:snapToGrid w:val="0"/>
        <w:spacing w:line="360" w:lineRule="auto"/>
        <w:jc w:val="center"/>
        <w:rPr>
          <w:rFonts w:ascii="宋体" w:hAnsi="宋体" w:cs="宋体"/>
          <w:b/>
          <w:color w:val="auto"/>
          <w:kern w:val="0"/>
          <w:sz w:val="32"/>
          <w:szCs w:val="32"/>
          <w:highlight w:val="none"/>
          <w:lang w:val="zh-CN"/>
        </w:rPr>
      </w:pPr>
    </w:p>
    <w:p w14:paraId="2F00A3AF">
      <w:pPr>
        <w:snapToGrid w:val="0"/>
        <w:spacing w:line="360" w:lineRule="auto"/>
        <w:jc w:val="center"/>
        <w:rPr>
          <w:rFonts w:ascii="宋体" w:hAnsi="宋体" w:cs="宋体"/>
          <w:b/>
          <w:color w:val="auto"/>
          <w:kern w:val="0"/>
          <w:sz w:val="32"/>
          <w:szCs w:val="32"/>
          <w:highlight w:val="none"/>
          <w:lang w:val="zh-CN"/>
        </w:rPr>
      </w:pPr>
    </w:p>
    <w:p w14:paraId="74E2BB51">
      <w:pPr>
        <w:snapToGrid w:val="0"/>
        <w:spacing w:line="360" w:lineRule="auto"/>
        <w:jc w:val="center"/>
        <w:rPr>
          <w:rFonts w:ascii="宋体" w:hAnsi="宋体" w:cs="宋体"/>
          <w:b/>
          <w:color w:val="auto"/>
          <w:kern w:val="0"/>
          <w:sz w:val="32"/>
          <w:szCs w:val="32"/>
          <w:highlight w:val="none"/>
          <w:lang w:val="zh-CN"/>
        </w:rPr>
      </w:pPr>
    </w:p>
    <w:p w14:paraId="276F149F">
      <w:pPr>
        <w:snapToGrid w:val="0"/>
        <w:spacing w:line="360" w:lineRule="auto"/>
        <w:jc w:val="center"/>
        <w:rPr>
          <w:rFonts w:ascii="宋体" w:hAnsi="宋体" w:cs="宋体"/>
          <w:b/>
          <w:color w:val="auto"/>
          <w:kern w:val="0"/>
          <w:sz w:val="32"/>
          <w:szCs w:val="32"/>
          <w:highlight w:val="none"/>
          <w:lang w:val="zh-CN"/>
        </w:rPr>
      </w:pPr>
    </w:p>
    <w:p w14:paraId="5CC4DC33">
      <w:pPr>
        <w:snapToGrid w:val="0"/>
        <w:spacing w:line="360" w:lineRule="auto"/>
        <w:jc w:val="center"/>
        <w:rPr>
          <w:rFonts w:ascii="宋体" w:hAnsi="宋体" w:cs="宋体"/>
          <w:b/>
          <w:color w:val="auto"/>
          <w:kern w:val="0"/>
          <w:sz w:val="32"/>
          <w:szCs w:val="32"/>
          <w:highlight w:val="none"/>
          <w:lang w:val="zh-CN"/>
        </w:rPr>
      </w:pPr>
    </w:p>
    <w:p w14:paraId="603ED6BA">
      <w:pPr>
        <w:snapToGrid w:val="0"/>
        <w:spacing w:line="360" w:lineRule="auto"/>
        <w:jc w:val="center"/>
        <w:rPr>
          <w:rFonts w:ascii="宋体" w:hAnsi="宋体" w:cs="宋体"/>
          <w:b/>
          <w:color w:val="auto"/>
          <w:kern w:val="0"/>
          <w:sz w:val="32"/>
          <w:szCs w:val="32"/>
          <w:highlight w:val="none"/>
          <w:lang w:val="zh-CN"/>
        </w:rPr>
      </w:pPr>
    </w:p>
    <w:p w14:paraId="25168567">
      <w:pPr>
        <w:snapToGrid w:val="0"/>
        <w:spacing w:line="360" w:lineRule="auto"/>
        <w:jc w:val="center"/>
        <w:rPr>
          <w:rFonts w:ascii="宋体" w:hAnsi="宋体" w:cs="宋体"/>
          <w:b/>
          <w:color w:val="auto"/>
          <w:kern w:val="0"/>
          <w:sz w:val="32"/>
          <w:szCs w:val="32"/>
          <w:highlight w:val="none"/>
          <w:lang w:val="zh-CN"/>
        </w:rPr>
      </w:pPr>
    </w:p>
    <w:p w14:paraId="784099C9">
      <w:pPr>
        <w:snapToGrid w:val="0"/>
        <w:spacing w:line="360" w:lineRule="auto"/>
        <w:jc w:val="center"/>
        <w:rPr>
          <w:rFonts w:ascii="宋体" w:hAnsi="宋体" w:cs="宋体"/>
          <w:b/>
          <w:color w:val="auto"/>
          <w:kern w:val="0"/>
          <w:sz w:val="32"/>
          <w:szCs w:val="32"/>
          <w:highlight w:val="none"/>
          <w:lang w:val="zh-CN"/>
        </w:rPr>
      </w:pPr>
    </w:p>
    <w:p w14:paraId="5E4FB904">
      <w:pPr>
        <w:snapToGrid w:val="0"/>
        <w:spacing w:line="360" w:lineRule="auto"/>
        <w:jc w:val="center"/>
        <w:outlineLvl w:val="0"/>
        <w:rPr>
          <w:rFonts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14:paraId="4AA51012">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（采购人）、（采购代理机构）：</w:t>
      </w:r>
    </w:p>
    <w:p w14:paraId="1BA20F4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w:t>
      </w:r>
      <w:r>
        <w:rPr>
          <w:rFonts w:hint="eastAsia" w:ascii="宋体" w:hAnsi="宋体" w:cs="宋体"/>
          <w:color w:val="auto"/>
          <w:sz w:val="24"/>
          <w:highlight w:val="none"/>
          <w:u w:val="single"/>
        </w:rPr>
        <w:t>（项目名称）</w:t>
      </w:r>
      <w:r>
        <w:rPr>
          <w:rFonts w:hint="eastAsia" w:ascii="宋体" w:hAnsi="宋体" w:cs="宋体"/>
          <w:color w:val="auto"/>
          <w:sz w:val="24"/>
          <w:highlight w:val="none"/>
        </w:rPr>
        <w:t>【招标编号：（采购编号）】招标的有关活动，并对此项目进行投标。为此：</w:t>
      </w:r>
    </w:p>
    <w:p w14:paraId="391DFB1D">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14:paraId="2C93DBD1">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2、我方的投标文件包括以下内容：</w:t>
      </w:r>
    </w:p>
    <w:p w14:paraId="36F19694">
      <w:pPr>
        <w:snapToGrid w:val="0"/>
        <w:spacing w:line="360" w:lineRule="auto"/>
        <w:ind w:left="240" w:leftChars="100" w:firstLine="480" w:firstLineChars="200"/>
        <w:rPr>
          <w:rFonts w:ascii="宋体" w:hAnsi="宋体" w:cs="宋体"/>
          <w:color w:val="auto"/>
          <w:sz w:val="24"/>
          <w:highlight w:val="none"/>
        </w:rPr>
      </w:pPr>
      <w:r>
        <w:rPr>
          <w:rFonts w:hint="eastAsia" w:ascii="宋体" w:hAnsi="宋体" w:cs="宋体"/>
          <w:color w:val="auto"/>
          <w:sz w:val="24"/>
          <w:highlight w:val="none"/>
        </w:rPr>
        <w:t>2.1资格文件：</w:t>
      </w:r>
    </w:p>
    <w:p w14:paraId="7ABD823D">
      <w:pPr>
        <w:snapToGrid w:val="0"/>
        <w:spacing w:line="360" w:lineRule="auto"/>
        <w:ind w:left="480" w:leftChars="200" w:firstLine="480" w:firstLineChars="200"/>
        <w:rPr>
          <w:rFonts w:ascii="宋体" w:hAnsi="宋体" w:cs="宋体"/>
          <w:color w:val="auto"/>
          <w:sz w:val="24"/>
          <w:highlight w:val="none"/>
        </w:rPr>
      </w:pPr>
      <w:r>
        <w:rPr>
          <w:rFonts w:hint="eastAsia" w:ascii="宋体" w:hAnsi="宋体" w:cs="宋体"/>
          <w:color w:val="auto"/>
          <w:sz w:val="24"/>
          <w:highlight w:val="none"/>
        </w:rPr>
        <w:t>2.1.1承诺函；</w:t>
      </w:r>
    </w:p>
    <w:p w14:paraId="448F7C27">
      <w:pPr>
        <w:snapToGrid w:val="0"/>
        <w:spacing w:line="360" w:lineRule="auto"/>
        <w:ind w:left="480" w:leftChars="200" w:firstLine="480" w:firstLineChars="200"/>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w:t>
      </w:r>
      <w:bookmarkStart w:id="76" w:name="_Hlk101257010"/>
      <w:r>
        <w:rPr>
          <w:rFonts w:hint="eastAsia" w:ascii="宋体" w:hAnsi="宋体" w:cs="宋体"/>
          <w:color w:val="auto"/>
          <w:sz w:val="24"/>
          <w:highlight w:val="none"/>
        </w:rPr>
        <w:t>（如果有)</w:t>
      </w:r>
      <w:bookmarkEnd w:id="76"/>
      <w:r>
        <w:rPr>
          <w:rFonts w:hint="eastAsia" w:ascii="宋体" w:hAnsi="宋体" w:cs="宋体"/>
          <w:snapToGrid w:val="0"/>
          <w:color w:val="auto"/>
          <w:kern w:val="28"/>
          <w:sz w:val="24"/>
          <w:szCs w:val="20"/>
          <w:highlight w:val="none"/>
        </w:rPr>
        <w:t>；</w:t>
      </w:r>
    </w:p>
    <w:p w14:paraId="1ACE64C6">
      <w:pPr>
        <w:snapToGrid w:val="0"/>
        <w:spacing w:line="360" w:lineRule="auto"/>
        <w:ind w:left="480" w:leftChars="2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落实政府采购政策需满足的资格要求（如果有）；</w:t>
      </w:r>
    </w:p>
    <w:p w14:paraId="4EFD2C9F">
      <w:pPr>
        <w:snapToGrid w:val="0"/>
        <w:spacing w:line="360" w:lineRule="auto"/>
        <w:ind w:left="480" w:leftChars="200"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ascii="宋体" w:hAnsi="宋体" w:cs="宋体"/>
          <w:color w:val="auto"/>
          <w:sz w:val="24"/>
          <w:highlight w:val="none"/>
        </w:rPr>
        <w:t>4</w:t>
      </w:r>
      <w:r>
        <w:rPr>
          <w:rFonts w:hint="eastAsia" w:ascii="宋体" w:hAnsi="宋体" w:cs="宋体"/>
          <w:color w:val="auto"/>
          <w:sz w:val="24"/>
          <w:highlight w:val="none"/>
        </w:rPr>
        <w:t>本项目的特定资格要求（如果有)。</w:t>
      </w:r>
    </w:p>
    <w:p w14:paraId="5AAA8901">
      <w:pPr>
        <w:snapToGrid w:val="0"/>
        <w:spacing w:line="360" w:lineRule="auto"/>
        <w:ind w:left="24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5F3AD926">
      <w:pPr>
        <w:snapToGrid w:val="0"/>
        <w:spacing w:line="360" w:lineRule="auto"/>
        <w:ind w:left="480" w:leftChars="200" w:firstLine="480" w:firstLineChars="200"/>
        <w:rPr>
          <w:rFonts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14:paraId="4C15EC84">
      <w:pPr>
        <w:snapToGrid w:val="0"/>
        <w:spacing w:line="360" w:lineRule="auto"/>
        <w:ind w:left="480" w:leftChars="200" w:firstLine="480" w:firstLineChars="200"/>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14:paraId="678A5045">
      <w:pPr>
        <w:snapToGrid w:val="0"/>
        <w:spacing w:line="360" w:lineRule="auto"/>
        <w:ind w:left="48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分包意向协议（如果有)；</w:t>
      </w:r>
    </w:p>
    <w:p w14:paraId="56D7752B">
      <w:pPr>
        <w:snapToGrid w:val="0"/>
        <w:spacing w:line="360" w:lineRule="auto"/>
        <w:ind w:left="48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1A0CA3D3">
      <w:pPr>
        <w:snapToGrid w:val="0"/>
        <w:spacing w:line="360" w:lineRule="auto"/>
        <w:ind w:left="48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0CE9DB2F">
      <w:pPr>
        <w:snapToGrid w:val="0"/>
        <w:spacing w:line="360" w:lineRule="auto"/>
        <w:ind w:left="48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6</w:t>
      </w:r>
      <w:r>
        <w:rPr>
          <w:rFonts w:hint="eastAsia" w:ascii="宋体" w:hAnsi="宋体" w:cs="宋体"/>
          <w:color w:val="auto"/>
          <w:sz w:val="24"/>
          <w:highlight w:val="none"/>
        </w:rPr>
        <w:t>投标标的清单；</w:t>
      </w:r>
    </w:p>
    <w:p w14:paraId="4844244D">
      <w:pPr>
        <w:snapToGrid w:val="0"/>
        <w:spacing w:line="360" w:lineRule="auto"/>
        <w:ind w:left="48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1DA87716">
      <w:pPr>
        <w:snapToGrid w:val="0"/>
        <w:spacing w:line="360" w:lineRule="auto"/>
        <w:ind w:left="48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064ADF43">
      <w:pPr>
        <w:snapToGrid w:val="0"/>
        <w:spacing w:line="360" w:lineRule="auto"/>
        <w:ind w:left="24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67EA924B">
      <w:pPr>
        <w:snapToGrid w:val="0"/>
        <w:spacing w:line="360" w:lineRule="auto"/>
        <w:ind w:left="480" w:leftChars="200" w:firstLine="480" w:firstLineChars="200"/>
        <w:rPr>
          <w:rFonts w:ascii="宋体" w:hAnsi="宋体" w:cs="宋体"/>
          <w:color w:val="auto"/>
          <w:sz w:val="24"/>
          <w:highlight w:val="none"/>
        </w:rPr>
      </w:pPr>
      <w:r>
        <w:rPr>
          <w:rFonts w:hint="eastAsia" w:ascii="宋体" w:hAnsi="宋体" w:cs="宋体"/>
          <w:color w:val="auto"/>
          <w:sz w:val="24"/>
          <w:highlight w:val="none"/>
        </w:rPr>
        <w:t>2.3.1开标一览表（报价表）；</w:t>
      </w:r>
    </w:p>
    <w:p w14:paraId="16A9D67A">
      <w:pPr>
        <w:snapToGrid w:val="0"/>
        <w:spacing w:line="360" w:lineRule="auto"/>
        <w:ind w:left="480" w:leftChars="200" w:firstLine="480" w:firstLineChars="200"/>
        <w:rPr>
          <w:rFonts w:ascii="宋体" w:hAnsi="宋体" w:cs="宋体"/>
          <w:color w:val="auto"/>
          <w:sz w:val="24"/>
          <w:highlight w:val="none"/>
        </w:rPr>
      </w:pPr>
      <w:r>
        <w:rPr>
          <w:rFonts w:hint="eastAsia" w:ascii="宋体" w:hAnsi="宋体" w:cs="宋体"/>
          <w:color w:val="auto"/>
          <w:sz w:val="24"/>
          <w:highlight w:val="none"/>
        </w:rPr>
        <w:t>2.3.2中小企业声明函（如果有）。</w:t>
      </w:r>
    </w:p>
    <w:p w14:paraId="62C14EF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3、我方承诺除商务技术偏离表列出的偏离外，我方响应招标文件的全部要求。对投标文件中材料的真实性、合法性负责。</w:t>
      </w:r>
    </w:p>
    <w:p w14:paraId="07059AFA">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4、如我方中标，我方承诺：</w:t>
      </w:r>
    </w:p>
    <w:p w14:paraId="1C45A6F2">
      <w:pPr>
        <w:snapToGrid w:val="0"/>
        <w:spacing w:line="360" w:lineRule="auto"/>
        <w:ind w:left="24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215A6D8C">
      <w:pPr>
        <w:snapToGrid w:val="0"/>
        <w:spacing w:line="360" w:lineRule="auto"/>
        <w:ind w:left="24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3E6EBC79">
      <w:pPr>
        <w:snapToGrid w:val="0"/>
        <w:spacing w:line="360" w:lineRule="auto"/>
        <w:ind w:left="24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14:paraId="089A419D">
      <w:pPr>
        <w:snapToGrid w:val="0"/>
        <w:spacing w:line="360" w:lineRule="auto"/>
        <w:ind w:left="24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318C8C8F">
      <w:pPr>
        <w:snapToGrid w:val="0"/>
        <w:spacing w:line="360" w:lineRule="auto"/>
        <w:ind w:left="240" w:leftChars="100" w:firstLine="480" w:firstLineChars="200"/>
        <w:rPr>
          <w:rFonts w:hint="eastAsia" w:ascii="宋体" w:hAnsi="宋体" w:cs="宋体"/>
          <w:color w:val="auto"/>
          <w:sz w:val="24"/>
          <w:highlight w:val="none"/>
        </w:rPr>
      </w:pPr>
      <w:r>
        <w:rPr>
          <w:rFonts w:hint="eastAsia" w:ascii="宋体" w:hAnsi="宋体" w:cs="宋体"/>
          <w:color w:val="auto"/>
          <w:sz w:val="24"/>
          <w:highlight w:val="none"/>
        </w:rPr>
        <w:t>5</w:t>
      </w:r>
      <w:r>
        <w:rPr>
          <w:rFonts w:hint="eastAsia" w:cs="宋体"/>
          <w:color w:val="auto"/>
          <w:sz w:val="24"/>
          <w:highlight w:val="none"/>
          <w:lang w:eastAsia="zh-CN"/>
        </w:rPr>
        <w:t>、</w:t>
      </w:r>
      <w:r>
        <w:rPr>
          <w:rFonts w:hint="eastAsia" w:ascii="宋体" w:hAnsi="宋体" w:cs="宋体"/>
          <w:color w:val="auto"/>
          <w:sz w:val="24"/>
          <w:highlight w:val="none"/>
        </w:rPr>
        <w:t>我方承诺将通过政采云平台展开质疑、投诉等活动，并确认接受平台以电子送达的方式送达相关文书。我方认可电子送达与邮寄送达具有同等法律效力，以文书到达政采云平台日期为送达日期，本公司保证政采云平台账号真实有效。</w:t>
      </w:r>
    </w:p>
    <w:p w14:paraId="10F6667F">
      <w:pPr>
        <w:snapToGrid w:val="0"/>
        <w:spacing w:line="360" w:lineRule="auto"/>
        <w:ind w:left="240" w:leftChars="100" w:firstLine="480" w:firstLineChars="200"/>
        <w:rPr>
          <w:rFonts w:ascii="宋体" w:hAnsi="宋体" w:cs="宋体"/>
          <w:color w:val="auto"/>
          <w:sz w:val="24"/>
          <w:highlight w:val="none"/>
        </w:rPr>
      </w:pPr>
      <w:r>
        <w:rPr>
          <w:rFonts w:hint="eastAsia" w:cs="宋体"/>
          <w:color w:val="auto"/>
          <w:sz w:val="24"/>
          <w:highlight w:val="none"/>
          <w:lang w:val="en-US" w:eastAsia="zh-CN"/>
        </w:rPr>
        <w:t>6</w:t>
      </w:r>
      <w:r>
        <w:rPr>
          <w:rFonts w:hint="eastAsia" w:ascii="宋体" w:hAnsi="宋体" w:cs="宋体"/>
          <w:color w:val="auto"/>
          <w:sz w:val="24"/>
          <w:highlight w:val="none"/>
        </w:rPr>
        <w:t>、其他补充说明: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5A56350F">
      <w:pPr>
        <w:spacing w:line="360" w:lineRule="auto"/>
        <w:ind w:firstLine="3600" w:firstLineChars="1500"/>
        <w:rPr>
          <w:rFonts w:hint="eastAsia" w:ascii="宋体" w:hAnsi="宋体" w:cs="宋体"/>
          <w:color w:val="auto"/>
          <w:sz w:val="24"/>
          <w:highlight w:val="none"/>
        </w:rPr>
      </w:pPr>
    </w:p>
    <w:p w14:paraId="23A9BC6B">
      <w:pPr>
        <w:spacing w:line="360" w:lineRule="auto"/>
        <w:ind w:firstLine="3600" w:firstLineChars="1500"/>
        <w:rPr>
          <w:rFonts w:ascii="宋体" w:hAnsi="宋体" w:cs="宋体"/>
          <w:color w:val="auto"/>
          <w:sz w:val="24"/>
          <w:highlight w:val="none"/>
        </w:rPr>
      </w:pPr>
      <w:r>
        <w:rPr>
          <w:rFonts w:hint="eastAsia" w:ascii="宋体" w:hAnsi="宋体" w:cs="宋体"/>
          <w:color w:val="auto"/>
          <w:sz w:val="24"/>
          <w:highlight w:val="none"/>
        </w:rPr>
        <w:t xml:space="preserve">投标人名称（电子签名）：                          </w:t>
      </w:r>
    </w:p>
    <w:p w14:paraId="27B23EEB">
      <w:pPr>
        <w:spacing w:line="360" w:lineRule="auto"/>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2C1922DD">
      <w:pPr>
        <w:snapToGrid w:val="0"/>
        <w:spacing w:line="360" w:lineRule="auto"/>
        <w:ind w:left="480" w:leftChars="200" w:firstLine="4200" w:firstLineChars="1750"/>
        <w:rPr>
          <w:rFonts w:ascii="宋体" w:hAnsi="宋体" w:cs="宋体"/>
          <w:color w:val="auto"/>
          <w:kern w:val="0"/>
          <w:sz w:val="24"/>
          <w:highlight w:val="none"/>
          <w:u w:val="single"/>
        </w:rPr>
      </w:pPr>
    </w:p>
    <w:p w14:paraId="5046A2DA">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57FAFC14">
      <w:pPr>
        <w:snapToGrid w:val="0"/>
        <w:spacing w:line="360" w:lineRule="auto"/>
        <w:jc w:val="center"/>
        <w:rPr>
          <w:rFonts w:ascii="宋体" w:hAnsi="宋体" w:cs="宋体"/>
          <w:b/>
          <w:color w:val="auto"/>
          <w:kern w:val="0"/>
          <w:sz w:val="32"/>
          <w:szCs w:val="32"/>
          <w:highlight w:val="none"/>
        </w:rPr>
      </w:pPr>
    </w:p>
    <w:p w14:paraId="2713BF47">
      <w:pPr>
        <w:snapToGrid w:val="0"/>
        <w:spacing w:line="360" w:lineRule="auto"/>
        <w:rPr>
          <w:rFonts w:ascii="宋体" w:hAnsi="宋体" w:cs="宋体"/>
          <w:color w:val="auto"/>
          <w:sz w:val="24"/>
          <w:highlight w:val="none"/>
        </w:rPr>
      </w:pPr>
    </w:p>
    <w:p w14:paraId="037551E6">
      <w:pPr>
        <w:jc w:val="center"/>
        <w:rPr>
          <w:rFonts w:ascii="宋体" w:hAnsi="宋体" w:cs="宋体"/>
          <w:b/>
          <w:color w:val="auto"/>
          <w:kern w:val="0"/>
          <w:sz w:val="32"/>
          <w:szCs w:val="32"/>
          <w:highlight w:val="none"/>
        </w:rPr>
      </w:pPr>
    </w:p>
    <w:p w14:paraId="70DFDCD7">
      <w:pPr>
        <w:jc w:val="center"/>
        <w:rPr>
          <w:rFonts w:ascii="宋体" w:hAnsi="宋体" w:cs="宋体"/>
          <w:b/>
          <w:color w:val="auto"/>
          <w:kern w:val="0"/>
          <w:sz w:val="32"/>
          <w:szCs w:val="32"/>
          <w:highlight w:val="none"/>
        </w:rPr>
      </w:pPr>
    </w:p>
    <w:p w14:paraId="76A293BF">
      <w:pPr>
        <w:jc w:val="center"/>
        <w:rPr>
          <w:rFonts w:ascii="宋体" w:hAnsi="宋体" w:cs="宋体"/>
          <w:b/>
          <w:color w:val="auto"/>
          <w:kern w:val="0"/>
          <w:sz w:val="32"/>
          <w:szCs w:val="32"/>
          <w:highlight w:val="none"/>
        </w:rPr>
      </w:pPr>
    </w:p>
    <w:p w14:paraId="32991D9D">
      <w:pPr>
        <w:jc w:val="center"/>
        <w:rPr>
          <w:rFonts w:ascii="宋体" w:hAnsi="宋体" w:cs="宋体"/>
          <w:b/>
          <w:color w:val="auto"/>
          <w:kern w:val="0"/>
          <w:sz w:val="32"/>
          <w:szCs w:val="32"/>
          <w:highlight w:val="none"/>
        </w:rPr>
      </w:pPr>
    </w:p>
    <w:p w14:paraId="3A1EBB29">
      <w:pPr>
        <w:jc w:val="center"/>
        <w:rPr>
          <w:rFonts w:ascii="宋体" w:hAnsi="宋体" w:cs="宋体"/>
          <w:b/>
          <w:color w:val="auto"/>
          <w:kern w:val="0"/>
          <w:sz w:val="32"/>
          <w:szCs w:val="32"/>
          <w:highlight w:val="none"/>
        </w:rPr>
      </w:pPr>
    </w:p>
    <w:p w14:paraId="030B15E8">
      <w:pPr>
        <w:jc w:val="center"/>
        <w:rPr>
          <w:rFonts w:ascii="宋体" w:hAnsi="宋体" w:cs="宋体"/>
          <w:b/>
          <w:color w:val="auto"/>
          <w:kern w:val="0"/>
          <w:sz w:val="32"/>
          <w:szCs w:val="32"/>
          <w:highlight w:val="none"/>
        </w:rPr>
      </w:pPr>
    </w:p>
    <w:p w14:paraId="01ABEE6F">
      <w:pPr>
        <w:jc w:val="center"/>
        <w:rPr>
          <w:rFonts w:ascii="宋体" w:hAnsi="宋体" w:cs="宋体"/>
          <w:b/>
          <w:color w:val="auto"/>
          <w:kern w:val="0"/>
          <w:sz w:val="32"/>
          <w:szCs w:val="32"/>
          <w:highlight w:val="none"/>
        </w:rPr>
      </w:pPr>
    </w:p>
    <w:p w14:paraId="7685563C">
      <w:pPr>
        <w:jc w:val="center"/>
        <w:rPr>
          <w:rFonts w:ascii="宋体" w:hAnsi="宋体" w:cs="宋体"/>
          <w:b/>
          <w:color w:val="auto"/>
          <w:kern w:val="0"/>
          <w:sz w:val="32"/>
          <w:szCs w:val="32"/>
          <w:highlight w:val="none"/>
        </w:rPr>
      </w:pPr>
    </w:p>
    <w:p w14:paraId="09D8D793">
      <w:pPr>
        <w:jc w:val="center"/>
        <w:rPr>
          <w:rFonts w:ascii="宋体" w:hAnsi="宋体" w:cs="宋体"/>
          <w:b/>
          <w:color w:val="auto"/>
          <w:kern w:val="0"/>
          <w:sz w:val="32"/>
          <w:szCs w:val="32"/>
          <w:highlight w:val="none"/>
        </w:rPr>
      </w:pPr>
    </w:p>
    <w:p w14:paraId="1CF6D461">
      <w:pPr>
        <w:jc w:val="center"/>
        <w:rPr>
          <w:rFonts w:ascii="宋体" w:hAnsi="宋体" w:cs="宋体"/>
          <w:b/>
          <w:color w:val="auto"/>
          <w:kern w:val="0"/>
          <w:sz w:val="32"/>
          <w:szCs w:val="32"/>
          <w:highlight w:val="none"/>
        </w:rPr>
      </w:pPr>
    </w:p>
    <w:p w14:paraId="0F11679E">
      <w:pPr>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14:paraId="3E2CFE6B">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14:paraId="1CBD927D">
      <w:pP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14:paraId="06792457">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1C0714FC">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sz w:val="24"/>
          <w:highlight w:val="none"/>
          <w:u w:val="single"/>
        </w:rPr>
        <w:t>（项目名称）</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w:t>
      </w:r>
      <w:r>
        <w:rPr>
          <w:rFonts w:hint="eastAsia" w:ascii="宋体" w:hAnsi="宋体" w:cs="宋体"/>
          <w:color w:val="auto"/>
          <w:sz w:val="24"/>
          <w:highlight w:val="none"/>
        </w:rPr>
        <w:t>招标编号：</w:t>
      </w:r>
      <w:r>
        <w:rPr>
          <w:rFonts w:hint="eastAsia" w:ascii="宋体" w:hAnsi="宋体" w:cs="宋体"/>
          <w:color w:val="auto"/>
          <w:sz w:val="24"/>
          <w:highlight w:val="none"/>
          <w:u w:val="single"/>
        </w:rPr>
        <w:t>（采购编号）</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7394596C">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cs="宋体"/>
          <w:color w:val="auto"/>
          <w:kern w:val="0"/>
          <w:sz w:val="24"/>
          <w:highlight w:val="none"/>
          <w:lang w:val="en-US" w:eastAsia="zh-CN"/>
        </w:rPr>
        <w:tab/>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2AA9D74C">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266CBD34">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14:paraId="226DA1DF">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6F671B9A">
      <w:pPr>
        <w:snapToGrid w:val="0"/>
        <w:spacing w:line="360" w:lineRule="auto"/>
        <w:rPr>
          <w:rFonts w:ascii="宋体" w:hAnsi="宋体" w:cs="宋体"/>
          <w:color w:val="auto"/>
          <w:sz w:val="24"/>
          <w:highlight w:val="none"/>
        </w:rPr>
      </w:pPr>
    </w:p>
    <w:p w14:paraId="7F5406CF">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14:paraId="3AABF3BF">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207FB042">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kern w:val="0"/>
          <w:sz w:val="24"/>
          <w:highlight w:val="none"/>
          <w:lang w:val="en-US" w:eastAsia="zh-CN"/>
        </w:rPr>
        <w:t xml:space="preserve"> </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sz w:val="24"/>
          <w:highlight w:val="none"/>
          <w:u w:val="single"/>
        </w:rPr>
        <w:t>（项目名称）</w:t>
      </w:r>
      <w:r>
        <w:rPr>
          <w:rFonts w:hint="eastAsia" w:ascii="宋体" w:hAnsi="宋体" w:cs="宋体"/>
          <w:color w:val="auto"/>
          <w:sz w:val="24"/>
          <w:highlight w:val="none"/>
        </w:rPr>
        <w:t>【招标编号：</w:t>
      </w:r>
      <w:r>
        <w:rPr>
          <w:rFonts w:hint="eastAsia" w:ascii="宋体" w:hAnsi="宋体" w:cs="宋体"/>
          <w:color w:val="auto"/>
          <w:sz w:val="24"/>
          <w:highlight w:val="none"/>
          <w:u w:val="single"/>
        </w:rPr>
        <w:t>（采购编号）</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25609406">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63EC0DB7">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2CB114A0">
      <w:pPr>
        <w:jc w:val="center"/>
        <w:rPr>
          <w:rFonts w:ascii="宋体" w:hAnsi="宋体" w:cs="宋体"/>
          <w:b/>
          <w:color w:val="auto"/>
          <w:kern w:val="0"/>
          <w:sz w:val="32"/>
          <w:szCs w:val="32"/>
          <w:highlight w:val="none"/>
        </w:rPr>
      </w:pPr>
    </w:p>
    <w:p w14:paraId="612BE73A">
      <w:pPr>
        <w:rPr>
          <w:rFonts w:ascii="宋体" w:hAnsi="宋体" w:cs="宋体"/>
          <w:color w:val="auto"/>
          <w:highlight w:val="none"/>
        </w:rPr>
      </w:pPr>
    </w:p>
    <w:p w14:paraId="39B42AB1">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17ED8FBC">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19D93EB9">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5ECE40D9">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3605D691">
      <w:pPr>
        <w:autoSpaceDE w:val="0"/>
        <w:autoSpaceDN w:val="0"/>
        <w:spacing w:line="360" w:lineRule="auto"/>
        <w:jc w:val="center"/>
        <w:rPr>
          <w:rFonts w:ascii="宋体" w:hAnsi="宋体" w:cs="宋体"/>
          <w:b/>
          <w:color w:val="auto"/>
          <w:kern w:val="0"/>
          <w:sz w:val="32"/>
          <w:szCs w:val="32"/>
          <w:highlight w:val="none"/>
          <w:lang w:val="zh-CN"/>
        </w:rPr>
      </w:pPr>
    </w:p>
    <w:p w14:paraId="6822279E">
      <w:pPr>
        <w:autoSpaceDE w:val="0"/>
        <w:autoSpaceDN w:val="0"/>
        <w:spacing w:line="360" w:lineRule="auto"/>
        <w:jc w:val="center"/>
        <w:rPr>
          <w:rFonts w:hint="eastAsia" w:ascii="宋体" w:hAnsi="宋体" w:cs="宋体"/>
          <w:b/>
          <w:color w:val="auto"/>
          <w:kern w:val="0"/>
          <w:sz w:val="32"/>
          <w:szCs w:val="32"/>
          <w:highlight w:val="none"/>
          <w:lang w:val="zh-CN"/>
        </w:rPr>
      </w:pPr>
    </w:p>
    <w:p w14:paraId="558E9F27">
      <w:pPr>
        <w:autoSpaceDE w:val="0"/>
        <w:autoSpaceDN w:val="0"/>
        <w:spacing w:line="360" w:lineRule="auto"/>
        <w:jc w:val="center"/>
        <w:rPr>
          <w:rFonts w:hint="eastAsia" w:ascii="宋体" w:hAnsi="宋体" w:cs="宋体"/>
          <w:b/>
          <w:color w:val="auto"/>
          <w:sz w:val="30"/>
          <w:szCs w:val="30"/>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14:paraId="6E1559BD">
      <w:pPr>
        <w:autoSpaceDE w:val="0"/>
        <w:autoSpaceDN w:val="0"/>
        <w:spacing w:line="360" w:lineRule="auto"/>
        <w:jc w:val="center"/>
        <w:rPr>
          <w:rFonts w:hint="eastAsia" w:ascii="宋体" w:hAnsi="宋体" w:cs="宋体"/>
          <w:b/>
          <w:color w:val="auto"/>
          <w:sz w:val="30"/>
          <w:szCs w:val="30"/>
          <w:highlight w:val="none"/>
          <w:lang w:eastAsia="zh-CN"/>
        </w:rPr>
      </w:pPr>
    </w:p>
    <w:p w14:paraId="6F70DA51">
      <w:pPr>
        <w:pStyle w:val="99"/>
        <w:spacing w:line="360" w:lineRule="auto"/>
        <w:rPr>
          <w:rFonts w:hAnsi="宋体" w:cs="宋体"/>
          <w:b/>
          <w:bCs w:val="0"/>
          <w:color w:val="auto"/>
          <w:sz w:val="24"/>
          <w:highlight w:val="none"/>
        </w:rPr>
      </w:pPr>
      <w:r>
        <w:rPr>
          <w:rFonts w:hint="eastAsia" w:hAnsi="宋体" w:cs="宋体"/>
          <w:b/>
          <w:bCs w:val="0"/>
          <w:color w:val="auto"/>
          <w:sz w:val="24"/>
          <w:highlight w:val="none"/>
          <w:lang w:val="en-US" w:eastAsia="zh-CN"/>
        </w:rPr>
        <w:t>法定代表人和授权委托代表人</w:t>
      </w:r>
      <w:r>
        <w:rPr>
          <w:rFonts w:hint="eastAsia" w:hAnsi="宋体" w:cs="宋体"/>
          <w:b/>
          <w:bCs w:val="0"/>
          <w:color w:val="auto"/>
          <w:sz w:val="24"/>
          <w:highlight w:val="none"/>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04A670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7" w:hRule="atLeast"/>
          <w:jc w:val="center"/>
        </w:trPr>
        <w:tc>
          <w:tcPr>
            <w:tcW w:w="9207" w:type="dxa"/>
            <w:vAlign w:val="top"/>
          </w:tcPr>
          <w:p w14:paraId="78CC3BDC">
            <w:pPr>
              <w:pStyle w:val="99"/>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14:paraId="7B1E37EF">
            <w:pPr>
              <w:pStyle w:val="99"/>
              <w:adjustRightInd w:val="0"/>
              <w:spacing w:line="360" w:lineRule="auto"/>
              <w:rPr>
                <w:rFonts w:hAnsi="宋体" w:cs="宋体"/>
                <w:bCs/>
                <w:color w:val="auto"/>
                <w:sz w:val="24"/>
                <w:highlight w:val="none"/>
              </w:rPr>
            </w:pPr>
          </w:p>
        </w:tc>
      </w:tr>
      <w:tr w14:paraId="24DD67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12" w:hRule="atLeast"/>
          <w:jc w:val="center"/>
        </w:trPr>
        <w:tc>
          <w:tcPr>
            <w:tcW w:w="9207" w:type="dxa"/>
            <w:vAlign w:val="top"/>
          </w:tcPr>
          <w:p w14:paraId="3E69C4F8">
            <w:pPr>
              <w:pStyle w:val="99"/>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14:paraId="1ECB5327">
            <w:pPr>
              <w:pStyle w:val="99"/>
              <w:adjustRightInd w:val="0"/>
              <w:spacing w:line="360" w:lineRule="auto"/>
              <w:rPr>
                <w:rFonts w:hAnsi="宋体" w:cs="宋体"/>
                <w:bCs/>
                <w:color w:val="auto"/>
                <w:sz w:val="24"/>
                <w:highlight w:val="none"/>
              </w:rPr>
            </w:pPr>
          </w:p>
        </w:tc>
      </w:tr>
    </w:tbl>
    <w:p w14:paraId="1F93557D">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01F63A3B">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14:paraId="3C765056">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0496799B">
      <w:pPr>
        <w:jc w:val="center"/>
        <w:rPr>
          <w:rFonts w:ascii="宋体" w:hAnsi="宋体" w:cs="宋体"/>
          <w:b/>
          <w:color w:val="auto"/>
          <w:kern w:val="0"/>
          <w:sz w:val="32"/>
          <w:szCs w:val="32"/>
          <w:highlight w:val="none"/>
        </w:rPr>
      </w:pPr>
    </w:p>
    <w:p w14:paraId="3389DFE9">
      <w:pPr>
        <w:snapToGrid w:val="0"/>
        <w:spacing w:line="360" w:lineRule="auto"/>
        <w:ind w:firstLine="3534" w:firstLineChars="11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w:t>
      </w:r>
    </w:p>
    <w:p w14:paraId="0A1F9F79">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中标后以分包方式履行合同的，提供分包意向协议(附件6</w:t>
      </w:r>
      <w:r>
        <w:rPr>
          <w:rFonts w:ascii="宋体" w:hAnsi="宋体" w:cs="宋体"/>
          <w:b/>
          <w:color w:val="auto"/>
          <w:sz w:val="24"/>
          <w:highlight w:val="none"/>
        </w:rPr>
        <w:t>)</w:t>
      </w:r>
      <w:r>
        <w:rPr>
          <w:rFonts w:hint="eastAsia" w:ascii="宋体" w:hAnsi="宋体" w:cs="宋体"/>
          <w:b/>
          <w:color w:val="auto"/>
          <w:sz w:val="24"/>
          <w:highlight w:val="none"/>
        </w:rPr>
        <w:t>；采购人不同意分包或者投标人中标后不以分包方式履行合同的，则不需要提供。</w:t>
      </w:r>
      <w:r>
        <w:rPr>
          <w:rFonts w:hint="eastAsia" w:ascii="宋体" w:hAnsi="宋体" w:cs="宋体"/>
          <w:color w:val="auto"/>
          <w:sz w:val="24"/>
          <w:highlight w:val="none"/>
        </w:rPr>
        <w:t>]</w:t>
      </w:r>
    </w:p>
    <w:p w14:paraId="3E7E6D90">
      <w:pPr>
        <w:snapToGrid w:val="0"/>
        <w:spacing w:line="360" w:lineRule="auto"/>
        <w:rPr>
          <w:rFonts w:ascii="宋体" w:hAnsi="宋体" w:cs="宋体"/>
          <w:color w:val="auto"/>
          <w:kern w:val="0"/>
          <w:sz w:val="24"/>
          <w:highlight w:val="none"/>
        </w:rPr>
      </w:pPr>
    </w:p>
    <w:p w14:paraId="757F5DFA">
      <w:pPr>
        <w:jc w:val="center"/>
        <w:rPr>
          <w:rFonts w:hint="eastAsia" w:ascii="宋体" w:hAnsi="宋体" w:cs="宋体"/>
          <w:b/>
          <w:color w:val="auto"/>
          <w:kern w:val="0"/>
          <w:sz w:val="32"/>
          <w:szCs w:val="32"/>
          <w:highlight w:val="none"/>
        </w:rPr>
      </w:pPr>
    </w:p>
    <w:p w14:paraId="267631A0">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四、符合性审查资料</w:t>
      </w: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47E71E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683E21C6">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14:paraId="19E7E4F7">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716D576D">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48310440">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投标文件中的</w:t>
            </w:r>
          </w:p>
          <w:p w14:paraId="2CD78E4F">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14:paraId="246AB3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8994BC8">
            <w:pPr>
              <w:jc w:val="center"/>
              <w:rPr>
                <w:rFonts w:ascii="宋体" w:hAnsi="宋体" w:cs="宋体"/>
                <w:color w:val="auto"/>
                <w:sz w:val="24"/>
                <w:highlight w:val="none"/>
              </w:rPr>
            </w:pPr>
            <w:r>
              <w:rPr>
                <w:rFonts w:hint="eastAsia" w:ascii="宋体" w:hAnsi="宋体" w:cs="宋体"/>
                <w:color w:val="auto"/>
                <w:sz w:val="24"/>
                <w:highlight w:val="none"/>
              </w:rPr>
              <w:t>1</w:t>
            </w:r>
          </w:p>
        </w:tc>
        <w:tc>
          <w:tcPr>
            <w:tcW w:w="4991" w:type="dxa"/>
            <w:vAlign w:val="top"/>
          </w:tcPr>
          <w:p w14:paraId="595DDBCA">
            <w:pPr>
              <w:spacing w:line="360" w:lineRule="auto"/>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14:paraId="14A164AD">
            <w:pPr>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vAlign w:val="top"/>
          </w:tcPr>
          <w:p w14:paraId="07308679">
            <w:pPr>
              <w:rPr>
                <w:rFonts w:ascii="宋体" w:hAnsi="宋体" w:cs="宋体"/>
                <w:color w:val="auto"/>
                <w:sz w:val="24"/>
                <w:highlight w:val="none"/>
              </w:rPr>
            </w:pPr>
          </w:p>
          <w:p w14:paraId="7B265BED">
            <w:pPr>
              <w:rPr>
                <w:rFonts w:ascii="宋体" w:hAnsi="宋体" w:cs="宋体"/>
                <w:color w:val="auto"/>
                <w:sz w:val="24"/>
                <w:highlight w:val="none"/>
              </w:rPr>
            </w:pPr>
            <w:r>
              <w:rPr>
                <w:rFonts w:hint="eastAsia" w:ascii="宋体" w:hAnsi="宋体" w:cs="宋体"/>
                <w:color w:val="auto"/>
                <w:sz w:val="24"/>
                <w:highlight w:val="none"/>
              </w:rPr>
              <w:t>见投标文件</w:t>
            </w:r>
          </w:p>
          <w:p w14:paraId="2B6C441D">
            <w:pP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65AA36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0D8AA63">
            <w:pPr>
              <w:jc w:val="center"/>
              <w:rPr>
                <w:rFonts w:ascii="宋体" w:hAnsi="宋体" w:cs="宋体"/>
                <w:color w:val="auto"/>
                <w:sz w:val="24"/>
                <w:highlight w:val="none"/>
              </w:rPr>
            </w:pPr>
            <w:r>
              <w:rPr>
                <w:rFonts w:hint="eastAsia" w:ascii="宋体" w:hAnsi="宋体" w:cs="宋体"/>
                <w:color w:val="auto"/>
                <w:sz w:val="24"/>
                <w:highlight w:val="none"/>
              </w:rPr>
              <w:t>2</w:t>
            </w:r>
          </w:p>
        </w:tc>
        <w:tc>
          <w:tcPr>
            <w:tcW w:w="4991" w:type="dxa"/>
            <w:vAlign w:val="top"/>
          </w:tcPr>
          <w:p w14:paraId="4C059633">
            <w:pPr>
              <w:spacing w:line="360" w:lineRule="auto"/>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14:paraId="2305C5B8">
            <w:pPr>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vAlign w:val="top"/>
          </w:tcPr>
          <w:p w14:paraId="14353D93">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73A5CC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2F51307">
            <w:pPr>
              <w:jc w:val="center"/>
              <w:rPr>
                <w:rFonts w:ascii="宋体" w:hAnsi="宋体" w:cs="宋体"/>
                <w:color w:val="auto"/>
                <w:sz w:val="24"/>
                <w:highlight w:val="none"/>
              </w:rPr>
            </w:pPr>
            <w:r>
              <w:rPr>
                <w:rFonts w:hint="eastAsia" w:ascii="宋体" w:hAnsi="宋体" w:cs="宋体"/>
                <w:b w:val="0"/>
                <w:bCs w:val="0"/>
                <w:color w:val="auto"/>
                <w:sz w:val="24"/>
                <w:highlight w:val="none"/>
                <w:lang w:val="en-US" w:eastAsia="zh-CN"/>
              </w:rPr>
              <w:t>3</w:t>
            </w:r>
          </w:p>
        </w:tc>
        <w:tc>
          <w:tcPr>
            <w:tcW w:w="4991" w:type="dxa"/>
            <w:vAlign w:val="top"/>
          </w:tcPr>
          <w:p w14:paraId="7BDC4841">
            <w:pPr>
              <w:snapToGrid w:val="0"/>
              <w:spacing w:line="360" w:lineRule="auto"/>
              <w:ind w:firstLine="0" w:firstLineChars="0"/>
              <w:rPr>
                <w:rFonts w:hint="eastAsia" w:ascii="宋体" w:hAnsi="宋体" w:cs="宋体"/>
                <w:b w:val="0"/>
                <w:bCs w:val="0"/>
                <w:snapToGrid w:val="0"/>
                <w:color w:val="auto"/>
                <w:sz w:val="24"/>
                <w:highlight w:val="none"/>
              </w:rPr>
            </w:pPr>
            <w:r>
              <w:rPr>
                <w:rFonts w:hint="eastAsia" w:ascii="宋体" w:hAnsi="宋体" w:cs="宋体"/>
                <w:b w:val="0"/>
                <w:bCs w:val="0"/>
                <w:snapToGrid w:val="0"/>
                <w:color w:val="auto"/>
                <w:sz w:val="24"/>
                <w:highlight w:val="none"/>
              </w:rPr>
              <w:t>投标</w:t>
            </w:r>
            <w:r>
              <w:rPr>
                <w:rFonts w:hint="eastAsia" w:ascii="宋体" w:hAnsi="宋体" w:cs="宋体"/>
                <w:b w:val="0"/>
                <w:bCs w:val="0"/>
                <w:snapToGrid w:val="0"/>
                <w:color w:val="auto"/>
                <w:sz w:val="24"/>
                <w:highlight w:val="none"/>
                <w:lang w:val="en-US" w:eastAsia="zh-CN"/>
              </w:rPr>
              <w:t>文件的组成应符合招标文件要求</w:t>
            </w:r>
          </w:p>
          <w:p w14:paraId="03B5621C">
            <w:pPr>
              <w:spacing w:line="360" w:lineRule="auto"/>
              <w:rPr>
                <w:rFonts w:ascii="宋体" w:hAnsi="宋体" w:cs="宋体"/>
                <w:color w:val="auto"/>
                <w:sz w:val="24"/>
                <w:highlight w:val="none"/>
              </w:rPr>
            </w:pPr>
          </w:p>
        </w:tc>
        <w:tc>
          <w:tcPr>
            <w:tcW w:w="2551" w:type="dxa"/>
            <w:vAlign w:val="center"/>
          </w:tcPr>
          <w:p w14:paraId="4FD78303">
            <w:pPr>
              <w:rPr>
                <w:rFonts w:ascii="宋体" w:hAnsi="宋体" w:cs="宋体"/>
                <w:color w:val="auto"/>
                <w:sz w:val="24"/>
                <w:highlight w:val="none"/>
              </w:rPr>
            </w:pPr>
            <w:r>
              <w:rPr>
                <w:rFonts w:hint="eastAsia" w:ascii="宋体" w:hAnsi="宋体" w:cs="宋体"/>
                <w:b w:val="0"/>
                <w:bCs w:val="0"/>
                <w:color w:val="auto"/>
                <w:sz w:val="24"/>
                <w:highlight w:val="none"/>
                <w:lang w:val="en-US" w:eastAsia="zh-CN"/>
              </w:rPr>
              <w:t>投标文件</w:t>
            </w:r>
          </w:p>
        </w:tc>
        <w:tc>
          <w:tcPr>
            <w:tcW w:w="1418" w:type="dxa"/>
            <w:vAlign w:val="top"/>
          </w:tcPr>
          <w:p w14:paraId="64471F86">
            <w:pPr>
              <w:rPr>
                <w:rFonts w:ascii="宋体" w:hAnsi="宋体" w:cs="宋体"/>
                <w:color w:val="auto"/>
                <w:highlight w:val="none"/>
              </w:rPr>
            </w:pPr>
            <w:r>
              <w:rPr>
                <w:rFonts w:hint="eastAsia" w:ascii="宋体" w:hAnsi="宋体" w:cs="宋体"/>
                <w:b w:val="0"/>
                <w:bCs w:val="0"/>
                <w:color w:val="auto"/>
                <w:sz w:val="24"/>
                <w:highlight w:val="none"/>
                <w:lang w:val="en-US" w:eastAsia="zh-CN"/>
              </w:rPr>
              <w:t>/</w:t>
            </w:r>
          </w:p>
        </w:tc>
      </w:tr>
      <w:tr w14:paraId="54898B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47EB0F5">
            <w:pPr>
              <w:jc w:val="cente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4</w:t>
            </w:r>
          </w:p>
        </w:tc>
        <w:tc>
          <w:tcPr>
            <w:tcW w:w="4991" w:type="dxa"/>
            <w:vAlign w:val="top"/>
          </w:tcPr>
          <w:p w14:paraId="64794D0E">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其他实质性要求1：</w:t>
            </w:r>
          </w:p>
        </w:tc>
        <w:tc>
          <w:tcPr>
            <w:tcW w:w="2551" w:type="dxa"/>
            <w:vMerge w:val="restart"/>
            <w:vAlign w:val="center"/>
          </w:tcPr>
          <w:p w14:paraId="0D32868C">
            <w:pPr>
              <w:rPr>
                <w:rFonts w:hint="eastAsia" w:ascii="宋体" w:hAnsi="宋体" w:cs="宋体"/>
                <w:b w:val="0"/>
                <w:bCs w:val="0"/>
                <w:color w:val="auto"/>
                <w:sz w:val="24"/>
                <w:highlight w:val="none"/>
                <w:lang w:val="en-US" w:eastAsia="zh-CN"/>
              </w:rPr>
            </w:pPr>
            <w:r>
              <w:rPr>
                <w:rFonts w:hint="eastAsia" w:ascii="宋体" w:hAnsi="宋体" w:cs="宋体"/>
                <w:b w:val="0"/>
                <w:bCs w:val="0"/>
                <w:color w:val="auto"/>
                <w:kern w:val="0"/>
                <w:sz w:val="24"/>
                <w:highlight w:val="none"/>
              </w:rPr>
              <w:t>招标文件其它实质性要求相应的材料（“▲” 系指实质性要求条款，招标文件无其它实质性要求的，无需提供）</w:t>
            </w:r>
          </w:p>
        </w:tc>
        <w:tc>
          <w:tcPr>
            <w:tcW w:w="1418" w:type="dxa"/>
            <w:vAlign w:val="top"/>
          </w:tcPr>
          <w:p w14:paraId="6F976BE2">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155B20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4A27E59">
            <w:pPr>
              <w:jc w:val="cente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5</w:t>
            </w:r>
          </w:p>
        </w:tc>
        <w:tc>
          <w:tcPr>
            <w:tcW w:w="4991" w:type="dxa"/>
            <w:vAlign w:val="top"/>
          </w:tcPr>
          <w:p w14:paraId="7830FF6B">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其他实质性要求2：</w:t>
            </w:r>
          </w:p>
        </w:tc>
        <w:tc>
          <w:tcPr>
            <w:tcW w:w="2551" w:type="dxa"/>
            <w:vMerge w:val="continue"/>
            <w:vAlign w:val="center"/>
          </w:tcPr>
          <w:p w14:paraId="3969F279">
            <w:pPr>
              <w:rPr>
                <w:rFonts w:hint="eastAsia" w:ascii="宋体" w:hAnsi="宋体" w:cs="宋体"/>
                <w:b w:val="0"/>
                <w:bCs w:val="0"/>
                <w:color w:val="auto"/>
                <w:sz w:val="24"/>
                <w:highlight w:val="none"/>
                <w:lang w:val="en-US" w:eastAsia="zh-CN"/>
              </w:rPr>
            </w:pPr>
          </w:p>
        </w:tc>
        <w:tc>
          <w:tcPr>
            <w:tcW w:w="1418" w:type="dxa"/>
            <w:vAlign w:val="top"/>
          </w:tcPr>
          <w:p w14:paraId="3354B6A6">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5799CB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292BAC6">
            <w:pPr>
              <w:jc w:val="center"/>
              <w:rPr>
                <w:rFonts w:hint="eastAsia" w:ascii="宋体" w:hAnsi="宋体" w:cs="宋体"/>
                <w:b w:val="0"/>
                <w:bCs w:val="0"/>
                <w:color w:val="auto"/>
                <w:sz w:val="24"/>
                <w:highlight w:val="none"/>
                <w:lang w:val="en-US" w:eastAsia="zh-CN"/>
              </w:rPr>
            </w:pPr>
            <w:r>
              <w:rPr>
                <w:rFonts w:hint="eastAsia" w:ascii="宋体" w:hAnsi="宋体" w:cs="宋体"/>
                <w:color w:val="auto"/>
                <w:kern w:val="0"/>
                <w:sz w:val="24"/>
                <w:highlight w:val="none"/>
              </w:rPr>
              <w:t>……</w:t>
            </w:r>
          </w:p>
        </w:tc>
        <w:tc>
          <w:tcPr>
            <w:tcW w:w="4991" w:type="dxa"/>
            <w:vAlign w:val="top"/>
          </w:tcPr>
          <w:p w14:paraId="7C57B3A6">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w:t>
            </w:r>
            <w:r>
              <w:rPr>
                <w:rFonts w:hint="eastAsia" w:ascii="宋体" w:hAnsi="宋体" w:cs="宋体"/>
                <w:color w:val="auto"/>
                <w:kern w:val="0"/>
                <w:sz w:val="24"/>
                <w:highlight w:val="none"/>
              </w:rPr>
              <w:t>……</w:t>
            </w:r>
            <w:r>
              <w:rPr>
                <w:rFonts w:hint="eastAsia" w:ascii="宋体" w:hAnsi="宋体" w:cs="宋体"/>
                <w:b w:val="0"/>
                <w:bCs w:val="0"/>
                <w:snapToGrid w:val="0"/>
                <w:color w:val="auto"/>
                <w:sz w:val="24"/>
                <w:highlight w:val="none"/>
                <w:lang w:val="en-US" w:eastAsia="zh-CN"/>
              </w:rPr>
              <w:t>：</w:t>
            </w:r>
          </w:p>
        </w:tc>
        <w:tc>
          <w:tcPr>
            <w:tcW w:w="2551" w:type="dxa"/>
            <w:vMerge w:val="continue"/>
            <w:vAlign w:val="center"/>
          </w:tcPr>
          <w:p w14:paraId="492AEA9A">
            <w:pPr>
              <w:rPr>
                <w:rFonts w:hint="eastAsia" w:ascii="宋体" w:hAnsi="宋体" w:cs="宋体"/>
                <w:b w:val="0"/>
                <w:bCs w:val="0"/>
                <w:color w:val="auto"/>
                <w:sz w:val="24"/>
                <w:highlight w:val="none"/>
                <w:lang w:val="en-US" w:eastAsia="zh-CN"/>
              </w:rPr>
            </w:pPr>
          </w:p>
        </w:tc>
        <w:tc>
          <w:tcPr>
            <w:tcW w:w="1418" w:type="dxa"/>
            <w:vAlign w:val="top"/>
          </w:tcPr>
          <w:p w14:paraId="45E79B8C">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bl>
    <w:p w14:paraId="640C6F71">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按本格式和要求提供。</w:t>
      </w:r>
    </w:p>
    <w:p w14:paraId="1837817D">
      <w:pPr>
        <w:spacing w:line="360" w:lineRule="auto"/>
        <w:ind w:right="420"/>
        <w:jc w:val="both"/>
        <w:rPr>
          <w:rFonts w:ascii="宋体" w:hAnsi="宋体" w:cs="宋体"/>
          <w:b/>
          <w:color w:val="auto"/>
          <w:kern w:val="0"/>
          <w:sz w:val="32"/>
          <w:szCs w:val="32"/>
          <w:highlight w:val="none"/>
        </w:rPr>
      </w:pPr>
      <w:r>
        <w:rPr>
          <w:rFonts w:hint="eastAsia" w:ascii="宋体" w:hAnsi="宋体" w:cs="宋体"/>
          <w:b/>
          <w:bCs/>
          <w:color w:val="auto"/>
          <w:sz w:val="24"/>
          <w:highlight w:val="none"/>
        </w:rPr>
        <w:t>2、招标文件中实质性要求必须明确响应。</w:t>
      </w:r>
    </w:p>
    <w:p w14:paraId="1C0FB8AC">
      <w:pPr>
        <w:jc w:val="center"/>
        <w:rPr>
          <w:rFonts w:ascii="宋体" w:hAnsi="宋体" w:cs="宋体"/>
          <w:b/>
          <w:color w:val="auto"/>
          <w:kern w:val="0"/>
          <w:sz w:val="32"/>
          <w:szCs w:val="32"/>
          <w:highlight w:val="none"/>
        </w:rPr>
      </w:pPr>
    </w:p>
    <w:p w14:paraId="1AD30724">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14:paraId="2433399F">
      <w:pPr>
        <w:jc w:val="center"/>
        <w:rPr>
          <w:rFonts w:ascii="宋体" w:hAnsi="宋体" w:cs="宋体"/>
          <w:color w:val="auto"/>
          <w:highlight w:val="none"/>
        </w:rPr>
      </w:pPr>
      <w:r>
        <w:rPr>
          <w:rFonts w:hint="eastAsia" w:ascii="宋体" w:hAnsi="宋体" w:cs="宋体"/>
          <w:b/>
          <w:color w:val="auto"/>
          <w:kern w:val="0"/>
          <w:sz w:val="32"/>
          <w:szCs w:val="32"/>
          <w:highlight w:val="none"/>
        </w:rPr>
        <w:t>五、评标标准相应的商务技术资料</w:t>
      </w:r>
    </w:p>
    <w:p w14:paraId="327C4686">
      <w:pPr>
        <w:snapToGrid w:val="0"/>
        <w:spacing w:line="360" w:lineRule="auto"/>
        <w:jc w:val="left"/>
        <w:rPr>
          <w:rFonts w:hint="eastAsia" w:ascii="宋体" w:hAnsi="宋体" w:cs="宋体"/>
          <w:b/>
          <w:color w:val="auto"/>
          <w:sz w:val="24"/>
          <w:highlight w:val="none"/>
        </w:rPr>
      </w:pPr>
    </w:p>
    <w:p w14:paraId="289E8385">
      <w:pPr>
        <w:snapToGrid w:val="0"/>
        <w:spacing w:line="360" w:lineRule="auto"/>
        <w:jc w:val="left"/>
        <w:rPr>
          <w:rFonts w:ascii="宋体" w:hAnsi="宋体" w:cs="宋体"/>
          <w:b/>
          <w:color w:val="auto"/>
          <w:sz w:val="28"/>
          <w:szCs w:val="28"/>
          <w:highlight w:val="none"/>
        </w:rPr>
      </w:pPr>
      <w:r>
        <w:rPr>
          <w:rFonts w:hint="eastAsia" w:ascii="宋体" w:hAnsi="宋体" w:cs="宋体"/>
          <w:b/>
          <w:color w:val="auto"/>
          <w:sz w:val="28"/>
          <w:szCs w:val="28"/>
          <w:highlight w:val="none"/>
        </w:rPr>
        <w:t>（按招标文件第四部分评标办法前附表中“投标文件中评标标准相应的商务技术资料目录”提供资料。）</w:t>
      </w:r>
    </w:p>
    <w:tbl>
      <w:tblPr>
        <w:tblStyle w:val="63"/>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685FA9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vAlign w:val="top"/>
          </w:tcPr>
          <w:p w14:paraId="0506FC3D">
            <w:pPr>
              <w:snapToGrid w:val="0"/>
              <w:spacing w:line="360" w:lineRule="auto"/>
              <w:jc w:val="center"/>
              <w:rPr>
                <w:rFonts w:hint="eastAsia" w:ascii="宋体" w:hAnsi="宋体" w:eastAsia="宋体" w:cs="仿宋_GB2312"/>
                <w:b w:val="0"/>
                <w:bCs/>
                <w:color w:val="auto"/>
                <w:sz w:val="24"/>
                <w:highlight w:val="none"/>
                <w:lang w:val="en-US" w:eastAsia="zh-CN"/>
              </w:rPr>
            </w:pPr>
            <w:r>
              <w:rPr>
                <w:rFonts w:hint="eastAsia" w:ascii="宋体" w:hAnsi="宋体" w:eastAsia="宋体" w:cs="仿宋_GB2312"/>
                <w:b w:val="0"/>
                <w:bCs/>
                <w:color w:val="auto"/>
                <w:sz w:val="24"/>
                <w:highlight w:val="none"/>
                <w:lang w:val="en-US" w:eastAsia="zh-CN"/>
              </w:rPr>
              <w:t>序号</w:t>
            </w:r>
          </w:p>
        </w:tc>
        <w:tc>
          <w:tcPr>
            <w:tcW w:w="5465" w:type="dxa"/>
            <w:vAlign w:val="top"/>
          </w:tcPr>
          <w:p w14:paraId="1237E8B2">
            <w:pPr>
              <w:snapToGrid w:val="0"/>
              <w:spacing w:line="360" w:lineRule="auto"/>
              <w:jc w:val="center"/>
              <w:rPr>
                <w:rFonts w:hint="eastAsia" w:ascii="宋体" w:hAnsi="宋体" w:cs="宋体"/>
                <w:b w:val="0"/>
                <w:bCs/>
                <w:color w:val="auto"/>
                <w:sz w:val="24"/>
                <w:highlight w:val="none"/>
              </w:rPr>
            </w:pPr>
            <w:r>
              <w:rPr>
                <w:rFonts w:hint="eastAsia" w:ascii="宋体" w:hAnsi="宋体" w:eastAsia="宋体" w:cs="仿宋_GB2312"/>
                <w:b w:val="0"/>
                <w:bCs/>
                <w:color w:val="auto"/>
                <w:sz w:val="24"/>
                <w:highlight w:val="none"/>
              </w:rPr>
              <w:t>投标文件中评标标准相应的商务技术资料目录*</w:t>
            </w:r>
          </w:p>
        </w:tc>
        <w:tc>
          <w:tcPr>
            <w:tcW w:w="3046" w:type="dxa"/>
            <w:vAlign w:val="top"/>
          </w:tcPr>
          <w:p w14:paraId="5A690C41">
            <w:pPr>
              <w:snapToGrid w:val="0"/>
              <w:spacing w:line="240" w:lineRule="atLeast"/>
              <w:jc w:val="center"/>
              <w:rPr>
                <w:rFonts w:hint="default" w:ascii="宋体" w:hAnsi="宋体" w:eastAsia="宋体" w:cs="宋体"/>
                <w:b w:val="0"/>
                <w:bCs/>
                <w:color w:val="auto"/>
                <w:sz w:val="24"/>
                <w:highlight w:val="none"/>
                <w:lang w:val="en-US" w:eastAsia="zh-CN"/>
              </w:rPr>
            </w:pPr>
            <w:r>
              <w:rPr>
                <w:rFonts w:hint="eastAsia" w:ascii="宋体" w:hAnsi="宋体" w:cs="宋体"/>
                <w:b w:val="0"/>
                <w:bCs/>
                <w:color w:val="auto"/>
                <w:sz w:val="24"/>
                <w:highlight w:val="none"/>
              </w:rPr>
              <w:t>投标文件中的页码位置</w:t>
            </w:r>
          </w:p>
        </w:tc>
      </w:tr>
      <w:tr w14:paraId="56F47D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vAlign w:val="top"/>
          </w:tcPr>
          <w:p w14:paraId="6B0EA325">
            <w:pPr>
              <w:snapToGrid w:val="0"/>
              <w:spacing w:line="360" w:lineRule="auto"/>
              <w:jc w:val="center"/>
              <w:rPr>
                <w:rFonts w:hint="eastAsia" w:ascii="宋体" w:hAnsi="宋体" w:eastAsia="宋体" w:cs="宋体"/>
                <w:b w:val="0"/>
                <w:bCs/>
                <w:color w:val="auto"/>
                <w:sz w:val="24"/>
                <w:highlight w:val="none"/>
                <w:lang w:val="en-US" w:eastAsia="zh-CN"/>
              </w:rPr>
            </w:pPr>
            <w:r>
              <w:rPr>
                <w:rFonts w:hint="eastAsia" w:ascii="宋体" w:hAnsi="宋体" w:cs="宋体"/>
                <w:b w:val="0"/>
                <w:bCs/>
                <w:color w:val="auto"/>
                <w:sz w:val="24"/>
                <w:highlight w:val="none"/>
                <w:lang w:val="en-US" w:eastAsia="zh-CN"/>
              </w:rPr>
              <w:t>1</w:t>
            </w:r>
          </w:p>
        </w:tc>
        <w:tc>
          <w:tcPr>
            <w:tcW w:w="5465" w:type="dxa"/>
            <w:vAlign w:val="top"/>
          </w:tcPr>
          <w:p w14:paraId="52018201">
            <w:pPr>
              <w:snapToGrid w:val="0"/>
              <w:spacing w:line="360" w:lineRule="auto"/>
              <w:jc w:val="center"/>
              <w:rPr>
                <w:rFonts w:hint="eastAsia" w:ascii="宋体" w:hAnsi="宋体" w:eastAsia="宋体" w:cs="宋体"/>
                <w:b w:val="0"/>
                <w:bCs/>
                <w:color w:val="auto"/>
                <w:sz w:val="24"/>
                <w:highlight w:val="none"/>
                <w:lang w:val="en-US" w:eastAsia="zh-CN"/>
              </w:rPr>
            </w:pPr>
          </w:p>
        </w:tc>
        <w:tc>
          <w:tcPr>
            <w:tcW w:w="3046" w:type="dxa"/>
            <w:vAlign w:val="top"/>
          </w:tcPr>
          <w:p w14:paraId="14EC5D9F">
            <w:pPr>
              <w:snapToGrid/>
              <w:spacing w:line="240" w:lineRule="auto"/>
              <w:jc w:val="center"/>
              <w:rPr>
                <w:rFonts w:hint="eastAsia" w:ascii="宋体" w:hAnsi="宋体" w:cs="宋体"/>
                <w:b w:val="0"/>
                <w:bCs/>
                <w:color w:val="auto"/>
                <w:sz w:val="24"/>
                <w:highlight w:val="no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591C76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vAlign w:val="top"/>
          </w:tcPr>
          <w:p w14:paraId="2B682476">
            <w:pPr>
              <w:snapToGrid w:val="0"/>
              <w:spacing w:line="360" w:lineRule="auto"/>
              <w:jc w:val="center"/>
              <w:rPr>
                <w:rFonts w:hint="eastAsia" w:ascii="宋体" w:hAnsi="宋体" w:eastAsia="宋体" w:cs="宋体"/>
                <w:b w:val="0"/>
                <w:bCs/>
                <w:color w:val="auto"/>
                <w:sz w:val="24"/>
                <w:highlight w:val="none"/>
                <w:lang w:val="en-US" w:eastAsia="zh-CN"/>
              </w:rPr>
            </w:pPr>
            <w:r>
              <w:rPr>
                <w:rFonts w:hint="eastAsia" w:ascii="宋体" w:hAnsi="宋体" w:cs="宋体"/>
                <w:b w:val="0"/>
                <w:bCs/>
                <w:color w:val="auto"/>
                <w:sz w:val="24"/>
                <w:highlight w:val="none"/>
                <w:lang w:val="en-US" w:eastAsia="zh-CN"/>
              </w:rPr>
              <w:t>2</w:t>
            </w:r>
          </w:p>
        </w:tc>
        <w:tc>
          <w:tcPr>
            <w:tcW w:w="5465" w:type="dxa"/>
            <w:vAlign w:val="top"/>
          </w:tcPr>
          <w:p w14:paraId="79EEB2DD">
            <w:pPr>
              <w:snapToGrid w:val="0"/>
              <w:spacing w:line="360" w:lineRule="auto"/>
              <w:jc w:val="center"/>
              <w:rPr>
                <w:rFonts w:hint="eastAsia" w:ascii="宋体" w:hAnsi="宋体" w:eastAsia="宋体" w:cs="宋体"/>
                <w:b w:val="0"/>
                <w:bCs/>
                <w:color w:val="auto"/>
                <w:sz w:val="24"/>
                <w:highlight w:val="none"/>
                <w:lang w:val="en-US" w:eastAsia="zh-CN"/>
              </w:rPr>
            </w:pPr>
          </w:p>
        </w:tc>
        <w:tc>
          <w:tcPr>
            <w:tcW w:w="3046" w:type="dxa"/>
            <w:vAlign w:val="top"/>
          </w:tcPr>
          <w:p w14:paraId="267B8B6F">
            <w:pPr>
              <w:snapToGrid/>
              <w:spacing w:line="240" w:lineRule="auto"/>
              <w:jc w:val="center"/>
              <w:rPr>
                <w:rFonts w:hint="eastAsia" w:ascii="宋体" w:hAnsi="宋体" w:cs="宋体"/>
                <w:b w:val="0"/>
                <w:bCs/>
                <w:color w:val="auto"/>
                <w:sz w:val="24"/>
                <w:highlight w:val="no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1EE70F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vAlign w:val="top"/>
          </w:tcPr>
          <w:p w14:paraId="76A79CEB">
            <w:pPr>
              <w:snapToGrid w:val="0"/>
              <w:spacing w:line="360" w:lineRule="auto"/>
              <w:jc w:val="center"/>
              <w:rPr>
                <w:rFonts w:hint="default" w:ascii="宋体" w:hAnsi="宋体" w:cs="宋体"/>
                <w:b w:val="0"/>
                <w:bCs/>
                <w:color w:val="auto"/>
                <w:sz w:val="24"/>
                <w:highlight w:val="none"/>
                <w:lang w:val="en-US" w:eastAsia="zh-CN"/>
              </w:rPr>
            </w:pPr>
            <w:r>
              <w:rPr>
                <w:rFonts w:hint="eastAsia" w:ascii="宋体" w:hAnsi="宋体" w:cs="宋体"/>
                <w:color w:val="auto"/>
                <w:kern w:val="0"/>
                <w:sz w:val="24"/>
                <w:highlight w:val="none"/>
              </w:rPr>
              <w:t>……</w:t>
            </w:r>
          </w:p>
        </w:tc>
        <w:tc>
          <w:tcPr>
            <w:tcW w:w="5465" w:type="dxa"/>
            <w:vAlign w:val="top"/>
          </w:tcPr>
          <w:p w14:paraId="7D3C16D4">
            <w:pPr>
              <w:snapToGrid w:val="0"/>
              <w:spacing w:line="360" w:lineRule="auto"/>
              <w:jc w:val="center"/>
              <w:rPr>
                <w:rFonts w:hint="eastAsia" w:ascii="宋体" w:hAnsi="宋体" w:cs="宋体"/>
                <w:b w:val="0"/>
                <w:bCs/>
                <w:color w:val="auto"/>
                <w:sz w:val="24"/>
                <w:highlight w:val="none"/>
              </w:rPr>
            </w:pPr>
          </w:p>
        </w:tc>
        <w:tc>
          <w:tcPr>
            <w:tcW w:w="3046" w:type="dxa"/>
            <w:vAlign w:val="top"/>
          </w:tcPr>
          <w:p w14:paraId="123B0EC1">
            <w:pPr>
              <w:snapToGrid/>
              <w:spacing w:line="240" w:lineRule="auto"/>
              <w:jc w:val="center"/>
              <w:rPr>
                <w:rFonts w:hint="eastAsia" w:ascii="宋体" w:hAnsi="宋体" w:cs="宋体"/>
                <w:b w:val="0"/>
                <w:bCs/>
                <w:color w:val="auto"/>
                <w:sz w:val="24"/>
                <w:highlight w:val="no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bl>
    <w:p w14:paraId="73E37F6E">
      <w:pPr>
        <w:jc w:val="center"/>
        <w:rPr>
          <w:rFonts w:ascii="宋体" w:hAnsi="宋体" w:cs="宋体"/>
          <w:b/>
          <w:color w:val="auto"/>
          <w:kern w:val="0"/>
          <w:sz w:val="32"/>
          <w:szCs w:val="32"/>
          <w:highlight w:val="none"/>
        </w:rPr>
      </w:pPr>
    </w:p>
    <w:p w14:paraId="00C803FC">
      <w:pPr>
        <w:pStyle w:val="5"/>
        <w:rPr>
          <w:color w:val="auto"/>
          <w:highlight w:val="none"/>
        </w:rPr>
      </w:pPr>
    </w:p>
    <w:p w14:paraId="61637854">
      <w:pPr>
        <w:rPr>
          <w:color w:val="auto"/>
          <w:highlight w:val="none"/>
        </w:rPr>
      </w:pPr>
    </w:p>
    <w:p w14:paraId="56141783">
      <w:pPr>
        <w:rPr>
          <w:color w:val="auto"/>
          <w:highlight w:val="none"/>
        </w:rPr>
      </w:pPr>
    </w:p>
    <w:p w14:paraId="092DBFC2">
      <w:pPr>
        <w:rPr>
          <w:color w:val="auto"/>
          <w:highlight w:val="none"/>
        </w:rPr>
      </w:pPr>
    </w:p>
    <w:p w14:paraId="7D41E99A">
      <w:pPr>
        <w:rPr>
          <w:color w:val="auto"/>
          <w:highlight w:val="none"/>
        </w:rPr>
      </w:pPr>
    </w:p>
    <w:p w14:paraId="39818691">
      <w:pPr>
        <w:rPr>
          <w:color w:val="auto"/>
          <w:highlight w:val="none"/>
        </w:rPr>
      </w:pPr>
    </w:p>
    <w:p w14:paraId="039402D4">
      <w:pPr>
        <w:rPr>
          <w:color w:val="auto"/>
          <w:highlight w:val="none"/>
        </w:rPr>
      </w:pPr>
    </w:p>
    <w:p w14:paraId="282EB20F">
      <w:pPr>
        <w:rPr>
          <w:color w:val="auto"/>
          <w:highlight w:val="none"/>
        </w:rPr>
      </w:pPr>
    </w:p>
    <w:p w14:paraId="46B71AAD">
      <w:pPr>
        <w:rPr>
          <w:color w:val="auto"/>
          <w:highlight w:val="none"/>
        </w:rPr>
      </w:pPr>
    </w:p>
    <w:p w14:paraId="7A92C032">
      <w:pPr>
        <w:rPr>
          <w:color w:val="auto"/>
          <w:highlight w:val="none"/>
        </w:rPr>
      </w:pPr>
    </w:p>
    <w:p w14:paraId="2DF052A7">
      <w:pPr>
        <w:rPr>
          <w:color w:val="auto"/>
          <w:highlight w:val="none"/>
        </w:rPr>
      </w:pPr>
    </w:p>
    <w:p w14:paraId="133303F4">
      <w:pPr>
        <w:rPr>
          <w:color w:val="auto"/>
          <w:highlight w:val="none"/>
        </w:rPr>
      </w:pPr>
    </w:p>
    <w:p w14:paraId="7CE3C22A">
      <w:pPr>
        <w:rPr>
          <w:color w:val="auto"/>
          <w:highlight w:val="none"/>
        </w:rPr>
      </w:pPr>
    </w:p>
    <w:p w14:paraId="5409FF42">
      <w:pPr>
        <w:rPr>
          <w:color w:val="auto"/>
          <w:highlight w:val="none"/>
        </w:rPr>
      </w:pPr>
    </w:p>
    <w:p w14:paraId="2C20D948">
      <w:pPr>
        <w:rPr>
          <w:color w:val="auto"/>
          <w:highlight w:val="none"/>
        </w:rPr>
      </w:pPr>
    </w:p>
    <w:p w14:paraId="3F5C2140">
      <w:pPr>
        <w:rPr>
          <w:color w:val="auto"/>
          <w:highlight w:val="none"/>
        </w:rPr>
      </w:pPr>
    </w:p>
    <w:p w14:paraId="2177B305">
      <w:pPr>
        <w:rPr>
          <w:color w:val="auto"/>
          <w:highlight w:val="none"/>
        </w:rPr>
      </w:pPr>
    </w:p>
    <w:p w14:paraId="7B74650F">
      <w:pPr>
        <w:ind w:firstLine="2891" w:firstLineChars="9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六、投标标的清单</w:t>
      </w:r>
    </w:p>
    <w:tbl>
      <w:tblPr>
        <w:tblStyle w:val="62"/>
        <w:tblW w:w="946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8"/>
        <w:gridCol w:w="1390"/>
        <w:gridCol w:w="1131"/>
        <w:gridCol w:w="1279"/>
        <w:gridCol w:w="2817"/>
        <w:gridCol w:w="944"/>
        <w:gridCol w:w="1156"/>
      </w:tblGrid>
      <w:tr w14:paraId="19E1C3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4" w:hRule="atLeast"/>
          <w:jc w:val="center"/>
        </w:trPr>
        <w:tc>
          <w:tcPr>
            <w:tcW w:w="748" w:type="dxa"/>
            <w:tcBorders>
              <w:top w:val="single" w:color="auto" w:sz="4" w:space="0"/>
              <w:left w:val="single" w:color="auto" w:sz="4" w:space="0"/>
              <w:bottom w:val="single" w:color="auto" w:sz="4" w:space="0"/>
              <w:right w:val="single" w:color="auto" w:sz="4" w:space="0"/>
            </w:tcBorders>
            <w:vAlign w:val="center"/>
          </w:tcPr>
          <w:p w14:paraId="48247B85">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390" w:type="dxa"/>
            <w:tcBorders>
              <w:top w:val="single" w:color="auto" w:sz="4" w:space="0"/>
              <w:left w:val="single" w:color="auto" w:sz="4" w:space="0"/>
              <w:bottom w:val="single" w:color="auto" w:sz="4" w:space="0"/>
              <w:right w:val="single" w:color="auto" w:sz="4" w:space="0"/>
            </w:tcBorders>
            <w:vAlign w:val="center"/>
          </w:tcPr>
          <w:p w14:paraId="1BF399B9">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131" w:type="dxa"/>
            <w:tcBorders>
              <w:top w:val="single" w:color="auto" w:sz="4" w:space="0"/>
              <w:left w:val="single" w:color="auto" w:sz="4" w:space="0"/>
              <w:bottom w:val="single" w:color="auto" w:sz="4" w:space="0"/>
              <w:right w:val="single" w:color="auto" w:sz="4" w:space="0"/>
            </w:tcBorders>
            <w:vAlign w:val="top"/>
          </w:tcPr>
          <w:p w14:paraId="5A48E3D7">
            <w:pPr>
              <w:spacing w:line="360" w:lineRule="auto"/>
              <w:jc w:val="center"/>
              <w:rPr>
                <w:rFonts w:ascii="宋体" w:hAnsi="宋体" w:cs="宋体"/>
                <w:b/>
                <w:color w:val="auto"/>
                <w:sz w:val="24"/>
                <w:highlight w:val="none"/>
              </w:rPr>
            </w:pPr>
          </w:p>
          <w:p w14:paraId="7D7D12E0">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服务范围</w:t>
            </w:r>
          </w:p>
        </w:tc>
        <w:tc>
          <w:tcPr>
            <w:tcW w:w="1279" w:type="dxa"/>
            <w:tcBorders>
              <w:top w:val="single" w:color="auto" w:sz="4" w:space="0"/>
              <w:left w:val="single" w:color="auto" w:sz="4" w:space="0"/>
              <w:bottom w:val="single" w:color="auto" w:sz="4" w:space="0"/>
              <w:right w:val="single" w:color="auto" w:sz="4" w:space="0"/>
            </w:tcBorders>
            <w:vAlign w:val="center"/>
          </w:tcPr>
          <w:p w14:paraId="0C94B3DA">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服务要求</w:t>
            </w:r>
          </w:p>
        </w:tc>
        <w:tc>
          <w:tcPr>
            <w:tcW w:w="2817" w:type="dxa"/>
            <w:tcBorders>
              <w:top w:val="single" w:color="auto" w:sz="4" w:space="0"/>
              <w:left w:val="single" w:color="auto" w:sz="4" w:space="0"/>
              <w:bottom w:val="single" w:color="auto" w:sz="4" w:space="0"/>
              <w:right w:val="single" w:color="auto" w:sz="4" w:space="0"/>
            </w:tcBorders>
            <w:vAlign w:val="center"/>
          </w:tcPr>
          <w:p w14:paraId="098D2727">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服务时间</w:t>
            </w:r>
          </w:p>
        </w:tc>
        <w:tc>
          <w:tcPr>
            <w:tcW w:w="944" w:type="dxa"/>
            <w:tcBorders>
              <w:top w:val="single" w:color="auto" w:sz="4" w:space="0"/>
              <w:left w:val="single" w:color="auto" w:sz="4" w:space="0"/>
              <w:bottom w:val="single" w:color="auto" w:sz="4" w:space="0"/>
              <w:right w:val="single" w:color="auto" w:sz="4" w:space="0"/>
            </w:tcBorders>
            <w:vAlign w:val="center"/>
          </w:tcPr>
          <w:p w14:paraId="6629D23F">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服务标准</w:t>
            </w:r>
          </w:p>
        </w:tc>
        <w:tc>
          <w:tcPr>
            <w:tcW w:w="1156" w:type="dxa"/>
            <w:tcBorders>
              <w:top w:val="single" w:color="auto" w:sz="4" w:space="0"/>
              <w:left w:val="single" w:color="auto" w:sz="4" w:space="0"/>
              <w:bottom w:val="single" w:color="auto" w:sz="4" w:space="0"/>
              <w:right w:val="single" w:color="auto" w:sz="4" w:space="0"/>
            </w:tcBorders>
            <w:vAlign w:val="center"/>
          </w:tcPr>
          <w:p w14:paraId="16063FC2">
            <w:pPr>
              <w:spacing w:line="360" w:lineRule="auto"/>
              <w:jc w:val="center"/>
              <w:rPr>
                <w:rFonts w:ascii="宋体" w:hAnsi="宋体" w:cs="宋体"/>
                <w:b/>
                <w:color w:val="auto"/>
                <w:sz w:val="24"/>
                <w:highlight w:val="none"/>
              </w:rPr>
            </w:pPr>
          </w:p>
          <w:p w14:paraId="16F8B03E">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备注（如果有）</w:t>
            </w:r>
          </w:p>
          <w:p w14:paraId="6B6480F5">
            <w:pPr>
              <w:spacing w:line="360" w:lineRule="auto"/>
              <w:jc w:val="center"/>
              <w:rPr>
                <w:rFonts w:ascii="宋体" w:hAnsi="宋体" w:cs="宋体"/>
                <w:b/>
                <w:color w:val="auto"/>
                <w:sz w:val="24"/>
                <w:highlight w:val="none"/>
              </w:rPr>
            </w:pPr>
          </w:p>
        </w:tc>
      </w:tr>
      <w:tr w14:paraId="22A71C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jc w:val="center"/>
        </w:trPr>
        <w:tc>
          <w:tcPr>
            <w:tcW w:w="748" w:type="dxa"/>
            <w:tcBorders>
              <w:top w:val="single" w:color="auto" w:sz="4" w:space="0"/>
              <w:left w:val="single" w:color="auto" w:sz="4" w:space="0"/>
              <w:bottom w:val="single" w:color="auto" w:sz="4" w:space="0"/>
              <w:right w:val="single" w:color="auto" w:sz="4" w:space="0"/>
            </w:tcBorders>
            <w:vAlign w:val="center"/>
          </w:tcPr>
          <w:p w14:paraId="1A321C7D">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390" w:type="dxa"/>
            <w:tcBorders>
              <w:top w:val="single" w:color="auto" w:sz="4" w:space="0"/>
              <w:left w:val="single" w:color="auto" w:sz="4" w:space="0"/>
              <w:bottom w:val="single" w:color="auto" w:sz="4" w:space="0"/>
              <w:right w:val="single" w:color="auto" w:sz="4" w:space="0"/>
            </w:tcBorders>
            <w:vAlign w:val="center"/>
          </w:tcPr>
          <w:p w14:paraId="6A620285">
            <w:pPr>
              <w:snapToGrid w:val="0"/>
              <w:spacing w:line="360" w:lineRule="auto"/>
              <w:jc w:val="center"/>
              <w:rPr>
                <w:rFonts w:ascii="宋体" w:hAnsi="宋体" w:cs="宋体"/>
                <w:color w:val="auto"/>
                <w:sz w:val="24"/>
                <w:highlight w:val="none"/>
              </w:rPr>
            </w:pPr>
          </w:p>
        </w:tc>
        <w:tc>
          <w:tcPr>
            <w:tcW w:w="1131" w:type="dxa"/>
            <w:tcBorders>
              <w:top w:val="single" w:color="auto" w:sz="4" w:space="0"/>
              <w:left w:val="single" w:color="auto" w:sz="4" w:space="0"/>
              <w:bottom w:val="single" w:color="auto" w:sz="4" w:space="0"/>
              <w:right w:val="single" w:color="auto" w:sz="4" w:space="0"/>
            </w:tcBorders>
            <w:vAlign w:val="center"/>
          </w:tcPr>
          <w:p w14:paraId="0882F558">
            <w:pPr>
              <w:snapToGrid w:val="0"/>
              <w:spacing w:line="360" w:lineRule="auto"/>
              <w:jc w:val="center"/>
              <w:rPr>
                <w:rFonts w:ascii="宋体" w:hAnsi="宋体" w:cs="宋体"/>
                <w:color w:val="auto"/>
                <w:sz w:val="24"/>
                <w:highlight w:val="none"/>
              </w:rPr>
            </w:pPr>
          </w:p>
        </w:tc>
        <w:tc>
          <w:tcPr>
            <w:tcW w:w="1279" w:type="dxa"/>
            <w:tcBorders>
              <w:top w:val="single" w:color="auto" w:sz="4" w:space="0"/>
              <w:left w:val="single" w:color="auto" w:sz="4" w:space="0"/>
              <w:bottom w:val="single" w:color="auto" w:sz="4" w:space="0"/>
              <w:right w:val="single" w:color="auto" w:sz="4" w:space="0"/>
            </w:tcBorders>
            <w:vAlign w:val="center"/>
          </w:tcPr>
          <w:p w14:paraId="2D056181">
            <w:pPr>
              <w:snapToGrid w:val="0"/>
              <w:spacing w:line="360" w:lineRule="auto"/>
              <w:jc w:val="center"/>
              <w:rPr>
                <w:rFonts w:ascii="宋体" w:hAnsi="宋体" w:cs="宋体"/>
                <w:color w:val="auto"/>
                <w:sz w:val="24"/>
                <w:highlight w:val="none"/>
              </w:rPr>
            </w:pPr>
          </w:p>
        </w:tc>
        <w:tc>
          <w:tcPr>
            <w:tcW w:w="2817" w:type="dxa"/>
            <w:tcBorders>
              <w:top w:val="single" w:color="auto" w:sz="4" w:space="0"/>
              <w:left w:val="single" w:color="auto" w:sz="4" w:space="0"/>
              <w:bottom w:val="single" w:color="auto" w:sz="4" w:space="0"/>
              <w:right w:val="single" w:color="auto" w:sz="4" w:space="0"/>
            </w:tcBorders>
            <w:vAlign w:val="center"/>
          </w:tcPr>
          <w:p w14:paraId="5FA4DEB3">
            <w:pPr>
              <w:spacing w:line="360" w:lineRule="auto"/>
              <w:jc w:val="center"/>
              <w:rPr>
                <w:rFonts w:ascii="宋体" w:hAnsi="宋体" w:cs="宋体"/>
                <w:color w:val="auto"/>
                <w:sz w:val="24"/>
                <w:highlight w:val="none"/>
              </w:rPr>
            </w:pPr>
          </w:p>
        </w:tc>
        <w:tc>
          <w:tcPr>
            <w:tcW w:w="944" w:type="dxa"/>
            <w:tcBorders>
              <w:top w:val="single" w:color="auto" w:sz="4" w:space="0"/>
              <w:left w:val="single" w:color="auto" w:sz="4" w:space="0"/>
              <w:bottom w:val="single" w:color="auto" w:sz="4" w:space="0"/>
              <w:right w:val="single" w:color="auto" w:sz="4" w:space="0"/>
            </w:tcBorders>
            <w:vAlign w:val="center"/>
          </w:tcPr>
          <w:p w14:paraId="07CB9F20">
            <w:pPr>
              <w:spacing w:line="360" w:lineRule="auto"/>
              <w:jc w:val="center"/>
              <w:rPr>
                <w:rFonts w:ascii="宋体" w:hAnsi="宋体" w:cs="宋体"/>
                <w:color w:val="auto"/>
                <w:sz w:val="24"/>
                <w:highlight w:val="none"/>
              </w:rPr>
            </w:pPr>
          </w:p>
        </w:tc>
        <w:tc>
          <w:tcPr>
            <w:tcW w:w="1156" w:type="dxa"/>
            <w:tcBorders>
              <w:top w:val="single" w:color="auto" w:sz="4" w:space="0"/>
              <w:left w:val="single" w:color="auto" w:sz="4" w:space="0"/>
              <w:bottom w:val="single" w:color="auto" w:sz="4" w:space="0"/>
              <w:right w:val="single" w:color="auto" w:sz="4" w:space="0"/>
            </w:tcBorders>
            <w:vAlign w:val="center"/>
          </w:tcPr>
          <w:p w14:paraId="62A9B206">
            <w:pPr>
              <w:spacing w:line="360" w:lineRule="auto"/>
              <w:jc w:val="center"/>
              <w:rPr>
                <w:rFonts w:ascii="宋体" w:hAnsi="宋体" w:cs="宋体"/>
                <w:color w:val="auto"/>
                <w:sz w:val="24"/>
                <w:highlight w:val="none"/>
              </w:rPr>
            </w:pPr>
          </w:p>
        </w:tc>
      </w:tr>
      <w:tr w14:paraId="707FC4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jc w:val="center"/>
        </w:trPr>
        <w:tc>
          <w:tcPr>
            <w:tcW w:w="748" w:type="dxa"/>
            <w:tcBorders>
              <w:top w:val="single" w:color="auto" w:sz="4" w:space="0"/>
              <w:left w:val="single" w:color="auto" w:sz="4" w:space="0"/>
              <w:bottom w:val="single" w:color="auto" w:sz="4" w:space="0"/>
              <w:right w:val="single" w:color="auto" w:sz="4" w:space="0"/>
            </w:tcBorders>
            <w:vAlign w:val="center"/>
          </w:tcPr>
          <w:p w14:paraId="6A4BAADD">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390" w:type="dxa"/>
            <w:tcBorders>
              <w:top w:val="single" w:color="auto" w:sz="4" w:space="0"/>
              <w:left w:val="single" w:color="auto" w:sz="4" w:space="0"/>
              <w:bottom w:val="single" w:color="auto" w:sz="4" w:space="0"/>
              <w:right w:val="single" w:color="auto" w:sz="4" w:space="0"/>
            </w:tcBorders>
            <w:vAlign w:val="center"/>
          </w:tcPr>
          <w:p w14:paraId="03586CEE">
            <w:pPr>
              <w:snapToGrid w:val="0"/>
              <w:spacing w:line="360" w:lineRule="auto"/>
              <w:jc w:val="center"/>
              <w:rPr>
                <w:rFonts w:ascii="宋体" w:hAnsi="宋体" w:cs="宋体"/>
                <w:color w:val="auto"/>
                <w:sz w:val="24"/>
                <w:highlight w:val="none"/>
              </w:rPr>
            </w:pPr>
          </w:p>
        </w:tc>
        <w:tc>
          <w:tcPr>
            <w:tcW w:w="1131" w:type="dxa"/>
            <w:tcBorders>
              <w:top w:val="single" w:color="auto" w:sz="4" w:space="0"/>
              <w:left w:val="single" w:color="auto" w:sz="4" w:space="0"/>
              <w:bottom w:val="single" w:color="auto" w:sz="4" w:space="0"/>
              <w:right w:val="single" w:color="auto" w:sz="4" w:space="0"/>
            </w:tcBorders>
            <w:vAlign w:val="center"/>
          </w:tcPr>
          <w:p w14:paraId="25DAC710">
            <w:pPr>
              <w:snapToGrid w:val="0"/>
              <w:spacing w:line="360" w:lineRule="auto"/>
              <w:jc w:val="center"/>
              <w:rPr>
                <w:rFonts w:ascii="宋体" w:hAnsi="宋体" w:cs="宋体"/>
                <w:color w:val="auto"/>
                <w:sz w:val="24"/>
                <w:highlight w:val="none"/>
              </w:rPr>
            </w:pPr>
          </w:p>
        </w:tc>
        <w:tc>
          <w:tcPr>
            <w:tcW w:w="1279" w:type="dxa"/>
            <w:tcBorders>
              <w:top w:val="single" w:color="auto" w:sz="4" w:space="0"/>
              <w:left w:val="single" w:color="auto" w:sz="4" w:space="0"/>
              <w:bottom w:val="single" w:color="auto" w:sz="4" w:space="0"/>
              <w:right w:val="single" w:color="auto" w:sz="4" w:space="0"/>
            </w:tcBorders>
            <w:vAlign w:val="center"/>
          </w:tcPr>
          <w:p w14:paraId="66B8FC50">
            <w:pPr>
              <w:snapToGrid w:val="0"/>
              <w:spacing w:line="360" w:lineRule="auto"/>
              <w:jc w:val="center"/>
              <w:rPr>
                <w:rFonts w:ascii="宋体" w:hAnsi="宋体" w:cs="宋体"/>
                <w:color w:val="auto"/>
                <w:sz w:val="24"/>
                <w:highlight w:val="none"/>
              </w:rPr>
            </w:pPr>
          </w:p>
        </w:tc>
        <w:tc>
          <w:tcPr>
            <w:tcW w:w="2817" w:type="dxa"/>
            <w:tcBorders>
              <w:top w:val="single" w:color="auto" w:sz="4" w:space="0"/>
              <w:left w:val="single" w:color="auto" w:sz="4" w:space="0"/>
              <w:bottom w:val="single" w:color="auto" w:sz="4" w:space="0"/>
              <w:right w:val="single" w:color="auto" w:sz="4" w:space="0"/>
            </w:tcBorders>
            <w:vAlign w:val="center"/>
          </w:tcPr>
          <w:p w14:paraId="468DA0D8">
            <w:pPr>
              <w:spacing w:line="360" w:lineRule="auto"/>
              <w:jc w:val="center"/>
              <w:rPr>
                <w:rFonts w:ascii="宋体" w:hAnsi="宋体" w:cs="宋体"/>
                <w:color w:val="auto"/>
                <w:sz w:val="24"/>
                <w:highlight w:val="none"/>
              </w:rPr>
            </w:pPr>
          </w:p>
        </w:tc>
        <w:tc>
          <w:tcPr>
            <w:tcW w:w="944" w:type="dxa"/>
            <w:tcBorders>
              <w:top w:val="single" w:color="auto" w:sz="4" w:space="0"/>
              <w:left w:val="single" w:color="auto" w:sz="4" w:space="0"/>
              <w:bottom w:val="single" w:color="auto" w:sz="4" w:space="0"/>
              <w:right w:val="single" w:color="auto" w:sz="4" w:space="0"/>
            </w:tcBorders>
            <w:vAlign w:val="center"/>
          </w:tcPr>
          <w:p w14:paraId="48C61024">
            <w:pPr>
              <w:spacing w:line="360" w:lineRule="auto"/>
              <w:jc w:val="center"/>
              <w:rPr>
                <w:rFonts w:ascii="宋体" w:hAnsi="宋体" w:cs="宋体"/>
                <w:color w:val="auto"/>
                <w:sz w:val="24"/>
                <w:highlight w:val="none"/>
              </w:rPr>
            </w:pPr>
          </w:p>
        </w:tc>
        <w:tc>
          <w:tcPr>
            <w:tcW w:w="1156" w:type="dxa"/>
            <w:tcBorders>
              <w:top w:val="single" w:color="auto" w:sz="4" w:space="0"/>
              <w:left w:val="single" w:color="auto" w:sz="4" w:space="0"/>
              <w:bottom w:val="single" w:color="auto" w:sz="4" w:space="0"/>
              <w:right w:val="single" w:color="auto" w:sz="4" w:space="0"/>
            </w:tcBorders>
            <w:vAlign w:val="center"/>
          </w:tcPr>
          <w:p w14:paraId="1657792E">
            <w:pPr>
              <w:spacing w:line="360" w:lineRule="auto"/>
              <w:jc w:val="center"/>
              <w:rPr>
                <w:rFonts w:ascii="宋体" w:hAnsi="宋体" w:cs="宋体"/>
                <w:color w:val="auto"/>
                <w:sz w:val="24"/>
                <w:highlight w:val="none"/>
              </w:rPr>
            </w:pPr>
          </w:p>
        </w:tc>
      </w:tr>
      <w:tr w14:paraId="1CBB64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1" w:hRule="atLeast"/>
          <w:jc w:val="center"/>
        </w:trPr>
        <w:tc>
          <w:tcPr>
            <w:tcW w:w="748" w:type="dxa"/>
            <w:tcBorders>
              <w:top w:val="single" w:color="auto" w:sz="4" w:space="0"/>
              <w:left w:val="single" w:color="auto" w:sz="4" w:space="0"/>
              <w:bottom w:val="single" w:color="auto" w:sz="4" w:space="0"/>
              <w:right w:val="single" w:color="auto" w:sz="4" w:space="0"/>
            </w:tcBorders>
            <w:vAlign w:val="center"/>
          </w:tcPr>
          <w:p w14:paraId="09D94B07">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390" w:type="dxa"/>
            <w:tcBorders>
              <w:top w:val="single" w:color="auto" w:sz="4" w:space="0"/>
              <w:left w:val="single" w:color="auto" w:sz="4" w:space="0"/>
              <w:bottom w:val="single" w:color="auto" w:sz="4" w:space="0"/>
              <w:right w:val="single" w:color="auto" w:sz="4" w:space="0"/>
            </w:tcBorders>
            <w:vAlign w:val="center"/>
          </w:tcPr>
          <w:p w14:paraId="577EDCD5">
            <w:pPr>
              <w:snapToGrid w:val="0"/>
              <w:spacing w:line="360" w:lineRule="auto"/>
              <w:jc w:val="center"/>
              <w:rPr>
                <w:rFonts w:ascii="宋体" w:hAnsi="宋体" w:cs="宋体"/>
                <w:color w:val="auto"/>
                <w:sz w:val="24"/>
                <w:highlight w:val="none"/>
              </w:rPr>
            </w:pPr>
          </w:p>
        </w:tc>
        <w:tc>
          <w:tcPr>
            <w:tcW w:w="1131" w:type="dxa"/>
            <w:tcBorders>
              <w:top w:val="single" w:color="auto" w:sz="4" w:space="0"/>
              <w:left w:val="single" w:color="auto" w:sz="4" w:space="0"/>
              <w:bottom w:val="single" w:color="auto" w:sz="4" w:space="0"/>
              <w:right w:val="single" w:color="auto" w:sz="4" w:space="0"/>
            </w:tcBorders>
            <w:vAlign w:val="center"/>
          </w:tcPr>
          <w:p w14:paraId="176223A8">
            <w:pPr>
              <w:snapToGrid w:val="0"/>
              <w:spacing w:line="360" w:lineRule="auto"/>
              <w:jc w:val="center"/>
              <w:rPr>
                <w:rFonts w:ascii="宋体" w:hAnsi="宋体" w:cs="宋体"/>
                <w:color w:val="auto"/>
                <w:sz w:val="24"/>
                <w:highlight w:val="none"/>
              </w:rPr>
            </w:pPr>
          </w:p>
        </w:tc>
        <w:tc>
          <w:tcPr>
            <w:tcW w:w="1279" w:type="dxa"/>
            <w:tcBorders>
              <w:top w:val="single" w:color="auto" w:sz="4" w:space="0"/>
              <w:left w:val="single" w:color="auto" w:sz="4" w:space="0"/>
              <w:bottom w:val="single" w:color="auto" w:sz="4" w:space="0"/>
              <w:right w:val="single" w:color="auto" w:sz="4" w:space="0"/>
            </w:tcBorders>
            <w:vAlign w:val="center"/>
          </w:tcPr>
          <w:p w14:paraId="0D2733F5">
            <w:pPr>
              <w:snapToGrid w:val="0"/>
              <w:spacing w:line="360" w:lineRule="auto"/>
              <w:jc w:val="center"/>
              <w:rPr>
                <w:rFonts w:ascii="宋体" w:hAnsi="宋体" w:cs="宋体"/>
                <w:color w:val="auto"/>
                <w:sz w:val="24"/>
                <w:highlight w:val="none"/>
              </w:rPr>
            </w:pPr>
          </w:p>
        </w:tc>
        <w:tc>
          <w:tcPr>
            <w:tcW w:w="2817" w:type="dxa"/>
            <w:tcBorders>
              <w:top w:val="single" w:color="auto" w:sz="4" w:space="0"/>
              <w:left w:val="single" w:color="auto" w:sz="4" w:space="0"/>
              <w:bottom w:val="single" w:color="auto" w:sz="4" w:space="0"/>
              <w:right w:val="single" w:color="auto" w:sz="4" w:space="0"/>
            </w:tcBorders>
            <w:vAlign w:val="center"/>
          </w:tcPr>
          <w:p w14:paraId="7DF988D4">
            <w:pPr>
              <w:spacing w:line="360" w:lineRule="auto"/>
              <w:jc w:val="center"/>
              <w:rPr>
                <w:rFonts w:ascii="宋体" w:hAnsi="宋体" w:cs="宋体"/>
                <w:color w:val="auto"/>
                <w:sz w:val="24"/>
                <w:highlight w:val="none"/>
              </w:rPr>
            </w:pPr>
          </w:p>
        </w:tc>
        <w:tc>
          <w:tcPr>
            <w:tcW w:w="944" w:type="dxa"/>
            <w:tcBorders>
              <w:top w:val="single" w:color="auto" w:sz="4" w:space="0"/>
              <w:left w:val="single" w:color="auto" w:sz="4" w:space="0"/>
              <w:bottom w:val="single" w:color="auto" w:sz="4" w:space="0"/>
              <w:right w:val="single" w:color="auto" w:sz="4" w:space="0"/>
            </w:tcBorders>
            <w:vAlign w:val="center"/>
          </w:tcPr>
          <w:p w14:paraId="300292AB">
            <w:pPr>
              <w:spacing w:line="360" w:lineRule="auto"/>
              <w:jc w:val="center"/>
              <w:rPr>
                <w:rFonts w:ascii="宋体" w:hAnsi="宋体" w:cs="宋体"/>
                <w:color w:val="auto"/>
                <w:sz w:val="24"/>
                <w:highlight w:val="none"/>
              </w:rPr>
            </w:pPr>
          </w:p>
        </w:tc>
        <w:tc>
          <w:tcPr>
            <w:tcW w:w="1156" w:type="dxa"/>
            <w:tcBorders>
              <w:top w:val="single" w:color="auto" w:sz="4" w:space="0"/>
              <w:left w:val="single" w:color="auto" w:sz="4" w:space="0"/>
              <w:bottom w:val="single" w:color="auto" w:sz="4" w:space="0"/>
              <w:right w:val="single" w:color="auto" w:sz="4" w:space="0"/>
            </w:tcBorders>
            <w:vAlign w:val="center"/>
          </w:tcPr>
          <w:p w14:paraId="2367FF2D">
            <w:pPr>
              <w:spacing w:line="360" w:lineRule="auto"/>
              <w:jc w:val="center"/>
              <w:rPr>
                <w:rFonts w:ascii="宋体" w:hAnsi="宋体" w:cs="宋体"/>
                <w:color w:val="auto"/>
                <w:sz w:val="24"/>
                <w:highlight w:val="none"/>
              </w:rPr>
            </w:pPr>
          </w:p>
        </w:tc>
      </w:tr>
    </w:tbl>
    <w:p w14:paraId="246BC828">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4F289F52">
      <w:pPr>
        <w:jc w:val="center"/>
        <w:rPr>
          <w:rFonts w:ascii="宋体" w:hAnsi="宋体" w:cs="宋体"/>
          <w:b/>
          <w:color w:val="auto"/>
          <w:kern w:val="0"/>
          <w:sz w:val="32"/>
          <w:szCs w:val="32"/>
          <w:highlight w:val="none"/>
        </w:rPr>
      </w:pPr>
    </w:p>
    <w:p w14:paraId="1548B77E">
      <w:pPr>
        <w:pStyle w:val="5"/>
        <w:rPr>
          <w:rFonts w:ascii="宋体" w:hAnsi="宋体" w:cs="宋体"/>
          <w:b/>
          <w:color w:val="auto"/>
          <w:kern w:val="0"/>
          <w:sz w:val="32"/>
          <w:szCs w:val="32"/>
          <w:highlight w:val="none"/>
        </w:rPr>
      </w:pPr>
    </w:p>
    <w:p w14:paraId="3CA79AB9">
      <w:pPr>
        <w:rPr>
          <w:rFonts w:ascii="宋体" w:hAnsi="宋体" w:cs="宋体"/>
          <w:b/>
          <w:color w:val="auto"/>
          <w:kern w:val="0"/>
          <w:sz w:val="32"/>
          <w:szCs w:val="32"/>
          <w:highlight w:val="none"/>
        </w:rPr>
      </w:pPr>
    </w:p>
    <w:p w14:paraId="3ADDFB7B">
      <w:pPr>
        <w:pStyle w:val="5"/>
        <w:rPr>
          <w:rFonts w:ascii="宋体" w:hAnsi="宋体" w:cs="宋体"/>
          <w:b/>
          <w:color w:val="auto"/>
          <w:kern w:val="0"/>
          <w:sz w:val="32"/>
          <w:szCs w:val="32"/>
          <w:highlight w:val="none"/>
        </w:rPr>
      </w:pPr>
    </w:p>
    <w:p w14:paraId="5A0278E0">
      <w:pPr>
        <w:rPr>
          <w:rFonts w:ascii="宋体" w:hAnsi="宋体" w:cs="宋体"/>
          <w:b/>
          <w:color w:val="auto"/>
          <w:kern w:val="0"/>
          <w:sz w:val="32"/>
          <w:szCs w:val="32"/>
          <w:highlight w:val="none"/>
        </w:rPr>
      </w:pPr>
    </w:p>
    <w:p w14:paraId="307B803E">
      <w:pPr>
        <w:pStyle w:val="5"/>
        <w:rPr>
          <w:rFonts w:ascii="宋体" w:hAnsi="宋体" w:cs="宋体"/>
          <w:b/>
          <w:color w:val="auto"/>
          <w:kern w:val="0"/>
          <w:sz w:val="32"/>
          <w:szCs w:val="32"/>
          <w:highlight w:val="none"/>
        </w:rPr>
      </w:pPr>
    </w:p>
    <w:p w14:paraId="01A8FB45">
      <w:pPr>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2FB53BA6">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七、商务技术偏离表</w:t>
      </w:r>
    </w:p>
    <w:tbl>
      <w:tblPr>
        <w:tblStyle w:val="63"/>
        <w:tblW w:w="889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1"/>
        <w:gridCol w:w="3463"/>
        <w:gridCol w:w="3334"/>
        <w:gridCol w:w="1199"/>
      </w:tblGrid>
      <w:tr w14:paraId="5ADA32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1" w:hRule="atLeast"/>
        </w:trPr>
        <w:tc>
          <w:tcPr>
            <w:tcW w:w="901" w:type="dxa"/>
            <w:vAlign w:val="center"/>
          </w:tcPr>
          <w:p w14:paraId="738E4641">
            <w:pP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463" w:type="dxa"/>
            <w:vAlign w:val="center"/>
          </w:tcPr>
          <w:p w14:paraId="42063F62">
            <w:pPr>
              <w:jc w:val="center"/>
              <w:rPr>
                <w:rFonts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334" w:type="dxa"/>
            <w:vAlign w:val="center"/>
          </w:tcPr>
          <w:p w14:paraId="49290828">
            <w:pPr>
              <w:jc w:val="center"/>
              <w:rPr>
                <w:rFonts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199" w:type="dxa"/>
            <w:vAlign w:val="center"/>
          </w:tcPr>
          <w:p w14:paraId="15458CD3">
            <w:pP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14:paraId="1FC995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5" w:hRule="atLeast"/>
        </w:trPr>
        <w:tc>
          <w:tcPr>
            <w:tcW w:w="901" w:type="dxa"/>
            <w:vAlign w:val="center"/>
          </w:tcPr>
          <w:p w14:paraId="0A5E9C31">
            <w:pP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463" w:type="dxa"/>
            <w:vAlign w:val="center"/>
          </w:tcPr>
          <w:p w14:paraId="7F1D4B26">
            <w:pPr>
              <w:jc w:val="center"/>
              <w:rPr>
                <w:rFonts w:ascii="宋体" w:hAnsi="宋体" w:cs="宋体"/>
                <w:b/>
                <w:color w:val="auto"/>
                <w:kern w:val="0"/>
                <w:sz w:val="32"/>
                <w:szCs w:val="32"/>
                <w:highlight w:val="none"/>
              </w:rPr>
            </w:pPr>
          </w:p>
        </w:tc>
        <w:tc>
          <w:tcPr>
            <w:tcW w:w="3334" w:type="dxa"/>
            <w:vAlign w:val="center"/>
          </w:tcPr>
          <w:p w14:paraId="11E40AA2">
            <w:pPr>
              <w:jc w:val="center"/>
              <w:rPr>
                <w:rFonts w:ascii="宋体" w:hAnsi="宋体" w:cs="宋体"/>
                <w:b/>
                <w:color w:val="auto"/>
                <w:kern w:val="0"/>
                <w:sz w:val="32"/>
                <w:szCs w:val="32"/>
                <w:highlight w:val="none"/>
              </w:rPr>
            </w:pPr>
          </w:p>
        </w:tc>
        <w:tc>
          <w:tcPr>
            <w:tcW w:w="1199" w:type="dxa"/>
            <w:vAlign w:val="center"/>
          </w:tcPr>
          <w:p w14:paraId="3E698CBE">
            <w:pPr>
              <w:jc w:val="center"/>
              <w:rPr>
                <w:rFonts w:ascii="宋体" w:hAnsi="宋体" w:cs="宋体"/>
                <w:b/>
                <w:color w:val="auto"/>
                <w:kern w:val="0"/>
                <w:sz w:val="32"/>
                <w:szCs w:val="32"/>
                <w:highlight w:val="none"/>
              </w:rPr>
            </w:pPr>
          </w:p>
        </w:tc>
      </w:tr>
      <w:tr w14:paraId="3C139D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5" w:hRule="atLeast"/>
        </w:trPr>
        <w:tc>
          <w:tcPr>
            <w:tcW w:w="901" w:type="dxa"/>
            <w:vAlign w:val="center"/>
          </w:tcPr>
          <w:p w14:paraId="5B73609A">
            <w:pP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463" w:type="dxa"/>
            <w:vAlign w:val="center"/>
          </w:tcPr>
          <w:p w14:paraId="23A158AB">
            <w:pPr>
              <w:jc w:val="center"/>
              <w:rPr>
                <w:rFonts w:ascii="宋体" w:hAnsi="宋体" w:cs="宋体"/>
                <w:b/>
                <w:color w:val="auto"/>
                <w:kern w:val="0"/>
                <w:sz w:val="32"/>
                <w:szCs w:val="32"/>
                <w:highlight w:val="none"/>
              </w:rPr>
            </w:pPr>
          </w:p>
        </w:tc>
        <w:tc>
          <w:tcPr>
            <w:tcW w:w="3334" w:type="dxa"/>
            <w:vAlign w:val="center"/>
          </w:tcPr>
          <w:p w14:paraId="50CD35FE">
            <w:pPr>
              <w:jc w:val="center"/>
              <w:rPr>
                <w:rFonts w:ascii="宋体" w:hAnsi="宋体" w:cs="宋体"/>
                <w:b/>
                <w:color w:val="auto"/>
                <w:kern w:val="0"/>
                <w:sz w:val="32"/>
                <w:szCs w:val="32"/>
                <w:highlight w:val="none"/>
              </w:rPr>
            </w:pPr>
          </w:p>
        </w:tc>
        <w:tc>
          <w:tcPr>
            <w:tcW w:w="1199" w:type="dxa"/>
            <w:vAlign w:val="center"/>
          </w:tcPr>
          <w:p w14:paraId="5AE36B9E">
            <w:pPr>
              <w:jc w:val="center"/>
              <w:rPr>
                <w:rFonts w:ascii="宋体" w:hAnsi="宋体" w:cs="宋体"/>
                <w:b/>
                <w:color w:val="auto"/>
                <w:kern w:val="0"/>
                <w:sz w:val="32"/>
                <w:szCs w:val="32"/>
                <w:highlight w:val="none"/>
              </w:rPr>
            </w:pPr>
          </w:p>
        </w:tc>
      </w:tr>
      <w:tr w14:paraId="203A05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3" w:hRule="atLeast"/>
        </w:trPr>
        <w:tc>
          <w:tcPr>
            <w:tcW w:w="901" w:type="dxa"/>
            <w:vAlign w:val="top"/>
          </w:tcPr>
          <w:p w14:paraId="0C628D59">
            <w:pP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463" w:type="dxa"/>
            <w:vAlign w:val="top"/>
          </w:tcPr>
          <w:p w14:paraId="538DA16E">
            <w:pPr>
              <w:jc w:val="center"/>
              <w:rPr>
                <w:rFonts w:ascii="宋体" w:hAnsi="宋体" w:cs="宋体"/>
                <w:b/>
                <w:color w:val="auto"/>
                <w:kern w:val="0"/>
                <w:sz w:val="32"/>
                <w:szCs w:val="32"/>
                <w:highlight w:val="none"/>
              </w:rPr>
            </w:pPr>
          </w:p>
        </w:tc>
        <w:tc>
          <w:tcPr>
            <w:tcW w:w="3334" w:type="dxa"/>
            <w:vAlign w:val="top"/>
          </w:tcPr>
          <w:p w14:paraId="0A01BF08">
            <w:pPr>
              <w:jc w:val="center"/>
              <w:rPr>
                <w:rFonts w:ascii="宋体" w:hAnsi="宋体" w:cs="宋体"/>
                <w:b/>
                <w:color w:val="auto"/>
                <w:kern w:val="0"/>
                <w:sz w:val="32"/>
                <w:szCs w:val="32"/>
                <w:highlight w:val="none"/>
              </w:rPr>
            </w:pPr>
          </w:p>
        </w:tc>
        <w:tc>
          <w:tcPr>
            <w:tcW w:w="1199" w:type="dxa"/>
            <w:vAlign w:val="top"/>
          </w:tcPr>
          <w:p w14:paraId="1E4542CF">
            <w:pPr>
              <w:jc w:val="center"/>
              <w:rPr>
                <w:rFonts w:ascii="宋体" w:hAnsi="宋体" w:cs="宋体"/>
                <w:b/>
                <w:color w:val="auto"/>
                <w:kern w:val="0"/>
                <w:sz w:val="32"/>
                <w:szCs w:val="32"/>
                <w:highlight w:val="none"/>
              </w:rPr>
            </w:pPr>
          </w:p>
        </w:tc>
      </w:tr>
    </w:tbl>
    <w:p w14:paraId="7E4A02CC">
      <w:pPr>
        <w:jc w:val="left"/>
        <w:rPr>
          <w:rFonts w:ascii="宋体" w:hAnsi="宋体" w:cs="宋体"/>
          <w:color w:val="auto"/>
          <w:kern w:val="0"/>
          <w:sz w:val="24"/>
          <w:highlight w:val="none"/>
        </w:rPr>
      </w:pPr>
      <w:r>
        <w:rPr>
          <w:rFonts w:hint="eastAsia" w:ascii="宋体" w:hAnsi="宋体" w:cs="宋体"/>
          <w:color w:val="auto"/>
          <w:kern w:val="0"/>
          <w:sz w:val="24"/>
          <w:highlight w:val="none"/>
        </w:rPr>
        <w:t>投标人保证：除商务技术偏离表列出的偏离外，投标人响应招标文件的全部要求</w:t>
      </w:r>
    </w:p>
    <w:p w14:paraId="57294A4A">
      <w:pPr>
        <w:jc w:val="center"/>
        <w:rPr>
          <w:rFonts w:ascii="宋体" w:hAnsi="宋体" w:cs="宋体"/>
          <w:b/>
          <w:color w:val="auto"/>
          <w:kern w:val="0"/>
          <w:sz w:val="32"/>
          <w:szCs w:val="32"/>
          <w:highlight w:val="none"/>
        </w:rPr>
      </w:pPr>
    </w:p>
    <w:p w14:paraId="6FE21BFA">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注：1.按本格式和要求提供。</w:t>
      </w:r>
    </w:p>
    <w:p w14:paraId="540B1F5E">
      <w:pPr>
        <w:spacing w:line="360" w:lineRule="auto"/>
        <w:ind w:right="420" w:firstLine="480" w:firstLineChars="200"/>
        <w:rPr>
          <w:rFonts w:hint="eastAsia" w:ascii="宋体" w:hAnsi="宋体" w:cs="宋体"/>
          <w:color w:val="auto"/>
          <w:sz w:val="24"/>
          <w:highlight w:val="none"/>
        </w:rPr>
      </w:pPr>
      <w:r>
        <w:rPr>
          <w:rFonts w:hint="eastAsia" w:ascii="宋体" w:hAnsi="宋体" w:cs="宋体"/>
          <w:color w:val="auto"/>
          <w:sz w:val="24"/>
          <w:highlight w:val="none"/>
        </w:rPr>
        <w:t>2.本表格所反映的偏离情况与“符合性审查资料”、“评标标准相应的商务技术资料”不一致的，以“符合性审查资料”、“评标标准相应的商务技术资料”为准。</w:t>
      </w:r>
    </w:p>
    <w:p w14:paraId="5DCC522A">
      <w:pPr>
        <w:spacing w:line="360" w:lineRule="auto"/>
        <w:ind w:right="420" w:firstLine="480" w:firstLineChars="200"/>
        <w:rPr>
          <w:rFonts w:ascii="宋体" w:hAnsi="宋体" w:cs="宋体"/>
          <w:color w:val="auto"/>
          <w:sz w:val="24"/>
          <w:highlight w:val="none"/>
        </w:rPr>
      </w:pPr>
      <w:r>
        <w:rPr>
          <w:rFonts w:hint="eastAsia" w:ascii="宋体" w:hAnsi="宋体" w:cs="宋体"/>
          <w:color w:val="auto"/>
          <w:sz w:val="24"/>
          <w:highlight w:val="none"/>
        </w:rPr>
        <w:t>3.投标人须保证：除商务技术偏离表列出的偏离外，投标人响应招标文件的全部非实质性要求。</w:t>
      </w:r>
    </w:p>
    <w:p w14:paraId="294161B4">
      <w:pPr>
        <w:ind w:firstLine="1911" w:firstLineChars="595"/>
        <w:rPr>
          <w:rFonts w:ascii="宋体" w:hAnsi="宋体" w:cs="宋体"/>
          <w:b/>
          <w:bCs/>
          <w:color w:val="auto"/>
          <w:sz w:val="32"/>
          <w:szCs w:val="32"/>
          <w:highlight w:val="none"/>
        </w:rPr>
      </w:pPr>
    </w:p>
    <w:p w14:paraId="65424A59">
      <w:pPr>
        <w:pStyle w:val="5"/>
        <w:rPr>
          <w:rFonts w:ascii="宋体" w:hAnsi="宋体" w:cs="宋体"/>
          <w:b/>
          <w:bCs/>
          <w:color w:val="auto"/>
          <w:sz w:val="32"/>
          <w:szCs w:val="32"/>
          <w:highlight w:val="none"/>
        </w:rPr>
      </w:pPr>
    </w:p>
    <w:p w14:paraId="341BDA4B">
      <w:pPr>
        <w:rPr>
          <w:rFonts w:ascii="宋体" w:hAnsi="宋体" w:cs="宋体"/>
          <w:b/>
          <w:bCs/>
          <w:color w:val="auto"/>
          <w:sz w:val="32"/>
          <w:szCs w:val="32"/>
          <w:highlight w:val="none"/>
        </w:rPr>
      </w:pPr>
    </w:p>
    <w:p w14:paraId="6D60F6AF">
      <w:pPr>
        <w:pStyle w:val="5"/>
        <w:rPr>
          <w:rFonts w:ascii="宋体" w:hAnsi="宋体" w:cs="宋体"/>
          <w:b/>
          <w:bCs/>
          <w:color w:val="auto"/>
          <w:sz w:val="32"/>
          <w:szCs w:val="32"/>
          <w:highlight w:val="none"/>
        </w:rPr>
      </w:pPr>
    </w:p>
    <w:p w14:paraId="52B97787">
      <w:pPr>
        <w:pStyle w:val="5"/>
        <w:rPr>
          <w:rFonts w:ascii="宋体" w:hAnsi="宋体" w:cs="宋体"/>
          <w:b/>
          <w:bCs/>
          <w:color w:val="auto"/>
          <w:sz w:val="32"/>
          <w:szCs w:val="32"/>
          <w:highlight w:val="none"/>
        </w:rPr>
      </w:pPr>
    </w:p>
    <w:p w14:paraId="2B61323C">
      <w:pPr>
        <w:rPr>
          <w:rFonts w:ascii="宋体" w:hAnsi="宋体" w:cs="宋体"/>
          <w:b/>
          <w:bCs/>
          <w:color w:val="auto"/>
          <w:sz w:val="32"/>
          <w:szCs w:val="32"/>
          <w:highlight w:val="none"/>
        </w:rPr>
      </w:pPr>
    </w:p>
    <w:p w14:paraId="73BFE3DA">
      <w:pPr>
        <w:widowControl/>
        <w:adjustRightInd/>
        <w:jc w:val="center"/>
        <w:rPr>
          <w:rFonts w:ascii="宋体" w:hAnsi="宋体" w:cs="宋体"/>
          <w:b/>
          <w:color w:val="auto"/>
          <w:kern w:val="0"/>
          <w:sz w:val="32"/>
          <w:szCs w:val="32"/>
          <w:highlight w:val="none"/>
        </w:rPr>
      </w:pPr>
      <w:r>
        <w:rPr>
          <w:rFonts w:hint="eastAsia" w:ascii="宋体" w:hAnsi="宋体" w:cs="宋体"/>
          <w:b/>
          <w:bCs/>
          <w:color w:val="auto"/>
          <w:sz w:val="32"/>
          <w:szCs w:val="32"/>
          <w:highlight w:val="none"/>
        </w:rPr>
        <w:t>八</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14:paraId="0C255C43">
      <w:pPr>
        <w:snapToGrid w:val="0"/>
        <w:spacing w:line="360" w:lineRule="auto"/>
        <w:rPr>
          <w:rFonts w:ascii="宋体" w:hAnsi="宋体" w:cs="宋体"/>
          <w:color w:val="auto"/>
          <w:sz w:val="24"/>
          <w:highlight w:val="none"/>
        </w:rPr>
      </w:pPr>
    </w:p>
    <w:p w14:paraId="1C452F60">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16E1EAE8">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14:paraId="4B55BA66">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78B164C7">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3283F9CF">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044F4849">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6FF033E9">
      <w:pPr>
        <w:autoSpaceDE w:val="0"/>
        <w:autoSpaceDN w:val="0"/>
        <w:spacing w:line="360" w:lineRule="auto"/>
        <w:ind w:left="550"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14:paraId="5BA7FC34">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14:paraId="39CD52CF">
      <w:pPr>
        <w:autoSpaceDE w:val="0"/>
        <w:autoSpaceDN w:val="0"/>
        <w:spacing w:line="360" w:lineRule="auto"/>
        <w:ind w:left="550"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w:t>
      </w:r>
    </w:p>
    <w:p w14:paraId="1CE047F0">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 xml:space="preserve">等法律法规，诚实守信，合法经营，坚决抵制各种违法违纪行为。 </w:t>
      </w:r>
    </w:p>
    <w:p w14:paraId="7E91A689">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14:paraId="4CA9E654">
      <w:pPr>
        <w:autoSpaceDE w:val="0"/>
        <w:autoSpaceDN w:val="0"/>
        <w:spacing w:line="360" w:lineRule="auto"/>
        <w:ind w:left="2"/>
        <w:jc w:val="left"/>
        <w:rPr>
          <w:rFonts w:ascii="宋体" w:hAnsi="宋体" w:cs="宋体"/>
          <w:color w:val="auto"/>
          <w:kern w:val="0"/>
          <w:sz w:val="24"/>
          <w:highlight w:val="none"/>
          <w:lang w:val="zh-CN"/>
        </w:rPr>
      </w:pPr>
    </w:p>
    <w:p w14:paraId="3E2C307E">
      <w:pPr>
        <w:autoSpaceDE w:val="0"/>
        <w:autoSpaceDN w:val="0"/>
        <w:spacing w:line="360" w:lineRule="auto"/>
        <w:ind w:left="2"/>
        <w:jc w:val="left"/>
        <w:rPr>
          <w:rFonts w:ascii="宋体" w:hAnsi="宋体" w:cs="宋体"/>
          <w:color w:val="auto"/>
          <w:kern w:val="0"/>
          <w:sz w:val="24"/>
          <w:highlight w:val="none"/>
          <w:lang w:val="zh-CN"/>
        </w:rPr>
      </w:pPr>
    </w:p>
    <w:p w14:paraId="7A1A9957">
      <w:pPr>
        <w:autoSpaceDE w:val="0"/>
        <w:autoSpaceDN w:val="0"/>
        <w:spacing w:line="360" w:lineRule="auto"/>
        <w:ind w:left="2"/>
        <w:jc w:val="left"/>
        <w:rPr>
          <w:rFonts w:ascii="宋体" w:hAnsi="宋体" w:cs="宋体"/>
          <w:color w:val="auto"/>
          <w:kern w:val="0"/>
          <w:sz w:val="24"/>
          <w:highlight w:val="none"/>
          <w:lang w:val="zh-CN"/>
        </w:rPr>
      </w:pPr>
    </w:p>
    <w:p w14:paraId="79641D13">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0C808B3F">
      <w:pPr>
        <w:spacing w:line="360" w:lineRule="auto"/>
        <w:ind w:left="528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2765A4E4">
      <w:pPr>
        <w:spacing w:line="360" w:lineRule="auto"/>
        <w:jc w:val="center"/>
        <w:rPr>
          <w:rFonts w:ascii="宋体" w:hAnsi="宋体" w:cs="宋体"/>
          <w:b/>
          <w:bCs/>
          <w:color w:val="auto"/>
          <w:sz w:val="24"/>
          <w:highlight w:val="none"/>
        </w:rPr>
      </w:pPr>
    </w:p>
    <w:p w14:paraId="3FBDF6B9">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22CB66D6">
      <w:pPr>
        <w:spacing w:line="360" w:lineRule="auto"/>
        <w:jc w:val="center"/>
        <w:rPr>
          <w:rFonts w:ascii="宋体" w:hAnsi="宋体" w:cs="宋体"/>
          <w:b/>
          <w:bCs/>
          <w:color w:val="auto"/>
          <w:sz w:val="24"/>
          <w:highlight w:val="none"/>
        </w:rPr>
        <w:sectPr>
          <w:headerReference r:id="rId15" w:type="first"/>
          <w:footerReference r:id="rId17" w:type="first"/>
          <w:headerReference r:id="rId14" w:type="default"/>
          <w:footerReference r:id="rId16" w:type="default"/>
          <w:pgSz w:w="11906" w:h="16838"/>
          <w:pgMar w:top="1276" w:right="1418" w:bottom="1247" w:left="1418" w:header="851" w:footer="992" w:gutter="0"/>
          <w:cols w:space="720" w:num="1"/>
          <w:titlePg/>
          <w:docGrid w:linePitch="312" w:charSpace="0"/>
        </w:sectPr>
      </w:pPr>
    </w:p>
    <w:p w14:paraId="072C0D7A">
      <w:pPr>
        <w:pStyle w:val="634"/>
        <w:numPr>
          <w:ilvl w:val="0"/>
          <w:numId w:val="0"/>
        </w:numPr>
        <w:snapToGrid w:val="0"/>
        <w:spacing w:before="120" w:after="120"/>
        <w:jc w:val="both"/>
        <w:rPr>
          <w:rFonts w:hint="eastAsia" w:hAnsi="宋体" w:cs="宋体"/>
          <w:b/>
          <w:color w:val="auto"/>
          <w:sz w:val="28"/>
          <w:szCs w:val="28"/>
          <w:highlight w:val="none"/>
          <w:lang w:eastAsia="zh-CN"/>
        </w:rPr>
      </w:pPr>
      <w:r>
        <w:rPr>
          <w:rFonts w:hint="eastAsia" w:hAnsi="宋体" w:cs="宋体"/>
          <w:b/>
          <w:color w:val="auto"/>
          <w:sz w:val="28"/>
          <w:szCs w:val="28"/>
          <w:highlight w:val="none"/>
          <w:lang w:eastAsia="zh-CN"/>
        </w:rPr>
        <w:t>九、</w:t>
      </w:r>
      <w:r>
        <w:rPr>
          <w:rFonts w:hint="eastAsia" w:hAnsi="宋体" w:cs="宋体"/>
          <w:b/>
          <w:color w:val="auto"/>
          <w:sz w:val="28"/>
          <w:szCs w:val="28"/>
          <w:highlight w:val="none"/>
        </w:rPr>
        <w:t>确认声明书</w:t>
      </w:r>
      <w:r>
        <w:rPr>
          <w:rFonts w:hint="eastAsia" w:hAnsi="宋体" w:cs="宋体"/>
          <w:b/>
          <w:color w:val="auto"/>
          <w:sz w:val="28"/>
          <w:szCs w:val="28"/>
          <w:highlight w:val="none"/>
          <w:lang w:eastAsia="zh-CN"/>
        </w:rPr>
        <w:t>（将以下表格填写完成后可与投标文件同步制作递交）</w:t>
      </w:r>
    </w:p>
    <w:p w14:paraId="3A1CA0D0">
      <w:pPr>
        <w:pStyle w:val="634"/>
        <w:snapToGrid w:val="0"/>
        <w:spacing w:before="120" w:after="120"/>
        <w:jc w:val="center"/>
        <w:rPr>
          <w:rFonts w:hint="eastAsia" w:hAnsi="宋体" w:cs="宋体"/>
          <w:color w:val="auto"/>
          <w:kern w:val="0"/>
          <w:sz w:val="21"/>
          <w:szCs w:val="21"/>
          <w:highlight w:val="none"/>
        </w:rPr>
      </w:pPr>
      <w:r>
        <w:rPr>
          <w:rFonts w:hint="eastAsia" w:hAnsi="宋体" w:cs="宋体"/>
          <w:b/>
          <w:color w:val="auto"/>
          <w:szCs w:val="24"/>
          <w:highlight w:val="none"/>
        </w:rPr>
        <w:t>（要求在电子投标文件解密后，</w:t>
      </w:r>
      <w:r>
        <w:rPr>
          <w:rFonts w:hint="eastAsia" w:hAnsi="宋体" w:cs="宋体"/>
          <w:b/>
          <w:color w:val="auto"/>
          <w:szCs w:val="24"/>
          <w:highlight w:val="none"/>
          <w:lang w:eastAsia="zh-CN"/>
        </w:rPr>
        <w:t>自行核实下述承诺内容，如有不符，重新联系代理公司重新按新的内容邮箱递交）</w:t>
      </w:r>
    </w:p>
    <w:p w14:paraId="1BF31C67">
      <w:pPr>
        <w:pStyle w:val="634"/>
        <w:snapToGrid w:val="0"/>
        <w:spacing w:before="120" w:after="120"/>
        <w:jc w:val="center"/>
        <w:rPr>
          <w:rFonts w:hint="eastAsia" w:hAnsi="宋体" w:cs="宋体"/>
          <w:b/>
          <w:color w:val="auto"/>
          <w:sz w:val="32"/>
          <w:szCs w:val="32"/>
          <w:highlight w:val="none"/>
        </w:rPr>
      </w:pPr>
      <w:r>
        <w:rPr>
          <w:rFonts w:hint="eastAsia" w:hAnsi="宋体" w:cs="宋体"/>
          <w:b/>
          <w:color w:val="auto"/>
          <w:sz w:val="32"/>
          <w:szCs w:val="32"/>
          <w:highlight w:val="none"/>
        </w:rPr>
        <w:t>政府采购活动现场确认声明书</w:t>
      </w:r>
    </w:p>
    <w:p w14:paraId="103D084C">
      <w:pPr>
        <w:pStyle w:val="634"/>
        <w:snapToGrid w:val="0"/>
        <w:spacing w:before="120" w:after="120" w:line="380" w:lineRule="exact"/>
        <w:rPr>
          <w:rFonts w:hint="eastAsia" w:hAnsi="宋体" w:cs="宋体"/>
          <w:b/>
          <w:color w:val="auto"/>
          <w:sz w:val="21"/>
          <w:szCs w:val="21"/>
          <w:highlight w:val="none"/>
        </w:rPr>
      </w:pPr>
      <w:r>
        <w:rPr>
          <w:rFonts w:hint="eastAsia" w:hAnsi="宋体" w:cs="宋体"/>
          <w:color w:val="auto"/>
          <w:kern w:val="0"/>
          <w:sz w:val="21"/>
          <w:szCs w:val="21"/>
          <w:highlight w:val="none"/>
          <w:u w:val="single"/>
        </w:rPr>
        <w:t xml:space="preserve">     </w:t>
      </w:r>
      <w:r>
        <w:rPr>
          <w:rFonts w:hint="eastAsia" w:hAnsi="宋体" w:cs="宋体"/>
          <w:color w:val="auto"/>
          <w:kern w:val="0"/>
          <w:sz w:val="21"/>
          <w:szCs w:val="21"/>
          <w:highlight w:val="none"/>
          <w:u w:val="single"/>
          <w:lang w:val="en-US" w:eastAsia="zh-CN"/>
        </w:rPr>
        <w:t>采购人、代理机构</w:t>
      </w:r>
      <w:r>
        <w:rPr>
          <w:rFonts w:hint="eastAsia" w:hAnsi="宋体" w:cs="宋体"/>
          <w:color w:val="auto"/>
          <w:kern w:val="0"/>
          <w:sz w:val="21"/>
          <w:szCs w:val="21"/>
          <w:highlight w:val="none"/>
          <w:u w:val="single"/>
        </w:rPr>
        <w:t xml:space="preserve">        </w:t>
      </w:r>
      <w:r>
        <w:rPr>
          <w:rFonts w:hint="eastAsia" w:hAnsi="宋体" w:cs="宋体"/>
          <w:color w:val="auto"/>
          <w:kern w:val="0"/>
          <w:sz w:val="21"/>
          <w:szCs w:val="21"/>
          <w:highlight w:val="none"/>
        </w:rPr>
        <w:t>：</w:t>
      </w:r>
    </w:p>
    <w:p w14:paraId="6340E327">
      <w:pPr>
        <w:pStyle w:val="634"/>
        <w:snapToGrid w:val="0"/>
        <w:spacing w:before="120" w:after="120" w:line="380" w:lineRule="exact"/>
        <w:ind w:firstLine="444" w:firstLineChars="200"/>
        <w:rPr>
          <w:rFonts w:hint="eastAsia" w:hAnsi="宋体" w:cs="宋体"/>
          <w:color w:val="auto"/>
          <w:spacing w:val="6"/>
          <w:sz w:val="21"/>
          <w:szCs w:val="21"/>
          <w:highlight w:val="none"/>
        </w:rPr>
      </w:pPr>
      <w:r>
        <w:rPr>
          <w:rFonts w:hint="eastAsia" w:hAnsi="宋体" w:cs="宋体"/>
          <w:color w:val="auto"/>
          <w:spacing w:val="6"/>
          <w:sz w:val="21"/>
          <w:szCs w:val="21"/>
          <w:highlight w:val="none"/>
        </w:rPr>
        <w:t>本人经由</w:t>
      </w:r>
      <w:r>
        <w:rPr>
          <w:rFonts w:hint="eastAsia" w:hAnsi="宋体" w:cs="宋体"/>
          <w:color w:val="auto"/>
          <w:spacing w:val="6"/>
          <w:sz w:val="21"/>
          <w:szCs w:val="21"/>
          <w:highlight w:val="none"/>
          <w:u w:val="single"/>
        </w:rPr>
        <w:t xml:space="preserve">                  （单位）</w:t>
      </w:r>
      <w:r>
        <w:rPr>
          <w:rFonts w:hint="eastAsia" w:hAnsi="宋体" w:cs="宋体"/>
          <w:color w:val="auto"/>
          <w:spacing w:val="6"/>
          <w:sz w:val="21"/>
          <w:szCs w:val="21"/>
          <w:highlight w:val="none"/>
        </w:rPr>
        <w:t>负责人</w:t>
      </w:r>
      <w:r>
        <w:rPr>
          <w:rFonts w:hint="eastAsia" w:hAnsi="宋体" w:cs="宋体"/>
          <w:color w:val="auto"/>
          <w:spacing w:val="6"/>
          <w:sz w:val="21"/>
          <w:szCs w:val="21"/>
          <w:highlight w:val="none"/>
          <w:u w:val="single"/>
        </w:rPr>
        <w:t xml:space="preserve">        （姓名）</w:t>
      </w:r>
      <w:r>
        <w:rPr>
          <w:rFonts w:hint="eastAsia" w:hAnsi="宋体" w:cs="宋体"/>
          <w:color w:val="auto"/>
          <w:spacing w:val="6"/>
          <w:sz w:val="21"/>
          <w:szCs w:val="21"/>
          <w:highlight w:val="none"/>
        </w:rPr>
        <w:t>合法授权参加</w:t>
      </w:r>
      <w:r>
        <w:rPr>
          <w:rFonts w:hint="eastAsia" w:hAnsi="宋体" w:cs="宋体"/>
          <w:color w:val="auto"/>
          <w:spacing w:val="6"/>
          <w:sz w:val="21"/>
          <w:szCs w:val="21"/>
          <w:highlight w:val="none"/>
          <w:u w:val="single"/>
        </w:rPr>
        <w:t xml:space="preserve">                </w:t>
      </w:r>
      <w:r>
        <w:rPr>
          <w:rFonts w:hint="eastAsia" w:hAnsi="宋体" w:cs="宋体"/>
          <w:color w:val="auto"/>
          <w:spacing w:val="6"/>
          <w:sz w:val="21"/>
          <w:szCs w:val="21"/>
          <w:highlight w:val="none"/>
        </w:rPr>
        <w:t>项目（编号：</w:t>
      </w:r>
      <w:r>
        <w:rPr>
          <w:rFonts w:hint="eastAsia" w:hAnsi="宋体" w:cs="宋体"/>
          <w:color w:val="auto"/>
          <w:spacing w:val="6"/>
          <w:sz w:val="21"/>
          <w:szCs w:val="21"/>
          <w:highlight w:val="none"/>
          <w:u w:val="single"/>
        </w:rPr>
        <w:t xml:space="preserve">        </w:t>
      </w:r>
      <w:r>
        <w:rPr>
          <w:rFonts w:hint="eastAsia" w:hAnsi="宋体" w:cs="宋体"/>
          <w:color w:val="auto"/>
          <w:spacing w:val="6"/>
          <w:sz w:val="21"/>
          <w:szCs w:val="21"/>
          <w:highlight w:val="none"/>
        </w:rPr>
        <w:t xml:space="preserve">）政府采购活动，经与本单位法人代表（负责人）联系确认，现就有关公平竞争事项郑重声明如下： </w:t>
      </w:r>
    </w:p>
    <w:p w14:paraId="5D2650A6">
      <w:pPr>
        <w:pStyle w:val="635"/>
        <w:widowControl/>
        <w:numPr>
          <w:ilvl w:val="0"/>
          <w:numId w:val="12"/>
        </w:numPr>
        <w:snapToGrid w:val="0"/>
        <w:spacing w:line="380" w:lineRule="exact"/>
        <w:ind w:firstLine="396" w:firstLineChars="189"/>
        <w:rPr>
          <w:rFonts w:ascii="宋体" w:hAnsi="宋体" w:cs="宋体"/>
          <w:color w:val="auto"/>
          <w:kern w:val="0"/>
          <w:szCs w:val="21"/>
          <w:highlight w:val="none"/>
        </w:rPr>
      </w:pPr>
      <w:r>
        <w:rPr>
          <w:rFonts w:ascii="宋体" w:hAnsi="宋体" w:cs="宋体"/>
          <w:color w:val="auto"/>
          <w:kern w:val="0"/>
          <w:szCs w:val="21"/>
          <w:highlight w:val="none"/>
        </w:rPr>
        <w:t>本单位与采购人之间 □不存在利害关系 □存在下列利害关系</w:t>
      </w:r>
      <w:r>
        <w:rPr>
          <w:rFonts w:ascii="宋体" w:hAnsi="宋体" w:cs="宋体"/>
          <w:color w:val="auto"/>
          <w:kern w:val="0"/>
          <w:szCs w:val="21"/>
          <w:highlight w:val="none"/>
          <w:u w:val="single"/>
        </w:rPr>
        <w:t xml:space="preserve">           </w:t>
      </w:r>
      <w:r>
        <w:rPr>
          <w:rFonts w:ascii="宋体" w:hAnsi="宋体" w:cs="宋体"/>
          <w:color w:val="auto"/>
          <w:kern w:val="0"/>
          <w:szCs w:val="21"/>
          <w:highlight w:val="none"/>
        </w:rPr>
        <w:t>：</w:t>
      </w:r>
    </w:p>
    <w:p w14:paraId="3A53F1EA">
      <w:pPr>
        <w:pStyle w:val="635"/>
        <w:widowControl/>
        <w:snapToGrid w:val="0"/>
        <w:spacing w:line="380" w:lineRule="exact"/>
        <w:rPr>
          <w:rFonts w:ascii="宋体" w:hAnsi="宋体" w:cs="宋体"/>
          <w:color w:val="auto"/>
          <w:kern w:val="0"/>
          <w:szCs w:val="21"/>
          <w:highlight w:val="none"/>
        </w:rPr>
      </w:pPr>
      <w:r>
        <w:rPr>
          <w:rFonts w:ascii="宋体" w:hAnsi="宋体" w:cs="宋体"/>
          <w:color w:val="auto"/>
          <w:kern w:val="0"/>
          <w:szCs w:val="21"/>
          <w:highlight w:val="none"/>
        </w:rPr>
        <w:t xml:space="preserve">  A.投资关系    B.行政隶属关系    C.业务指导关系</w:t>
      </w:r>
    </w:p>
    <w:p w14:paraId="6FC9A6D6">
      <w:pPr>
        <w:pStyle w:val="635"/>
        <w:widowControl/>
        <w:snapToGrid w:val="0"/>
        <w:spacing w:line="380" w:lineRule="exact"/>
        <w:rPr>
          <w:rFonts w:ascii="宋体" w:hAnsi="宋体" w:cs="宋体"/>
          <w:color w:val="auto"/>
          <w:kern w:val="0"/>
          <w:szCs w:val="21"/>
          <w:highlight w:val="none"/>
        </w:rPr>
      </w:pPr>
      <w:r>
        <w:rPr>
          <w:rFonts w:ascii="宋体" w:hAnsi="宋体" w:cs="宋体"/>
          <w:color w:val="auto"/>
          <w:kern w:val="0"/>
          <w:szCs w:val="21"/>
          <w:highlight w:val="none"/>
        </w:rPr>
        <w:t xml:space="preserve">  D.其他可能</w:t>
      </w:r>
      <w:r>
        <w:rPr>
          <w:rFonts w:ascii="宋体" w:hAnsi="宋体" w:cs="宋体"/>
          <w:color w:val="auto"/>
          <w:szCs w:val="21"/>
          <w:highlight w:val="none"/>
        </w:rPr>
        <w:t>影响采购公正的</w:t>
      </w:r>
      <w:r>
        <w:rPr>
          <w:rFonts w:ascii="宋体" w:hAnsi="宋体" w:cs="宋体"/>
          <w:color w:val="auto"/>
          <w:kern w:val="0"/>
          <w:szCs w:val="21"/>
          <w:highlight w:val="none"/>
        </w:rPr>
        <w:t>利害关系</w:t>
      </w:r>
      <w:r>
        <w:rPr>
          <w:rFonts w:ascii="宋体" w:hAnsi="宋体" w:cs="宋体"/>
          <w:color w:val="auto"/>
          <w:kern w:val="0"/>
          <w:szCs w:val="21"/>
          <w:highlight w:val="none"/>
          <w:u w:val="single"/>
        </w:rPr>
        <w:t xml:space="preserve">（如有，请如实说明）                 </w:t>
      </w:r>
      <w:r>
        <w:rPr>
          <w:rFonts w:ascii="宋体" w:hAnsi="宋体" w:cs="宋体"/>
          <w:color w:val="auto"/>
          <w:kern w:val="0"/>
          <w:szCs w:val="21"/>
          <w:highlight w:val="none"/>
        </w:rPr>
        <w:t>。</w:t>
      </w:r>
    </w:p>
    <w:p w14:paraId="1EB12AD9">
      <w:pPr>
        <w:pStyle w:val="635"/>
        <w:widowControl/>
        <w:snapToGrid w:val="0"/>
        <w:spacing w:line="380" w:lineRule="exact"/>
        <w:rPr>
          <w:rFonts w:ascii="宋体" w:hAnsi="宋体" w:cs="宋体"/>
          <w:color w:val="auto"/>
          <w:kern w:val="0"/>
          <w:szCs w:val="21"/>
          <w:highlight w:val="none"/>
        </w:rPr>
      </w:pPr>
      <w:r>
        <w:rPr>
          <w:rFonts w:ascii="宋体" w:hAnsi="宋体" w:cs="宋体"/>
          <w:color w:val="auto"/>
          <w:spacing w:val="6"/>
          <w:szCs w:val="21"/>
          <w:highlight w:val="none"/>
        </w:rPr>
        <w:t xml:space="preserve">  二、</w:t>
      </w:r>
      <w:r>
        <w:rPr>
          <w:rFonts w:ascii="宋体" w:hAnsi="宋体" w:cs="宋体"/>
          <w:color w:val="auto"/>
          <w:kern w:val="0"/>
          <w:szCs w:val="21"/>
          <w:highlight w:val="none"/>
        </w:rPr>
        <w:t>现已清楚知道参加本项目采购活动的其他所有供应商名称，本单位 □与其他所有供应商之间均不存在利害关系 □与</w:t>
      </w:r>
      <w:r>
        <w:rPr>
          <w:rFonts w:ascii="宋体" w:hAnsi="宋体" w:cs="宋体"/>
          <w:color w:val="auto"/>
          <w:kern w:val="0"/>
          <w:szCs w:val="21"/>
          <w:highlight w:val="none"/>
          <w:u w:val="single"/>
        </w:rPr>
        <w:t xml:space="preserve">           （供应商名称）</w:t>
      </w:r>
      <w:r>
        <w:rPr>
          <w:rFonts w:ascii="宋体" w:hAnsi="宋体" w:cs="宋体"/>
          <w:color w:val="auto"/>
          <w:kern w:val="0"/>
          <w:szCs w:val="21"/>
          <w:highlight w:val="none"/>
        </w:rPr>
        <w:t>之间存在下列利害关系</w:t>
      </w:r>
      <w:r>
        <w:rPr>
          <w:rFonts w:ascii="宋体" w:hAnsi="宋体" w:cs="宋体"/>
          <w:color w:val="auto"/>
          <w:kern w:val="0"/>
          <w:szCs w:val="21"/>
          <w:highlight w:val="none"/>
          <w:u w:val="single"/>
        </w:rPr>
        <w:t xml:space="preserve">          </w:t>
      </w:r>
      <w:r>
        <w:rPr>
          <w:rFonts w:ascii="宋体" w:hAnsi="宋体" w:cs="宋体"/>
          <w:color w:val="auto"/>
          <w:kern w:val="0"/>
          <w:szCs w:val="21"/>
          <w:highlight w:val="none"/>
        </w:rPr>
        <w:t>：</w:t>
      </w:r>
    </w:p>
    <w:p w14:paraId="3F37F92B">
      <w:pPr>
        <w:pStyle w:val="634"/>
        <w:widowControl w:val="0"/>
        <w:wordWrap/>
        <w:adjustRightInd/>
        <w:snapToGrid w:val="0"/>
        <w:spacing w:before="120" w:after="120" w:line="300" w:lineRule="exact"/>
        <w:textAlignment w:val="auto"/>
        <w:rPr>
          <w:rFonts w:hint="eastAsia" w:hAnsi="宋体" w:cs="宋体"/>
          <w:color w:val="auto"/>
          <w:kern w:val="0"/>
          <w:sz w:val="21"/>
          <w:szCs w:val="21"/>
          <w:highlight w:val="none"/>
        </w:rPr>
      </w:pPr>
      <w:r>
        <w:rPr>
          <w:rFonts w:hint="eastAsia" w:hAnsi="宋体" w:cs="宋体"/>
          <w:color w:val="auto"/>
          <w:kern w:val="0"/>
          <w:sz w:val="21"/>
          <w:szCs w:val="21"/>
          <w:highlight w:val="none"/>
        </w:rPr>
        <w:t xml:space="preserve">  A.法定代表人或负责人或实际控制人是同一人</w:t>
      </w:r>
    </w:p>
    <w:p w14:paraId="466B6B09">
      <w:pPr>
        <w:pStyle w:val="634"/>
        <w:widowControl w:val="0"/>
        <w:wordWrap/>
        <w:adjustRightInd/>
        <w:snapToGrid w:val="0"/>
        <w:spacing w:before="120" w:after="120" w:line="300" w:lineRule="exact"/>
        <w:textAlignment w:val="auto"/>
        <w:rPr>
          <w:rFonts w:hint="eastAsia" w:hAnsi="宋体" w:cs="宋体"/>
          <w:color w:val="auto"/>
          <w:spacing w:val="6"/>
          <w:sz w:val="21"/>
          <w:szCs w:val="21"/>
          <w:highlight w:val="none"/>
        </w:rPr>
      </w:pPr>
      <w:r>
        <w:rPr>
          <w:rFonts w:hint="eastAsia" w:hAnsi="宋体" w:cs="宋体"/>
          <w:color w:val="auto"/>
          <w:kern w:val="0"/>
          <w:sz w:val="21"/>
          <w:szCs w:val="21"/>
          <w:highlight w:val="none"/>
        </w:rPr>
        <w:t xml:space="preserve">  B.法定代表人或负责人或实际控制人是夫妻关系</w:t>
      </w:r>
    </w:p>
    <w:p w14:paraId="73143CFD">
      <w:pPr>
        <w:pStyle w:val="634"/>
        <w:widowControl w:val="0"/>
        <w:wordWrap/>
        <w:adjustRightInd/>
        <w:snapToGrid w:val="0"/>
        <w:spacing w:before="120" w:after="120" w:line="300" w:lineRule="exact"/>
        <w:textAlignment w:val="auto"/>
        <w:rPr>
          <w:rFonts w:hint="eastAsia" w:hAnsi="宋体" w:cs="宋体"/>
          <w:color w:val="auto"/>
          <w:spacing w:val="6"/>
          <w:sz w:val="21"/>
          <w:szCs w:val="21"/>
          <w:highlight w:val="none"/>
        </w:rPr>
      </w:pPr>
      <w:r>
        <w:rPr>
          <w:rFonts w:hint="eastAsia" w:hAnsi="宋体" w:cs="宋体"/>
          <w:color w:val="auto"/>
          <w:kern w:val="0"/>
          <w:sz w:val="21"/>
          <w:szCs w:val="21"/>
          <w:highlight w:val="none"/>
        </w:rPr>
        <w:t xml:space="preserve">  C.法定代表人或负责人或实际控制人是直系血亲关系</w:t>
      </w:r>
    </w:p>
    <w:p w14:paraId="0D64AB81">
      <w:pPr>
        <w:pStyle w:val="634"/>
        <w:widowControl w:val="0"/>
        <w:wordWrap/>
        <w:adjustRightInd/>
        <w:snapToGrid w:val="0"/>
        <w:spacing w:before="120" w:after="120" w:line="300" w:lineRule="exact"/>
        <w:textAlignment w:val="auto"/>
        <w:rPr>
          <w:rFonts w:hint="eastAsia" w:hAnsi="宋体" w:cs="宋体"/>
          <w:color w:val="auto"/>
          <w:spacing w:val="6"/>
          <w:sz w:val="21"/>
          <w:szCs w:val="21"/>
          <w:highlight w:val="none"/>
        </w:rPr>
      </w:pPr>
      <w:r>
        <w:rPr>
          <w:rFonts w:hint="eastAsia" w:hAnsi="宋体" w:cs="宋体"/>
          <w:color w:val="auto"/>
          <w:kern w:val="0"/>
          <w:sz w:val="21"/>
          <w:szCs w:val="21"/>
          <w:highlight w:val="none"/>
        </w:rPr>
        <w:t xml:space="preserve">  D.法定代表人或负责人或实际控制人存在三代以内旁系血亲关系</w:t>
      </w:r>
    </w:p>
    <w:p w14:paraId="36024741">
      <w:pPr>
        <w:pStyle w:val="634"/>
        <w:widowControl w:val="0"/>
        <w:wordWrap/>
        <w:adjustRightInd/>
        <w:snapToGrid w:val="0"/>
        <w:spacing w:before="120" w:after="120" w:line="300" w:lineRule="exact"/>
        <w:textAlignment w:val="auto"/>
        <w:rPr>
          <w:rFonts w:hint="eastAsia" w:hAnsi="宋体" w:cs="宋体"/>
          <w:color w:val="auto"/>
          <w:kern w:val="0"/>
          <w:sz w:val="21"/>
          <w:szCs w:val="21"/>
          <w:highlight w:val="none"/>
        </w:rPr>
      </w:pPr>
      <w:r>
        <w:rPr>
          <w:rFonts w:hint="eastAsia" w:hAnsi="宋体" w:cs="宋体"/>
          <w:color w:val="auto"/>
          <w:kern w:val="0"/>
          <w:sz w:val="21"/>
          <w:szCs w:val="21"/>
          <w:highlight w:val="none"/>
        </w:rPr>
        <w:t xml:space="preserve">  E.法定代表人或负责人或实际控制人存在近姻亲关系</w:t>
      </w:r>
    </w:p>
    <w:p w14:paraId="5255BEC9">
      <w:pPr>
        <w:pStyle w:val="634"/>
        <w:widowControl w:val="0"/>
        <w:wordWrap/>
        <w:adjustRightInd/>
        <w:snapToGrid w:val="0"/>
        <w:spacing w:before="120" w:after="120" w:line="300" w:lineRule="exact"/>
        <w:textAlignment w:val="auto"/>
        <w:rPr>
          <w:rFonts w:hint="eastAsia" w:hAnsi="宋体" w:cs="宋体"/>
          <w:color w:val="auto"/>
          <w:kern w:val="0"/>
          <w:sz w:val="21"/>
          <w:szCs w:val="21"/>
          <w:highlight w:val="none"/>
        </w:rPr>
      </w:pPr>
      <w:r>
        <w:rPr>
          <w:rFonts w:hint="eastAsia" w:hAnsi="宋体" w:cs="宋体"/>
          <w:color w:val="auto"/>
          <w:kern w:val="0"/>
          <w:sz w:val="21"/>
          <w:szCs w:val="21"/>
          <w:highlight w:val="none"/>
        </w:rPr>
        <w:t xml:space="preserve">  F.法定代表人或负责人或实际控制人存在股份控制或实际控制关系</w:t>
      </w:r>
    </w:p>
    <w:p w14:paraId="00B4C02C">
      <w:pPr>
        <w:pStyle w:val="634"/>
        <w:widowControl w:val="0"/>
        <w:wordWrap/>
        <w:adjustRightInd/>
        <w:snapToGrid w:val="0"/>
        <w:spacing w:before="120" w:after="120" w:line="300" w:lineRule="exact"/>
        <w:textAlignment w:val="auto"/>
        <w:rPr>
          <w:rFonts w:hint="eastAsia" w:hAnsi="宋体" w:cs="宋体"/>
          <w:color w:val="auto"/>
          <w:kern w:val="0"/>
          <w:sz w:val="21"/>
          <w:szCs w:val="21"/>
          <w:highlight w:val="none"/>
        </w:rPr>
      </w:pPr>
      <w:r>
        <w:rPr>
          <w:rFonts w:hint="eastAsia" w:hAnsi="宋体" w:cs="宋体"/>
          <w:color w:val="auto"/>
          <w:kern w:val="0"/>
          <w:sz w:val="21"/>
          <w:szCs w:val="21"/>
          <w:highlight w:val="none"/>
        </w:rPr>
        <w:t xml:space="preserve">  G.存在共同直接或间接投资设立子公司、联营企业和合营企业情况</w:t>
      </w:r>
    </w:p>
    <w:p w14:paraId="74B40002">
      <w:pPr>
        <w:pStyle w:val="634"/>
        <w:widowControl w:val="0"/>
        <w:wordWrap/>
        <w:adjustRightInd/>
        <w:snapToGrid w:val="0"/>
        <w:spacing w:before="120" w:after="120" w:line="300" w:lineRule="exact"/>
        <w:textAlignment w:val="auto"/>
        <w:rPr>
          <w:rFonts w:hint="eastAsia" w:hAnsi="宋体" w:cs="宋体"/>
          <w:color w:val="auto"/>
          <w:sz w:val="21"/>
          <w:szCs w:val="21"/>
          <w:highlight w:val="none"/>
        </w:rPr>
      </w:pPr>
      <w:r>
        <w:rPr>
          <w:rFonts w:hint="eastAsia" w:hAnsi="宋体" w:cs="宋体"/>
          <w:color w:val="auto"/>
          <w:kern w:val="0"/>
          <w:sz w:val="21"/>
          <w:szCs w:val="21"/>
          <w:highlight w:val="none"/>
        </w:rPr>
        <w:t xml:space="preserve">  H.存在分级代理或代销关系、同一生产制造商关系、</w:t>
      </w:r>
      <w:r>
        <w:rPr>
          <w:rFonts w:hint="eastAsia" w:hAnsi="宋体" w:cs="宋体"/>
          <w:color w:val="auto"/>
          <w:sz w:val="21"/>
          <w:szCs w:val="21"/>
          <w:highlight w:val="none"/>
        </w:rPr>
        <w:t>管理关系、重要业务（占主营业务收入50%以上）或重要财务往来关系（如融资）等其他实质性控制关系</w:t>
      </w:r>
    </w:p>
    <w:p w14:paraId="53ED826B">
      <w:pPr>
        <w:pStyle w:val="634"/>
        <w:snapToGrid w:val="0"/>
        <w:spacing w:before="120" w:after="120" w:line="380" w:lineRule="exact"/>
        <w:rPr>
          <w:rFonts w:hint="eastAsia" w:hAnsi="宋体" w:cs="宋体"/>
          <w:color w:val="auto"/>
          <w:spacing w:val="6"/>
          <w:sz w:val="21"/>
          <w:szCs w:val="21"/>
          <w:highlight w:val="none"/>
        </w:rPr>
      </w:pPr>
      <w:r>
        <w:rPr>
          <w:rFonts w:hint="eastAsia" w:hAnsi="宋体" w:cs="宋体"/>
          <w:color w:val="auto"/>
          <w:sz w:val="21"/>
          <w:szCs w:val="21"/>
          <w:highlight w:val="none"/>
        </w:rPr>
        <w:t xml:space="preserve">    I</w:t>
      </w:r>
      <w:r>
        <w:rPr>
          <w:rFonts w:hint="eastAsia" w:hAnsi="宋体" w:cs="宋体"/>
          <w:color w:val="auto"/>
          <w:kern w:val="0"/>
          <w:sz w:val="21"/>
          <w:szCs w:val="21"/>
          <w:highlight w:val="none"/>
        </w:rPr>
        <w:t>.</w:t>
      </w:r>
      <w:r>
        <w:rPr>
          <w:rFonts w:hint="eastAsia" w:hAnsi="宋体" w:cs="宋体"/>
          <w:color w:val="auto"/>
          <w:sz w:val="21"/>
          <w:szCs w:val="21"/>
          <w:highlight w:val="none"/>
        </w:rPr>
        <w:t>其他利害关系情况</w:t>
      </w:r>
      <w:r>
        <w:rPr>
          <w:rFonts w:hint="eastAsia" w:hAnsi="宋体" w:cs="宋体"/>
          <w:color w:val="auto"/>
          <w:sz w:val="21"/>
          <w:szCs w:val="21"/>
          <w:highlight w:val="none"/>
          <w:u w:val="single"/>
        </w:rPr>
        <w:t xml:space="preserve">                              </w:t>
      </w:r>
      <w:r>
        <w:rPr>
          <w:rFonts w:hint="eastAsia" w:hAnsi="宋体" w:cs="宋体"/>
          <w:color w:val="auto"/>
          <w:kern w:val="0"/>
          <w:sz w:val="21"/>
          <w:szCs w:val="21"/>
          <w:highlight w:val="none"/>
        </w:rPr>
        <w:t>。</w:t>
      </w:r>
    </w:p>
    <w:p w14:paraId="030A7EC9">
      <w:pPr>
        <w:pStyle w:val="635"/>
        <w:widowControl/>
        <w:numPr>
          <w:ilvl w:val="0"/>
          <w:numId w:val="13"/>
        </w:numPr>
        <w:snapToGrid w:val="0"/>
        <w:spacing w:line="380" w:lineRule="exact"/>
        <w:ind w:firstLine="396" w:firstLineChars="189"/>
        <w:rPr>
          <w:rFonts w:ascii="宋体" w:hAnsi="宋体" w:cs="宋体"/>
          <w:color w:val="auto"/>
          <w:kern w:val="0"/>
          <w:szCs w:val="21"/>
          <w:highlight w:val="none"/>
        </w:rPr>
      </w:pPr>
      <w:r>
        <w:rPr>
          <w:rFonts w:ascii="宋体" w:hAnsi="宋体" w:cs="宋体"/>
          <w:color w:val="auto"/>
          <w:szCs w:val="21"/>
          <w:highlight w:val="none"/>
        </w:rPr>
        <w:t>现已清楚知道并</w:t>
      </w:r>
      <w:r>
        <w:rPr>
          <w:rFonts w:ascii="宋体" w:hAnsi="宋体" w:cs="宋体"/>
          <w:color w:val="auto"/>
          <w:kern w:val="0"/>
          <w:szCs w:val="21"/>
          <w:highlight w:val="none"/>
        </w:rPr>
        <w:t>严格遵守政府采购法律法规和现场纪律。</w:t>
      </w:r>
    </w:p>
    <w:p w14:paraId="07729FC0">
      <w:pPr>
        <w:pStyle w:val="635"/>
        <w:widowControl/>
        <w:numPr>
          <w:ilvl w:val="0"/>
          <w:numId w:val="13"/>
        </w:numPr>
        <w:snapToGrid w:val="0"/>
        <w:spacing w:line="380" w:lineRule="exact"/>
        <w:ind w:firstLine="396" w:firstLineChars="189"/>
        <w:rPr>
          <w:rFonts w:ascii="宋体" w:hAnsi="宋体" w:cs="宋体"/>
          <w:color w:val="auto"/>
          <w:szCs w:val="21"/>
          <w:highlight w:val="none"/>
        </w:rPr>
      </w:pPr>
      <w:r>
        <w:rPr>
          <w:rFonts w:ascii="宋体" w:hAnsi="宋体" w:cs="宋体"/>
          <w:color w:val="auto"/>
          <w:kern w:val="0"/>
          <w:szCs w:val="21"/>
          <w:highlight w:val="none"/>
        </w:rPr>
        <w:t>我发现</w:t>
      </w:r>
      <w:r>
        <w:rPr>
          <w:rFonts w:ascii="宋体" w:hAnsi="宋体" w:cs="宋体"/>
          <w:color w:val="auto"/>
          <w:kern w:val="0"/>
          <w:szCs w:val="21"/>
          <w:highlight w:val="none"/>
          <w:u w:val="single"/>
        </w:rPr>
        <w:t xml:space="preserve">                    </w:t>
      </w:r>
      <w:r>
        <w:rPr>
          <w:rFonts w:ascii="宋体" w:hAnsi="宋体" w:cs="宋体"/>
          <w:color w:val="auto"/>
          <w:kern w:val="0"/>
          <w:szCs w:val="21"/>
          <w:highlight w:val="none"/>
        </w:rPr>
        <w:t>供应商之间存在或可能存在上述第二条第</w:t>
      </w:r>
      <w:r>
        <w:rPr>
          <w:rFonts w:ascii="宋体" w:hAnsi="宋体" w:cs="宋体"/>
          <w:color w:val="auto"/>
          <w:kern w:val="0"/>
          <w:szCs w:val="21"/>
          <w:highlight w:val="none"/>
          <w:u w:val="single"/>
        </w:rPr>
        <w:t xml:space="preserve">        </w:t>
      </w:r>
      <w:r>
        <w:rPr>
          <w:rFonts w:ascii="宋体" w:hAnsi="宋体" w:cs="宋体"/>
          <w:color w:val="auto"/>
          <w:kern w:val="0"/>
          <w:szCs w:val="21"/>
          <w:highlight w:val="none"/>
        </w:rPr>
        <w:t>项利害关系。</w:t>
      </w:r>
    </w:p>
    <w:p w14:paraId="667D80E2">
      <w:pPr>
        <w:pStyle w:val="634"/>
        <w:snapToGrid w:val="0"/>
        <w:spacing w:before="120" w:after="120"/>
        <w:ind w:firstLine="420" w:firstLineChars="200"/>
        <w:rPr>
          <w:rFonts w:hint="eastAsia" w:hAnsi="宋体" w:cs="宋体"/>
          <w:color w:val="auto"/>
          <w:sz w:val="21"/>
          <w:szCs w:val="21"/>
          <w:highlight w:val="none"/>
          <w:lang w:eastAsia="zh-CN"/>
        </w:rPr>
      </w:pPr>
      <w:r>
        <w:rPr>
          <w:rFonts w:hint="eastAsia" w:hAnsi="宋体" w:cs="宋体"/>
          <w:color w:val="auto"/>
          <w:sz w:val="21"/>
          <w:szCs w:val="21"/>
          <w:highlight w:val="none"/>
        </w:rPr>
        <w:t xml:space="preserve">                             </w:t>
      </w:r>
      <w:r>
        <w:rPr>
          <w:rFonts w:hint="eastAsia" w:hAnsi="宋体" w:cs="宋体"/>
          <w:color w:val="auto"/>
          <w:sz w:val="21"/>
          <w:szCs w:val="21"/>
          <w:highlight w:val="none"/>
          <w:lang w:val="en-US" w:eastAsia="zh-CN"/>
        </w:rPr>
        <w:t xml:space="preserve">       </w:t>
      </w:r>
      <w:r>
        <w:rPr>
          <w:rFonts w:hint="eastAsia" w:hAnsi="宋体" w:cs="宋体"/>
          <w:color w:val="auto"/>
          <w:sz w:val="21"/>
          <w:szCs w:val="21"/>
          <w:highlight w:val="none"/>
        </w:rPr>
        <w:t xml:space="preserve">      供应商</w:t>
      </w:r>
      <w:r>
        <w:rPr>
          <w:rFonts w:hint="eastAsia" w:hAnsi="宋体" w:cs="宋体"/>
          <w:color w:val="auto"/>
          <w:sz w:val="21"/>
          <w:szCs w:val="21"/>
          <w:highlight w:val="none"/>
          <w:lang w:eastAsia="zh-CN"/>
        </w:rPr>
        <w:t>盖章：</w:t>
      </w:r>
    </w:p>
    <w:p w14:paraId="3034B7F5">
      <w:pPr>
        <w:pStyle w:val="634"/>
        <w:snapToGrid w:val="0"/>
        <w:spacing w:before="120" w:after="120"/>
        <w:ind w:firstLine="4830" w:firstLineChars="2300"/>
        <w:rPr>
          <w:rFonts w:hint="eastAsia" w:hAnsi="宋体" w:cs="宋体"/>
          <w:color w:val="auto"/>
          <w:sz w:val="21"/>
          <w:szCs w:val="21"/>
          <w:highlight w:val="none"/>
        </w:rPr>
      </w:pPr>
      <w:r>
        <w:rPr>
          <w:rFonts w:hint="eastAsia" w:hAnsi="宋体" w:cs="宋体"/>
          <w:color w:val="auto"/>
          <w:sz w:val="21"/>
          <w:szCs w:val="21"/>
          <w:highlight w:val="none"/>
          <w:lang w:eastAsia="zh-CN"/>
        </w:rPr>
        <w:t>授权委托</w:t>
      </w:r>
      <w:r>
        <w:rPr>
          <w:rFonts w:hint="eastAsia" w:hAnsi="宋体" w:cs="宋体"/>
          <w:color w:val="auto"/>
          <w:sz w:val="21"/>
          <w:szCs w:val="21"/>
          <w:highlight w:val="none"/>
        </w:rPr>
        <w:t>代表签名：</w:t>
      </w:r>
    </w:p>
    <w:p w14:paraId="763FF785">
      <w:pPr>
        <w:snapToGrid w:val="0"/>
        <w:spacing w:line="360" w:lineRule="auto"/>
        <w:jc w:val="left"/>
        <w:rPr>
          <w:color w:val="auto"/>
          <w:sz w:val="21"/>
          <w:szCs w:val="21"/>
          <w:highlight w:val="none"/>
          <w:lang w:val="en-US"/>
        </w:rPr>
      </w:pPr>
      <w:r>
        <w:rPr>
          <w:rFonts w:hint="eastAsia" w:ascii="宋体" w:hAnsi="宋体" w:cs="宋体"/>
          <w:color w:val="auto"/>
          <w:sz w:val="21"/>
          <w:szCs w:val="21"/>
          <w:highlight w:val="none"/>
        </w:rPr>
        <w:t xml:space="preserve">                                       </w:t>
      </w:r>
      <w:r>
        <w:rPr>
          <w:rFonts w:hint="eastAsia" w:ascii="宋体" w:hAnsi="宋体" w:cs="宋体"/>
          <w:color w:val="auto"/>
          <w:sz w:val="21"/>
          <w:szCs w:val="21"/>
          <w:highlight w:val="none"/>
          <w:lang w:val="en-US" w:eastAsia="zh-CN"/>
        </w:rPr>
        <w:t xml:space="preserve"> </w:t>
      </w:r>
      <w:r>
        <w:rPr>
          <w:rFonts w:hint="eastAsia" w:ascii="宋体" w:hAnsi="宋体" w:cs="宋体"/>
          <w:color w:val="auto"/>
          <w:sz w:val="21"/>
          <w:szCs w:val="21"/>
          <w:highlight w:val="none"/>
        </w:rPr>
        <w:t xml:space="preserve">  年  </w:t>
      </w:r>
      <w:r>
        <w:rPr>
          <w:rFonts w:hint="eastAsia" w:ascii="宋体" w:hAnsi="宋体" w:cs="宋体"/>
          <w:color w:val="auto"/>
          <w:sz w:val="21"/>
          <w:szCs w:val="21"/>
          <w:highlight w:val="none"/>
          <w:lang w:val="en-US" w:eastAsia="zh-CN"/>
        </w:rPr>
        <w:t xml:space="preserve">  </w:t>
      </w:r>
      <w:r>
        <w:rPr>
          <w:rFonts w:hint="eastAsia" w:ascii="宋体" w:hAnsi="宋体" w:cs="宋体"/>
          <w:color w:val="auto"/>
          <w:sz w:val="21"/>
          <w:szCs w:val="21"/>
          <w:highlight w:val="none"/>
        </w:rPr>
        <w:t xml:space="preserve">月 </w:t>
      </w:r>
      <w:r>
        <w:rPr>
          <w:rFonts w:hint="eastAsia" w:ascii="宋体" w:hAnsi="宋体" w:cs="宋体"/>
          <w:color w:val="auto"/>
          <w:sz w:val="21"/>
          <w:szCs w:val="21"/>
          <w:highlight w:val="none"/>
          <w:lang w:val="en-US" w:eastAsia="zh-CN"/>
        </w:rPr>
        <w:t xml:space="preserve">  </w:t>
      </w:r>
      <w:r>
        <w:rPr>
          <w:rFonts w:hint="eastAsia" w:ascii="宋体" w:hAnsi="宋体" w:cs="宋体"/>
          <w:color w:val="auto"/>
          <w:sz w:val="21"/>
          <w:szCs w:val="21"/>
          <w:highlight w:val="none"/>
        </w:rPr>
        <w:t xml:space="preserve"> 日</w:t>
      </w:r>
    </w:p>
    <w:p w14:paraId="743FC2CC">
      <w:pPr>
        <w:spacing w:line="360" w:lineRule="auto"/>
        <w:jc w:val="center"/>
        <w:outlineLvl w:val="0"/>
        <w:rPr>
          <w:rFonts w:ascii="仿宋" w:hAnsi="仿宋" w:eastAsia="仿宋" w:cs="仿宋"/>
          <w:b/>
          <w:color w:val="auto"/>
          <w:kern w:val="0"/>
          <w:sz w:val="44"/>
          <w:szCs w:val="44"/>
          <w:highlight w:val="none"/>
        </w:rPr>
      </w:pPr>
      <w:r>
        <w:rPr>
          <w:rFonts w:hint="eastAsia" w:ascii="仿宋" w:hAnsi="仿宋" w:eastAsia="仿宋" w:cs="仿宋"/>
          <w:b/>
          <w:color w:val="auto"/>
          <w:kern w:val="0"/>
          <w:sz w:val="44"/>
          <w:szCs w:val="44"/>
          <w:highlight w:val="none"/>
        </w:rPr>
        <w:t>报价文件部分</w:t>
      </w:r>
      <w:r>
        <w:rPr>
          <w:rFonts w:hint="eastAsia" w:ascii="仿宋" w:hAnsi="仿宋" w:eastAsia="仿宋" w:cs="仿宋"/>
          <w:b/>
          <w:bCs/>
          <w:color w:val="auto"/>
          <w:sz w:val="44"/>
          <w:szCs w:val="44"/>
          <w:highlight w:val="none"/>
        </w:rPr>
        <w:t>（封面）</w:t>
      </w:r>
    </w:p>
    <w:p w14:paraId="4F2A51C5">
      <w:pPr>
        <w:spacing w:line="360" w:lineRule="auto"/>
        <w:jc w:val="center"/>
        <w:outlineLvl w:val="0"/>
        <w:rPr>
          <w:rFonts w:ascii="仿宋" w:hAnsi="仿宋" w:eastAsia="仿宋" w:cs="仿宋"/>
          <w:b/>
          <w:color w:val="auto"/>
          <w:kern w:val="0"/>
          <w:sz w:val="36"/>
          <w:szCs w:val="36"/>
          <w:highlight w:val="none"/>
        </w:rPr>
      </w:pPr>
    </w:p>
    <w:p w14:paraId="650EC34C">
      <w:pPr>
        <w:shd w:val="clear" w:color="auto" w:fill="FFFFFF"/>
        <w:snapToGrid w:val="0"/>
        <w:spacing w:line="360" w:lineRule="auto"/>
        <w:jc w:val="center"/>
        <w:outlineLvl w:val="0"/>
        <w:rPr>
          <w:rFonts w:ascii="仿宋" w:hAnsi="仿宋" w:eastAsia="仿宋" w:cs="仿宋"/>
          <w:b/>
          <w:bCs/>
          <w:color w:val="auto"/>
          <w:sz w:val="36"/>
          <w:szCs w:val="36"/>
          <w:highlight w:val="none"/>
        </w:rPr>
      </w:pPr>
      <w:r>
        <w:rPr>
          <w:rFonts w:hint="eastAsia" w:ascii="仿宋" w:hAnsi="仿宋" w:eastAsia="仿宋" w:cs="仿宋"/>
          <w:b/>
          <w:bCs/>
          <w:color w:val="auto"/>
          <w:sz w:val="36"/>
          <w:szCs w:val="36"/>
          <w:highlight w:val="none"/>
        </w:rPr>
        <w:t xml:space="preserve"> （项目名称）</w:t>
      </w:r>
    </w:p>
    <w:p w14:paraId="746A97D7">
      <w:pPr>
        <w:shd w:val="clear" w:color="auto" w:fill="FFFFFF"/>
        <w:snapToGrid w:val="0"/>
        <w:spacing w:line="360" w:lineRule="auto"/>
        <w:jc w:val="center"/>
        <w:outlineLvl w:val="0"/>
        <w:rPr>
          <w:rFonts w:ascii="仿宋" w:hAnsi="仿宋" w:eastAsia="仿宋" w:cs="仿宋"/>
          <w:b/>
          <w:bCs/>
          <w:color w:val="auto"/>
          <w:sz w:val="52"/>
          <w:szCs w:val="52"/>
          <w:highlight w:val="none"/>
        </w:rPr>
      </w:pPr>
      <w:bookmarkStart w:id="77" w:name="_Toc105"/>
      <w:r>
        <w:rPr>
          <w:rFonts w:hint="eastAsia" w:ascii="仿宋" w:hAnsi="仿宋" w:eastAsia="仿宋" w:cs="仿宋"/>
          <w:b/>
          <w:bCs/>
          <w:color w:val="auto"/>
          <w:sz w:val="52"/>
          <w:szCs w:val="52"/>
          <w:highlight w:val="none"/>
        </w:rPr>
        <w:t>报 价 文 件</w:t>
      </w:r>
      <w:bookmarkEnd w:id="77"/>
    </w:p>
    <w:p w14:paraId="1F576CB5">
      <w:pPr>
        <w:widowControl/>
        <w:spacing w:line="360" w:lineRule="auto"/>
        <w:ind w:right="-2"/>
        <w:jc w:val="center"/>
        <w:outlineLvl w:val="1"/>
        <w:rPr>
          <w:rFonts w:ascii="仿宋" w:hAnsi="仿宋" w:eastAsia="仿宋" w:cs="仿宋"/>
          <w:b/>
          <w:color w:val="auto"/>
          <w:sz w:val="36"/>
          <w:szCs w:val="36"/>
          <w:highlight w:val="none"/>
        </w:rPr>
      </w:pPr>
      <w:bookmarkStart w:id="78" w:name="_Toc22501"/>
      <w:r>
        <w:rPr>
          <w:rFonts w:hint="eastAsia" w:ascii="仿宋" w:hAnsi="仿宋" w:eastAsia="仿宋" w:cs="仿宋"/>
          <w:b/>
          <w:color w:val="auto"/>
          <w:sz w:val="36"/>
          <w:szCs w:val="36"/>
          <w:highlight w:val="none"/>
        </w:rPr>
        <w:t>（线上电子招投标）</w:t>
      </w:r>
      <w:bookmarkEnd w:id="78"/>
    </w:p>
    <w:p w14:paraId="582CDED9">
      <w:pPr>
        <w:shd w:val="clear" w:color="auto" w:fill="FFFFFF"/>
        <w:snapToGrid w:val="0"/>
        <w:spacing w:line="360" w:lineRule="auto"/>
        <w:jc w:val="center"/>
        <w:outlineLvl w:val="1"/>
        <w:rPr>
          <w:rFonts w:ascii="仿宋" w:hAnsi="仿宋" w:eastAsia="仿宋" w:cs="仿宋"/>
          <w:b/>
          <w:bCs/>
          <w:color w:val="auto"/>
          <w:sz w:val="36"/>
          <w:szCs w:val="36"/>
          <w:highlight w:val="none"/>
        </w:rPr>
      </w:pPr>
      <w:bookmarkStart w:id="79" w:name="_Toc13670"/>
    </w:p>
    <w:p w14:paraId="7C9395EA">
      <w:pPr>
        <w:shd w:val="clear" w:color="auto" w:fill="FFFFFF"/>
        <w:snapToGrid w:val="0"/>
        <w:spacing w:line="360" w:lineRule="auto"/>
        <w:jc w:val="center"/>
        <w:outlineLvl w:val="1"/>
        <w:rPr>
          <w:rFonts w:ascii="仿宋" w:hAnsi="仿宋" w:eastAsia="仿宋" w:cs="仿宋"/>
          <w:b/>
          <w:bCs/>
          <w:color w:val="auto"/>
          <w:sz w:val="36"/>
          <w:szCs w:val="36"/>
          <w:highlight w:val="none"/>
        </w:rPr>
      </w:pPr>
      <w:r>
        <w:rPr>
          <w:rFonts w:hint="eastAsia" w:ascii="仿宋" w:hAnsi="仿宋" w:eastAsia="仿宋" w:cs="仿宋"/>
          <w:b/>
          <w:bCs/>
          <w:color w:val="auto"/>
          <w:sz w:val="36"/>
          <w:szCs w:val="36"/>
          <w:highlight w:val="none"/>
        </w:rPr>
        <w:t xml:space="preserve">  招标编号：</w:t>
      </w:r>
      <w:bookmarkEnd w:id="79"/>
      <w:r>
        <w:rPr>
          <w:rFonts w:hint="eastAsia" w:ascii="仿宋" w:hAnsi="仿宋" w:eastAsia="仿宋" w:cs="仿宋"/>
          <w:b/>
          <w:bCs/>
          <w:color w:val="auto"/>
          <w:sz w:val="36"/>
          <w:szCs w:val="36"/>
          <w:highlight w:val="none"/>
          <w:lang w:eastAsia="zh-CN"/>
        </w:rPr>
        <w:t>YHZFCG2025-</w:t>
      </w:r>
      <w:r>
        <w:rPr>
          <w:rFonts w:hint="eastAsia" w:ascii="仿宋" w:hAnsi="仿宋" w:eastAsia="仿宋" w:cs="仿宋"/>
          <w:b/>
          <w:bCs/>
          <w:color w:val="auto"/>
          <w:sz w:val="36"/>
          <w:szCs w:val="36"/>
          <w:highlight w:val="none"/>
        </w:rPr>
        <w:t xml:space="preserve"> </w:t>
      </w:r>
    </w:p>
    <w:p w14:paraId="034EC93C">
      <w:pPr>
        <w:snapToGrid w:val="0"/>
        <w:spacing w:line="360" w:lineRule="auto"/>
        <w:jc w:val="center"/>
        <w:rPr>
          <w:rFonts w:ascii="仿宋" w:hAnsi="仿宋" w:eastAsia="仿宋" w:cs="仿宋"/>
          <w:color w:val="auto"/>
          <w:sz w:val="44"/>
          <w:szCs w:val="44"/>
          <w:highlight w:val="none"/>
        </w:rPr>
      </w:pPr>
      <w:r>
        <w:rPr>
          <w:rFonts w:hint="eastAsia" w:ascii="仿宋" w:hAnsi="仿宋" w:eastAsia="仿宋" w:cs="仿宋"/>
          <w:color w:val="auto"/>
          <w:sz w:val="44"/>
          <w:szCs w:val="44"/>
          <w:highlight w:val="none"/>
        </w:rPr>
        <w:t>投</w:t>
      </w:r>
    </w:p>
    <w:p w14:paraId="31789E7E">
      <w:pPr>
        <w:snapToGrid w:val="0"/>
        <w:spacing w:line="360" w:lineRule="auto"/>
        <w:jc w:val="center"/>
        <w:rPr>
          <w:rFonts w:ascii="仿宋" w:hAnsi="仿宋" w:eastAsia="仿宋" w:cs="仿宋"/>
          <w:color w:val="auto"/>
          <w:sz w:val="44"/>
          <w:szCs w:val="44"/>
          <w:highlight w:val="none"/>
        </w:rPr>
      </w:pPr>
      <w:r>
        <w:rPr>
          <w:rFonts w:hint="eastAsia" w:ascii="仿宋" w:hAnsi="仿宋" w:eastAsia="仿宋" w:cs="仿宋"/>
          <w:color w:val="auto"/>
          <w:sz w:val="44"/>
          <w:szCs w:val="44"/>
          <w:highlight w:val="none"/>
        </w:rPr>
        <w:t>标</w:t>
      </w:r>
    </w:p>
    <w:p w14:paraId="506CC732">
      <w:pPr>
        <w:snapToGrid w:val="0"/>
        <w:spacing w:line="360" w:lineRule="auto"/>
        <w:jc w:val="center"/>
        <w:rPr>
          <w:rFonts w:ascii="仿宋" w:hAnsi="仿宋" w:eastAsia="仿宋" w:cs="仿宋"/>
          <w:color w:val="auto"/>
          <w:sz w:val="44"/>
          <w:szCs w:val="44"/>
          <w:highlight w:val="none"/>
        </w:rPr>
      </w:pPr>
      <w:r>
        <w:rPr>
          <w:rFonts w:hint="eastAsia" w:ascii="仿宋" w:hAnsi="仿宋" w:eastAsia="仿宋" w:cs="仿宋"/>
          <w:color w:val="auto"/>
          <w:sz w:val="44"/>
          <w:szCs w:val="44"/>
          <w:highlight w:val="none"/>
        </w:rPr>
        <w:t>文</w:t>
      </w:r>
    </w:p>
    <w:p w14:paraId="7307884E">
      <w:pPr>
        <w:snapToGrid w:val="0"/>
        <w:spacing w:line="360" w:lineRule="auto"/>
        <w:jc w:val="center"/>
        <w:rPr>
          <w:rFonts w:ascii="仿宋" w:hAnsi="仿宋" w:eastAsia="仿宋" w:cs="仿宋"/>
          <w:color w:val="auto"/>
          <w:sz w:val="44"/>
          <w:szCs w:val="44"/>
          <w:highlight w:val="none"/>
        </w:rPr>
      </w:pPr>
      <w:r>
        <w:rPr>
          <w:rFonts w:hint="eastAsia" w:ascii="仿宋" w:hAnsi="仿宋" w:eastAsia="仿宋" w:cs="仿宋"/>
          <w:color w:val="auto"/>
          <w:sz w:val="44"/>
          <w:szCs w:val="44"/>
          <w:highlight w:val="none"/>
        </w:rPr>
        <w:t>件</w:t>
      </w:r>
    </w:p>
    <w:p w14:paraId="1DFE33F2">
      <w:pPr>
        <w:snapToGrid w:val="0"/>
        <w:spacing w:line="360" w:lineRule="auto"/>
        <w:ind w:firstLine="1680" w:firstLineChars="600"/>
        <w:rPr>
          <w:rFonts w:ascii="仿宋" w:hAnsi="仿宋" w:eastAsia="仿宋" w:cs="仿宋"/>
          <w:color w:val="auto"/>
          <w:sz w:val="28"/>
          <w:szCs w:val="28"/>
          <w:highlight w:val="none"/>
        </w:rPr>
      </w:pPr>
    </w:p>
    <w:p w14:paraId="6AB35627">
      <w:pPr>
        <w:snapToGrid w:val="0"/>
        <w:spacing w:line="360" w:lineRule="auto"/>
        <w:ind w:firstLine="1680" w:firstLineChars="600"/>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投标人全称：（单位公章或电子公章）</w:t>
      </w:r>
    </w:p>
    <w:p w14:paraId="071AFD42">
      <w:pPr>
        <w:snapToGrid w:val="0"/>
        <w:spacing w:line="360" w:lineRule="auto"/>
        <w:ind w:firstLine="1680" w:firstLineChars="600"/>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投标人地址：</w:t>
      </w:r>
    </w:p>
    <w:p w14:paraId="67FEAC11">
      <w:pPr>
        <w:snapToGrid w:val="0"/>
        <w:spacing w:line="360" w:lineRule="auto"/>
        <w:jc w:val="center"/>
        <w:rPr>
          <w:rFonts w:ascii="仿宋" w:hAnsi="仿宋" w:eastAsia="仿宋" w:cs="仿宋"/>
          <w:b/>
          <w:bCs/>
          <w:color w:val="auto"/>
          <w:kern w:val="0"/>
          <w:sz w:val="28"/>
          <w:szCs w:val="28"/>
          <w:highlight w:val="none"/>
        </w:rPr>
      </w:pPr>
      <w:r>
        <w:rPr>
          <w:rFonts w:hint="eastAsia" w:ascii="仿宋" w:hAnsi="仿宋" w:eastAsia="仿宋" w:cs="仿宋"/>
          <w:color w:val="auto"/>
          <w:sz w:val="28"/>
          <w:szCs w:val="28"/>
          <w:highlight w:val="none"/>
        </w:rPr>
        <w:t>年   月   日</w:t>
      </w:r>
    </w:p>
    <w:p w14:paraId="5B3EF329">
      <w:pPr>
        <w:pageBreakBefore/>
        <w:shd w:val="clear" w:color="auto" w:fill="FFFFFF"/>
        <w:snapToGrid w:val="0"/>
        <w:spacing w:line="360" w:lineRule="auto"/>
        <w:jc w:val="center"/>
        <w:rPr>
          <w:rFonts w:ascii="仿宋" w:hAnsi="仿宋" w:eastAsia="仿宋" w:cs="仿宋"/>
          <w:b/>
          <w:bCs/>
          <w:color w:val="auto"/>
          <w:kern w:val="0"/>
          <w:sz w:val="32"/>
          <w:szCs w:val="32"/>
          <w:highlight w:val="none"/>
        </w:rPr>
        <w:sectPr>
          <w:headerReference r:id="rId18" w:type="default"/>
          <w:footerReference r:id="rId19" w:type="default"/>
          <w:pgSz w:w="11906" w:h="16838"/>
          <w:pgMar w:top="993" w:right="1474" w:bottom="1134" w:left="1474" w:header="851" w:footer="641" w:gutter="0"/>
          <w:cols w:space="720" w:num="1"/>
          <w:docGrid w:type="lines" w:linePitch="315" w:charSpace="0"/>
        </w:sectPr>
      </w:pPr>
    </w:p>
    <w:p w14:paraId="4CD71390">
      <w:pPr>
        <w:spacing w:line="360" w:lineRule="auto"/>
        <w:jc w:val="center"/>
        <w:outlineLvl w:val="0"/>
        <w:rPr>
          <w:rFonts w:hint="eastAsia" w:ascii="宋体" w:hAnsi="宋体" w:cs="宋体"/>
          <w:b/>
          <w:color w:val="auto"/>
          <w:kern w:val="0"/>
          <w:sz w:val="36"/>
          <w:szCs w:val="36"/>
          <w:highlight w:val="none"/>
        </w:rPr>
      </w:pPr>
    </w:p>
    <w:p w14:paraId="2F884FE5">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14:paraId="45B78DD3">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63042558">
      <w:pPr>
        <w:spacing w:line="360" w:lineRule="auto"/>
        <w:jc w:val="center"/>
        <w:outlineLvl w:val="0"/>
        <w:rPr>
          <w:rFonts w:ascii="宋体" w:hAnsi="宋体" w:cs="宋体"/>
          <w:b/>
          <w:color w:val="auto"/>
          <w:kern w:val="0"/>
          <w:sz w:val="36"/>
          <w:szCs w:val="36"/>
          <w:highlight w:val="none"/>
        </w:rPr>
      </w:pPr>
    </w:p>
    <w:p w14:paraId="0BC4DB2C">
      <w:pPr>
        <w:numPr>
          <w:ilvl w:val="0"/>
          <w:numId w:val="14"/>
        </w:num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开标一览表（报价表）…………………………………………………（页码）</w:t>
      </w:r>
    </w:p>
    <w:p w14:paraId="4A7F4B2A">
      <w:pPr>
        <w:numPr>
          <w:ilvl w:val="0"/>
          <w:numId w:val="14"/>
        </w:numPr>
        <w:snapToGrid w:val="0"/>
        <w:spacing w:line="360" w:lineRule="auto"/>
        <w:rPr>
          <w:rFonts w:hint="eastAsia" w:ascii="宋体" w:hAnsi="宋体" w:cs="宋体"/>
          <w:color w:val="auto"/>
          <w:sz w:val="24"/>
          <w:highlight w:val="none"/>
        </w:rPr>
      </w:pPr>
      <w:r>
        <w:rPr>
          <w:rFonts w:hint="eastAsia" w:ascii="宋体" w:hAnsi="宋体" w:eastAsia="宋体" w:cs="宋体"/>
          <w:b w:val="0"/>
          <w:bCs w:val="0"/>
          <w:color w:val="auto"/>
          <w:sz w:val="24"/>
          <w:szCs w:val="24"/>
          <w:highlight w:val="none"/>
          <w:lang w:val="en-US"/>
        </w:rPr>
        <w:t>报价情况说明</w:t>
      </w:r>
      <w:r>
        <w:rPr>
          <w:rFonts w:hint="eastAsia" w:ascii="宋体" w:hAnsi="宋体" w:cs="宋体"/>
          <w:color w:val="auto"/>
          <w:sz w:val="24"/>
          <w:highlight w:val="none"/>
        </w:rPr>
        <w:t>（</w:t>
      </w:r>
      <w:r>
        <w:rPr>
          <w:rFonts w:hint="eastAsia" w:ascii="宋体" w:hAnsi="宋体" w:cs="宋体"/>
          <w:color w:val="auto"/>
          <w:sz w:val="24"/>
          <w:highlight w:val="none"/>
          <w:lang w:eastAsia="zh-CN"/>
        </w:rPr>
        <w:t>如有</w:t>
      </w:r>
      <w:r>
        <w:rPr>
          <w:rFonts w:hint="eastAsia" w:ascii="宋体" w:hAnsi="宋体" w:cs="宋体"/>
          <w:color w:val="auto"/>
          <w:sz w:val="24"/>
          <w:highlight w:val="none"/>
        </w:rPr>
        <w:t>）…………………………………………………（页码）</w:t>
      </w:r>
    </w:p>
    <w:p w14:paraId="31B5B149">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color w:val="auto"/>
          <w:sz w:val="24"/>
          <w:highlight w:val="none"/>
        </w:rPr>
        <w:t>（3）中小企业声明函（如需）………………………………………………（页码）</w:t>
      </w:r>
    </w:p>
    <w:p w14:paraId="6D4F8CE0">
      <w:pPr>
        <w:snapToGrid w:val="0"/>
        <w:spacing w:line="360" w:lineRule="auto"/>
        <w:ind w:right="480"/>
        <w:jc w:val="center"/>
        <w:rPr>
          <w:rFonts w:ascii="宋体" w:hAnsi="宋体" w:cs="宋体"/>
          <w:b/>
          <w:color w:val="auto"/>
          <w:kern w:val="0"/>
          <w:sz w:val="32"/>
          <w:szCs w:val="32"/>
          <w:highlight w:val="none"/>
        </w:rPr>
      </w:pPr>
    </w:p>
    <w:p w14:paraId="089878B2">
      <w:pPr>
        <w:snapToGrid w:val="0"/>
        <w:spacing w:line="360" w:lineRule="auto"/>
        <w:ind w:right="480"/>
        <w:jc w:val="center"/>
        <w:rPr>
          <w:rFonts w:ascii="宋体" w:hAnsi="宋体" w:cs="宋体"/>
          <w:b/>
          <w:color w:val="auto"/>
          <w:kern w:val="0"/>
          <w:sz w:val="32"/>
          <w:szCs w:val="32"/>
          <w:highlight w:val="none"/>
        </w:rPr>
      </w:pPr>
    </w:p>
    <w:p w14:paraId="1687C849">
      <w:pPr>
        <w:snapToGrid w:val="0"/>
        <w:spacing w:line="360" w:lineRule="auto"/>
        <w:ind w:right="480"/>
        <w:jc w:val="center"/>
        <w:rPr>
          <w:rFonts w:ascii="宋体" w:hAnsi="宋体" w:cs="宋体"/>
          <w:b/>
          <w:color w:val="auto"/>
          <w:kern w:val="0"/>
          <w:sz w:val="32"/>
          <w:szCs w:val="32"/>
          <w:highlight w:val="none"/>
        </w:rPr>
      </w:pPr>
    </w:p>
    <w:p w14:paraId="51F639EE">
      <w:pPr>
        <w:snapToGrid w:val="0"/>
        <w:spacing w:line="360" w:lineRule="auto"/>
        <w:ind w:right="480"/>
        <w:jc w:val="center"/>
        <w:rPr>
          <w:rFonts w:ascii="宋体" w:hAnsi="宋体" w:cs="宋体"/>
          <w:b/>
          <w:color w:val="auto"/>
          <w:kern w:val="0"/>
          <w:sz w:val="32"/>
          <w:szCs w:val="32"/>
          <w:highlight w:val="none"/>
        </w:rPr>
      </w:pPr>
    </w:p>
    <w:p w14:paraId="584CB53A">
      <w:pPr>
        <w:snapToGrid w:val="0"/>
        <w:spacing w:line="360" w:lineRule="auto"/>
        <w:ind w:right="480"/>
        <w:jc w:val="center"/>
        <w:rPr>
          <w:rFonts w:ascii="宋体" w:hAnsi="宋体" w:cs="宋体"/>
          <w:b/>
          <w:color w:val="auto"/>
          <w:kern w:val="0"/>
          <w:sz w:val="32"/>
          <w:szCs w:val="32"/>
          <w:highlight w:val="none"/>
        </w:rPr>
      </w:pPr>
    </w:p>
    <w:p w14:paraId="3E0356AE">
      <w:pPr>
        <w:snapToGrid w:val="0"/>
        <w:spacing w:line="360" w:lineRule="auto"/>
        <w:ind w:right="480"/>
        <w:jc w:val="center"/>
        <w:rPr>
          <w:rFonts w:ascii="宋体" w:hAnsi="宋体" w:cs="宋体"/>
          <w:b/>
          <w:color w:val="auto"/>
          <w:kern w:val="0"/>
          <w:sz w:val="32"/>
          <w:szCs w:val="32"/>
          <w:highlight w:val="none"/>
        </w:rPr>
      </w:pPr>
    </w:p>
    <w:p w14:paraId="1DC5D0B0">
      <w:pPr>
        <w:snapToGrid w:val="0"/>
        <w:spacing w:line="360" w:lineRule="auto"/>
        <w:ind w:right="480"/>
        <w:jc w:val="center"/>
        <w:rPr>
          <w:rFonts w:ascii="宋体" w:hAnsi="宋体" w:cs="宋体"/>
          <w:b/>
          <w:color w:val="auto"/>
          <w:kern w:val="0"/>
          <w:sz w:val="32"/>
          <w:szCs w:val="32"/>
          <w:highlight w:val="none"/>
        </w:rPr>
      </w:pPr>
    </w:p>
    <w:p w14:paraId="5AD5FFD8">
      <w:pPr>
        <w:snapToGrid w:val="0"/>
        <w:spacing w:line="360" w:lineRule="auto"/>
        <w:ind w:right="480"/>
        <w:jc w:val="center"/>
        <w:rPr>
          <w:rFonts w:ascii="宋体" w:hAnsi="宋体" w:cs="宋体"/>
          <w:b/>
          <w:color w:val="auto"/>
          <w:kern w:val="0"/>
          <w:sz w:val="32"/>
          <w:szCs w:val="32"/>
          <w:highlight w:val="none"/>
        </w:rPr>
      </w:pPr>
    </w:p>
    <w:p w14:paraId="62DB3C90">
      <w:pPr>
        <w:snapToGrid w:val="0"/>
        <w:spacing w:line="360" w:lineRule="auto"/>
        <w:ind w:right="480"/>
        <w:jc w:val="center"/>
        <w:rPr>
          <w:rFonts w:ascii="宋体" w:hAnsi="宋体" w:cs="宋体"/>
          <w:b/>
          <w:color w:val="auto"/>
          <w:kern w:val="0"/>
          <w:sz w:val="32"/>
          <w:szCs w:val="32"/>
          <w:highlight w:val="none"/>
        </w:rPr>
      </w:pPr>
    </w:p>
    <w:p w14:paraId="257CA39B">
      <w:pPr>
        <w:snapToGrid w:val="0"/>
        <w:spacing w:line="360" w:lineRule="auto"/>
        <w:ind w:right="480"/>
        <w:jc w:val="center"/>
        <w:rPr>
          <w:rFonts w:ascii="宋体" w:hAnsi="宋体" w:cs="宋体"/>
          <w:b/>
          <w:color w:val="auto"/>
          <w:kern w:val="0"/>
          <w:sz w:val="32"/>
          <w:szCs w:val="32"/>
          <w:highlight w:val="none"/>
        </w:rPr>
      </w:pPr>
    </w:p>
    <w:p w14:paraId="67970B9B">
      <w:pPr>
        <w:snapToGrid w:val="0"/>
        <w:spacing w:line="360" w:lineRule="auto"/>
        <w:ind w:right="480"/>
        <w:jc w:val="center"/>
        <w:rPr>
          <w:rFonts w:ascii="宋体" w:hAnsi="宋体" w:cs="宋体"/>
          <w:b/>
          <w:color w:val="auto"/>
          <w:kern w:val="0"/>
          <w:sz w:val="32"/>
          <w:szCs w:val="32"/>
          <w:highlight w:val="none"/>
        </w:rPr>
      </w:pPr>
    </w:p>
    <w:p w14:paraId="3C193AFD">
      <w:pPr>
        <w:snapToGrid w:val="0"/>
        <w:spacing w:line="360" w:lineRule="auto"/>
        <w:ind w:right="480"/>
        <w:jc w:val="center"/>
        <w:rPr>
          <w:rFonts w:ascii="宋体" w:hAnsi="宋体" w:cs="宋体"/>
          <w:b/>
          <w:color w:val="auto"/>
          <w:kern w:val="0"/>
          <w:sz w:val="32"/>
          <w:szCs w:val="32"/>
          <w:highlight w:val="none"/>
        </w:rPr>
      </w:pPr>
    </w:p>
    <w:p w14:paraId="567CDFF0">
      <w:pPr>
        <w:snapToGrid w:val="0"/>
        <w:spacing w:line="360" w:lineRule="auto"/>
        <w:ind w:right="480"/>
        <w:jc w:val="center"/>
        <w:rPr>
          <w:rFonts w:ascii="宋体" w:hAnsi="宋体" w:cs="宋体"/>
          <w:b/>
          <w:color w:val="auto"/>
          <w:kern w:val="0"/>
          <w:sz w:val="32"/>
          <w:szCs w:val="32"/>
          <w:highlight w:val="none"/>
        </w:rPr>
      </w:pPr>
    </w:p>
    <w:p w14:paraId="2D1151BA">
      <w:pPr>
        <w:snapToGrid w:val="0"/>
        <w:spacing w:line="360" w:lineRule="auto"/>
        <w:ind w:right="480"/>
        <w:jc w:val="center"/>
        <w:rPr>
          <w:rFonts w:ascii="宋体" w:hAnsi="宋体" w:cs="宋体"/>
          <w:b/>
          <w:color w:val="auto"/>
          <w:kern w:val="0"/>
          <w:sz w:val="32"/>
          <w:szCs w:val="32"/>
          <w:highlight w:val="none"/>
        </w:rPr>
      </w:pPr>
    </w:p>
    <w:p w14:paraId="7CA10466">
      <w:pPr>
        <w:pStyle w:val="388"/>
        <w:tabs>
          <w:tab w:val="clear" w:pos="720"/>
        </w:tabs>
        <w:snapToGrid w:val="0"/>
        <w:spacing w:before="120" w:after="120"/>
        <w:ind w:firstLine="643"/>
        <w:outlineLvl w:val="9"/>
        <w:rPr>
          <w:rFonts w:ascii="宋体" w:hAnsi="宋体" w:eastAsia="宋体" w:cs="宋体"/>
          <w:color w:val="auto"/>
          <w:kern w:val="2"/>
          <w:sz w:val="32"/>
          <w:szCs w:val="32"/>
          <w:highlight w:val="none"/>
        </w:rPr>
        <w:sectPr>
          <w:headerReference r:id="rId21" w:type="first"/>
          <w:footerReference r:id="rId23" w:type="first"/>
          <w:headerReference r:id="rId20" w:type="default"/>
          <w:footerReference r:id="rId22" w:type="default"/>
          <w:pgSz w:w="11906" w:h="16838"/>
          <w:pgMar w:top="1276" w:right="1418" w:bottom="1247" w:left="1418" w:header="851" w:footer="992" w:gutter="0"/>
          <w:cols w:space="720" w:num="1"/>
          <w:titlePg/>
          <w:docGrid w:linePitch="312" w:charSpace="0"/>
        </w:sectPr>
      </w:pPr>
    </w:p>
    <w:p w14:paraId="038EC226">
      <w:pPr>
        <w:pStyle w:val="388"/>
        <w:tabs>
          <w:tab w:val="clear" w:pos="720"/>
        </w:tabs>
        <w:snapToGrid w:val="0"/>
        <w:spacing w:before="120" w:after="120"/>
        <w:ind w:firstLine="643"/>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14:paraId="35E15475">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（采购人）、（采购代理机构）</w:t>
      </w:r>
      <w:r>
        <w:rPr>
          <w:rFonts w:hint="eastAsia" w:ascii="宋体" w:hAnsi="宋体" w:eastAsia="宋体" w:cs="宋体"/>
          <w:color w:val="auto"/>
          <w:kern w:val="0"/>
          <w:sz w:val="24"/>
          <w:highlight w:val="none"/>
          <w:lang w:val="zh-CN"/>
        </w:rPr>
        <w:t>：</w:t>
      </w:r>
    </w:p>
    <w:p w14:paraId="01493A7E">
      <w:pPr>
        <w:snapToGrid w:val="0"/>
        <w:spacing w:line="360" w:lineRule="auto"/>
        <w:ind w:firstLine="482"/>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eastAsia="宋体" w:cs="宋体"/>
          <w:color w:val="auto"/>
          <w:sz w:val="24"/>
          <w:highlight w:val="none"/>
        </w:rPr>
        <w:t>（</w:t>
      </w:r>
      <w:r>
        <w:rPr>
          <w:rFonts w:hint="eastAsia" w:cs="宋体"/>
          <w:color w:val="auto"/>
          <w:sz w:val="24"/>
          <w:highlight w:val="none"/>
          <w:lang w:eastAsia="zh-CN"/>
        </w:rPr>
        <w:t>余杭区生态环境监管服务项目</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【招标编号：</w:t>
      </w:r>
      <w:r>
        <w:rPr>
          <w:rFonts w:hint="eastAsia" w:ascii="宋体" w:hAnsi="宋体" w:eastAsia="宋体" w:cs="宋体"/>
          <w:color w:val="auto"/>
          <w:sz w:val="24"/>
          <w:highlight w:val="none"/>
        </w:rPr>
        <w:t>（</w:t>
      </w:r>
      <w:r>
        <w:rPr>
          <w:rFonts w:hint="eastAsia" w:cs="宋体"/>
          <w:color w:val="auto"/>
          <w:sz w:val="24"/>
          <w:highlight w:val="none"/>
          <w:lang w:eastAsia="zh-CN"/>
        </w:rPr>
        <w:t>YHZFCG2025</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）】的实施</w:t>
      </w:r>
      <w:r>
        <w:rPr>
          <w:rFonts w:hint="eastAsia" w:ascii="宋体" w:hAnsi="宋体" w:eastAsia="宋体" w:cs="宋体"/>
          <w:color w:val="auto"/>
          <w:kern w:val="0"/>
          <w:sz w:val="24"/>
          <w:highlight w:val="none"/>
          <w:lang w:val="zh-CN"/>
        </w:rPr>
        <w:t>。</w:t>
      </w:r>
    </w:p>
    <w:p w14:paraId="448ECE56">
      <w:pPr>
        <w:spacing w:line="360" w:lineRule="auto"/>
        <w:jc w:val="center"/>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开标一览表（报价表）(单位均为人民币元)</w:t>
      </w:r>
    </w:p>
    <w:tbl>
      <w:tblPr>
        <w:tblStyle w:val="62"/>
        <w:tblW w:w="9255" w:type="dxa"/>
        <w:tblInd w:w="38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3"/>
        <w:gridCol w:w="2458"/>
        <w:gridCol w:w="936"/>
        <w:gridCol w:w="2880"/>
        <w:gridCol w:w="2278"/>
      </w:tblGrid>
      <w:tr w14:paraId="3D2190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3" w:type="dxa"/>
            <w:vAlign w:val="center"/>
          </w:tcPr>
          <w:p w14:paraId="6AE7D2EB">
            <w:pPr>
              <w:widowControl w:val="0"/>
              <w:numPr>
                <w:ilvl w:val="-1"/>
                <w:numId w:val="0"/>
              </w:numPr>
              <w:tabs>
                <w:tab w:val="left" w:pos="2115"/>
              </w:tabs>
              <w:spacing w:line="360" w:lineRule="auto"/>
              <w:jc w:val="center"/>
              <w:rPr>
                <w:rFonts w:hint="default" w:cs="宋体"/>
                <w:b/>
                <w:bCs/>
                <w:i w:val="0"/>
                <w:iCs w:val="0"/>
                <w:caps w:val="0"/>
                <w:color w:val="auto"/>
                <w:spacing w:val="0"/>
                <w:sz w:val="24"/>
                <w:szCs w:val="24"/>
                <w:highlight w:val="none"/>
                <w:vertAlign w:val="baseline"/>
                <w:lang w:val="en-US" w:eastAsia="zh-CN"/>
              </w:rPr>
            </w:pPr>
            <w:r>
              <w:rPr>
                <w:rFonts w:hint="eastAsia" w:cs="宋体"/>
                <w:b/>
                <w:bCs/>
                <w:i w:val="0"/>
                <w:iCs w:val="0"/>
                <w:caps w:val="0"/>
                <w:color w:val="auto"/>
                <w:spacing w:val="0"/>
                <w:sz w:val="24"/>
                <w:szCs w:val="24"/>
                <w:highlight w:val="none"/>
                <w:vertAlign w:val="baseline"/>
                <w:lang w:val="en-US" w:eastAsia="zh-CN"/>
              </w:rPr>
              <w:t>序号</w:t>
            </w:r>
          </w:p>
        </w:tc>
        <w:tc>
          <w:tcPr>
            <w:tcW w:w="2458" w:type="dxa"/>
            <w:vAlign w:val="center"/>
          </w:tcPr>
          <w:p w14:paraId="046F5361">
            <w:pPr>
              <w:widowControl w:val="0"/>
              <w:numPr>
                <w:ilvl w:val="-1"/>
                <w:numId w:val="0"/>
              </w:numPr>
              <w:tabs>
                <w:tab w:val="left" w:pos="2115"/>
              </w:tabs>
              <w:spacing w:line="360" w:lineRule="auto"/>
              <w:jc w:val="center"/>
              <w:rPr>
                <w:rFonts w:hint="default" w:cs="宋体"/>
                <w:b/>
                <w:bCs/>
                <w:i w:val="0"/>
                <w:iCs w:val="0"/>
                <w:caps w:val="0"/>
                <w:color w:val="auto"/>
                <w:spacing w:val="0"/>
                <w:sz w:val="24"/>
                <w:szCs w:val="24"/>
                <w:highlight w:val="none"/>
                <w:vertAlign w:val="baseline"/>
                <w:lang w:val="en-US" w:eastAsia="zh-CN"/>
              </w:rPr>
            </w:pPr>
            <w:r>
              <w:rPr>
                <w:rFonts w:hint="eastAsia" w:cs="宋体"/>
                <w:b/>
                <w:bCs/>
                <w:i w:val="0"/>
                <w:iCs w:val="0"/>
                <w:caps w:val="0"/>
                <w:color w:val="auto"/>
                <w:spacing w:val="0"/>
                <w:sz w:val="24"/>
                <w:szCs w:val="24"/>
                <w:highlight w:val="none"/>
                <w:vertAlign w:val="baseline"/>
                <w:lang w:val="en-US" w:eastAsia="zh-CN"/>
              </w:rPr>
              <w:t>服务内容</w:t>
            </w:r>
          </w:p>
        </w:tc>
        <w:tc>
          <w:tcPr>
            <w:tcW w:w="936" w:type="dxa"/>
            <w:vAlign w:val="center"/>
          </w:tcPr>
          <w:p w14:paraId="42A36FFD">
            <w:pPr>
              <w:widowControl w:val="0"/>
              <w:numPr>
                <w:ilvl w:val="-1"/>
                <w:numId w:val="0"/>
              </w:numPr>
              <w:tabs>
                <w:tab w:val="left" w:pos="2115"/>
              </w:tabs>
              <w:spacing w:line="360" w:lineRule="auto"/>
              <w:jc w:val="center"/>
              <w:rPr>
                <w:rFonts w:hint="default" w:cs="宋体"/>
                <w:b/>
                <w:bCs/>
                <w:i w:val="0"/>
                <w:iCs w:val="0"/>
                <w:caps w:val="0"/>
                <w:color w:val="auto"/>
                <w:spacing w:val="0"/>
                <w:sz w:val="24"/>
                <w:szCs w:val="24"/>
                <w:highlight w:val="none"/>
                <w:vertAlign w:val="baseline"/>
                <w:lang w:val="en-US" w:eastAsia="zh-CN"/>
              </w:rPr>
            </w:pPr>
            <w:r>
              <w:rPr>
                <w:rFonts w:hint="eastAsia" w:cs="宋体"/>
                <w:b/>
                <w:bCs/>
                <w:i w:val="0"/>
                <w:iCs w:val="0"/>
                <w:caps w:val="0"/>
                <w:color w:val="auto"/>
                <w:spacing w:val="0"/>
                <w:sz w:val="24"/>
                <w:szCs w:val="24"/>
                <w:highlight w:val="none"/>
                <w:vertAlign w:val="baseline"/>
                <w:lang w:val="en-US" w:eastAsia="zh-CN"/>
              </w:rPr>
              <w:t>服务期限</w:t>
            </w:r>
          </w:p>
        </w:tc>
        <w:tc>
          <w:tcPr>
            <w:tcW w:w="2880" w:type="dxa"/>
            <w:vAlign w:val="center"/>
          </w:tcPr>
          <w:p w14:paraId="7BB5801B">
            <w:pPr>
              <w:widowControl w:val="0"/>
              <w:numPr>
                <w:ilvl w:val="-1"/>
                <w:numId w:val="0"/>
              </w:numPr>
              <w:tabs>
                <w:tab w:val="left" w:pos="2115"/>
              </w:tabs>
              <w:spacing w:line="360" w:lineRule="auto"/>
              <w:jc w:val="center"/>
              <w:rPr>
                <w:rFonts w:hint="default" w:cs="宋体"/>
                <w:b/>
                <w:bCs/>
                <w:i w:val="0"/>
                <w:iCs w:val="0"/>
                <w:caps w:val="0"/>
                <w:color w:val="auto"/>
                <w:spacing w:val="0"/>
                <w:sz w:val="24"/>
                <w:szCs w:val="24"/>
                <w:highlight w:val="none"/>
                <w:vertAlign w:val="baseline"/>
                <w:lang w:val="en-US" w:eastAsia="zh-CN"/>
              </w:rPr>
            </w:pPr>
            <w:r>
              <w:rPr>
                <w:rFonts w:hint="eastAsia" w:cs="宋体"/>
                <w:b/>
                <w:bCs/>
                <w:i w:val="0"/>
                <w:iCs w:val="0"/>
                <w:caps w:val="0"/>
                <w:color w:val="auto"/>
                <w:spacing w:val="0"/>
                <w:sz w:val="24"/>
                <w:szCs w:val="24"/>
                <w:highlight w:val="none"/>
                <w:vertAlign w:val="baseline"/>
                <w:lang w:val="en-US" w:eastAsia="zh-CN"/>
              </w:rPr>
              <w:t>投标报价</w:t>
            </w:r>
          </w:p>
        </w:tc>
        <w:tc>
          <w:tcPr>
            <w:tcW w:w="2278" w:type="dxa"/>
            <w:vAlign w:val="center"/>
          </w:tcPr>
          <w:p w14:paraId="4F385053">
            <w:pPr>
              <w:widowControl w:val="0"/>
              <w:numPr>
                <w:ilvl w:val="-1"/>
                <w:numId w:val="0"/>
              </w:numPr>
              <w:tabs>
                <w:tab w:val="left" w:pos="2115"/>
              </w:tabs>
              <w:spacing w:line="360" w:lineRule="auto"/>
              <w:jc w:val="center"/>
              <w:rPr>
                <w:rFonts w:hint="default" w:cs="宋体"/>
                <w:b/>
                <w:bCs/>
                <w:i w:val="0"/>
                <w:iCs w:val="0"/>
                <w:caps w:val="0"/>
                <w:color w:val="auto"/>
                <w:spacing w:val="0"/>
                <w:sz w:val="24"/>
                <w:szCs w:val="24"/>
                <w:highlight w:val="none"/>
                <w:vertAlign w:val="baseline"/>
                <w:lang w:val="en-US" w:eastAsia="zh-CN"/>
              </w:rPr>
            </w:pPr>
            <w:r>
              <w:rPr>
                <w:rFonts w:hint="eastAsia" w:cs="宋体"/>
                <w:b/>
                <w:bCs/>
                <w:i w:val="0"/>
                <w:iCs w:val="0"/>
                <w:caps w:val="0"/>
                <w:color w:val="auto"/>
                <w:spacing w:val="0"/>
                <w:sz w:val="24"/>
                <w:szCs w:val="24"/>
                <w:highlight w:val="none"/>
                <w:vertAlign w:val="baseline"/>
                <w:lang w:val="en-US" w:eastAsia="zh-CN"/>
              </w:rPr>
              <w:t>备注</w:t>
            </w:r>
          </w:p>
        </w:tc>
      </w:tr>
      <w:tr w14:paraId="36EA9D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2" w:hRule="atLeast"/>
        </w:trPr>
        <w:tc>
          <w:tcPr>
            <w:tcW w:w="703" w:type="dxa"/>
            <w:vMerge w:val="restart"/>
            <w:vAlign w:val="center"/>
          </w:tcPr>
          <w:p w14:paraId="4EED1564">
            <w:pPr>
              <w:widowControl w:val="0"/>
              <w:numPr>
                <w:ilvl w:val="-1"/>
                <w:numId w:val="0"/>
              </w:numPr>
              <w:tabs>
                <w:tab w:val="left" w:pos="2115"/>
              </w:tabs>
              <w:spacing w:line="360" w:lineRule="auto"/>
              <w:jc w:val="center"/>
              <w:rPr>
                <w:rFonts w:hint="default" w:cs="宋体"/>
                <w:i w:val="0"/>
                <w:iCs w:val="0"/>
                <w:caps w:val="0"/>
                <w:color w:val="auto"/>
                <w:spacing w:val="0"/>
                <w:sz w:val="24"/>
                <w:szCs w:val="24"/>
                <w:highlight w:val="none"/>
                <w:vertAlign w:val="baseline"/>
                <w:lang w:val="en-US" w:eastAsia="zh-CN"/>
              </w:rPr>
            </w:pPr>
            <w:r>
              <w:rPr>
                <w:rFonts w:hint="eastAsia" w:cs="宋体"/>
                <w:i w:val="0"/>
                <w:iCs w:val="0"/>
                <w:caps w:val="0"/>
                <w:color w:val="auto"/>
                <w:spacing w:val="0"/>
                <w:sz w:val="24"/>
                <w:szCs w:val="24"/>
                <w:highlight w:val="none"/>
                <w:vertAlign w:val="baseline"/>
                <w:lang w:val="en-US" w:eastAsia="zh-CN"/>
              </w:rPr>
              <w:t>1</w:t>
            </w:r>
          </w:p>
        </w:tc>
        <w:tc>
          <w:tcPr>
            <w:tcW w:w="2458" w:type="dxa"/>
            <w:vMerge w:val="restart"/>
            <w:vAlign w:val="center"/>
          </w:tcPr>
          <w:p w14:paraId="00D36193">
            <w:pPr>
              <w:widowControl w:val="0"/>
              <w:numPr>
                <w:ilvl w:val="-1"/>
                <w:numId w:val="0"/>
              </w:numPr>
              <w:tabs>
                <w:tab w:val="left" w:pos="2115"/>
              </w:tabs>
              <w:spacing w:line="360" w:lineRule="auto"/>
              <w:jc w:val="center"/>
              <w:rPr>
                <w:rFonts w:hint="default" w:cs="宋体"/>
                <w:i w:val="0"/>
                <w:iCs w:val="0"/>
                <w:caps w:val="0"/>
                <w:color w:val="auto"/>
                <w:spacing w:val="0"/>
                <w:sz w:val="24"/>
                <w:szCs w:val="24"/>
                <w:highlight w:val="none"/>
                <w:vertAlign w:val="baseline"/>
                <w:lang w:val="en-US" w:eastAsia="zh-CN"/>
              </w:rPr>
            </w:pPr>
            <w:r>
              <w:rPr>
                <w:rFonts w:hint="default" w:cs="宋体"/>
                <w:i w:val="0"/>
                <w:iCs w:val="0"/>
                <w:caps w:val="0"/>
                <w:color w:val="auto"/>
                <w:spacing w:val="0"/>
                <w:sz w:val="24"/>
                <w:szCs w:val="24"/>
                <w:highlight w:val="none"/>
                <w:vertAlign w:val="baseline"/>
                <w:lang w:val="en-US" w:eastAsia="zh-CN"/>
              </w:rPr>
              <w:t>重点区域污水管网健康抽查和应急服务</w:t>
            </w:r>
          </w:p>
        </w:tc>
        <w:tc>
          <w:tcPr>
            <w:tcW w:w="936" w:type="dxa"/>
            <w:vMerge w:val="restart"/>
            <w:vAlign w:val="center"/>
          </w:tcPr>
          <w:p w14:paraId="0A9D8F79">
            <w:pPr>
              <w:widowControl w:val="0"/>
              <w:numPr>
                <w:ilvl w:val="-1"/>
                <w:numId w:val="0"/>
              </w:numPr>
              <w:tabs>
                <w:tab w:val="left" w:pos="2115"/>
              </w:tabs>
              <w:spacing w:line="360" w:lineRule="auto"/>
              <w:jc w:val="center"/>
              <w:rPr>
                <w:rFonts w:hint="default" w:cs="宋体"/>
                <w:i w:val="0"/>
                <w:iCs w:val="0"/>
                <w:caps w:val="0"/>
                <w:color w:val="auto"/>
                <w:spacing w:val="0"/>
                <w:sz w:val="24"/>
                <w:szCs w:val="24"/>
                <w:highlight w:val="none"/>
                <w:vertAlign w:val="baseline"/>
                <w:lang w:val="en-US" w:eastAsia="zh-CN"/>
              </w:rPr>
            </w:pPr>
            <w:r>
              <w:rPr>
                <w:rFonts w:hint="eastAsia" w:cs="宋体"/>
                <w:i w:val="0"/>
                <w:iCs w:val="0"/>
                <w:caps w:val="0"/>
                <w:color w:val="auto"/>
                <w:spacing w:val="0"/>
                <w:sz w:val="24"/>
                <w:szCs w:val="24"/>
                <w:highlight w:val="none"/>
                <w:vertAlign w:val="baseline"/>
                <w:lang w:val="en-US" w:eastAsia="zh-CN"/>
              </w:rPr>
              <w:t>2年（2026年、2027年）</w:t>
            </w:r>
          </w:p>
        </w:tc>
        <w:tc>
          <w:tcPr>
            <w:tcW w:w="2880" w:type="dxa"/>
            <w:vAlign w:val="center"/>
          </w:tcPr>
          <w:p w14:paraId="04CBB06C">
            <w:pPr>
              <w:pageBreakBefore w:val="0"/>
              <w:widowControl/>
              <w:tabs>
                <w:tab w:val="left" w:pos="0"/>
                <w:tab w:val="left" w:pos="210"/>
              </w:tabs>
              <w:kinsoku/>
              <w:wordWrap/>
              <w:overflowPunct/>
              <w:topLinePunct w:val="0"/>
              <w:autoSpaceDE/>
              <w:autoSpaceDN/>
              <w:bidi w:val="0"/>
              <w:adjustRightInd/>
              <w:snapToGrid/>
              <w:spacing w:beforeLines="0" w:afterLines="0" w:line="240" w:lineRule="auto"/>
              <w:ind w:firstLine="0" w:firstLineChars="0"/>
              <w:jc w:val="both"/>
              <w:textAlignment w:val="center"/>
              <w:rPr>
                <w:rFonts w:hint="default" w:ascii="宋体" w:hAnsi="Times New Roman" w:eastAsia="宋体" w:cs="Times New Roman"/>
                <w:color w:val="auto"/>
                <w:kern w:val="0"/>
                <w:sz w:val="21"/>
                <w:szCs w:val="21"/>
                <w:highlight w:val="none"/>
                <w:u w:val="single"/>
                <w:lang w:bidi="ar"/>
              </w:rPr>
            </w:pPr>
            <w:r>
              <w:rPr>
                <w:rFonts w:hint="eastAsia" w:hAnsi="Times New Roman" w:cs="Times New Roman"/>
                <w:color w:val="auto"/>
                <w:kern w:val="0"/>
                <w:sz w:val="21"/>
                <w:szCs w:val="21"/>
                <w:highlight w:val="none"/>
                <w:lang w:val="en-US" w:eastAsia="zh-CN" w:bidi="ar"/>
              </w:rPr>
              <w:t>1.</w:t>
            </w:r>
            <w:r>
              <w:rPr>
                <w:rFonts w:hint="default" w:ascii="宋体" w:hAnsi="Times New Roman" w:eastAsia="宋体" w:cs="Times New Roman"/>
                <w:color w:val="auto"/>
                <w:kern w:val="0"/>
                <w:sz w:val="21"/>
                <w:szCs w:val="21"/>
                <w:highlight w:val="none"/>
                <w:lang w:bidi="ar"/>
              </w:rPr>
              <w:t>需开展</w:t>
            </w:r>
            <w:r>
              <w:rPr>
                <w:rStyle w:val="844"/>
                <w:rFonts w:hint="default"/>
                <w:color w:val="auto"/>
                <w:sz w:val="21"/>
                <w:szCs w:val="21"/>
                <w:highlight w:val="none"/>
                <w:lang w:bidi="ar"/>
              </w:rPr>
              <w:t>CCTV</w:t>
            </w:r>
            <w:r>
              <w:rPr>
                <w:rFonts w:hint="default" w:ascii="宋体" w:hAnsi="Times New Roman" w:eastAsia="宋体" w:cs="Times New Roman"/>
                <w:color w:val="auto"/>
                <w:kern w:val="0"/>
                <w:sz w:val="21"/>
                <w:szCs w:val="21"/>
                <w:highlight w:val="none"/>
                <w:lang w:bidi="ar"/>
              </w:rPr>
              <w:t>及清淤</w:t>
            </w:r>
          </w:p>
          <w:p w14:paraId="5B72743C">
            <w:pPr>
              <w:pStyle w:val="3"/>
              <w:ind w:firstLine="0"/>
              <w:rPr>
                <w:rFonts w:hint="default" w:eastAsia="宋体" w:cs="Times New Roman"/>
                <w:i w:val="0"/>
                <w:iCs w:val="0"/>
                <w:caps w:val="0"/>
                <w:color w:val="auto"/>
                <w:spacing w:val="0"/>
                <w:sz w:val="24"/>
                <w:szCs w:val="20"/>
                <w:highlight w:val="none"/>
                <w:vertAlign w:val="baseline"/>
                <w:lang w:val="en-US" w:eastAsia="zh-CN"/>
              </w:rPr>
            </w:pPr>
            <w:r>
              <w:rPr>
                <w:rFonts w:hint="eastAsia" w:ascii="宋体" w:hAnsi="Times New Roman" w:eastAsia="宋体" w:cs="Times New Roman"/>
                <w:color w:val="auto"/>
                <w:kern w:val="0"/>
                <w:sz w:val="21"/>
                <w:szCs w:val="21"/>
                <w:highlight w:val="none"/>
                <w:u w:val="single"/>
                <w:lang w:val="en-US" w:eastAsia="zh-CN" w:bidi="ar"/>
              </w:rPr>
              <w:t xml:space="preserve">           </w:t>
            </w:r>
            <w:r>
              <w:rPr>
                <w:rFonts w:hint="eastAsia" w:ascii="宋体" w:hAnsi="Times New Roman" w:eastAsia="宋体" w:cs="Times New Roman"/>
                <w:color w:val="auto"/>
                <w:kern w:val="0"/>
                <w:sz w:val="21"/>
                <w:szCs w:val="21"/>
                <w:highlight w:val="none"/>
                <w:u w:val="none"/>
                <w:lang w:val="en-US" w:eastAsia="zh-CN" w:bidi="ar"/>
              </w:rPr>
              <w:t>元/公里</w:t>
            </w:r>
          </w:p>
        </w:tc>
        <w:tc>
          <w:tcPr>
            <w:tcW w:w="2278" w:type="dxa"/>
            <w:vMerge w:val="restart"/>
            <w:vAlign w:val="center"/>
          </w:tcPr>
          <w:p w14:paraId="5E6AEDB3">
            <w:pPr>
              <w:widowControl w:val="0"/>
              <w:numPr>
                <w:ilvl w:val="-1"/>
                <w:numId w:val="0"/>
              </w:numPr>
              <w:tabs>
                <w:tab w:val="left" w:pos="2115"/>
              </w:tabs>
              <w:spacing w:line="360" w:lineRule="auto"/>
              <w:jc w:val="left"/>
              <w:rPr>
                <w:rFonts w:hint="default" w:cs="宋体"/>
                <w:i w:val="0"/>
                <w:iCs w:val="0"/>
                <w:caps w:val="0"/>
                <w:color w:val="auto"/>
                <w:spacing w:val="0"/>
                <w:sz w:val="24"/>
                <w:szCs w:val="24"/>
                <w:highlight w:val="none"/>
                <w:vertAlign w:val="baseline"/>
                <w:lang w:val="en-US" w:eastAsia="zh-CN"/>
              </w:rPr>
            </w:pPr>
            <w:r>
              <w:rPr>
                <w:rFonts w:hint="eastAsia" w:cs="宋体"/>
                <w:i w:val="0"/>
                <w:iCs w:val="0"/>
                <w:caps w:val="0"/>
                <w:color w:val="auto"/>
                <w:spacing w:val="0"/>
                <w:sz w:val="24"/>
                <w:szCs w:val="24"/>
                <w:highlight w:val="none"/>
                <w:vertAlign w:val="baseline"/>
                <w:lang w:val="en-US" w:eastAsia="zh-CN"/>
              </w:rPr>
              <w:t>投标时填报综合单价，本项预算限价300万元，根据采购人需求进行抽查，费用按实结算。</w:t>
            </w:r>
          </w:p>
        </w:tc>
      </w:tr>
      <w:tr w14:paraId="304646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9" w:hRule="atLeast"/>
        </w:trPr>
        <w:tc>
          <w:tcPr>
            <w:tcW w:w="703" w:type="dxa"/>
            <w:vMerge w:val="continue"/>
            <w:vAlign w:val="center"/>
          </w:tcPr>
          <w:p w14:paraId="0A890257">
            <w:pPr>
              <w:widowControl w:val="0"/>
              <w:numPr>
                <w:ilvl w:val="-1"/>
                <w:numId w:val="0"/>
              </w:numPr>
              <w:tabs>
                <w:tab w:val="left" w:pos="2115"/>
              </w:tabs>
              <w:spacing w:line="360" w:lineRule="auto"/>
              <w:jc w:val="center"/>
              <w:rPr>
                <w:rFonts w:hint="eastAsia" w:cs="宋体"/>
                <w:i w:val="0"/>
                <w:iCs w:val="0"/>
                <w:caps w:val="0"/>
                <w:color w:val="auto"/>
                <w:spacing w:val="0"/>
                <w:sz w:val="24"/>
                <w:szCs w:val="24"/>
                <w:highlight w:val="none"/>
                <w:vertAlign w:val="baseline"/>
                <w:lang w:val="en-US" w:eastAsia="zh-CN"/>
              </w:rPr>
            </w:pPr>
          </w:p>
        </w:tc>
        <w:tc>
          <w:tcPr>
            <w:tcW w:w="2458" w:type="dxa"/>
            <w:vMerge w:val="continue"/>
            <w:vAlign w:val="center"/>
          </w:tcPr>
          <w:p w14:paraId="59B40747">
            <w:pPr>
              <w:widowControl w:val="0"/>
              <w:numPr>
                <w:ilvl w:val="-1"/>
                <w:numId w:val="0"/>
              </w:numPr>
              <w:tabs>
                <w:tab w:val="left" w:pos="2115"/>
              </w:tabs>
              <w:spacing w:line="360" w:lineRule="auto"/>
              <w:jc w:val="center"/>
              <w:rPr>
                <w:rFonts w:hint="default" w:cs="宋体"/>
                <w:i w:val="0"/>
                <w:iCs w:val="0"/>
                <w:caps w:val="0"/>
                <w:color w:val="auto"/>
                <w:spacing w:val="0"/>
                <w:sz w:val="24"/>
                <w:szCs w:val="24"/>
                <w:highlight w:val="none"/>
                <w:vertAlign w:val="baseline"/>
                <w:lang w:val="en-US" w:eastAsia="zh-CN"/>
              </w:rPr>
            </w:pPr>
          </w:p>
        </w:tc>
        <w:tc>
          <w:tcPr>
            <w:tcW w:w="936" w:type="dxa"/>
            <w:vMerge w:val="continue"/>
            <w:vAlign w:val="center"/>
          </w:tcPr>
          <w:p w14:paraId="544511C2">
            <w:pPr>
              <w:widowControl w:val="0"/>
              <w:numPr>
                <w:ilvl w:val="-1"/>
                <w:numId w:val="0"/>
              </w:numPr>
              <w:tabs>
                <w:tab w:val="left" w:pos="2115"/>
              </w:tabs>
              <w:spacing w:line="360" w:lineRule="auto"/>
              <w:jc w:val="center"/>
              <w:rPr>
                <w:rFonts w:hint="eastAsia" w:cs="宋体"/>
                <w:i w:val="0"/>
                <w:iCs w:val="0"/>
                <w:caps w:val="0"/>
                <w:color w:val="auto"/>
                <w:spacing w:val="0"/>
                <w:sz w:val="24"/>
                <w:szCs w:val="24"/>
                <w:highlight w:val="none"/>
                <w:vertAlign w:val="baseline"/>
                <w:lang w:val="en-US" w:eastAsia="zh-CN"/>
              </w:rPr>
            </w:pPr>
          </w:p>
        </w:tc>
        <w:tc>
          <w:tcPr>
            <w:tcW w:w="2880" w:type="dxa"/>
            <w:vAlign w:val="center"/>
          </w:tcPr>
          <w:p w14:paraId="5F96D853">
            <w:pPr>
              <w:pageBreakBefore w:val="0"/>
              <w:widowControl/>
              <w:tabs>
                <w:tab w:val="left" w:pos="0"/>
                <w:tab w:val="left" w:pos="210"/>
              </w:tabs>
              <w:kinsoku/>
              <w:wordWrap/>
              <w:overflowPunct/>
              <w:topLinePunct w:val="0"/>
              <w:autoSpaceDE/>
              <w:autoSpaceDN/>
              <w:bidi w:val="0"/>
              <w:adjustRightInd/>
              <w:snapToGrid/>
              <w:spacing w:beforeLines="0" w:afterLines="0" w:line="240" w:lineRule="auto"/>
              <w:ind w:firstLine="0" w:firstLineChars="0"/>
              <w:jc w:val="both"/>
              <w:textAlignment w:val="center"/>
              <w:rPr>
                <w:rFonts w:hint="eastAsia" w:ascii="宋体" w:hAnsi="Times New Roman" w:eastAsia="宋体" w:cs="Times New Roman"/>
                <w:color w:val="auto"/>
                <w:kern w:val="0"/>
                <w:sz w:val="21"/>
                <w:szCs w:val="21"/>
                <w:highlight w:val="none"/>
                <w:u w:val="single"/>
                <w:lang w:val="en-US" w:eastAsia="zh-CN" w:bidi="ar"/>
              </w:rPr>
            </w:pPr>
            <w:r>
              <w:rPr>
                <w:rFonts w:hint="eastAsia" w:hAnsi="Times New Roman" w:cs="Times New Roman"/>
                <w:color w:val="auto"/>
                <w:kern w:val="0"/>
                <w:sz w:val="21"/>
                <w:szCs w:val="21"/>
                <w:highlight w:val="none"/>
                <w:lang w:val="en-US" w:eastAsia="zh-CN" w:bidi="ar"/>
              </w:rPr>
              <w:t>2.</w:t>
            </w:r>
            <w:r>
              <w:rPr>
                <w:rFonts w:hint="default" w:ascii="宋体" w:hAnsi="Times New Roman" w:eastAsia="宋体" w:cs="Times New Roman"/>
                <w:color w:val="auto"/>
                <w:kern w:val="0"/>
                <w:sz w:val="21"/>
                <w:szCs w:val="21"/>
                <w:highlight w:val="none"/>
                <w:lang w:bidi="ar"/>
              </w:rPr>
              <w:t>无需开展</w:t>
            </w:r>
            <w:r>
              <w:rPr>
                <w:rStyle w:val="844"/>
                <w:rFonts w:hint="default"/>
                <w:color w:val="auto"/>
                <w:sz w:val="21"/>
                <w:szCs w:val="21"/>
                <w:highlight w:val="none"/>
                <w:lang w:bidi="ar"/>
              </w:rPr>
              <w:t>CCTV</w:t>
            </w:r>
            <w:r>
              <w:rPr>
                <w:rFonts w:hint="default" w:ascii="宋体" w:hAnsi="Times New Roman" w:eastAsia="宋体" w:cs="Times New Roman"/>
                <w:color w:val="auto"/>
                <w:kern w:val="0"/>
                <w:sz w:val="21"/>
                <w:szCs w:val="21"/>
                <w:highlight w:val="none"/>
                <w:lang w:bidi="ar"/>
              </w:rPr>
              <w:t>及清淤</w:t>
            </w:r>
          </w:p>
          <w:p w14:paraId="60FFD885">
            <w:pPr>
              <w:pageBreakBefore w:val="0"/>
              <w:widowControl/>
              <w:tabs>
                <w:tab w:val="left" w:pos="0"/>
                <w:tab w:val="left" w:pos="210"/>
              </w:tabs>
              <w:kinsoku/>
              <w:wordWrap/>
              <w:overflowPunct/>
              <w:topLinePunct w:val="0"/>
              <w:autoSpaceDE/>
              <w:autoSpaceDN/>
              <w:bidi w:val="0"/>
              <w:adjustRightInd/>
              <w:snapToGrid/>
              <w:spacing w:beforeLines="0" w:afterLines="0" w:line="240" w:lineRule="auto"/>
              <w:ind w:firstLine="0" w:firstLineChars="0"/>
              <w:jc w:val="both"/>
              <w:textAlignment w:val="center"/>
              <w:rPr>
                <w:rFonts w:hint="eastAsia" w:cs="宋体"/>
                <w:i w:val="0"/>
                <w:iCs w:val="0"/>
                <w:caps w:val="0"/>
                <w:color w:val="auto"/>
                <w:spacing w:val="0"/>
                <w:sz w:val="24"/>
                <w:szCs w:val="24"/>
                <w:highlight w:val="none"/>
                <w:vertAlign w:val="baseline"/>
                <w:lang w:val="en-US" w:eastAsia="zh-CN"/>
              </w:rPr>
            </w:pPr>
            <w:r>
              <w:rPr>
                <w:rFonts w:hint="eastAsia" w:ascii="宋体" w:hAnsi="Times New Roman" w:eastAsia="宋体" w:cs="Times New Roman"/>
                <w:color w:val="auto"/>
                <w:kern w:val="0"/>
                <w:sz w:val="21"/>
                <w:szCs w:val="21"/>
                <w:highlight w:val="none"/>
                <w:u w:val="single"/>
                <w:lang w:val="en-US" w:eastAsia="zh-CN" w:bidi="ar"/>
              </w:rPr>
              <w:t xml:space="preserve">          </w:t>
            </w:r>
            <w:r>
              <w:rPr>
                <w:rFonts w:hint="eastAsia" w:ascii="宋体" w:hAnsi="Times New Roman" w:eastAsia="宋体" w:cs="Times New Roman"/>
                <w:color w:val="auto"/>
                <w:kern w:val="0"/>
                <w:sz w:val="21"/>
                <w:szCs w:val="21"/>
                <w:highlight w:val="none"/>
                <w:u w:val="none"/>
                <w:lang w:val="en-US" w:eastAsia="zh-CN" w:bidi="ar"/>
              </w:rPr>
              <w:t>元/公里</w:t>
            </w:r>
          </w:p>
        </w:tc>
        <w:tc>
          <w:tcPr>
            <w:tcW w:w="2278" w:type="dxa"/>
            <w:vMerge w:val="continue"/>
            <w:vAlign w:val="center"/>
          </w:tcPr>
          <w:p w14:paraId="6085D12D">
            <w:pPr>
              <w:widowControl w:val="0"/>
              <w:numPr>
                <w:ilvl w:val="-1"/>
                <w:numId w:val="0"/>
              </w:numPr>
              <w:tabs>
                <w:tab w:val="left" w:pos="2115"/>
              </w:tabs>
              <w:spacing w:line="360" w:lineRule="auto"/>
              <w:jc w:val="left"/>
              <w:rPr>
                <w:rFonts w:hint="eastAsia" w:cs="宋体"/>
                <w:i w:val="0"/>
                <w:iCs w:val="0"/>
                <w:caps w:val="0"/>
                <w:color w:val="auto"/>
                <w:spacing w:val="0"/>
                <w:sz w:val="24"/>
                <w:szCs w:val="24"/>
                <w:highlight w:val="none"/>
                <w:vertAlign w:val="baseline"/>
                <w:lang w:val="en-US" w:eastAsia="zh-CN"/>
              </w:rPr>
            </w:pPr>
          </w:p>
        </w:tc>
      </w:tr>
      <w:tr w14:paraId="5CF254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trPr>
        <w:tc>
          <w:tcPr>
            <w:tcW w:w="4097" w:type="dxa"/>
            <w:gridSpan w:val="3"/>
            <w:vAlign w:val="center"/>
          </w:tcPr>
          <w:p w14:paraId="51FE6132">
            <w:pPr>
              <w:widowControl w:val="0"/>
              <w:numPr>
                <w:ilvl w:val="-1"/>
                <w:numId w:val="0"/>
              </w:numPr>
              <w:tabs>
                <w:tab w:val="left" w:pos="2115"/>
              </w:tabs>
              <w:spacing w:line="360" w:lineRule="auto"/>
              <w:jc w:val="center"/>
              <w:rPr>
                <w:rFonts w:hint="default" w:cs="宋体"/>
                <w:i w:val="0"/>
                <w:iCs w:val="0"/>
                <w:caps w:val="0"/>
                <w:color w:val="auto"/>
                <w:spacing w:val="0"/>
                <w:sz w:val="24"/>
                <w:szCs w:val="24"/>
                <w:highlight w:val="none"/>
                <w:vertAlign w:val="baseline"/>
                <w:lang w:val="en-US" w:eastAsia="zh-CN"/>
              </w:rPr>
            </w:pPr>
            <w:r>
              <w:rPr>
                <w:rFonts w:hint="eastAsia" w:cs="宋体"/>
                <w:i w:val="0"/>
                <w:iCs w:val="0"/>
                <w:caps w:val="0"/>
                <w:color w:val="auto"/>
                <w:spacing w:val="0"/>
                <w:sz w:val="24"/>
                <w:szCs w:val="24"/>
                <w:highlight w:val="none"/>
                <w:vertAlign w:val="baseline"/>
                <w:lang w:val="en-US" w:eastAsia="zh-CN"/>
              </w:rPr>
              <w:t>综合单价小计（1.+2.）</w:t>
            </w:r>
          </w:p>
        </w:tc>
        <w:tc>
          <w:tcPr>
            <w:tcW w:w="2880" w:type="dxa"/>
            <w:vAlign w:val="center"/>
          </w:tcPr>
          <w:p w14:paraId="58597C01">
            <w:pPr>
              <w:pageBreakBefore w:val="0"/>
              <w:widowControl/>
              <w:tabs>
                <w:tab w:val="left" w:pos="0"/>
                <w:tab w:val="left" w:pos="210"/>
              </w:tabs>
              <w:kinsoku/>
              <w:wordWrap/>
              <w:overflowPunct/>
              <w:topLinePunct w:val="0"/>
              <w:autoSpaceDE/>
              <w:autoSpaceDN/>
              <w:bidi w:val="0"/>
              <w:adjustRightInd/>
              <w:snapToGrid/>
              <w:spacing w:beforeLines="0" w:afterLines="0" w:line="240" w:lineRule="auto"/>
              <w:ind w:firstLine="0" w:firstLineChars="0"/>
              <w:jc w:val="both"/>
              <w:textAlignment w:val="center"/>
              <w:rPr>
                <w:rFonts w:hint="eastAsia" w:ascii="宋体" w:hAnsi="Times New Roman" w:eastAsia="宋体" w:cs="Times New Roman"/>
                <w:color w:val="auto"/>
                <w:kern w:val="0"/>
                <w:sz w:val="21"/>
                <w:szCs w:val="21"/>
                <w:highlight w:val="none"/>
                <w:u w:val="none"/>
                <w:lang w:val="en-US" w:eastAsia="zh-CN" w:bidi="ar"/>
              </w:rPr>
            </w:pPr>
            <w:r>
              <w:rPr>
                <w:rFonts w:hint="eastAsia" w:hAnsi="Times New Roman" w:cs="Times New Roman"/>
                <w:color w:val="auto"/>
                <w:kern w:val="0"/>
                <w:sz w:val="21"/>
                <w:szCs w:val="21"/>
                <w:highlight w:val="none"/>
                <w:u w:val="none"/>
                <w:lang w:val="en-US" w:eastAsia="zh-CN" w:bidi="ar"/>
              </w:rPr>
              <w:t>大写：</w:t>
            </w:r>
            <w:r>
              <w:rPr>
                <w:rFonts w:hint="eastAsia" w:ascii="宋体" w:hAnsi="Times New Roman" w:eastAsia="宋体" w:cs="Times New Roman"/>
                <w:color w:val="auto"/>
                <w:kern w:val="0"/>
                <w:sz w:val="21"/>
                <w:szCs w:val="21"/>
                <w:highlight w:val="none"/>
                <w:u w:val="single"/>
                <w:lang w:val="en-US" w:eastAsia="zh-CN" w:bidi="ar"/>
              </w:rPr>
              <w:t xml:space="preserve">         </w:t>
            </w:r>
            <w:r>
              <w:rPr>
                <w:rFonts w:hint="eastAsia" w:hAnsi="Times New Roman" w:cs="Times New Roman"/>
                <w:color w:val="auto"/>
                <w:kern w:val="0"/>
                <w:sz w:val="21"/>
                <w:szCs w:val="21"/>
                <w:highlight w:val="none"/>
                <w:u w:val="single"/>
                <w:lang w:val="en-US" w:eastAsia="zh-CN" w:bidi="ar"/>
              </w:rPr>
              <w:t xml:space="preserve">   </w:t>
            </w:r>
            <w:r>
              <w:rPr>
                <w:rFonts w:hint="eastAsia" w:ascii="宋体" w:hAnsi="Times New Roman" w:eastAsia="宋体" w:cs="Times New Roman"/>
                <w:color w:val="auto"/>
                <w:kern w:val="0"/>
                <w:sz w:val="21"/>
                <w:szCs w:val="21"/>
                <w:highlight w:val="none"/>
                <w:u w:val="none"/>
                <w:lang w:val="en-US" w:eastAsia="zh-CN" w:bidi="ar"/>
              </w:rPr>
              <w:t>元</w:t>
            </w:r>
          </w:p>
          <w:p w14:paraId="76B90C36">
            <w:pPr>
              <w:pStyle w:val="2"/>
              <w:rPr>
                <w:rFonts w:hint="default"/>
                <w:lang w:val="en-US" w:eastAsia="zh-CN"/>
              </w:rPr>
            </w:pPr>
            <w:r>
              <w:rPr>
                <w:rFonts w:hint="eastAsia"/>
                <w:lang w:val="en-US" w:eastAsia="zh-CN"/>
              </w:rPr>
              <w:t>小写：</w:t>
            </w:r>
            <w:r>
              <w:rPr>
                <w:rFonts w:hint="eastAsia" w:ascii="宋体" w:hAnsi="Times New Roman" w:eastAsia="宋体" w:cs="Times New Roman"/>
                <w:color w:val="auto"/>
                <w:kern w:val="0"/>
                <w:sz w:val="21"/>
                <w:szCs w:val="21"/>
                <w:highlight w:val="none"/>
                <w:u w:val="single"/>
                <w:lang w:val="en-US" w:eastAsia="zh-CN" w:bidi="ar"/>
              </w:rPr>
              <w:t xml:space="preserve">         </w:t>
            </w:r>
            <w:r>
              <w:rPr>
                <w:rFonts w:hint="eastAsia" w:hAnsi="Times New Roman" w:cs="Times New Roman"/>
                <w:color w:val="auto"/>
                <w:kern w:val="0"/>
                <w:sz w:val="21"/>
                <w:szCs w:val="21"/>
                <w:highlight w:val="none"/>
                <w:u w:val="single"/>
                <w:lang w:val="en-US" w:eastAsia="zh-CN" w:bidi="ar"/>
              </w:rPr>
              <w:t xml:space="preserve">   </w:t>
            </w:r>
            <w:r>
              <w:rPr>
                <w:rFonts w:hint="eastAsia" w:ascii="宋体" w:hAnsi="Times New Roman" w:eastAsia="宋体" w:cs="Times New Roman"/>
                <w:color w:val="auto"/>
                <w:kern w:val="0"/>
                <w:sz w:val="21"/>
                <w:szCs w:val="21"/>
                <w:highlight w:val="none"/>
                <w:u w:val="none"/>
                <w:lang w:val="en-US" w:eastAsia="zh-CN" w:bidi="ar"/>
              </w:rPr>
              <w:t>元</w:t>
            </w:r>
          </w:p>
        </w:tc>
        <w:tc>
          <w:tcPr>
            <w:tcW w:w="2278" w:type="dxa"/>
            <w:vAlign w:val="center"/>
          </w:tcPr>
          <w:p w14:paraId="5FEF789B">
            <w:pPr>
              <w:widowControl w:val="0"/>
              <w:numPr>
                <w:ilvl w:val="-1"/>
                <w:numId w:val="0"/>
              </w:numPr>
              <w:tabs>
                <w:tab w:val="left" w:pos="2115"/>
              </w:tabs>
              <w:spacing w:line="360" w:lineRule="auto"/>
              <w:jc w:val="left"/>
              <w:rPr>
                <w:rFonts w:hint="default" w:cs="宋体"/>
                <w:i w:val="0"/>
                <w:iCs w:val="0"/>
                <w:caps w:val="0"/>
                <w:color w:val="auto"/>
                <w:spacing w:val="0"/>
                <w:sz w:val="24"/>
                <w:szCs w:val="24"/>
                <w:highlight w:val="none"/>
                <w:vertAlign w:val="baseline"/>
                <w:lang w:val="en-US" w:eastAsia="zh-CN"/>
              </w:rPr>
            </w:pPr>
            <w:r>
              <w:rPr>
                <w:rFonts w:hint="eastAsia" w:cs="宋体"/>
                <w:i w:val="0"/>
                <w:iCs w:val="0"/>
                <w:caps w:val="0"/>
                <w:color w:val="auto"/>
                <w:spacing w:val="0"/>
                <w:sz w:val="24"/>
                <w:szCs w:val="24"/>
                <w:highlight w:val="none"/>
                <w:vertAlign w:val="baseline"/>
                <w:lang w:val="en-US" w:eastAsia="zh-CN"/>
              </w:rPr>
              <w:t>按实结算</w:t>
            </w:r>
          </w:p>
        </w:tc>
      </w:tr>
      <w:tr w14:paraId="7DDDDF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3" w:type="dxa"/>
            <w:vAlign w:val="center"/>
          </w:tcPr>
          <w:p w14:paraId="5658A3CE">
            <w:pPr>
              <w:widowControl w:val="0"/>
              <w:numPr>
                <w:ilvl w:val="-1"/>
                <w:numId w:val="0"/>
              </w:numPr>
              <w:tabs>
                <w:tab w:val="left" w:pos="2115"/>
              </w:tabs>
              <w:spacing w:line="360" w:lineRule="auto"/>
              <w:jc w:val="center"/>
              <w:rPr>
                <w:rFonts w:hint="default" w:cs="宋体"/>
                <w:i w:val="0"/>
                <w:iCs w:val="0"/>
                <w:caps w:val="0"/>
                <w:color w:val="auto"/>
                <w:spacing w:val="0"/>
                <w:sz w:val="24"/>
                <w:szCs w:val="24"/>
                <w:highlight w:val="none"/>
                <w:vertAlign w:val="baseline"/>
                <w:lang w:val="en-US" w:eastAsia="zh-CN"/>
              </w:rPr>
            </w:pPr>
            <w:r>
              <w:rPr>
                <w:rFonts w:hint="eastAsia" w:cs="宋体"/>
                <w:i w:val="0"/>
                <w:iCs w:val="0"/>
                <w:caps w:val="0"/>
                <w:color w:val="auto"/>
                <w:spacing w:val="0"/>
                <w:sz w:val="24"/>
                <w:szCs w:val="24"/>
                <w:highlight w:val="none"/>
                <w:vertAlign w:val="baseline"/>
                <w:lang w:val="en-US" w:eastAsia="zh-CN"/>
              </w:rPr>
              <w:t>2</w:t>
            </w:r>
          </w:p>
        </w:tc>
        <w:tc>
          <w:tcPr>
            <w:tcW w:w="2458" w:type="dxa"/>
            <w:vAlign w:val="center"/>
          </w:tcPr>
          <w:p w14:paraId="63FBD8C4">
            <w:pPr>
              <w:widowControl w:val="0"/>
              <w:numPr>
                <w:ilvl w:val="-1"/>
                <w:numId w:val="0"/>
              </w:numPr>
              <w:tabs>
                <w:tab w:val="left" w:pos="2115"/>
              </w:tabs>
              <w:spacing w:line="360" w:lineRule="auto"/>
              <w:jc w:val="center"/>
              <w:rPr>
                <w:rFonts w:hint="default" w:cs="宋体"/>
                <w:i w:val="0"/>
                <w:iCs w:val="0"/>
                <w:caps w:val="0"/>
                <w:color w:val="auto"/>
                <w:spacing w:val="0"/>
                <w:sz w:val="24"/>
                <w:szCs w:val="24"/>
                <w:highlight w:val="none"/>
                <w:vertAlign w:val="baseline"/>
                <w:lang w:val="en-US" w:eastAsia="zh-CN"/>
              </w:rPr>
            </w:pPr>
            <w:r>
              <w:rPr>
                <w:rFonts w:hint="default" w:cs="宋体"/>
                <w:i w:val="0"/>
                <w:iCs w:val="0"/>
                <w:caps w:val="0"/>
                <w:color w:val="auto"/>
                <w:spacing w:val="0"/>
                <w:sz w:val="24"/>
                <w:szCs w:val="24"/>
                <w:highlight w:val="none"/>
                <w:vertAlign w:val="baseline"/>
                <w:lang w:val="en-US" w:eastAsia="zh-CN"/>
              </w:rPr>
              <w:t>气溶胶（颗粒物）激光雷达感知系统服务</w:t>
            </w:r>
          </w:p>
        </w:tc>
        <w:tc>
          <w:tcPr>
            <w:tcW w:w="936" w:type="dxa"/>
            <w:vAlign w:val="center"/>
          </w:tcPr>
          <w:p w14:paraId="7AD5BF98">
            <w:pPr>
              <w:widowControl w:val="0"/>
              <w:numPr>
                <w:ilvl w:val="-1"/>
                <w:numId w:val="0"/>
              </w:numPr>
              <w:tabs>
                <w:tab w:val="left" w:pos="2115"/>
              </w:tabs>
              <w:spacing w:line="360" w:lineRule="auto"/>
              <w:jc w:val="center"/>
              <w:rPr>
                <w:rFonts w:hint="default" w:cs="宋体"/>
                <w:i w:val="0"/>
                <w:iCs w:val="0"/>
                <w:caps w:val="0"/>
                <w:color w:val="auto"/>
                <w:spacing w:val="0"/>
                <w:sz w:val="24"/>
                <w:szCs w:val="24"/>
                <w:highlight w:val="none"/>
                <w:vertAlign w:val="baseline"/>
                <w:lang w:val="en-US" w:eastAsia="zh-CN"/>
              </w:rPr>
            </w:pPr>
            <w:r>
              <w:rPr>
                <w:rFonts w:hint="eastAsia" w:cs="宋体"/>
                <w:i w:val="0"/>
                <w:iCs w:val="0"/>
                <w:caps w:val="0"/>
                <w:color w:val="auto"/>
                <w:spacing w:val="0"/>
                <w:sz w:val="24"/>
                <w:szCs w:val="24"/>
                <w:highlight w:val="none"/>
                <w:vertAlign w:val="baseline"/>
                <w:lang w:val="en-US" w:eastAsia="zh-CN"/>
              </w:rPr>
              <w:t>3年</w:t>
            </w:r>
          </w:p>
        </w:tc>
        <w:tc>
          <w:tcPr>
            <w:tcW w:w="2880" w:type="dxa"/>
            <w:vAlign w:val="center"/>
          </w:tcPr>
          <w:p w14:paraId="54041600">
            <w:pPr>
              <w:widowControl w:val="0"/>
              <w:numPr>
                <w:ilvl w:val="-1"/>
                <w:numId w:val="0"/>
              </w:numPr>
              <w:tabs>
                <w:tab w:val="left" w:pos="2115"/>
              </w:tabs>
              <w:spacing w:line="360" w:lineRule="auto"/>
              <w:jc w:val="both"/>
              <w:rPr>
                <w:rFonts w:hint="eastAsia" w:cs="宋体"/>
                <w:i w:val="0"/>
                <w:iCs w:val="0"/>
                <w:caps w:val="0"/>
                <w:color w:val="auto"/>
                <w:spacing w:val="0"/>
                <w:sz w:val="24"/>
                <w:szCs w:val="24"/>
                <w:highlight w:val="none"/>
                <w:vertAlign w:val="baseline"/>
                <w:lang w:val="en-US" w:eastAsia="zh-CN"/>
              </w:rPr>
            </w:pPr>
            <w:r>
              <w:rPr>
                <w:rFonts w:hint="eastAsia" w:cs="宋体"/>
                <w:i w:val="0"/>
                <w:iCs w:val="0"/>
                <w:caps w:val="0"/>
                <w:color w:val="auto"/>
                <w:spacing w:val="0"/>
                <w:sz w:val="24"/>
                <w:szCs w:val="24"/>
                <w:highlight w:val="none"/>
                <w:vertAlign w:val="baseline"/>
                <w:lang w:val="en-US" w:eastAsia="zh-CN"/>
              </w:rPr>
              <w:t>大写：</w:t>
            </w:r>
          </w:p>
          <w:p w14:paraId="73A9D5B4">
            <w:pPr>
              <w:widowControl w:val="0"/>
              <w:numPr>
                <w:ilvl w:val="-1"/>
                <w:numId w:val="0"/>
              </w:numPr>
              <w:tabs>
                <w:tab w:val="left" w:pos="2115"/>
              </w:tabs>
              <w:spacing w:line="360" w:lineRule="auto"/>
              <w:jc w:val="both"/>
              <w:rPr>
                <w:rFonts w:hint="default" w:cs="宋体"/>
                <w:i w:val="0"/>
                <w:iCs w:val="0"/>
                <w:caps w:val="0"/>
                <w:color w:val="auto"/>
                <w:spacing w:val="0"/>
                <w:sz w:val="24"/>
                <w:szCs w:val="24"/>
                <w:highlight w:val="none"/>
                <w:vertAlign w:val="baseline"/>
                <w:lang w:val="en-US" w:eastAsia="zh-CN"/>
              </w:rPr>
            </w:pPr>
            <w:r>
              <w:rPr>
                <w:rFonts w:hint="eastAsia" w:cs="宋体"/>
                <w:i w:val="0"/>
                <w:iCs w:val="0"/>
                <w:caps w:val="0"/>
                <w:color w:val="auto"/>
                <w:spacing w:val="0"/>
                <w:sz w:val="24"/>
                <w:szCs w:val="24"/>
                <w:highlight w:val="none"/>
                <w:vertAlign w:val="baseline"/>
                <w:lang w:val="en-US" w:eastAsia="zh-CN"/>
              </w:rPr>
              <w:t>小写：</w:t>
            </w:r>
          </w:p>
        </w:tc>
        <w:tc>
          <w:tcPr>
            <w:tcW w:w="2278" w:type="dxa"/>
            <w:vMerge w:val="restart"/>
            <w:vAlign w:val="center"/>
          </w:tcPr>
          <w:p w14:paraId="3495AAB2">
            <w:pPr>
              <w:widowControl w:val="0"/>
              <w:numPr>
                <w:ilvl w:val="-1"/>
                <w:numId w:val="0"/>
              </w:numPr>
              <w:tabs>
                <w:tab w:val="left" w:pos="2115"/>
              </w:tabs>
              <w:spacing w:line="360" w:lineRule="auto"/>
              <w:jc w:val="left"/>
              <w:rPr>
                <w:rFonts w:hint="eastAsia" w:cs="宋体"/>
                <w:i w:val="0"/>
                <w:iCs w:val="0"/>
                <w:caps w:val="0"/>
                <w:color w:val="auto"/>
                <w:spacing w:val="0"/>
                <w:sz w:val="24"/>
                <w:szCs w:val="24"/>
                <w:highlight w:val="none"/>
                <w:vertAlign w:val="baseline"/>
                <w:lang w:val="en-US" w:eastAsia="zh-CN"/>
              </w:rPr>
            </w:pPr>
            <w:r>
              <w:rPr>
                <w:rFonts w:hint="eastAsia" w:cs="宋体"/>
                <w:i w:val="0"/>
                <w:iCs w:val="0"/>
                <w:caps w:val="0"/>
                <w:color w:val="auto"/>
                <w:spacing w:val="0"/>
                <w:sz w:val="24"/>
                <w:szCs w:val="24"/>
                <w:highlight w:val="none"/>
                <w:vertAlign w:val="baseline"/>
                <w:lang w:val="en-US" w:eastAsia="zh-CN"/>
              </w:rPr>
              <w:t>根据采购需求提供技术服务，总价包干。</w:t>
            </w:r>
          </w:p>
          <w:p w14:paraId="4027C479">
            <w:pPr>
              <w:widowControl w:val="0"/>
              <w:numPr>
                <w:ilvl w:val="-1"/>
                <w:numId w:val="0"/>
              </w:numPr>
              <w:tabs>
                <w:tab w:val="left" w:pos="2115"/>
              </w:tabs>
              <w:spacing w:line="360" w:lineRule="auto"/>
              <w:jc w:val="left"/>
              <w:rPr>
                <w:rFonts w:hint="default" w:cs="宋体"/>
                <w:i w:val="0"/>
                <w:iCs w:val="0"/>
                <w:caps w:val="0"/>
                <w:color w:val="auto"/>
                <w:spacing w:val="0"/>
                <w:sz w:val="24"/>
                <w:szCs w:val="24"/>
                <w:highlight w:val="none"/>
                <w:vertAlign w:val="baseline"/>
                <w:lang w:val="en-US" w:eastAsia="zh-CN"/>
              </w:rPr>
            </w:pPr>
            <w:r>
              <w:rPr>
                <w:rFonts w:hint="eastAsia" w:cs="宋体"/>
                <w:i w:val="0"/>
                <w:iCs w:val="0"/>
                <w:caps w:val="0"/>
                <w:color w:val="auto"/>
                <w:spacing w:val="0"/>
                <w:sz w:val="24"/>
                <w:szCs w:val="24"/>
                <w:highlight w:val="none"/>
                <w:vertAlign w:val="baseline"/>
                <w:lang w:val="en-US" w:eastAsia="zh-CN"/>
              </w:rPr>
              <w:t>下</w:t>
            </w:r>
            <w:r>
              <w:rPr>
                <w:rFonts w:hint="eastAsia" w:ascii="宋体" w:hAnsi="宋体" w:eastAsia="宋体" w:cs="宋体"/>
                <w:color w:val="auto"/>
                <w:sz w:val="24"/>
                <w:szCs w:val="22"/>
                <w:highlight w:val="none"/>
                <w:lang w:val="en-US" w:eastAsia="zh-CN"/>
              </w:rPr>
              <w:t>附各</w:t>
            </w:r>
            <w:r>
              <w:rPr>
                <w:rFonts w:hint="eastAsia" w:cs="宋体"/>
                <w:color w:val="auto"/>
                <w:sz w:val="24"/>
                <w:szCs w:val="22"/>
                <w:highlight w:val="none"/>
                <w:lang w:val="en-US" w:eastAsia="zh-CN"/>
              </w:rPr>
              <w:t>分项</w:t>
            </w:r>
            <w:r>
              <w:rPr>
                <w:rFonts w:hint="eastAsia" w:ascii="宋体" w:hAnsi="宋体" w:eastAsia="宋体" w:cs="宋体"/>
                <w:color w:val="auto"/>
                <w:sz w:val="24"/>
                <w:szCs w:val="22"/>
                <w:highlight w:val="none"/>
                <w:lang w:val="en-US" w:eastAsia="zh-CN"/>
              </w:rPr>
              <w:t>报价明细清单。</w:t>
            </w:r>
          </w:p>
        </w:tc>
      </w:tr>
      <w:tr w14:paraId="2CE5BF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3" w:type="dxa"/>
            <w:vAlign w:val="center"/>
          </w:tcPr>
          <w:p w14:paraId="72DB840B">
            <w:pPr>
              <w:widowControl w:val="0"/>
              <w:numPr>
                <w:ilvl w:val="-1"/>
                <w:numId w:val="0"/>
              </w:numPr>
              <w:tabs>
                <w:tab w:val="left" w:pos="2115"/>
              </w:tabs>
              <w:spacing w:line="360" w:lineRule="auto"/>
              <w:jc w:val="center"/>
              <w:rPr>
                <w:rFonts w:hint="default" w:cs="宋体"/>
                <w:i w:val="0"/>
                <w:iCs w:val="0"/>
                <w:caps w:val="0"/>
                <w:color w:val="auto"/>
                <w:spacing w:val="0"/>
                <w:sz w:val="24"/>
                <w:szCs w:val="24"/>
                <w:highlight w:val="none"/>
                <w:vertAlign w:val="baseline"/>
                <w:lang w:val="en-US" w:eastAsia="zh-CN"/>
              </w:rPr>
            </w:pPr>
            <w:r>
              <w:rPr>
                <w:rFonts w:hint="eastAsia" w:cs="宋体"/>
                <w:i w:val="0"/>
                <w:iCs w:val="0"/>
                <w:caps w:val="0"/>
                <w:color w:val="auto"/>
                <w:spacing w:val="0"/>
                <w:sz w:val="24"/>
                <w:szCs w:val="24"/>
                <w:highlight w:val="none"/>
                <w:vertAlign w:val="baseline"/>
                <w:lang w:val="en-US" w:eastAsia="zh-CN"/>
              </w:rPr>
              <w:t>3</w:t>
            </w:r>
          </w:p>
        </w:tc>
        <w:tc>
          <w:tcPr>
            <w:tcW w:w="2458" w:type="dxa"/>
            <w:vAlign w:val="center"/>
          </w:tcPr>
          <w:p w14:paraId="234203C3">
            <w:pPr>
              <w:widowControl w:val="0"/>
              <w:numPr>
                <w:ilvl w:val="-1"/>
                <w:numId w:val="0"/>
              </w:numPr>
              <w:tabs>
                <w:tab w:val="left" w:pos="2115"/>
              </w:tabs>
              <w:spacing w:line="360" w:lineRule="auto"/>
              <w:jc w:val="center"/>
              <w:rPr>
                <w:rFonts w:hint="default" w:cs="宋体"/>
                <w:i w:val="0"/>
                <w:iCs w:val="0"/>
                <w:caps w:val="0"/>
                <w:color w:val="auto"/>
                <w:spacing w:val="0"/>
                <w:sz w:val="24"/>
                <w:szCs w:val="24"/>
                <w:highlight w:val="none"/>
                <w:vertAlign w:val="baseline"/>
                <w:lang w:val="en-US" w:eastAsia="zh-CN"/>
              </w:rPr>
            </w:pPr>
            <w:r>
              <w:rPr>
                <w:rFonts w:hint="default" w:cs="宋体"/>
                <w:i w:val="0"/>
                <w:iCs w:val="0"/>
                <w:caps w:val="0"/>
                <w:color w:val="auto"/>
                <w:spacing w:val="0"/>
                <w:sz w:val="24"/>
                <w:szCs w:val="24"/>
                <w:highlight w:val="none"/>
                <w:vertAlign w:val="baseline"/>
                <w:lang w:val="en-US" w:eastAsia="zh-CN"/>
              </w:rPr>
              <w:t>空气质量走航监测服务</w:t>
            </w:r>
          </w:p>
        </w:tc>
        <w:tc>
          <w:tcPr>
            <w:tcW w:w="936" w:type="dxa"/>
            <w:vAlign w:val="center"/>
          </w:tcPr>
          <w:p w14:paraId="393C2928">
            <w:pPr>
              <w:widowControl w:val="0"/>
              <w:numPr>
                <w:ilvl w:val="-1"/>
                <w:numId w:val="0"/>
              </w:numPr>
              <w:tabs>
                <w:tab w:val="left" w:pos="2115"/>
              </w:tabs>
              <w:spacing w:line="360" w:lineRule="auto"/>
              <w:jc w:val="center"/>
              <w:rPr>
                <w:rFonts w:hint="default" w:cs="宋体"/>
                <w:i w:val="0"/>
                <w:iCs w:val="0"/>
                <w:caps w:val="0"/>
                <w:color w:val="auto"/>
                <w:spacing w:val="0"/>
                <w:sz w:val="24"/>
                <w:szCs w:val="24"/>
                <w:highlight w:val="none"/>
                <w:vertAlign w:val="baseline"/>
                <w:lang w:val="en-US" w:eastAsia="zh-CN"/>
              </w:rPr>
            </w:pPr>
            <w:r>
              <w:rPr>
                <w:rFonts w:hint="eastAsia" w:cs="宋体"/>
                <w:i w:val="0"/>
                <w:iCs w:val="0"/>
                <w:caps w:val="0"/>
                <w:color w:val="auto"/>
                <w:spacing w:val="0"/>
                <w:sz w:val="24"/>
                <w:szCs w:val="24"/>
                <w:highlight w:val="none"/>
                <w:vertAlign w:val="baseline"/>
                <w:lang w:val="en-US" w:eastAsia="zh-CN"/>
              </w:rPr>
              <w:t>1年</w:t>
            </w:r>
          </w:p>
        </w:tc>
        <w:tc>
          <w:tcPr>
            <w:tcW w:w="2880" w:type="dxa"/>
            <w:vAlign w:val="center"/>
          </w:tcPr>
          <w:p w14:paraId="431B9A93">
            <w:pPr>
              <w:widowControl w:val="0"/>
              <w:numPr>
                <w:ilvl w:val="-1"/>
                <w:numId w:val="0"/>
              </w:numPr>
              <w:tabs>
                <w:tab w:val="left" w:pos="2115"/>
              </w:tabs>
              <w:spacing w:line="360" w:lineRule="auto"/>
              <w:jc w:val="both"/>
              <w:rPr>
                <w:rFonts w:hint="eastAsia" w:cs="宋体"/>
                <w:i w:val="0"/>
                <w:iCs w:val="0"/>
                <w:caps w:val="0"/>
                <w:color w:val="auto"/>
                <w:spacing w:val="0"/>
                <w:sz w:val="24"/>
                <w:szCs w:val="24"/>
                <w:highlight w:val="none"/>
                <w:vertAlign w:val="baseline"/>
                <w:lang w:val="en-US" w:eastAsia="zh-CN"/>
              </w:rPr>
            </w:pPr>
            <w:r>
              <w:rPr>
                <w:rFonts w:hint="eastAsia" w:cs="宋体"/>
                <w:i w:val="0"/>
                <w:iCs w:val="0"/>
                <w:caps w:val="0"/>
                <w:color w:val="auto"/>
                <w:spacing w:val="0"/>
                <w:sz w:val="24"/>
                <w:szCs w:val="24"/>
                <w:highlight w:val="none"/>
                <w:vertAlign w:val="baseline"/>
                <w:lang w:val="en-US" w:eastAsia="zh-CN"/>
              </w:rPr>
              <w:t>大写：</w:t>
            </w:r>
          </w:p>
          <w:p w14:paraId="08DB74F1">
            <w:pPr>
              <w:widowControl w:val="0"/>
              <w:numPr>
                <w:ilvl w:val="-1"/>
                <w:numId w:val="0"/>
              </w:numPr>
              <w:tabs>
                <w:tab w:val="left" w:pos="2115"/>
              </w:tabs>
              <w:spacing w:line="360" w:lineRule="auto"/>
              <w:jc w:val="both"/>
              <w:rPr>
                <w:rFonts w:hint="eastAsia" w:cs="宋体"/>
                <w:i w:val="0"/>
                <w:iCs w:val="0"/>
                <w:caps w:val="0"/>
                <w:color w:val="auto"/>
                <w:spacing w:val="0"/>
                <w:sz w:val="24"/>
                <w:szCs w:val="24"/>
                <w:highlight w:val="none"/>
                <w:vertAlign w:val="baseline"/>
                <w:lang w:val="en-US" w:eastAsia="zh-CN"/>
              </w:rPr>
            </w:pPr>
            <w:r>
              <w:rPr>
                <w:rFonts w:hint="eastAsia" w:cs="宋体"/>
                <w:i w:val="0"/>
                <w:iCs w:val="0"/>
                <w:caps w:val="0"/>
                <w:color w:val="auto"/>
                <w:spacing w:val="0"/>
                <w:sz w:val="24"/>
                <w:szCs w:val="24"/>
                <w:highlight w:val="none"/>
                <w:vertAlign w:val="baseline"/>
                <w:lang w:val="en-US" w:eastAsia="zh-CN"/>
              </w:rPr>
              <w:t>小写：</w:t>
            </w:r>
          </w:p>
        </w:tc>
        <w:tc>
          <w:tcPr>
            <w:tcW w:w="2278" w:type="dxa"/>
            <w:vMerge w:val="continue"/>
            <w:vAlign w:val="center"/>
          </w:tcPr>
          <w:p w14:paraId="1CD846A0">
            <w:pPr>
              <w:widowControl w:val="0"/>
              <w:numPr>
                <w:ilvl w:val="-1"/>
                <w:numId w:val="0"/>
              </w:numPr>
              <w:tabs>
                <w:tab w:val="left" w:pos="2115"/>
              </w:tabs>
              <w:spacing w:line="360" w:lineRule="auto"/>
              <w:jc w:val="center"/>
              <w:rPr>
                <w:rFonts w:hint="eastAsia" w:cs="宋体"/>
                <w:i w:val="0"/>
                <w:iCs w:val="0"/>
                <w:caps w:val="0"/>
                <w:color w:val="auto"/>
                <w:spacing w:val="0"/>
                <w:sz w:val="24"/>
                <w:szCs w:val="24"/>
                <w:highlight w:val="none"/>
                <w:vertAlign w:val="baseline"/>
                <w:lang w:val="en-US" w:eastAsia="zh-CN"/>
              </w:rPr>
            </w:pPr>
          </w:p>
        </w:tc>
      </w:tr>
      <w:tr w14:paraId="0ACE70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3" w:type="dxa"/>
            <w:vAlign w:val="center"/>
          </w:tcPr>
          <w:p w14:paraId="50335653">
            <w:pPr>
              <w:widowControl w:val="0"/>
              <w:numPr>
                <w:ilvl w:val="-1"/>
                <w:numId w:val="0"/>
              </w:numPr>
              <w:tabs>
                <w:tab w:val="left" w:pos="2115"/>
              </w:tabs>
              <w:spacing w:line="360" w:lineRule="auto"/>
              <w:jc w:val="center"/>
              <w:rPr>
                <w:rFonts w:hint="default" w:cs="宋体"/>
                <w:i w:val="0"/>
                <w:iCs w:val="0"/>
                <w:caps w:val="0"/>
                <w:color w:val="auto"/>
                <w:spacing w:val="0"/>
                <w:sz w:val="24"/>
                <w:szCs w:val="24"/>
                <w:highlight w:val="none"/>
                <w:vertAlign w:val="baseline"/>
                <w:lang w:val="en-US" w:eastAsia="zh-CN"/>
              </w:rPr>
            </w:pPr>
            <w:r>
              <w:rPr>
                <w:rFonts w:hint="eastAsia" w:cs="宋体"/>
                <w:i w:val="0"/>
                <w:iCs w:val="0"/>
                <w:caps w:val="0"/>
                <w:color w:val="auto"/>
                <w:spacing w:val="0"/>
                <w:sz w:val="24"/>
                <w:szCs w:val="24"/>
                <w:highlight w:val="none"/>
                <w:vertAlign w:val="baseline"/>
                <w:lang w:val="en-US" w:eastAsia="zh-CN"/>
              </w:rPr>
              <w:t>4</w:t>
            </w:r>
          </w:p>
        </w:tc>
        <w:tc>
          <w:tcPr>
            <w:tcW w:w="2458" w:type="dxa"/>
            <w:vAlign w:val="center"/>
          </w:tcPr>
          <w:p w14:paraId="4E6A5585">
            <w:pPr>
              <w:widowControl w:val="0"/>
              <w:numPr>
                <w:ilvl w:val="-1"/>
                <w:numId w:val="0"/>
              </w:numPr>
              <w:tabs>
                <w:tab w:val="left" w:pos="2115"/>
              </w:tabs>
              <w:spacing w:line="360" w:lineRule="auto"/>
              <w:jc w:val="center"/>
              <w:rPr>
                <w:rFonts w:hint="default" w:cs="宋体"/>
                <w:i w:val="0"/>
                <w:iCs w:val="0"/>
                <w:caps w:val="0"/>
                <w:color w:val="auto"/>
                <w:spacing w:val="0"/>
                <w:sz w:val="24"/>
                <w:szCs w:val="24"/>
                <w:highlight w:val="none"/>
                <w:vertAlign w:val="baseline"/>
                <w:lang w:val="en-US" w:eastAsia="zh-CN"/>
              </w:rPr>
            </w:pPr>
            <w:r>
              <w:rPr>
                <w:rFonts w:hint="default" w:cs="宋体"/>
                <w:i w:val="0"/>
                <w:iCs w:val="0"/>
                <w:caps w:val="0"/>
                <w:color w:val="auto"/>
                <w:spacing w:val="0"/>
                <w:sz w:val="24"/>
                <w:szCs w:val="24"/>
                <w:highlight w:val="none"/>
                <w:vertAlign w:val="baseline"/>
                <w:lang w:val="en-US" w:eastAsia="zh-CN"/>
              </w:rPr>
              <w:t>VOC气体无人机走航监测服务</w:t>
            </w:r>
          </w:p>
        </w:tc>
        <w:tc>
          <w:tcPr>
            <w:tcW w:w="936" w:type="dxa"/>
            <w:vAlign w:val="center"/>
          </w:tcPr>
          <w:p w14:paraId="02244392">
            <w:pPr>
              <w:widowControl w:val="0"/>
              <w:numPr>
                <w:ilvl w:val="-1"/>
                <w:numId w:val="0"/>
              </w:numPr>
              <w:tabs>
                <w:tab w:val="left" w:pos="2115"/>
              </w:tabs>
              <w:spacing w:line="360" w:lineRule="auto"/>
              <w:jc w:val="center"/>
              <w:rPr>
                <w:rFonts w:hint="default" w:cs="宋体"/>
                <w:i w:val="0"/>
                <w:iCs w:val="0"/>
                <w:caps w:val="0"/>
                <w:color w:val="auto"/>
                <w:spacing w:val="0"/>
                <w:sz w:val="24"/>
                <w:szCs w:val="24"/>
                <w:highlight w:val="none"/>
                <w:vertAlign w:val="baseline"/>
                <w:lang w:val="en-US" w:eastAsia="zh-CN"/>
              </w:rPr>
            </w:pPr>
            <w:r>
              <w:rPr>
                <w:rFonts w:hint="eastAsia" w:cs="宋体"/>
                <w:i w:val="0"/>
                <w:iCs w:val="0"/>
                <w:caps w:val="0"/>
                <w:color w:val="auto"/>
                <w:spacing w:val="0"/>
                <w:sz w:val="24"/>
                <w:szCs w:val="24"/>
                <w:highlight w:val="none"/>
                <w:vertAlign w:val="baseline"/>
                <w:lang w:val="en-US" w:eastAsia="zh-CN"/>
              </w:rPr>
              <w:t>2年</w:t>
            </w:r>
          </w:p>
        </w:tc>
        <w:tc>
          <w:tcPr>
            <w:tcW w:w="2880" w:type="dxa"/>
            <w:vAlign w:val="center"/>
          </w:tcPr>
          <w:p w14:paraId="5F87AD03">
            <w:pPr>
              <w:widowControl w:val="0"/>
              <w:numPr>
                <w:ilvl w:val="-1"/>
                <w:numId w:val="0"/>
              </w:numPr>
              <w:tabs>
                <w:tab w:val="left" w:pos="2115"/>
              </w:tabs>
              <w:spacing w:line="360" w:lineRule="auto"/>
              <w:jc w:val="both"/>
              <w:rPr>
                <w:rFonts w:hint="eastAsia" w:cs="宋体"/>
                <w:i w:val="0"/>
                <w:iCs w:val="0"/>
                <w:caps w:val="0"/>
                <w:color w:val="auto"/>
                <w:spacing w:val="0"/>
                <w:sz w:val="24"/>
                <w:szCs w:val="24"/>
                <w:highlight w:val="none"/>
                <w:vertAlign w:val="baseline"/>
                <w:lang w:val="en-US" w:eastAsia="zh-CN"/>
              </w:rPr>
            </w:pPr>
            <w:r>
              <w:rPr>
                <w:rFonts w:hint="eastAsia" w:cs="宋体"/>
                <w:i w:val="0"/>
                <w:iCs w:val="0"/>
                <w:caps w:val="0"/>
                <w:color w:val="auto"/>
                <w:spacing w:val="0"/>
                <w:sz w:val="24"/>
                <w:szCs w:val="24"/>
                <w:highlight w:val="none"/>
                <w:vertAlign w:val="baseline"/>
                <w:lang w:val="en-US" w:eastAsia="zh-CN"/>
              </w:rPr>
              <w:t>大写：</w:t>
            </w:r>
          </w:p>
          <w:p w14:paraId="596809D5">
            <w:pPr>
              <w:widowControl w:val="0"/>
              <w:numPr>
                <w:ilvl w:val="-1"/>
                <w:numId w:val="0"/>
              </w:numPr>
              <w:tabs>
                <w:tab w:val="left" w:pos="2115"/>
              </w:tabs>
              <w:spacing w:line="360" w:lineRule="auto"/>
              <w:jc w:val="both"/>
              <w:rPr>
                <w:rFonts w:hint="eastAsia" w:cs="宋体"/>
                <w:i w:val="0"/>
                <w:iCs w:val="0"/>
                <w:caps w:val="0"/>
                <w:color w:val="auto"/>
                <w:spacing w:val="0"/>
                <w:sz w:val="24"/>
                <w:szCs w:val="24"/>
                <w:highlight w:val="none"/>
                <w:vertAlign w:val="baseline"/>
                <w:lang w:val="en-US" w:eastAsia="zh-CN"/>
              </w:rPr>
            </w:pPr>
            <w:r>
              <w:rPr>
                <w:rFonts w:hint="eastAsia" w:cs="宋体"/>
                <w:i w:val="0"/>
                <w:iCs w:val="0"/>
                <w:caps w:val="0"/>
                <w:color w:val="auto"/>
                <w:spacing w:val="0"/>
                <w:sz w:val="24"/>
                <w:szCs w:val="24"/>
                <w:highlight w:val="none"/>
                <w:vertAlign w:val="baseline"/>
                <w:lang w:val="en-US" w:eastAsia="zh-CN"/>
              </w:rPr>
              <w:t>小写：</w:t>
            </w:r>
          </w:p>
        </w:tc>
        <w:tc>
          <w:tcPr>
            <w:tcW w:w="2278" w:type="dxa"/>
            <w:vMerge w:val="continue"/>
            <w:vAlign w:val="center"/>
          </w:tcPr>
          <w:p w14:paraId="00D951DC">
            <w:pPr>
              <w:widowControl w:val="0"/>
              <w:numPr>
                <w:ilvl w:val="-1"/>
                <w:numId w:val="0"/>
              </w:numPr>
              <w:tabs>
                <w:tab w:val="left" w:pos="2115"/>
              </w:tabs>
              <w:spacing w:line="360" w:lineRule="auto"/>
              <w:jc w:val="center"/>
              <w:rPr>
                <w:rFonts w:hint="eastAsia" w:cs="宋体"/>
                <w:i w:val="0"/>
                <w:iCs w:val="0"/>
                <w:caps w:val="0"/>
                <w:color w:val="auto"/>
                <w:spacing w:val="0"/>
                <w:sz w:val="24"/>
                <w:szCs w:val="24"/>
                <w:highlight w:val="none"/>
                <w:vertAlign w:val="baseline"/>
                <w:lang w:val="en-US" w:eastAsia="zh-CN"/>
              </w:rPr>
            </w:pPr>
          </w:p>
        </w:tc>
      </w:tr>
    </w:tbl>
    <w:p w14:paraId="4022FB7E">
      <w:pPr>
        <w:pStyle w:val="5"/>
        <w:ind w:left="0" w:leftChars="0" w:firstLine="482" w:firstLineChars="200"/>
        <w:jc w:val="left"/>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注：</w:t>
      </w:r>
      <w:r>
        <w:rPr>
          <w:rFonts w:hint="eastAsia" w:ascii="宋体" w:hAnsi="宋体" w:eastAsia="宋体" w:cs="宋体"/>
          <w:b/>
          <w:color w:val="auto"/>
          <w:kern w:val="0"/>
          <w:sz w:val="24"/>
          <w:highlight w:val="none"/>
          <w:lang w:val="en-US" w:eastAsia="zh-CN"/>
        </w:rPr>
        <w:t>1</w:t>
      </w:r>
      <w:r>
        <w:rPr>
          <w:rFonts w:hint="eastAsia" w:ascii="宋体" w:hAnsi="宋体" w:eastAsia="宋体" w:cs="宋体"/>
          <w:color w:val="auto"/>
          <w:kern w:val="0"/>
          <w:sz w:val="24"/>
          <w:highlight w:val="none"/>
          <w:lang w:val="zh-CN"/>
        </w:rPr>
        <w:t>、</w:t>
      </w:r>
      <w:r>
        <w:rPr>
          <w:rFonts w:hint="eastAsia" w:ascii="宋体" w:hAnsi="宋体" w:cs="宋体"/>
          <w:color w:val="auto"/>
          <w:kern w:val="0"/>
          <w:sz w:val="24"/>
          <w:highlight w:val="none"/>
          <w:lang w:val="zh-CN"/>
        </w:rPr>
        <w:t>有关本项目实施所涉及的一切费用均计入报价。</w:t>
      </w:r>
      <w:r>
        <w:rPr>
          <w:rFonts w:hint="eastAsia" w:ascii="宋体" w:hAnsi="宋体" w:cs="宋体"/>
          <w:color w:val="auto"/>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w:t>
      </w:r>
      <w:r>
        <w:rPr>
          <w:rFonts w:hint="eastAsia" w:ascii="宋体" w:hAnsi="宋体" w:eastAsia="宋体" w:cs="宋体"/>
          <w:color w:val="auto"/>
          <w:kern w:val="0"/>
          <w:sz w:val="24"/>
          <w:highlight w:val="none"/>
          <w:lang w:val="en-US" w:eastAsia="zh-CN"/>
        </w:rPr>
        <w:t>签订条件；</w:t>
      </w:r>
      <w:r>
        <w:rPr>
          <w:rFonts w:hint="eastAsia" w:ascii="宋体" w:hAnsi="宋体" w:eastAsia="宋体" w:cs="宋体"/>
          <w:color w:val="auto"/>
          <w:spacing w:val="0"/>
          <w:kern w:val="0"/>
          <w:sz w:val="24"/>
          <w:szCs w:val="24"/>
          <w:highlight w:val="none"/>
        </w:rPr>
        <w:t>总价</w:t>
      </w:r>
      <w:r>
        <w:rPr>
          <w:rFonts w:hint="eastAsia" w:ascii="宋体" w:hAnsi="宋体" w:eastAsia="宋体" w:cs="宋体"/>
          <w:color w:val="auto"/>
          <w:spacing w:val="0"/>
          <w:kern w:val="0"/>
          <w:sz w:val="24"/>
          <w:szCs w:val="24"/>
          <w:highlight w:val="none"/>
          <w:lang w:eastAsia="zh-CN"/>
        </w:rPr>
        <w:t>不为零</w:t>
      </w:r>
      <w:r>
        <w:rPr>
          <w:rFonts w:hint="eastAsia" w:ascii="宋体" w:hAnsi="宋体" w:eastAsia="宋体" w:cs="宋体"/>
          <w:color w:val="auto"/>
          <w:spacing w:val="0"/>
          <w:kern w:val="0"/>
          <w:sz w:val="24"/>
          <w:szCs w:val="24"/>
          <w:highlight w:val="none"/>
        </w:rPr>
        <w:t>，报价明细表中</w:t>
      </w:r>
      <w:r>
        <w:rPr>
          <w:rFonts w:hint="eastAsia" w:ascii="宋体" w:hAnsi="宋体" w:eastAsia="宋体" w:cs="宋体"/>
          <w:color w:val="auto"/>
          <w:spacing w:val="0"/>
          <w:kern w:val="0"/>
          <w:sz w:val="24"/>
          <w:szCs w:val="24"/>
          <w:highlight w:val="none"/>
          <w:lang w:eastAsia="zh-CN"/>
        </w:rPr>
        <w:t>部分</w:t>
      </w:r>
      <w:r>
        <w:rPr>
          <w:rFonts w:hint="eastAsia" w:ascii="宋体" w:hAnsi="宋体" w:eastAsia="宋体" w:cs="宋体"/>
          <w:color w:val="auto"/>
          <w:spacing w:val="0"/>
          <w:kern w:val="0"/>
          <w:sz w:val="24"/>
          <w:szCs w:val="24"/>
          <w:highlight w:val="none"/>
        </w:rPr>
        <w:t>产品、服务单价为零的，视作已包含在总价中</w:t>
      </w:r>
      <w:r>
        <w:rPr>
          <w:rFonts w:hint="eastAsia" w:ascii="宋体" w:hAnsi="宋体" w:eastAsia="宋体" w:cs="宋体"/>
          <w:color w:val="auto"/>
          <w:spacing w:val="0"/>
          <w:kern w:val="0"/>
          <w:sz w:val="24"/>
          <w:szCs w:val="24"/>
          <w:highlight w:val="none"/>
          <w:lang w:eastAsia="zh-CN"/>
        </w:rPr>
        <w:t>。</w:t>
      </w:r>
      <w:r>
        <w:rPr>
          <w:rFonts w:hint="eastAsia" w:ascii="宋体" w:hAnsi="宋体" w:cs="宋体"/>
          <w:color w:val="auto"/>
          <w:kern w:val="0"/>
          <w:sz w:val="24"/>
          <w:highlight w:val="none"/>
          <w:lang w:val="zh-CN"/>
        </w:rPr>
        <w:t>采购内容未包含在《开标一览表（报价表）》名称栏中，投标人不能作出合理解释的，视为投标文件含有采购人不能接受的附加条件的，投标无效。</w:t>
      </w:r>
    </w:p>
    <w:p w14:paraId="604CF36E">
      <w:pPr>
        <w:snapToGrid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en-US" w:eastAsia="zh-CN"/>
        </w:rPr>
        <w:t>2</w:t>
      </w:r>
      <w:r>
        <w:rPr>
          <w:rFonts w:hint="eastAsia" w:ascii="宋体" w:hAnsi="宋体" w:eastAsia="宋体" w:cs="宋体"/>
          <w:color w:val="auto"/>
          <w:kern w:val="0"/>
          <w:sz w:val="24"/>
          <w:highlight w:val="none"/>
          <w:lang w:val="zh-CN"/>
        </w:rPr>
        <w:t>、特别提示：采购机构将对项目名称和项目编号，中标供应商名称、地址和中标金额，主要中标标的的名称、数量、单价、服务要求等予以公示。</w:t>
      </w:r>
    </w:p>
    <w:p w14:paraId="078F632E">
      <w:pPr>
        <w:autoSpaceDE w:val="0"/>
        <w:autoSpaceDN w:val="0"/>
        <w:spacing w:line="360" w:lineRule="auto"/>
        <w:ind w:left="0" w:leftChars="0" w:right="1120" w:firstLine="0" w:firstLineChars="0"/>
        <w:jc w:val="left"/>
        <w:rPr>
          <w:rFonts w:hint="eastAsia" w:ascii="宋体" w:hAnsi="宋体" w:eastAsia="宋体" w:cs="宋体"/>
          <w:color w:val="auto"/>
          <w:kern w:val="0"/>
          <w:sz w:val="24"/>
          <w:highlight w:val="none"/>
          <w:lang w:val="zh-CN"/>
        </w:rPr>
      </w:pPr>
    </w:p>
    <w:p w14:paraId="12818A3F">
      <w:pPr>
        <w:autoSpaceDE w:val="0"/>
        <w:autoSpaceDN w:val="0"/>
        <w:spacing w:line="360" w:lineRule="auto"/>
        <w:ind w:left="0" w:leftChars="0" w:right="1120" w:firstLine="0" w:firstLineChars="0"/>
        <w:jc w:val="left"/>
        <w:rPr>
          <w:rFonts w:hint="eastAsia" w:ascii="宋体" w:hAnsi="宋体" w:eastAsia="宋体" w:cs="宋体"/>
          <w:color w:val="auto"/>
          <w:kern w:val="0"/>
          <w:sz w:val="24"/>
          <w:highlight w:val="none"/>
          <w:lang w:val="zh-CN"/>
        </w:rPr>
      </w:pPr>
    </w:p>
    <w:p w14:paraId="70944EAF">
      <w:pPr>
        <w:autoSpaceDE w:val="0"/>
        <w:autoSpaceDN w:val="0"/>
        <w:spacing w:line="360" w:lineRule="auto"/>
        <w:ind w:left="0" w:leftChars="0" w:right="1120" w:firstLine="0" w:firstLineChars="0"/>
        <w:jc w:val="left"/>
        <w:rPr>
          <w:rFonts w:hint="eastAsia" w:ascii="宋体" w:hAnsi="宋体" w:eastAsia="宋体" w:cs="宋体"/>
          <w:color w:val="auto"/>
          <w:kern w:val="0"/>
          <w:sz w:val="24"/>
          <w:highlight w:val="none"/>
          <w:lang w:val="zh-CN"/>
        </w:rPr>
      </w:pPr>
    </w:p>
    <w:p w14:paraId="3FC350BE">
      <w:pPr>
        <w:autoSpaceDE w:val="0"/>
        <w:autoSpaceDN w:val="0"/>
        <w:spacing w:line="360" w:lineRule="auto"/>
        <w:ind w:left="0" w:leftChars="0" w:right="1120" w:firstLine="0" w:firstLineChars="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投标人名称（</w:t>
      </w:r>
      <w:r>
        <w:rPr>
          <w:rFonts w:hint="eastAsia" w:ascii="宋体" w:hAnsi="宋体" w:eastAsia="宋体" w:cs="宋体"/>
          <w:color w:val="auto"/>
          <w:sz w:val="24"/>
          <w:highlight w:val="none"/>
        </w:rPr>
        <w:t>电子签名</w:t>
      </w:r>
      <w:r>
        <w:rPr>
          <w:rFonts w:hint="eastAsia" w:ascii="宋体" w:hAnsi="宋体" w:eastAsia="宋体" w:cs="宋体"/>
          <w:color w:val="auto"/>
          <w:kern w:val="0"/>
          <w:sz w:val="24"/>
          <w:highlight w:val="none"/>
          <w:lang w:val="zh-CN"/>
        </w:rPr>
        <w:t xml:space="preserve">）：                                                                                                                                                                                                               </w:t>
      </w:r>
    </w:p>
    <w:p w14:paraId="7B89F84C">
      <w:pPr>
        <w:spacing w:line="360" w:lineRule="auto"/>
        <w:ind w:left="0" w:leftChars="0" w:firstLine="0" w:firstLineChars="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 xml:space="preserve">   年   月   日</w:t>
      </w:r>
    </w:p>
    <w:p w14:paraId="4F09ECC7">
      <w:pPr>
        <w:rPr>
          <w:rFonts w:hint="eastAsia" w:ascii="宋体" w:hAnsi="宋体" w:eastAsia="宋体" w:cs="宋体"/>
          <w:b/>
          <w:bCs/>
          <w:color w:val="auto"/>
          <w:kern w:val="0"/>
          <w:sz w:val="24"/>
          <w:highlight w:val="none"/>
          <w:lang w:val="en-US" w:eastAsia="zh-CN"/>
        </w:rPr>
      </w:pPr>
      <w:r>
        <w:rPr>
          <w:rFonts w:hint="eastAsia" w:ascii="宋体" w:hAnsi="宋体" w:eastAsia="宋体" w:cs="宋体"/>
          <w:b/>
          <w:bCs/>
          <w:color w:val="auto"/>
          <w:kern w:val="0"/>
          <w:sz w:val="24"/>
          <w:highlight w:val="none"/>
          <w:lang w:val="en-US" w:eastAsia="zh-CN"/>
        </w:rPr>
        <w:br w:type="page"/>
      </w:r>
    </w:p>
    <w:p w14:paraId="2721DED9">
      <w:pPr>
        <w:rPr>
          <w:rFonts w:hint="default" w:ascii="宋体" w:hAnsi="宋体" w:eastAsia="宋体" w:cs="宋体"/>
          <w:color w:val="auto"/>
          <w:sz w:val="24"/>
          <w:szCs w:val="22"/>
          <w:highlight w:val="none"/>
          <w:lang w:val="en-US" w:eastAsia="zh-CN"/>
        </w:rPr>
      </w:pPr>
      <w:r>
        <w:rPr>
          <w:rFonts w:hint="eastAsia" w:ascii="宋体" w:hAnsi="宋体" w:eastAsia="宋体" w:cs="宋体"/>
          <w:b/>
          <w:bCs/>
          <w:color w:val="auto"/>
          <w:kern w:val="0"/>
          <w:sz w:val="24"/>
          <w:highlight w:val="none"/>
          <w:lang w:val="en-US" w:eastAsia="zh-CN"/>
        </w:rPr>
        <w:t>附：</w:t>
      </w:r>
      <w:r>
        <w:rPr>
          <w:rFonts w:hint="eastAsia" w:ascii="宋体" w:hAnsi="宋体" w:eastAsia="宋体" w:cs="宋体"/>
          <w:color w:val="auto"/>
          <w:sz w:val="24"/>
          <w:szCs w:val="22"/>
          <w:highlight w:val="none"/>
          <w:lang w:val="en-US" w:eastAsia="zh-CN"/>
        </w:rPr>
        <w:t>报价各</w:t>
      </w:r>
      <w:r>
        <w:rPr>
          <w:rFonts w:hint="eastAsia" w:cs="宋体"/>
          <w:color w:val="auto"/>
          <w:sz w:val="24"/>
          <w:szCs w:val="22"/>
          <w:highlight w:val="none"/>
          <w:lang w:val="en-US" w:eastAsia="zh-CN"/>
        </w:rPr>
        <w:t>分项</w:t>
      </w:r>
      <w:r>
        <w:rPr>
          <w:rFonts w:hint="eastAsia" w:ascii="宋体" w:hAnsi="宋体" w:eastAsia="宋体" w:cs="宋体"/>
          <w:color w:val="auto"/>
          <w:sz w:val="24"/>
          <w:szCs w:val="22"/>
          <w:highlight w:val="none"/>
          <w:lang w:val="en-US" w:eastAsia="zh-CN"/>
        </w:rPr>
        <w:t>报价明细清单</w:t>
      </w:r>
      <w:r>
        <w:rPr>
          <w:rFonts w:hint="eastAsia" w:cs="宋体"/>
          <w:color w:val="auto"/>
          <w:sz w:val="24"/>
          <w:szCs w:val="22"/>
          <w:highlight w:val="none"/>
          <w:lang w:val="en-US" w:eastAsia="zh-CN"/>
        </w:rPr>
        <w:t xml:space="preserve">； </w:t>
      </w:r>
    </w:p>
    <w:p w14:paraId="5B376863">
      <w:pPr>
        <w:rPr>
          <w:rFonts w:hint="default" w:ascii="宋体" w:hAnsi="宋体" w:eastAsia="宋体" w:cs="宋体"/>
          <w:b/>
          <w:bCs/>
          <w:color w:val="auto"/>
          <w:sz w:val="28"/>
          <w:szCs w:val="28"/>
          <w:highlight w:val="none"/>
          <w:lang w:val="en-US" w:eastAsia="zh-CN"/>
        </w:rPr>
      </w:pPr>
      <w:r>
        <w:rPr>
          <w:rFonts w:hint="eastAsia" w:cs="宋体"/>
          <w:color w:val="auto"/>
          <w:sz w:val="24"/>
          <w:szCs w:val="22"/>
          <w:highlight w:val="none"/>
          <w:lang w:val="en-US" w:eastAsia="zh-CN"/>
        </w:rPr>
        <w:t xml:space="preserve">                            </w:t>
      </w:r>
      <w:r>
        <w:rPr>
          <w:rFonts w:hint="eastAsia" w:cs="宋体"/>
          <w:b/>
          <w:bCs/>
          <w:color w:val="auto"/>
          <w:sz w:val="28"/>
          <w:szCs w:val="28"/>
          <w:highlight w:val="none"/>
          <w:lang w:val="en-US" w:eastAsia="zh-CN"/>
        </w:rPr>
        <w:t xml:space="preserve">  1.1 分项报价明细表</w:t>
      </w:r>
    </w:p>
    <w:p w14:paraId="4E2830A0">
      <w:pPr>
        <w:pStyle w:val="90"/>
        <w:rPr>
          <w:rFonts w:hint="eastAsia" w:ascii="宋体" w:hAnsi="宋体" w:eastAsia="宋体" w:cs="宋体"/>
          <w:color w:val="auto"/>
          <w:highlight w:val="none"/>
          <w:lang w:val="en-US"/>
        </w:rPr>
      </w:pPr>
      <w:r>
        <w:rPr>
          <w:rFonts w:hint="eastAsia" w:ascii="宋体" w:hAnsi="宋体" w:eastAsia="宋体" w:cs="宋体"/>
          <w:color w:val="auto"/>
          <w:highlight w:val="none"/>
          <w:lang w:val="en-US" w:eastAsia="zh-CN"/>
        </w:rPr>
        <w:t>项目名称：                                      项目编号：</w:t>
      </w:r>
      <w:r>
        <w:rPr>
          <w:rFonts w:hint="eastAsia" w:ascii="宋体" w:hAnsi="宋体" w:eastAsia="宋体" w:cs="宋体"/>
          <w:color w:val="auto"/>
          <w:highlight w:val="none"/>
          <w:lang w:val="en-US"/>
        </w:rPr>
        <w:t xml:space="preserve">                  </w:t>
      </w:r>
    </w:p>
    <w:tbl>
      <w:tblPr>
        <w:tblStyle w:val="62"/>
        <w:tblW w:w="931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8"/>
        <w:gridCol w:w="1969"/>
        <w:gridCol w:w="2171"/>
        <w:gridCol w:w="904"/>
        <w:gridCol w:w="930"/>
        <w:gridCol w:w="1157"/>
        <w:gridCol w:w="1487"/>
      </w:tblGrid>
      <w:tr w14:paraId="6C4B7E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0" w:hRule="atLeast"/>
        </w:trPr>
        <w:tc>
          <w:tcPr>
            <w:tcW w:w="698" w:type="dxa"/>
            <w:vAlign w:val="center"/>
          </w:tcPr>
          <w:p w14:paraId="45AB4714">
            <w:pPr>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序号</w:t>
            </w:r>
          </w:p>
        </w:tc>
        <w:tc>
          <w:tcPr>
            <w:tcW w:w="1969" w:type="dxa"/>
            <w:vAlign w:val="center"/>
          </w:tcPr>
          <w:p w14:paraId="6EC735B4">
            <w:pPr>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名称</w:t>
            </w:r>
          </w:p>
        </w:tc>
        <w:tc>
          <w:tcPr>
            <w:tcW w:w="2171" w:type="dxa"/>
            <w:vAlign w:val="top"/>
          </w:tcPr>
          <w:p w14:paraId="6513E3FF">
            <w:pPr>
              <w:spacing w:line="360" w:lineRule="auto"/>
              <w:jc w:val="center"/>
              <w:rPr>
                <w:rFonts w:hint="eastAsia" w:ascii="宋体" w:hAnsi="宋体" w:eastAsia="宋体" w:cs="宋体"/>
                <w:b/>
                <w:color w:val="auto"/>
                <w:sz w:val="24"/>
                <w:szCs w:val="24"/>
                <w:highlight w:val="none"/>
              </w:rPr>
            </w:pPr>
          </w:p>
          <w:p w14:paraId="7B5CEE97">
            <w:pPr>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具体服务</w:t>
            </w:r>
          </w:p>
        </w:tc>
        <w:tc>
          <w:tcPr>
            <w:tcW w:w="904" w:type="dxa"/>
            <w:vAlign w:val="center"/>
          </w:tcPr>
          <w:p w14:paraId="5D27D924">
            <w:pPr>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数量</w:t>
            </w:r>
          </w:p>
        </w:tc>
        <w:tc>
          <w:tcPr>
            <w:tcW w:w="930" w:type="dxa"/>
            <w:vAlign w:val="center"/>
          </w:tcPr>
          <w:p w14:paraId="0D62E398">
            <w:pPr>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单价</w:t>
            </w:r>
          </w:p>
        </w:tc>
        <w:tc>
          <w:tcPr>
            <w:tcW w:w="1157" w:type="dxa"/>
            <w:vAlign w:val="center"/>
          </w:tcPr>
          <w:p w14:paraId="528095C0">
            <w:pPr>
              <w:spacing w:line="360" w:lineRule="auto"/>
              <w:jc w:val="center"/>
              <w:rPr>
                <w:rFonts w:hint="default" w:ascii="宋体" w:hAnsi="宋体" w:eastAsia="宋体" w:cs="宋体"/>
                <w:b/>
                <w:color w:val="auto"/>
                <w:sz w:val="24"/>
                <w:szCs w:val="24"/>
                <w:highlight w:val="none"/>
                <w:lang w:val="en-US"/>
              </w:rPr>
            </w:pPr>
            <w:r>
              <w:rPr>
                <w:rFonts w:hint="eastAsia" w:cs="宋体"/>
                <w:b/>
                <w:color w:val="auto"/>
                <w:sz w:val="24"/>
                <w:szCs w:val="24"/>
                <w:highlight w:val="none"/>
                <w:lang w:val="en-US" w:eastAsia="zh-CN"/>
              </w:rPr>
              <w:t>小计（元）</w:t>
            </w:r>
          </w:p>
        </w:tc>
        <w:tc>
          <w:tcPr>
            <w:tcW w:w="1487" w:type="dxa"/>
            <w:vAlign w:val="center"/>
          </w:tcPr>
          <w:p w14:paraId="5DBA83E2">
            <w:pPr>
              <w:spacing w:line="360" w:lineRule="auto"/>
              <w:jc w:val="center"/>
              <w:rPr>
                <w:rFonts w:hint="eastAsia" w:ascii="宋体" w:hAnsi="宋体" w:eastAsia="宋体" w:cs="宋体"/>
                <w:b/>
                <w:color w:val="auto"/>
                <w:sz w:val="24"/>
                <w:szCs w:val="24"/>
                <w:highlight w:val="none"/>
              </w:rPr>
            </w:pPr>
          </w:p>
          <w:p w14:paraId="15338464">
            <w:pPr>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服务要求</w:t>
            </w:r>
          </w:p>
          <w:p w14:paraId="15D095E9">
            <w:pPr>
              <w:spacing w:line="360" w:lineRule="auto"/>
              <w:jc w:val="center"/>
              <w:rPr>
                <w:rFonts w:hint="eastAsia" w:ascii="宋体" w:hAnsi="宋体" w:eastAsia="宋体" w:cs="宋体"/>
                <w:b/>
                <w:color w:val="auto"/>
                <w:sz w:val="24"/>
                <w:szCs w:val="24"/>
                <w:highlight w:val="none"/>
              </w:rPr>
            </w:pPr>
          </w:p>
        </w:tc>
      </w:tr>
      <w:tr w14:paraId="55D204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6" w:hRule="atLeast"/>
        </w:trPr>
        <w:tc>
          <w:tcPr>
            <w:tcW w:w="698" w:type="dxa"/>
            <w:vAlign w:val="center"/>
          </w:tcPr>
          <w:p w14:paraId="06617702">
            <w:pPr>
              <w:jc w:val="center"/>
              <w:rPr>
                <w:rFonts w:hint="eastAsia"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1</w:t>
            </w:r>
          </w:p>
        </w:tc>
        <w:tc>
          <w:tcPr>
            <w:tcW w:w="1969" w:type="dxa"/>
            <w:vAlign w:val="center"/>
          </w:tcPr>
          <w:p w14:paraId="226B4D89">
            <w:pPr>
              <w:snapToGrid w:val="0"/>
              <w:jc w:val="center"/>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气溶胶（颗粒物）激光雷达感知系统服务</w:t>
            </w:r>
          </w:p>
        </w:tc>
        <w:tc>
          <w:tcPr>
            <w:tcW w:w="2171" w:type="dxa"/>
            <w:vAlign w:val="center"/>
          </w:tcPr>
          <w:p w14:paraId="6E18B072">
            <w:pPr>
              <w:widowControl/>
              <w:autoSpaceDN w:val="0"/>
              <w:adjustRightInd/>
              <w:textAlignment w:val="center"/>
              <w:rPr>
                <w:rFonts w:hint="eastAsia" w:ascii="宋体" w:hAnsi="宋体" w:eastAsia="宋体" w:cs="宋体"/>
                <w:color w:val="auto"/>
                <w:sz w:val="24"/>
                <w:szCs w:val="24"/>
                <w:highlight w:val="none"/>
              </w:rPr>
            </w:pPr>
          </w:p>
        </w:tc>
        <w:tc>
          <w:tcPr>
            <w:tcW w:w="904" w:type="dxa"/>
            <w:vAlign w:val="center"/>
          </w:tcPr>
          <w:p w14:paraId="1DAAFD9A">
            <w:pPr>
              <w:snapToGrid w:val="0"/>
              <w:jc w:val="center"/>
              <w:rPr>
                <w:rFonts w:hint="eastAsia" w:ascii="宋体" w:hAnsi="宋体" w:eastAsia="宋体" w:cs="宋体"/>
                <w:color w:val="auto"/>
                <w:sz w:val="24"/>
                <w:szCs w:val="24"/>
                <w:highlight w:val="none"/>
              </w:rPr>
            </w:pPr>
          </w:p>
        </w:tc>
        <w:tc>
          <w:tcPr>
            <w:tcW w:w="930" w:type="dxa"/>
            <w:vAlign w:val="center"/>
          </w:tcPr>
          <w:p w14:paraId="4D399258">
            <w:pPr>
              <w:jc w:val="center"/>
              <w:rPr>
                <w:rFonts w:hint="eastAsia" w:ascii="宋体" w:hAnsi="宋体" w:eastAsia="宋体" w:cs="宋体"/>
                <w:color w:val="auto"/>
                <w:sz w:val="24"/>
                <w:szCs w:val="24"/>
                <w:highlight w:val="none"/>
                <w:lang w:val="en-US" w:eastAsia="zh-CN"/>
              </w:rPr>
            </w:pPr>
          </w:p>
        </w:tc>
        <w:tc>
          <w:tcPr>
            <w:tcW w:w="1157" w:type="dxa"/>
            <w:vAlign w:val="center"/>
          </w:tcPr>
          <w:p w14:paraId="4EB63E19">
            <w:pPr>
              <w:jc w:val="center"/>
              <w:rPr>
                <w:rFonts w:hint="eastAsia" w:ascii="宋体" w:hAnsi="宋体" w:eastAsia="宋体" w:cs="宋体"/>
                <w:color w:val="auto"/>
                <w:sz w:val="24"/>
                <w:szCs w:val="24"/>
                <w:highlight w:val="none"/>
                <w:lang w:val="en-US" w:eastAsia="zh-CN"/>
              </w:rPr>
            </w:pPr>
          </w:p>
        </w:tc>
        <w:tc>
          <w:tcPr>
            <w:tcW w:w="1487" w:type="dxa"/>
            <w:vAlign w:val="center"/>
          </w:tcPr>
          <w:p w14:paraId="076D42EC">
            <w:pPr>
              <w:jc w:val="center"/>
              <w:rPr>
                <w:rFonts w:hint="eastAsia" w:ascii="宋体" w:hAnsi="宋体" w:eastAsia="宋体" w:cs="宋体"/>
                <w:color w:val="auto"/>
                <w:sz w:val="24"/>
                <w:szCs w:val="24"/>
                <w:highlight w:val="none"/>
              </w:rPr>
            </w:pPr>
          </w:p>
        </w:tc>
      </w:tr>
      <w:tr w14:paraId="06AC3E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trPr>
        <w:tc>
          <w:tcPr>
            <w:tcW w:w="698" w:type="dxa"/>
            <w:vAlign w:val="center"/>
          </w:tcPr>
          <w:p w14:paraId="08FCF2FC">
            <w:pPr>
              <w:jc w:val="center"/>
              <w:rPr>
                <w:rFonts w:hint="default"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1.1</w:t>
            </w:r>
          </w:p>
        </w:tc>
        <w:tc>
          <w:tcPr>
            <w:tcW w:w="1969" w:type="dxa"/>
            <w:vAlign w:val="center"/>
          </w:tcPr>
          <w:p w14:paraId="00FF7C3A">
            <w:pPr>
              <w:snapToGrid w:val="0"/>
              <w:jc w:val="center"/>
              <w:rPr>
                <w:rFonts w:hint="eastAsia" w:ascii="宋体" w:hAnsi="宋体" w:eastAsia="宋体" w:cs="宋体"/>
                <w:color w:val="auto"/>
                <w:sz w:val="24"/>
                <w:szCs w:val="24"/>
                <w:highlight w:val="none"/>
              </w:rPr>
            </w:pPr>
            <w:r>
              <w:rPr>
                <w:rFonts w:hint="eastAsia" w:cs="宋体"/>
                <w:color w:val="auto"/>
                <w:sz w:val="24"/>
                <w:szCs w:val="24"/>
                <w:highlight w:val="none"/>
                <w:lang w:val="en-US" w:eastAsia="zh-CN"/>
              </w:rPr>
              <w:t>......</w:t>
            </w:r>
          </w:p>
        </w:tc>
        <w:tc>
          <w:tcPr>
            <w:tcW w:w="2171" w:type="dxa"/>
            <w:vAlign w:val="center"/>
          </w:tcPr>
          <w:p w14:paraId="0B946B4E">
            <w:pPr>
              <w:widowControl/>
              <w:autoSpaceDN w:val="0"/>
              <w:adjustRightInd/>
              <w:textAlignment w:val="center"/>
              <w:rPr>
                <w:rFonts w:hint="eastAsia" w:ascii="宋体" w:hAnsi="宋体" w:eastAsia="宋体" w:cs="宋体"/>
                <w:color w:val="auto"/>
                <w:sz w:val="24"/>
                <w:szCs w:val="24"/>
                <w:highlight w:val="none"/>
              </w:rPr>
            </w:pPr>
          </w:p>
        </w:tc>
        <w:tc>
          <w:tcPr>
            <w:tcW w:w="904" w:type="dxa"/>
            <w:vAlign w:val="center"/>
          </w:tcPr>
          <w:p w14:paraId="33C59CD4">
            <w:pPr>
              <w:snapToGrid w:val="0"/>
              <w:jc w:val="center"/>
              <w:rPr>
                <w:rFonts w:hint="eastAsia" w:ascii="宋体" w:hAnsi="宋体" w:eastAsia="宋体" w:cs="宋体"/>
                <w:color w:val="auto"/>
                <w:sz w:val="24"/>
                <w:szCs w:val="24"/>
                <w:highlight w:val="none"/>
              </w:rPr>
            </w:pPr>
          </w:p>
        </w:tc>
        <w:tc>
          <w:tcPr>
            <w:tcW w:w="930" w:type="dxa"/>
            <w:vAlign w:val="center"/>
          </w:tcPr>
          <w:p w14:paraId="04B6EC84">
            <w:pPr>
              <w:jc w:val="center"/>
              <w:rPr>
                <w:rFonts w:hint="eastAsia" w:ascii="宋体" w:hAnsi="宋体" w:eastAsia="宋体" w:cs="宋体"/>
                <w:color w:val="auto"/>
                <w:sz w:val="24"/>
                <w:szCs w:val="24"/>
                <w:highlight w:val="none"/>
              </w:rPr>
            </w:pPr>
          </w:p>
        </w:tc>
        <w:tc>
          <w:tcPr>
            <w:tcW w:w="1157" w:type="dxa"/>
            <w:vAlign w:val="center"/>
          </w:tcPr>
          <w:p w14:paraId="1EDC2E91">
            <w:pPr>
              <w:jc w:val="center"/>
              <w:rPr>
                <w:rFonts w:hint="eastAsia" w:ascii="宋体" w:hAnsi="宋体" w:eastAsia="宋体" w:cs="宋体"/>
                <w:color w:val="auto"/>
                <w:sz w:val="24"/>
                <w:szCs w:val="24"/>
                <w:highlight w:val="none"/>
              </w:rPr>
            </w:pPr>
          </w:p>
        </w:tc>
        <w:tc>
          <w:tcPr>
            <w:tcW w:w="1487" w:type="dxa"/>
            <w:vAlign w:val="center"/>
          </w:tcPr>
          <w:p w14:paraId="5B3F1F44">
            <w:pPr>
              <w:jc w:val="center"/>
              <w:rPr>
                <w:rFonts w:hint="eastAsia" w:ascii="宋体" w:hAnsi="宋体" w:eastAsia="宋体" w:cs="宋体"/>
                <w:color w:val="auto"/>
                <w:sz w:val="24"/>
                <w:szCs w:val="24"/>
                <w:highlight w:val="none"/>
              </w:rPr>
            </w:pPr>
          </w:p>
        </w:tc>
      </w:tr>
      <w:tr w14:paraId="70CD65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trPr>
        <w:tc>
          <w:tcPr>
            <w:tcW w:w="698" w:type="dxa"/>
            <w:vAlign w:val="center"/>
          </w:tcPr>
          <w:p w14:paraId="7528C528">
            <w:pPr>
              <w:jc w:val="center"/>
              <w:rPr>
                <w:rFonts w:hint="default" w:cs="宋体"/>
                <w:color w:val="auto"/>
                <w:sz w:val="24"/>
                <w:szCs w:val="24"/>
                <w:highlight w:val="none"/>
                <w:lang w:val="en-US" w:eastAsia="zh-CN"/>
              </w:rPr>
            </w:pPr>
            <w:r>
              <w:rPr>
                <w:rFonts w:hint="eastAsia" w:cs="宋体"/>
                <w:color w:val="auto"/>
                <w:sz w:val="24"/>
                <w:szCs w:val="24"/>
                <w:highlight w:val="none"/>
                <w:lang w:val="en-US" w:eastAsia="zh-CN"/>
              </w:rPr>
              <w:t>1.2</w:t>
            </w:r>
          </w:p>
        </w:tc>
        <w:tc>
          <w:tcPr>
            <w:tcW w:w="1969" w:type="dxa"/>
            <w:vAlign w:val="center"/>
          </w:tcPr>
          <w:p w14:paraId="4D8F56AC">
            <w:pPr>
              <w:snapToGrid w:val="0"/>
              <w:jc w:val="center"/>
              <w:rPr>
                <w:rFonts w:hint="eastAsia" w:cs="宋体"/>
                <w:color w:val="auto"/>
                <w:sz w:val="24"/>
                <w:szCs w:val="24"/>
                <w:highlight w:val="none"/>
                <w:lang w:val="en-US" w:eastAsia="zh-CN"/>
              </w:rPr>
            </w:pPr>
          </w:p>
        </w:tc>
        <w:tc>
          <w:tcPr>
            <w:tcW w:w="2171" w:type="dxa"/>
            <w:vAlign w:val="center"/>
          </w:tcPr>
          <w:p w14:paraId="40E08227">
            <w:pPr>
              <w:widowControl/>
              <w:autoSpaceDN w:val="0"/>
              <w:adjustRightInd/>
              <w:textAlignment w:val="center"/>
              <w:rPr>
                <w:rFonts w:hint="eastAsia" w:ascii="宋体" w:hAnsi="宋体" w:eastAsia="宋体" w:cs="宋体"/>
                <w:color w:val="auto"/>
                <w:sz w:val="24"/>
                <w:szCs w:val="24"/>
                <w:highlight w:val="none"/>
              </w:rPr>
            </w:pPr>
          </w:p>
        </w:tc>
        <w:tc>
          <w:tcPr>
            <w:tcW w:w="904" w:type="dxa"/>
            <w:vAlign w:val="center"/>
          </w:tcPr>
          <w:p w14:paraId="1A7610A5">
            <w:pPr>
              <w:snapToGrid w:val="0"/>
              <w:jc w:val="center"/>
              <w:rPr>
                <w:rFonts w:hint="eastAsia" w:ascii="宋体" w:hAnsi="宋体" w:eastAsia="宋体" w:cs="宋体"/>
                <w:color w:val="auto"/>
                <w:sz w:val="24"/>
                <w:szCs w:val="24"/>
                <w:highlight w:val="none"/>
              </w:rPr>
            </w:pPr>
          </w:p>
        </w:tc>
        <w:tc>
          <w:tcPr>
            <w:tcW w:w="930" w:type="dxa"/>
            <w:vAlign w:val="center"/>
          </w:tcPr>
          <w:p w14:paraId="0D7B8205">
            <w:pPr>
              <w:jc w:val="center"/>
              <w:rPr>
                <w:rFonts w:hint="eastAsia" w:ascii="宋体" w:hAnsi="宋体" w:eastAsia="宋体" w:cs="宋体"/>
                <w:color w:val="auto"/>
                <w:sz w:val="24"/>
                <w:szCs w:val="24"/>
                <w:highlight w:val="none"/>
              </w:rPr>
            </w:pPr>
          </w:p>
        </w:tc>
        <w:tc>
          <w:tcPr>
            <w:tcW w:w="1157" w:type="dxa"/>
            <w:vAlign w:val="center"/>
          </w:tcPr>
          <w:p w14:paraId="7DF72736">
            <w:pPr>
              <w:jc w:val="center"/>
              <w:rPr>
                <w:rFonts w:hint="eastAsia" w:ascii="宋体" w:hAnsi="宋体" w:eastAsia="宋体" w:cs="宋体"/>
                <w:color w:val="auto"/>
                <w:sz w:val="24"/>
                <w:szCs w:val="24"/>
                <w:highlight w:val="none"/>
              </w:rPr>
            </w:pPr>
          </w:p>
        </w:tc>
        <w:tc>
          <w:tcPr>
            <w:tcW w:w="1487" w:type="dxa"/>
            <w:vAlign w:val="center"/>
          </w:tcPr>
          <w:p w14:paraId="2CF5AE0A">
            <w:pPr>
              <w:jc w:val="center"/>
              <w:rPr>
                <w:rFonts w:hint="eastAsia" w:ascii="宋体" w:hAnsi="宋体" w:eastAsia="宋体" w:cs="宋体"/>
                <w:color w:val="auto"/>
                <w:sz w:val="24"/>
                <w:szCs w:val="24"/>
                <w:highlight w:val="none"/>
              </w:rPr>
            </w:pPr>
          </w:p>
        </w:tc>
      </w:tr>
      <w:tr w14:paraId="6C3526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trPr>
        <w:tc>
          <w:tcPr>
            <w:tcW w:w="698" w:type="dxa"/>
            <w:vAlign w:val="center"/>
          </w:tcPr>
          <w:p w14:paraId="5347F1F2">
            <w:pPr>
              <w:jc w:val="center"/>
              <w:rPr>
                <w:rFonts w:hint="default" w:cs="宋体"/>
                <w:color w:val="auto"/>
                <w:sz w:val="24"/>
                <w:szCs w:val="24"/>
                <w:highlight w:val="none"/>
                <w:lang w:val="en-US" w:eastAsia="zh-CN"/>
              </w:rPr>
            </w:pPr>
            <w:r>
              <w:rPr>
                <w:rFonts w:hint="eastAsia" w:cs="宋体"/>
                <w:color w:val="auto"/>
                <w:sz w:val="24"/>
                <w:szCs w:val="24"/>
                <w:highlight w:val="none"/>
                <w:lang w:val="en-US" w:eastAsia="zh-CN"/>
              </w:rPr>
              <w:t>1.3</w:t>
            </w:r>
          </w:p>
        </w:tc>
        <w:tc>
          <w:tcPr>
            <w:tcW w:w="1969" w:type="dxa"/>
            <w:vAlign w:val="center"/>
          </w:tcPr>
          <w:p w14:paraId="06048CCF">
            <w:pPr>
              <w:snapToGrid w:val="0"/>
              <w:jc w:val="center"/>
              <w:rPr>
                <w:rFonts w:hint="eastAsia" w:cs="宋体"/>
                <w:color w:val="auto"/>
                <w:sz w:val="24"/>
                <w:szCs w:val="24"/>
                <w:highlight w:val="none"/>
                <w:lang w:val="en-US" w:eastAsia="zh-CN"/>
              </w:rPr>
            </w:pPr>
          </w:p>
        </w:tc>
        <w:tc>
          <w:tcPr>
            <w:tcW w:w="2171" w:type="dxa"/>
            <w:vAlign w:val="center"/>
          </w:tcPr>
          <w:p w14:paraId="5F40FB87">
            <w:pPr>
              <w:widowControl/>
              <w:autoSpaceDN w:val="0"/>
              <w:adjustRightInd/>
              <w:textAlignment w:val="center"/>
              <w:rPr>
                <w:rFonts w:hint="eastAsia" w:ascii="宋体" w:hAnsi="宋体" w:eastAsia="宋体" w:cs="宋体"/>
                <w:color w:val="auto"/>
                <w:sz w:val="24"/>
                <w:szCs w:val="24"/>
                <w:highlight w:val="none"/>
              </w:rPr>
            </w:pPr>
          </w:p>
        </w:tc>
        <w:tc>
          <w:tcPr>
            <w:tcW w:w="904" w:type="dxa"/>
            <w:vAlign w:val="center"/>
          </w:tcPr>
          <w:p w14:paraId="02AF4607">
            <w:pPr>
              <w:snapToGrid w:val="0"/>
              <w:jc w:val="center"/>
              <w:rPr>
                <w:rFonts w:hint="eastAsia" w:ascii="宋体" w:hAnsi="宋体" w:eastAsia="宋体" w:cs="宋体"/>
                <w:color w:val="auto"/>
                <w:sz w:val="24"/>
                <w:szCs w:val="24"/>
                <w:highlight w:val="none"/>
              </w:rPr>
            </w:pPr>
          </w:p>
        </w:tc>
        <w:tc>
          <w:tcPr>
            <w:tcW w:w="930" w:type="dxa"/>
            <w:vAlign w:val="center"/>
          </w:tcPr>
          <w:p w14:paraId="73E1DED2">
            <w:pPr>
              <w:jc w:val="center"/>
              <w:rPr>
                <w:rFonts w:hint="eastAsia" w:ascii="宋体" w:hAnsi="宋体" w:eastAsia="宋体" w:cs="宋体"/>
                <w:color w:val="auto"/>
                <w:sz w:val="24"/>
                <w:szCs w:val="24"/>
                <w:highlight w:val="none"/>
              </w:rPr>
            </w:pPr>
          </w:p>
        </w:tc>
        <w:tc>
          <w:tcPr>
            <w:tcW w:w="1157" w:type="dxa"/>
            <w:vAlign w:val="center"/>
          </w:tcPr>
          <w:p w14:paraId="119076D0">
            <w:pPr>
              <w:jc w:val="center"/>
              <w:rPr>
                <w:rFonts w:hint="eastAsia" w:ascii="宋体" w:hAnsi="宋体" w:eastAsia="宋体" w:cs="宋体"/>
                <w:color w:val="auto"/>
                <w:sz w:val="24"/>
                <w:szCs w:val="24"/>
                <w:highlight w:val="none"/>
              </w:rPr>
            </w:pPr>
          </w:p>
        </w:tc>
        <w:tc>
          <w:tcPr>
            <w:tcW w:w="1487" w:type="dxa"/>
            <w:vAlign w:val="center"/>
          </w:tcPr>
          <w:p w14:paraId="26C3A2BD">
            <w:pPr>
              <w:jc w:val="center"/>
              <w:rPr>
                <w:rFonts w:hint="eastAsia" w:ascii="宋体" w:hAnsi="宋体" w:eastAsia="宋体" w:cs="宋体"/>
                <w:color w:val="auto"/>
                <w:sz w:val="24"/>
                <w:szCs w:val="24"/>
                <w:highlight w:val="none"/>
              </w:rPr>
            </w:pPr>
          </w:p>
        </w:tc>
      </w:tr>
      <w:tr w14:paraId="3FB23D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trPr>
        <w:tc>
          <w:tcPr>
            <w:tcW w:w="698" w:type="dxa"/>
            <w:vAlign w:val="center"/>
          </w:tcPr>
          <w:p w14:paraId="0FEF746A">
            <w:pPr>
              <w:jc w:val="center"/>
              <w:rPr>
                <w:rFonts w:hint="default" w:cs="宋体"/>
                <w:color w:val="auto"/>
                <w:sz w:val="24"/>
                <w:szCs w:val="24"/>
                <w:highlight w:val="none"/>
                <w:lang w:val="en-US" w:eastAsia="zh-CN"/>
              </w:rPr>
            </w:pPr>
            <w:r>
              <w:rPr>
                <w:rFonts w:hint="eastAsia" w:cs="宋体"/>
                <w:color w:val="auto"/>
                <w:sz w:val="24"/>
                <w:szCs w:val="24"/>
                <w:highlight w:val="none"/>
                <w:lang w:val="en-US" w:eastAsia="zh-CN"/>
              </w:rPr>
              <w:t>1.4</w:t>
            </w:r>
          </w:p>
        </w:tc>
        <w:tc>
          <w:tcPr>
            <w:tcW w:w="1969" w:type="dxa"/>
            <w:vAlign w:val="center"/>
          </w:tcPr>
          <w:p w14:paraId="5E86F149">
            <w:pPr>
              <w:snapToGrid w:val="0"/>
              <w:jc w:val="center"/>
              <w:rPr>
                <w:rFonts w:hint="eastAsia" w:cs="宋体"/>
                <w:color w:val="auto"/>
                <w:sz w:val="24"/>
                <w:szCs w:val="24"/>
                <w:highlight w:val="none"/>
                <w:lang w:val="en-US" w:eastAsia="zh-CN"/>
              </w:rPr>
            </w:pPr>
          </w:p>
        </w:tc>
        <w:tc>
          <w:tcPr>
            <w:tcW w:w="2171" w:type="dxa"/>
            <w:vAlign w:val="center"/>
          </w:tcPr>
          <w:p w14:paraId="2E2B5784">
            <w:pPr>
              <w:widowControl/>
              <w:autoSpaceDN w:val="0"/>
              <w:adjustRightInd/>
              <w:textAlignment w:val="center"/>
              <w:rPr>
                <w:rFonts w:hint="eastAsia" w:ascii="宋体" w:hAnsi="宋体" w:eastAsia="宋体" w:cs="宋体"/>
                <w:color w:val="auto"/>
                <w:sz w:val="24"/>
                <w:szCs w:val="24"/>
                <w:highlight w:val="none"/>
              </w:rPr>
            </w:pPr>
          </w:p>
        </w:tc>
        <w:tc>
          <w:tcPr>
            <w:tcW w:w="904" w:type="dxa"/>
            <w:vAlign w:val="center"/>
          </w:tcPr>
          <w:p w14:paraId="71647023">
            <w:pPr>
              <w:snapToGrid w:val="0"/>
              <w:jc w:val="center"/>
              <w:rPr>
                <w:rFonts w:hint="eastAsia" w:ascii="宋体" w:hAnsi="宋体" w:eastAsia="宋体" w:cs="宋体"/>
                <w:color w:val="auto"/>
                <w:sz w:val="24"/>
                <w:szCs w:val="24"/>
                <w:highlight w:val="none"/>
              </w:rPr>
            </w:pPr>
          </w:p>
        </w:tc>
        <w:tc>
          <w:tcPr>
            <w:tcW w:w="930" w:type="dxa"/>
            <w:vAlign w:val="center"/>
          </w:tcPr>
          <w:p w14:paraId="79CF6F06">
            <w:pPr>
              <w:jc w:val="center"/>
              <w:rPr>
                <w:rFonts w:hint="eastAsia" w:ascii="宋体" w:hAnsi="宋体" w:eastAsia="宋体" w:cs="宋体"/>
                <w:color w:val="auto"/>
                <w:sz w:val="24"/>
                <w:szCs w:val="24"/>
                <w:highlight w:val="none"/>
              </w:rPr>
            </w:pPr>
          </w:p>
        </w:tc>
        <w:tc>
          <w:tcPr>
            <w:tcW w:w="1157" w:type="dxa"/>
            <w:vAlign w:val="center"/>
          </w:tcPr>
          <w:p w14:paraId="1CB5737A">
            <w:pPr>
              <w:jc w:val="center"/>
              <w:rPr>
                <w:rFonts w:hint="eastAsia" w:ascii="宋体" w:hAnsi="宋体" w:eastAsia="宋体" w:cs="宋体"/>
                <w:color w:val="auto"/>
                <w:sz w:val="24"/>
                <w:szCs w:val="24"/>
                <w:highlight w:val="none"/>
              </w:rPr>
            </w:pPr>
          </w:p>
        </w:tc>
        <w:tc>
          <w:tcPr>
            <w:tcW w:w="1487" w:type="dxa"/>
            <w:vAlign w:val="center"/>
          </w:tcPr>
          <w:p w14:paraId="208DD6A4">
            <w:pPr>
              <w:jc w:val="center"/>
              <w:rPr>
                <w:rFonts w:hint="eastAsia" w:ascii="宋体" w:hAnsi="宋体" w:eastAsia="宋体" w:cs="宋体"/>
                <w:color w:val="auto"/>
                <w:sz w:val="24"/>
                <w:szCs w:val="24"/>
                <w:highlight w:val="none"/>
              </w:rPr>
            </w:pPr>
          </w:p>
        </w:tc>
      </w:tr>
      <w:tr w14:paraId="6188ED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trPr>
        <w:tc>
          <w:tcPr>
            <w:tcW w:w="5742" w:type="dxa"/>
            <w:gridSpan w:val="4"/>
            <w:vAlign w:val="center"/>
          </w:tcPr>
          <w:p w14:paraId="34ED4ACC">
            <w:pPr>
              <w:snapToGrid w:val="0"/>
              <w:jc w:val="center"/>
              <w:rPr>
                <w:rFonts w:hint="eastAsia" w:ascii="宋体" w:hAnsi="宋体" w:eastAsia="宋体" w:cs="宋体"/>
                <w:color w:val="auto"/>
                <w:sz w:val="24"/>
                <w:szCs w:val="24"/>
                <w:highlight w:val="none"/>
                <w:lang w:eastAsia="zh-CN"/>
              </w:rPr>
            </w:pPr>
            <w:r>
              <w:rPr>
                <w:rFonts w:hint="eastAsia" w:cs="宋体"/>
                <w:color w:val="auto"/>
                <w:sz w:val="24"/>
                <w:szCs w:val="24"/>
                <w:highlight w:val="none"/>
                <w:lang w:val="en-US" w:eastAsia="zh-CN"/>
              </w:rPr>
              <w:t>三年</w:t>
            </w:r>
            <w:r>
              <w:rPr>
                <w:rFonts w:hint="eastAsia" w:cs="宋体"/>
                <w:color w:val="auto"/>
                <w:sz w:val="24"/>
                <w:szCs w:val="24"/>
                <w:highlight w:val="none"/>
                <w:lang w:eastAsia="zh-CN"/>
              </w:rPr>
              <w:t>投标报价合计（元）</w:t>
            </w:r>
          </w:p>
        </w:tc>
        <w:tc>
          <w:tcPr>
            <w:tcW w:w="3574" w:type="dxa"/>
            <w:gridSpan w:val="3"/>
            <w:vAlign w:val="center"/>
          </w:tcPr>
          <w:p w14:paraId="0F2339F8">
            <w:pPr>
              <w:jc w:val="center"/>
              <w:rPr>
                <w:rFonts w:hint="eastAsia" w:ascii="宋体" w:hAnsi="宋体" w:eastAsia="宋体" w:cs="宋体"/>
                <w:color w:val="auto"/>
                <w:sz w:val="24"/>
                <w:szCs w:val="24"/>
                <w:highlight w:val="none"/>
              </w:rPr>
            </w:pPr>
          </w:p>
        </w:tc>
      </w:tr>
      <w:tr w14:paraId="7A860B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698" w:type="dxa"/>
            <w:vAlign w:val="center"/>
          </w:tcPr>
          <w:p w14:paraId="2E8C5E0A">
            <w:pPr>
              <w:jc w:val="center"/>
              <w:rPr>
                <w:rFonts w:hint="eastAsia" w:ascii="宋体" w:hAnsi="宋体" w:eastAsia="宋体" w:cs="宋体"/>
                <w:color w:val="auto"/>
                <w:sz w:val="24"/>
                <w:szCs w:val="24"/>
                <w:highlight w:val="none"/>
              </w:rPr>
            </w:pPr>
            <w:r>
              <w:rPr>
                <w:rFonts w:hint="eastAsia" w:cs="宋体"/>
                <w:color w:val="auto"/>
                <w:sz w:val="24"/>
                <w:szCs w:val="24"/>
                <w:highlight w:val="none"/>
                <w:lang w:val="en-US" w:eastAsia="zh-CN"/>
              </w:rPr>
              <w:t>1</w:t>
            </w:r>
          </w:p>
        </w:tc>
        <w:tc>
          <w:tcPr>
            <w:tcW w:w="1969" w:type="dxa"/>
            <w:vAlign w:val="center"/>
          </w:tcPr>
          <w:p w14:paraId="25690DF6">
            <w:pPr>
              <w:snapToGrid w:val="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空气质量走航监测服务</w:t>
            </w:r>
          </w:p>
        </w:tc>
        <w:tc>
          <w:tcPr>
            <w:tcW w:w="2171" w:type="dxa"/>
            <w:vAlign w:val="center"/>
          </w:tcPr>
          <w:p w14:paraId="3497601D">
            <w:pPr>
              <w:widowControl/>
              <w:autoSpaceDN w:val="0"/>
              <w:adjustRightInd/>
              <w:textAlignment w:val="center"/>
              <w:rPr>
                <w:rFonts w:hint="eastAsia" w:ascii="宋体" w:hAnsi="宋体" w:eastAsia="宋体" w:cs="宋体"/>
                <w:color w:val="auto"/>
                <w:sz w:val="24"/>
                <w:szCs w:val="24"/>
                <w:highlight w:val="none"/>
              </w:rPr>
            </w:pPr>
          </w:p>
        </w:tc>
        <w:tc>
          <w:tcPr>
            <w:tcW w:w="904" w:type="dxa"/>
            <w:vAlign w:val="center"/>
          </w:tcPr>
          <w:p w14:paraId="60F87A46">
            <w:pPr>
              <w:snapToGrid w:val="0"/>
              <w:jc w:val="center"/>
              <w:rPr>
                <w:rFonts w:hint="eastAsia" w:ascii="宋体" w:hAnsi="宋体" w:eastAsia="宋体" w:cs="宋体"/>
                <w:color w:val="auto"/>
                <w:sz w:val="24"/>
                <w:szCs w:val="24"/>
                <w:highlight w:val="none"/>
              </w:rPr>
            </w:pPr>
          </w:p>
        </w:tc>
        <w:tc>
          <w:tcPr>
            <w:tcW w:w="930" w:type="dxa"/>
            <w:vAlign w:val="center"/>
          </w:tcPr>
          <w:p w14:paraId="6423A10C">
            <w:pPr>
              <w:jc w:val="center"/>
              <w:rPr>
                <w:rFonts w:hint="eastAsia" w:ascii="宋体" w:hAnsi="宋体" w:eastAsia="宋体" w:cs="宋体"/>
                <w:color w:val="auto"/>
                <w:sz w:val="24"/>
                <w:szCs w:val="24"/>
                <w:highlight w:val="none"/>
              </w:rPr>
            </w:pPr>
          </w:p>
        </w:tc>
        <w:tc>
          <w:tcPr>
            <w:tcW w:w="1157" w:type="dxa"/>
            <w:vAlign w:val="center"/>
          </w:tcPr>
          <w:p w14:paraId="045F6E24">
            <w:pPr>
              <w:jc w:val="center"/>
              <w:rPr>
                <w:rFonts w:hint="eastAsia" w:ascii="宋体" w:hAnsi="宋体" w:eastAsia="宋体" w:cs="宋体"/>
                <w:color w:val="auto"/>
                <w:sz w:val="24"/>
                <w:szCs w:val="24"/>
                <w:highlight w:val="none"/>
              </w:rPr>
            </w:pPr>
          </w:p>
        </w:tc>
        <w:tc>
          <w:tcPr>
            <w:tcW w:w="1487" w:type="dxa"/>
            <w:vAlign w:val="center"/>
          </w:tcPr>
          <w:p w14:paraId="7F58EAC5">
            <w:pPr>
              <w:jc w:val="center"/>
              <w:rPr>
                <w:rFonts w:hint="eastAsia" w:ascii="宋体" w:hAnsi="宋体" w:eastAsia="宋体" w:cs="宋体"/>
                <w:color w:val="auto"/>
                <w:sz w:val="24"/>
                <w:szCs w:val="24"/>
                <w:highlight w:val="none"/>
              </w:rPr>
            </w:pPr>
          </w:p>
        </w:tc>
      </w:tr>
      <w:tr w14:paraId="14BFF7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4" w:hRule="atLeast"/>
        </w:trPr>
        <w:tc>
          <w:tcPr>
            <w:tcW w:w="698" w:type="dxa"/>
            <w:vAlign w:val="center"/>
          </w:tcPr>
          <w:p w14:paraId="5A4B4303">
            <w:pPr>
              <w:jc w:val="center"/>
              <w:rPr>
                <w:rFonts w:hint="eastAsia" w:ascii="宋体" w:hAnsi="宋体" w:eastAsia="宋体" w:cs="宋体"/>
                <w:color w:val="auto"/>
                <w:sz w:val="24"/>
                <w:szCs w:val="24"/>
                <w:highlight w:val="none"/>
              </w:rPr>
            </w:pPr>
            <w:r>
              <w:rPr>
                <w:rFonts w:hint="eastAsia" w:cs="宋体"/>
                <w:color w:val="auto"/>
                <w:sz w:val="24"/>
                <w:szCs w:val="24"/>
                <w:highlight w:val="none"/>
                <w:lang w:val="en-US" w:eastAsia="zh-CN"/>
              </w:rPr>
              <w:t>1.1</w:t>
            </w:r>
          </w:p>
        </w:tc>
        <w:tc>
          <w:tcPr>
            <w:tcW w:w="1969" w:type="dxa"/>
            <w:vAlign w:val="center"/>
          </w:tcPr>
          <w:p w14:paraId="11C8D1D7">
            <w:pPr>
              <w:snapToGrid w:val="0"/>
              <w:jc w:val="center"/>
              <w:rPr>
                <w:rFonts w:hint="eastAsia" w:ascii="宋体" w:hAnsi="宋体" w:eastAsia="宋体" w:cs="宋体"/>
                <w:color w:val="auto"/>
                <w:sz w:val="24"/>
                <w:szCs w:val="24"/>
                <w:highlight w:val="none"/>
              </w:rPr>
            </w:pPr>
            <w:r>
              <w:rPr>
                <w:rFonts w:hint="eastAsia" w:cs="宋体"/>
                <w:color w:val="auto"/>
                <w:sz w:val="24"/>
                <w:szCs w:val="24"/>
                <w:highlight w:val="none"/>
                <w:lang w:val="en-US" w:eastAsia="zh-CN"/>
              </w:rPr>
              <w:t>......</w:t>
            </w:r>
          </w:p>
        </w:tc>
        <w:tc>
          <w:tcPr>
            <w:tcW w:w="2171" w:type="dxa"/>
            <w:vAlign w:val="center"/>
          </w:tcPr>
          <w:p w14:paraId="04059338">
            <w:pPr>
              <w:widowControl/>
              <w:autoSpaceDN w:val="0"/>
              <w:adjustRightInd/>
              <w:textAlignment w:val="center"/>
              <w:rPr>
                <w:rFonts w:hint="eastAsia" w:ascii="宋体" w:hAnsi="宋体" w:eastAsia="宋体" w:cs="宋体"/>
                <w:color w:val="auto"/>
                <w:sz w:val="24"/>
                <w:szCs w:val="24"/>
                <w:highlight w:val="none"/>
              </w:rPr>
            </w:pPr>
          </w:p>
        </w:tc>
        <w:tc>
          <w:tcPr>
            <w:tcW w:w="904" w:type="dxa"/>
            <w:vAlign w:val="center"/>
          </w:tcPr>
          <w:p w14:paraId="6B61A965">
            <w:pPr>
              <w:snapToGrid w:val="0"/>
              <w:jc w:val="center"/>
              <w:rPr>
                <w:rFonts w:hint="eastAsia" w:ascii="宋体" w:hAnsi="宋体" w:eastAsia="宋体" w:cs="宋体"/>
                <w:color w:val="auto"/>
                <w:sz w:val="24"/>
                <w:szCs w:val="24"/>
                <w:highlight w:val="none"/>
              </w:rPr>
            </w:pPr>
          </w:p>
        </w:tc>
        <w:tc>
          <w:tcPr>
            <w:tcW w:w="930" w:type="dxa"/>
            <w:vAlign w:val="center"/>
          </w:tcPr>
          <w:p w14:paraId="25A3A33B">
            <w:pPr>
              <w:jc w:val="center"/>
              <w:rPr>
                <w:rFonts w:hint="eastAsia" w:ascii="宋体" w:hAnsi="宋体" w:eastAsia="宋体" w:cs="宋体"/>
                <w:color w:val="auto"/>
                <w:sz w:val="24"/>
                <w:szCs w:val="24"/>
                <w:highlight w:val="none"/>
              </w:rPr>
            </w:pPr>
          </w:p>
        </w:tc>
        <w:tc>
          <w:tcPr>
            <w:tcW w:w="1157" w:type="dxa"/>
            <w:vAlign w:val="center"/>
          </w:tcPr>
          <w:p w14:paraId="6708E9A2">
            <w:pPr>
              <w:jc w:val="center"/>
              <w:rPr>
                <w:rFonts w:hint="eastAsia" w:ascii="宋体" w:hAnsi="宋体" w:eastAsia="宋体" w:cs="宋体"/>
                <w:color w:val="auto"/>
                <w:sz w:val="24"/>
                <w:szCs w:val="24"/>
                <w:highlight w:val="none"/>
              </w:rPr>
            </w:pPr>
          </w:p>
        </w:tc>
        <w:tc>
          <w:tcPr>
            <w:tcW w:w="1487" w:type="dxa"/>
            <w:vAlign w:val="center"/>
          </w:tcPr>
          <w:p w14:paraId="233235D4">
            <w:pPr>
              <w:jc w:val="center"/>
              <w:rPr>
                <w:rFonts w:hint="eastAsia" w:ascii="宋体" w:hAnsi="宋体" w:eastAsia="宋体" w:cs="宋体"/>
                <w:color w:val="auto"/>
                <w:sz w:val="24"/>
                <w:szCs w:val="24"/>
                <w:highlight w:val="none"/>
              </w:rPr>
            </w:pPr>
          </w:p>
        </w:tc>
      </w:tr>
      <w:tr w14:paraId="17E98F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4" w:hRule="atLeast"/>
        </w:trPr>
        <w:tc>
          <w:tcPr>
            <w:tcW w:w="698" w:type="dxa"/>
            <w:vAlign w:val="center"/>
          </w:tcPr>
          <w:p w14:paraId="5B3CFC71">
            <w:pPr>
              <w:jc w:val="center"/>
              <w:rPr>
                <w:rFonts w:hint="default" w:cs="宋体"/>
                <w:color w:val="auto"/>
                <w:sz w:val="24"/>
                <w:szCs w:val="24"/>
                <w:highlight w:val="none"/>
                <w:lang w:val="en-US" w:eastAsia="zh-CN"/>
              </w:rPr>
            </w:pPr>
            <w:r>
              <w:rPr>
                <w:rFonts w:hint="eastAsia" w:cs="宋体"/>
                <w:color w:val="auto"/>
                <w:sz w:val="24"/>
                <w:szCs w:val="24"/>
                <w:highlight w:val="none"/>
                <w:lang w:val="en-US" w:eastAsia="zh-CN"/>
              </w:rPr>
              <w:t>1.2</w:t>
            </w:r>
          </w:p>
        </w:tc>
        <w:tc>
          <w:tcPr>
            <w:tcW w:w="1969" w:type="dxa"/>
            <w:vAlign w:val="center"/>
          </w:tcPr>
          <w:p w14:paraId="42D1D8FB">
            <w:pPr>
              <w:snapToGrid w:val="0"/>
              <w:jc w:val="center"/>
              <w:rPr>
                <w:rFonts w:hint="eastAsia" w:cs="宋体"/>
                <w:color w:val="auto"/>
                <w:sz w:val="24"/>
                <w:szCs w:val="24"/>
                <w:highlight w:val="none"/>
                <w:lang w:val="en-US" w:eastAsia="zh-CN"/>
              </w:rPr>
            </w:pPr>
          </w:p>
        </w:tc>
        <w:tc>
          <w:tcPr>
            <w:tcW w:w="2171" w:type="dxa"/>
            <w:vAlign w:val="center"/>
          </w:tcPr>
          <w:p w14:paraId="1EEFE41A">
            <w:pPr>
              <w:widowControl/>
              <w:autoSpaceDN w:val="0"/>
              <w:adjustRightInd/>
              <w:textAlignment w:val="center"/>
              <w:rPr>
                <w:rFonts w:hint="eastAsia" w:ascii="宋体" w:hAnsi="宋体" w:eastAsia="宋体" w:cs="宋体"/>
                <w:color w:val="auto"/>
                <w:sz w:val="24"/>
                <w:szCs w:val="24"/>
                <w:highlight w:val="none"/>
              </w:rPr>
            </w:pPr>
          </w:p>
        </w:tc>
        <w:tc>
          <w:tcPr>
            <w:tcW w:w="904" w:type="dxa"/>
            <w:vAlign w:val="center"/>
          </w:tcPr>
          <w:p w14:paraId="6A1C2AC4">
            <w:pPr>
              <w:snapToGrid w:val="0"/>
              <w:jc w:val="center"/>
              <w:rPr>
                <w:rFonts w:hint="eastAsia" w:ascii="宋体" w:hAnsi="宋体" w:eastAsia="宋体" w:cs="宋体"/>
                <w:color w:val="auto"/>
                <w:sz w:val="24"/>
                <w:szCs w:val="24"/>
                <w:highlight w:val="none"/>
              </w:rPr>
            </w:pPr>
          </w:p>
        </w:tc>
        <w:tc>
          <w:tcPr>
            <w:tcW w:w="930" w:type="dxa"/>
            <w:vAlign w:val="center"/>
          </w:tcPr>
          <w:p w14:paraId="6C030705">
            <w:pPr>
              <w:jc w:val="center"/>
              <w:rPr>
                <w:rFonts w:hint="eastAsia" w:ascii="宋体" w:hAnsi="宋体" w:eastAsia="宋体" w:cs="宋体"/>
                <w:color w:val="auto"/>
                <w:sz w:val="24"/>
                <w:szCs w:val="24"/>
                <w:highlight w:val="none"/>
              </w:rPr>
            </w:pPr>
          </w:p>
        </w:tc>
        <w:tc>
          <w:tcPr>
            <w:tcW w:w="1157" w:type="dxa"/>
            <w:vAlign w:val="center"/>
          </w:tcPr>
          <w:p w14:paraId="4408DBE8">
            <w:pPr>
              <w:jc w:val="center"/>
              <w:rPr>
                <w:rFonts w:hint="eastAsia" w:ascii="宋体" w:hAnsi="宋体" w:eastAsia="宋体" w:cs="宋体"/>
                <w:color w:val="auto"/>
                <w:sz w:val="24"/>
                <w:szCs w:val="24"/>
                <w:highlight w:val="none"/>
              </w:rPr>
            </w:pPr>
          </w:p>
        </w:tc>
        <w:tc>
          <w:tcPr>
            <w:tcW w:w="1487" w:type="dxa"/>
            <w:vAlign w:val="center"/>
          </w:tcPr>
          <w:p w14:paraId="272936F3">
            <w:pPr>
              <w:jc w:val="center"/>
              <w:rPr>
                <w:rFonts w:hint="eastAsia" w:ascii="宋体" w:hAnsi="宋体" w:eastAsia="宋体" w:cs="宋体"/>
                <w:color w:val="auto"/>
                <w:sz w:val="24"/>
                <w:szCs w:val="24"/>
                <w:highlight w:val="none"/>
              </w:rPr>
            </w:pPr>
          </w:p>
        </w:tc>
      </w:tr>
      <w:tr w14:paraId="4D89CF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4" w:hRule="atLeast"/>
        </w:trPr>
        <w:tc>
          <w:tcPr>
            <w:tcW w:w="698" w:type="dxa"/>
            <w:vAlign w:val="center"/>
          </w:tcPr>
          <w:p w14:paraId="452932E9">
            <w:pPr>
              <w:jc w:val="center"/>
              <w:rPr>
                <w:rFonts w:hint="eastAsia" w:cs="宋体"/>
                <w:color w:val="auto"/>
                <w:sz w:val="24"/>
                <w:szCs w:val="24"/>
                <w:highlight w:val="none"/>
                <w:lang w:val="en-US" w:eastAsia="zh-CN"/>
              </w:rPr>
            </w:pPr>
            <w:r>
              <w:rPr>
                <w:rFonts w:hint="eastAsia" w:cs="宋体"/>
                <w:color w:val="auto"/>
                <w:sz w:val="24"/>
                <w:szCs w:val="24"/>
                <w:highlight w:val="none"/>
                <w:lang w:val="en-US" w:eastAsia="zh-CN"/>
              </w:rPr>
              <w:t>1.3</w:t>
            </w:r>
          </w:p>
        </w:tc>
        <w:tc>
          <w:tcPr>
            <w:tcW w:w="1969" w:type="dxa"/>
            <w:vAlign w:val="center"/>
          </w:tcPr>
          <w:p w14:paraId="4FEC2113">
            <w:pPr>
              <w:snapToGrid w:val="0"/>
              <w:jc w:val="center"/>
              <w:rPr>
                <w:rFonts w:hint="eastAsia" w:cs="宋体"/>
                <w:color w:val="auto"/>
                <w:sz w:val="24"/>
                <w:szCs w:val="24"/>
                <w:highlight w:val="none"/>
                <w:lang w:val="en-US" w:eastAsia="zh-CN"/>
              </w:rPr>
            </w:pPr>
          </w:p>
        </w:tc>
        <w:tc>
          <w:tcPr>
            <w:tcW w:w="2171" w:type="dxa"/>
            <w:vAlign w:val="center"/>
          </w:tcPr>
          <w:p w14:paraId="63557BE8">
            <w:pPr>
              <w:widowControl/>
              <w:autoSpaceDN w:val="0"/>
              <w:adjustRightInd/>
              <w:textAlignment w:val="center"/>
              <w:rPr>
                <w:rFonts w:hint="eastAsia" w:ascii="宋体" w:hAnsi="宋体" w:eastAsia="宋体" w:cs="宋体"/>
                <w:color w:val="auto"/>
                <w:sz w:val="24"/>
                <w:szCs w:val="24"/>
                <w:highlight w:val="none"/>
              </w:rPr>
            </w:pPr>
          </w:p>
        </w:tc>
        <w:tc>
          <w:tcPr>
            <w:tcW w:w="904" w:type="dxa"/>
            <w:vAlign w:val="center"/>
          </w:tcPr>
          <w:p w14:paraId="69820BCD">
            <w:pPr>
              <w:snapToGrid w:val="0"/>
              <w:jc w:val="center"/>
              <w:rPr>
                <w:rFonts w:hint="eastAsia" w:ascii="宋体" w:hAnsi="宋体" w:eastAsia="宋体" w:cs="宋体"/>
                <w:color w:val="auto"/>
                <w:sz w:val="24"/>
                <w:szCs w:val="24"/>
                <w:highlight w:val="none"/>
              </w:rPr>
            </w:pPr>
          </w:p>
        </w:tc>
        <w:tc>
          <w:tcPr>
            <w:tcW w:w="930" w:type="dxa"/>
            <w:vAlign w:val="center"/>
          </w:tcPr>
          <w:p w14:paraId="48580D30">
            <w:pPr>
              <w:jc w:val="center"/>
              <w:rPr>
                <w:rFonts w:hint="eastAsia" w:ascii="宋体" w:hAnsi="宋体" w:eastAsia="宋体" w:cs="宋体"/>
                <w:color w:val="auto"/>
                <w:sz w:val="24"/>
                <w:szCs w:val="24"/>
                <w:highlight w:val="none"/>
              </w:rPr>
            </w:pPr>
          </w:p>
        </w:tc>
        <w:tc>
          <w:tcPr>
            <w:tcW w:w="1157" w:type="dxa"/>
            <w:vAlign w:val="center"/>
          </w:tcPr>
          <w:p w14:paraId="0A7AD604">
            <w:pPr>
              <w:jc w:val="center"/>
              <w:rPr>
                <w:rFonts w:hint="eastAsia" w:ascii="宋体" w:hAnsi="宋体" w:eastAsia="宋体" w:cs="宋体"/>
                <w:color w:val="auto"/>
                <w:sz w:val="24"/>
                <w:szCs w:val="24"/>
                <w:highlight w:val="none"/>
              </w:rPr>
            </w:pPr>
          </w:p>
        </w:tc>
        <w:tc>
          <w:tcPr>
            <w:tcW w:w="1487" w:type="dxa"/>
            <w:vAlign w:val="center"/>
          </w:tcPr>
          <w:p w14:paraId="57986C55">
            <w:pPr>
              <w:jc w:val="center"/>
              <w:rPr>
                <w:rFonts w:hint="eastAsia" w:ascii="宋体" w:hAnsi="宋体" w:eastAsia="宋体" w:cs="宋体"/>
                <w:color w:val="auto"/>
                <w:sz w:val="24"/>
                <w:szCs w:val="24"/>
                <w:highlight w:val="none"/>
              </w:rPr>
            </w:pPr>
          </w:p>
        </w:tc>
      </w:tr>
      <w:tr w14:paraId="2F1A89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4" w:hRule="atLeast"/>
        </w:trPr>
        <w:tc>
          <w:tcPr>
            <w:tcW w:w="698" w:type="dxa"/>
            <w:vAlign w:val="center"/>
          </w:tcPr>
          <w:p w14:paraId="1B75F33F">
            <w:pPr>
              <w:jc w:val="center"/>
              <w:rPr>
                <w:rFonts w:hint="eastAsia" w:cs="宋体"/>
                <w:color w:val="auto"/>
                <w:sz w:val="24"/>
                <w:szCs w:val="24"/>
                <w:highlight w:val="none"/>
                <w:lang w:val="en-US" w:eastAsia="zh-CN"/>
              </w:rPr>
            </w:pPr>
            <w:r>
              <w:rPr>
                <w:rFonts w:hint="eastAsia" w:cs="宋体"/>
                <w:color w:val="auto"/>
                <w:sz w:val="24"/>
                <w:szCs w:val="24"/>
                <w:highlight w:val="none"/>
                <w:lang w:val="en-US" w:eastAsia="zh-CN"/>
              </w:rPr>
              <w:t>1.4</w:t>
            </w:r>
          </w:p>
        </w:tc>
        <w:tc>
          <w:tcPr>
            <w:tcW w:w="1969" w:type="dxa"/>
            <w:vAlign w:val="center"/>
          </w:tcPr>
          <w:p w14:paraId="05DD43BD">
            <w:pPr>
              <w:snapToGrid w:val="0"/>
              <w:jc w:val="center"/>
              <w:rPr>
                <w:rFonts w:hint="eastAsia" w:cs="宋体"/>
                <w:color w:val="auto"/>
                <w:sz w:val="24"/>
                <w:szCs w:val="24"/>
                <w:highlight w:val="none"/>
                <w:lang w:val="en-US" w:eastAsia="zh-CN"/>
              </w:rPr>
            </w:pPr>
          </w:p>
        </w:tc>
        <w:tc>
          <w:tcPr>
            <w:tcW w:w="2171" w:type="dxa"/>
            <w:vAlign w:val="center"/>
          </w:tcPr>
          <w:p w14:paraId="06536BAB">
            <w:pPr>
              <w:widowControl/>
              <w:autoSpaceDN w:val="0"/>
              <w:adjustRightInd/>
              <w:textAlignment w:val="center"/>
              <w:rPr>
                <w:rFonts w:hint="eastAsia" w:ascii="宋体" w:hAnsi="宋体" w:eastAsia="宋体" w:cs="宋体"/>
                <w:color w:val="auto"/>
                <w:sz w:val="24"/>
                <w:szCs w:val="24"/>
                <w:highlight w:val="none"/>
              </w:rPr>
            </w:pPr>
          </w:p>
        </w:tc>
        <w:tc>
          <w:tcPr>
            <w:tcW w:w="904" w:type="dxa"/>
            <w:vAlign w:val="center"/>
          </w:tcPr>
          <w:p w14:paraId="0900DE3D">
            <w:pPr>
              <w:snapToGrid w:val="0"/>
              <w:jc w:val="center"/>
              <w:rPr>
                <w:rFonts w:hint="eastAsia" w:ascii="宋体" w:hAnsi="宋体" w:eastAsia="宋体" w:cs="宋体"/>
                <w:color w:val="auto"/>
                <w:sz w:val="24"/>
                <w:szCs w:val="24"/>
                <w:highlight w:val="none"/>
              </w:rPr>
            </w:pPr>
          </w:p>
        </w:tc>
        <w:tc>
          <w:tcPr>
            <w:tcW w:w="930" w:type="dxa"/>
            <w:vAlign w:val="center"/>
          </w:tcPr>
          <w:p w14:paraId="0EEC1240">
            <w:pPr>
              <w:jc w:val="center"/>
              <w:rPr>
                <w:rFonts w:hint="eastAsia" w:ascii="宋体" w:hAnsi="宋体" w:eastAsia="宋体" w:cs="宋体"/>
                <w:color w:val="auto"/>
                <w:sz w:val="24"/>
                <w:szCs w:val="24"/>
                <w:highlight w:val="none"/>
              </w:rPr>
            </w:pPr>
          </w:p>
        </w:tc>
        <w:tc>
          <w:tcPr>
            <w:tcW w:w="1157" w:type="dxa"/>
            <w:vAlign w:val="center"/>
          </w:tcPr>
          <w:p w14:paraId="6702D3F1">
            <w:pPr>
              <w:jc w:val="center"/>
              <w:rPr>
                <w:rFonts w:hint="eastAsia" w:ascii="宋体" w:hAnsi="宋体" w:eastAsia="宋体" w:cs="宋体"/>
                <w:color w:val="auto"/>
                <w:sz w:val="24"/>
                <w:szCs w:val="24"/>
                <w:highlight w:val="none"/>
              </w:rPr>
            </w:pPr>
          </w:p>
        </w:tc>
        <w:tc>
          <w:tcPr>
            <w:tcW w:w="1487" w:type="dxa"/>
            <w:vAlign w:val="center"/>
          </w:tcPr>
          <w:p w14:paraId="23586885">
            <w:pPr>
              <w:jc w:val="center"/>
              <w:rPr>
                <w:rFonts w:hint="eastAsia" w:ascii="宋体" w:hAnsi="宋体" w:eastAsia="宋体" w:cs="宋体"/>
                <w:color w:val="auto"/>
                <w:sz w:val="24"/>
                <w:szCs w:val="24"/>
                <w:highlight w:val="none"/>
              </w:rPr>
            </w:pPr>
          </w:p>
        </w:tc>
      </w:tr>
      <w:tr w14:paraId="0458A0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4" w:hRule="atLeast"/>
        </w:trPr>
        <w:tc>
          <w:tcPr>
            <w:tcW w:w="5742" w:type="dxa"/>
            <w:gridSpan w:val="4"/>
            <w:vAlign w:val="center"/>
          </w:tcPr>
          <w:p w14:paraId="4E93E268">
            <w:pPr>
              <w:snapToGrid w:val="0"/>
              <w:jc w:val="center"/>
              <w:rPr>
                <w:rFonts w:hint="eastAsia" w:ascii="宋体" w:hAnsi="宋体" w:eastAsia="宋体" w:cs="宋体"/>
                <w:color w:val="auto"/>
                <w:sz w:val="24"/>
                <w:szCs w:val="24"/>
                <w:highlight w:val="none"/>
              </w:rPr>
            </w:pPr>
            <w:r>
              <w:rPr>
                <w:rFonts w:hint="eastAsia" w:cs="宋体"/>
                <w:color w:val="auto"/>
                <w:sz w:val="24"/>
                <w:szCs w:val="24"/>
                <w:highlight w:val="none"/>
                <w:lang w:val="en-US" w:eastAsia="zh-CN"/>
              </w:rPr>
              <w:t>一年</w:t>
            </w:r>
            <w:r>
              <w:rPr>
                <w:rFonts w:hint="eastAsia" w:cs="宋体"/>
                <w:color w:val="auto"/>
                <w:sz w:val="24"/>
                <w:szCs w:val="24"/>
                <w:highlight w:val="none"/>
                <w:lang w:eastAsia="zh-CN"/>
              </w:rPr>
              <w:t>投标报价合计（元）</w:t>
            </w:r>
          </w:p>
        </w:tc>
        <w:tc>
          <w:tcPr>
            <w:tcW w:w="3574" w:type="dxa"/>
            <w:gridSpan w:val="3"/>
            <w:vAlign w:val="center"/>
          </w:tcPr>
          <w:p w14:paraId="20B7872F">
            <w:pPr>
              <w:jc w:val="center"/>
              <w:rPr>
                <w:rFonts w:hint="eastAsia" w:ascii="宋体" w:hAnsi="宋体" w:eastAsia="宋体" w:cs="宋体"/>
                <w:color w:val="auto"/>
                <w:sz w:val="24"/>
                <w:szCs w:val="24"/>
                <w:highlight w:val="none"/>
              </w:rPr>
            </w:pPr>
          </w:p>
        </w:tc>
      </w:tr>
      <w:tr w14:paraId="6D72D5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4" w:hRule="atLeast"/>
        </w:trPr>
        <w:tc>
          <w:tcPr>
            <w:tcW w:w="698" w:type="dxa"/>
            <w:vAlign w:val="center"/>
          </w:tcPr>
          <w:p w14:paraId="027381ED">
            <w:pPr>
              <w:jc w:val="center"/>
              <w:rPr>
                <w:rFonts w:hint="eastAsia" w:ascii="宋体" w:hAnsi="宋体" w:eastAsia="宋体" w:cs="宋体"/>
                <w:color w:val="auto"/>
                <w:sz w:val="24"/>
                <w:szCs w:val="24"/>
                <w:highlight w:val="none"/>
              </w:rPr>
            </w:pPr>
            <w:r>
              <w:rPr>
                <w:rFonts w:hint="eastAsia" w:cs="宋体"/>
                <w:color w:val="auto"/>
                <w:sz w:val="24"/>
                <w:szCs w:val="24"/>
                <w:highlight w:val="none"/>
                <w:lang w:val="en-US" w:eastAsia="zh-CN"/>
              </w:rPr>
              <w:t>1</w:t>
            </w:r>
          </w:p>
        </w:tc>
        <w:tc>
          <w:tcPr>
            <w:tcW w:w="1969" w:type="dxa"/>
            <w:vAlign w:val="center"/>
          </w:tcPr>
          <w:p w14:paraId="53A8B765">
            <w:pPr>
              <w:snapToGrid w:val="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VOC气体无人机走航监测服务</w:t>
            </w:r>
          </w:p>
        </w:tc>
        <w:tc>
          <w:tcPr>
            <w:tcW w:w="2171" w:type="dxa"/>
            <w:vAlign w:val="center"/>
          </w:tcPr>
          <w:p w14:paraId="7B11DF72">
            <w:pPr>
              <w:widowControl/>
              <w:autoSpaceDN w:val="0"/>
              <w:adjustRightInd/>
              <w:textAlignment w:val="center"/>
              <w:rPr>
                <w:rFonts w:hint="eastAsia" w:ascii="宋体" w:hAnsi="宋体" w:eastAsia="宋体" w:cs="宋体"/>
                <w:color w:val="auto"/>
                <w:sz w:val="24"/>
                <w:szCs w:val="24"/>
                <w:highlight w:val="none"/>
              </w:rPr>
            </w:pPr>
          </w:p>
        </w:tc>
        <w:tc>
          <w:tcPr>
            <w:tcW w:w="904" w:type="dxa"/>
            <w:vAlign w:val="center"/>
          </w:tcPr>
          <w:p w14:paraId="74E93D47">
            <w:pPr>
              <w:snapToGrid w:val="0"/>
              <w:jc w:val="center"/>
              <w:rPr>
                <w:rFonts w:hint="eastAsia" w:ascii="宋体" w:hAnsi="宋体" w:eastAsia="宋体" w:cs="宋体"/>
                <w:color w:val="auto"/>
                <w:sz w:val="24"/>
                <w:szCs w:val="24"/>
                <w:highlight w:val="none"/>
              </w:rPr>
            </w:pPr>
          </w:p>
        </w:tc>
        <w:tc>
          <w:tcPr>
            <w:tcW w:w="930" w:type="dxa"/>
            <w:vAlign w:val="center"/>
          </w:tcPr>
          <w:p w14:paraId="178CB7AC">
            <w:pPr>
              <w:jc w:val="center"/>
              <w:rPr>
                <w:rFonts w:hint="eastAsia" w:ascii="宋体" w:hAnsi="宋体" w:eastAsia="宋体" w:cs="宋体"/>
                <w:color w:val="auto"/>
                <w:sz w:val="24"/>
                <w:szCs w:val="24"/>
                <w:highlight w:val="none"/>
              </w:rPr>
            </w:pPr>
          </w:p>
        </w:tc>
        <w:tc>
          <w:tcPr>
            <w:tcW w:w="1157" w:type="dxa"/>
            <w:vAlign w:val="center"/>
          </w:tcPr>
          <w:p w14:paraId="266895B5">
            <w:pPr>
              <w:jc w:val="center"/>
              <w:rPr>
                <w:rFonts w:hint="eastAsia" w:ascii="宋体" w:hAnsi="宋体" w:eastAsia="宋体" w:cs="宋体"/>
                <w:color w:val="auto"/>
                <w:sz w:val="24"/>
                <w:szCs w:val="24"/>
                <w:highlight w:val="none"/>
              </w:rPr>
            </w:pPr>
          </w:p>
        </w:tc>
        <w:tc>
          <w:tcPr>
            <w:tcW w:w="1487" w:type="dxa"/>
            <w:vAlign w:val="center"/>
          </w:tcPr>
          <w:p w14:paraId="5DA610C9">
            <w:pPr>
              <w:jc w:val="center"/>
              <w:rPr>
                <w:rFonts w:hint="eastAsia" w:ascii="宋体" w:hAnsi="宋体" w:eastAsia="宋体" w:cs="宋体"/>
                <w:color w:val="auto"/>
                <w:sz w:val="24"/>
                <w:szCs w:val="24"/>
                <w:highlight w:val="none"/>
              </w:rPr>
            </w:pPr>
          </w:p>
        </w:tc>
      </w:tr>
      <w:tr w14:paraId="1594B2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4" w:hRule="atLeast"/>
        </w:trPr>
        <w:tc>
          <w:tcPr>
            <w:tcW w:w="698" w:type="dxa"/>
            <w:vAlign w:val="center"/>
          </w:tcPr>
          <w:p w14:paraId="00445EF4">
            <w:pPr>
              <w:jc w:val="center"/>
              <w:rPr>
                <w:rFonts w:hint="eastAsia" w:ascii="宋体" w:hAnsi="宋体" w:eastAsia="宋体" w:cs="宋体"/>
                <w:color w:val="auto"/>
                <w:sz w:val="24"/>
                <w:szCs w:val="24"/>
                <w:highlight w:val="none"/>
              </w:rPr>
            </w:pPr>
            <w:r>
              <w:rPr>
                <w:rFonts w:hint="eastAsia" w:cs="宋体"/>
                <w:color w:val="auto"/>
                <w:sz w:val="24"/>
                <w:szCs w:val="24"/>
                <w:highlight w:val="none"/>
                <w:lang w:val="en-US" w:eastAsia="zh-CN"/>
              </w:rPr>
              <w:t>1.1</w:t>
            </w:r>
          </w:p>
        </w:tc>
        <w:tc>
          <w:tcPr>
            <w:tcW w:w="1969" w:type="dxa"/>
            <w:vAlign w:val="center"/>
          </w:tcPr>
          <w:p w14:paraId="09A708CE">
            <w:pPr>
              <w:snapToGrid w:val="0"/>
              <w:jc w:val="center"/>
              <w:rPr>
                <w:rFonts w:hint="eastAsia" w:ascii="宋体" w:hAnsi="宋体" w:eastAsia="宋体" w:cs="宋体"/>
                <w:color w:val="auto"/>
                <w:sz w:val="24"/>
                <w:szCs w:val="24"/>
                <w:highlight w:val="none"/>
              </w:rPr>
            </w:pPr>
            <w:r>
              <w:rPr>
                <w:rFonts w:hint="eastAsia" w:cs="宋体"/>
                <w:color w:val="auto"/>
                <w:sz w:val="24"/>
                <w:szCs w:val="24"/>
                <w:highlight w:val="none"/>
                <w:lang w:val="en-US" w:eastAsia="zh-CN"/>
              </w:rPr>
              <w:t>......</w:t>
            </w:r>
          </w:p>
        </w:tc>
        <w:tc>
          <w:tcPr>
            <w:tcW w:w="2171" w:type="dxa"/>
            <w:vAlign w:val="center"/>
          </w:tcPr>
          <w:p w14:paraId="481E7E60">
            <w:pPr>
              <w:widowControl/>
              <w:autoSpaceDN w:val="0"/>
              <w:adjustRightInd/>
              <w:textAlignment w:val="center"/>
              <w:rPr>
                <w:rFonts w:hint="eastAsia" w:ascii="宋体" w:hAnsi="宋体" w:eastAsia="宋体" w:cs="宋体"/>
                <w:color w:val="auto"/>
                <w:sz w:val="24"/>
                <w:szCs w:val="24"/>
                <w:highlight w:val="none"/>
              </w:rPr>
            </w:pPr>
          </w:p>
        </w:tc>
        <w:tc>
          <w:tcPr>
            <w:tcW w:w="904" w:type="dxa"/>
            <w:vAlign w:val="center"/>
          </w:tcPr>
          <w:p w14:paraId="24AF3166">
            <w:pPr>
              <w:snapToGrid w:val="0"/>
              <w:jc w:val="center"/>
              <w:rPr>
                <w:rFonts w:hint="eastAsia" w:ascii="宋体" w:hAnsi="宋体" w:eastAsia="宋体" w:cs="宋体"/>
                <w:color w:val="auto"/>
                <w:sz w:val="24"/>
                <w:szCs w:val="24"/>
                <w:highlight w:val="none"/>
              </w:rPr>
            </w:pPr>
          </w:p>
        </w:tc>
        <w:tc>
          <w:tcPr>
            <w:tcW w:w="930" w:type="dxa"/>
            <w:vAlign w:val="center"/>
          </w:tcPr>
          <w:p w14:paraId="11A1AFF4">
            <w:pPr>
              <w:jc w:val="center"/>
              <w:rPr>
                <w:rFonts w:hint="eastAsia" w:ascii="宋体" w:hAnsi="宋体" w:eastAsia="宋体" w:cs="宋体"/>
                <w:color w:val="auto"/>
                <w:sz w:val="24"/>
                <w:szCs w:val="24"/>
                <w:highlight w:val="none"/>
              </w:rPr>
            </w:pPr>
          </w:p>
        </w:tc>
        <w:tc>
          <w:tcPr>
            <w:tcW w:w="1157" w:type="dxa"/>
            <w:vAlign w:val="center"/>
          </w:tcPr>
          <w:p w14:paraId="4678D3FA">
            <w:pPr>
              <w:jc w:val="center"/>
              <w:rPr>
                <w:rFonts w:hint="eastAsia" w:ascii="宋体" w:hAnsi="宋体" w:eastAsia="宋体" w:cs="宋体"/>
                <w:color w:val="auto"/>
                <w:sz w:val="24"/>
                <w:szCs w:val="24"/>
                <w:highlight w:val="none"/>
              </w:rPr>
            </w:pPr>
          </w:p>
        </w:tc>
        <w:tc>
          <w:tcPr>
            <w:tcW w:w="1487" w:type="dxa"/>
            <w:vAlign w:val="center"/>
          </w:tcPr>
          <w:p w14:paraId="38B79005">
            <w:pPr>
              <w:jc w:val="center"/>
              <w:rPr>
                <w:rFonts w:hint="eastAsia" w:ascii="宋体" w:hAnsi="宋体" w:eastAsia="宋体" w:cs="宋体"/>
                <w:color w:val="auto"/>
                <w:sz w:val="24"/>
                <w:szCs w:val="24"/>
                <w:highlight w:val="none"/>
              </w:rPr>
            </w:pPr>
          </w:p>
        </w:tc>
      </w:tr>
      <w:tr w14:paraId="5BB103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4" w:hRule="atLeast"/>
        </w:trPr>
        <w:tc>
          <w:tcPr>
            <w:tcW w:w="698" w:type="dxa"/>
            <w:vAlign w:val="center"/>
          </w:tcPr>
          <w:p w14:paraId="6D0EC3EE">
            <w:pPr>
              <w:jc w:val="center"/>
              <w:rPr>
                <w:rFonts w:hint="default" w:cs="宋体"/>
                <w:color w:val="auto"/>
                <w:sz w:val="24"/>
                <w:szCs w:val="24"/>
                <w:highlight w:val="none"/>
                <w:lang w:val="en-US" w:eastAsia="zh-CN"/>
              </w:rPr>
            </w:pPr>
            <w:r>
              <w:rPr>
                <w:rFonts w:hint="eastAsia" w:cs="宋体"/>
                <w:color w:val="auto"/>
                <w:sz w:val="24"/>
                <w:szCs w:val="24"/>
                <w:highlight w:val="none"/>
                <w:lang w:val="en-US" w:eastAsia="zh-CN"/>
              </w:rPr>
              <w:t>1.2</w:t>
            </w:r>
          </w:p>
        </w:tc>
        <w:tc>
          <w:tcPr>
            <w:tcW w:w="1969" w:type="dxa"/>
            <w:vAlign w:val="center"/>
          </w:tcPr>
          <w:p w14:paraId="08AD568B">
            <w:pPr>
              <w:snapToGrid w:val="0"/>
              <w:jc w:val="center"/>
              <w:rPr>
                <w:rFonts w:hint="eastAsia" w:cs="宋体"/>
                <w:color w:val="auto"/>
                <w:sz w:val="24"/>
                <w:szCs w:val="24"/>
                <w:highlight w:val="none"/>
                <w:lang w:val="en-US" w:eastAsia="zh-CN"/>
              </w:rPr>
            </w:pPr>
          </w:p>
        </w:tc>
        <w:tc>
          <w:tcPr>
            <w:tcW w:w="2171" w:type="dxa"/>
            <w:vAlign w:val="center"/>
          </w:tcPr>
          <w:p w14:paraId="46522E6F">
            <w:pPr>
              <w:widowControl/>
              <w:autoSpaceDN w:val="0"/>
              <w:adjustRightInd/>
              <w:textAlignment w:val="center"/>
              <w:rPr>
                <w:rFonts w:hint="eastAsia" w:ascii="宋体" w:hAnsi="宋体" w:eastAsia="宋体" w:cs="宋体"/>
                <w:color w:val="auto"/>
                <w:sz w:val="24"/>
                <w:szCs w:val="24"/>
                <w:highlight w:val="none"/>
              </w:rPr>
            </w:pPr>
          </w:p>
        </w:tc>
        <w:tc>
          <w:tcPr>
            <w:tcW w:w="904" w:type="dxa"/>
            <w:vAlign w:val="center"/>
          </w:tcPr>
          <w:p w14:paraId="251D4154">
            <w:pPr>
              <w:snapToGrid w:val="0"/>
              <w:jc w:val="center"/>
              <w:rPr>
                <w:rFonts w:hint="eastAsia" w:ascii="宋体" w:hAnsi="宋体" w:eastAsia="宋体" w:cs="宋体"/>
                <w:color w:val="auto"/>
                <w:sz w:val="24"/>
                <w:szCs w:val="24"/>
                <w:highlight w:val="none"/>
              </w:rPr>
            </w:pPr>
          </w:p>
        </w:tc>
        <w:tc>
          <w:tcPr>
            <w:tcW w:w="930" w:type="dxa"/>
            <w:vAlign w:val="center"/>
          </w:tcPr>
          <w:p w14:paraId="6C572266">
            <w:pPr>
              <w:jc w:val="center"/>
              <w:rPr>
                <w:rFonts w:hint="eastAsia" w:ascii="宋体" w:hAnsi="宋体" w:eastAsia="宋体" w:cs="宋体"/>
                <w:color w:val="auto"/>
                <w:sz w:val="24"/>
                <w:szCs w:val="24"/>
                <w:highlight w:val="none"/>
              </w:rPr>
            </w:pPr>
          </w:p>
        </w:tc>
        <w:tc>
          <w:tcPr>
            <w:tcW w:w="1157" w:type="dxa"/>
            <w:vAlign w:val="center"/>
          </w:tcPr>
          <w:p w14:paraId="77E4AB61">
            <w:pPr>
              <w:jc w:val="center"/>
              <w:rPr>
                <w:rFonts w:hint="eastAsia" w:ascii="宋体" w:hAnsi="宋体" w:eastAsia="宋体" w:cs="宋体"/>
                <w:color w:val="auto"/>
                <w:sz w:val="24"/>
                <w:szCs w:val="24"/>
                <w:highlight w:val="none"/>
              </w:rPr>
            </w:pPr>
          </w:p>
        </w:tc>
        <w:tc>
          <w:tcPr>
            <w:tcW w:w="1487" w:type="dxa"/>
            <w:vAlign w:val="center"/>
          </w:tcPr>
          <w:p w14:paraId="5D9D9E42">
            <w:pPr>
              <w:jc w:val="center"/>
              <w:rPr>
                <w:rFonts w:hint="eastAsia" w:ascii="宋体" w:hAnsi="宋体" w:eastAsia="宋体" w:cs="宋体"/>
                <w:color w:val="auto"/>
                <w:sz w:val="24"/>
                <w:szCs w:val="24"/>
                <w:highlight w:val="none"/>
              </w:rPr>
            </w:pPr>
          </w:p>
        </w:tc>
      </w:tr>
      <w:tr w14:paraId="0542F4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4" w:hRule="atLeast"/>
        </w:trPr>
        <w:tc>
          <w:tcPr>
            <w:tcW w:w="698" w:type="dxa"/>
            <w:vAlign w:val="center"/>
          </w:tcPr>
          <w:p w14:paraId="1DD3DDCB">
            <w:pPr>
              <w:jc w:val="center"/>
              <w:rPr>
                <w:rFonts w:hint="default" w:cs="宋体"/>
                <w:color w:val="auto"/>
                <w:sz w:val="24"/>
                <w:szCs w:val="24"/>
                <w:highlight w:val="none"/>
                <w:lang w:val="en-US" w:eastAsia="zh-CN"/>
              </w:rPr>
            </w:pPr>
            <w:r>
              <w:rPr>
                <w:rFonts w:hint="eastAsia" w:cs="宋体"/>
                <w:color w:val="auto"/>
                <w:sz w:val="24"/>
                <w:szCs w:val="24"/>
                <w:highlight w:val="none"/>
                <w:lang w:val="en-US" w:eastAsia="zh-CN"/>
              </w:rPr>
              <w:t>1.3</w:t>
            </w:r>
          </w:p>
        </w:tc>
        <w:tc>
          <w:tcPr>
            <w:tcW w:w="1969" w:type="dxa"/>
            <w:vAlign w:val="center"/>
          </w:tcPr>
          <w:p w14:paraId="5333F45B">
            <w:pPr>
              <w:snapToGrid w:val="0"/>
              <w:jc w:val="center"/>
              <w:rPr>
                <w:rFonts w:hint="eastAsia" w:cs="宋体"/>
                <w:color w:val="auto"/>
                <w:sz w:val="24"/>
                <w:szCs w:val="24"/>
                <w:highlight w:val="none"/>
                <w:lang w:val="en-US" w:eastAsia="zh-CN"/>
              </w:rPr>
            </w:pPr>
          </w:p>
        </w:tc>
        <w:tc>
          <w:tcPr>
            <w:tcW w:w="2171" w:type="dxa"/>
            <w:vAlign w:val="center"/>
          </w:tcPr>
          <w:p w14:paraId="3974DAF7">
            <w:pPr>
              <w:widowControl/>
              <w:autoSpaceDN w:val="0"/>
              <w:adjustRightInd/>
              <w:textAlignment w:val="center"/>
              <w:rPr>
                <w:rFonts w:hint="eastAsia" w:ascii="宋体" w:hAnsi="宋体" w:eastAsia="宋体" w:cs="宋体"/>
                <w:color w:val="auto"/>
                <w:sz w:val="24"/>
                <w:szCs w:val="24"/>
                <w:highlight w:val="none"/>
              </w:rPr>
            </w:pPr>
          </w:p>
        </w:tc>
        <w:tc>
          <w:tcPr>
            <w:tcW w:w="904" w:type="dxa"/>
            <w:vAlign w:val="center"/>
          </w:tcPr>
          <w:p w14:paraId="4EB1EFBF">
            <w:pPr>
              <w:snapToGrid w:val="0"/>
              <w:jc w:val="center"/>
              <w:rPr>
                <w:rFonts w:hint="eastAsia" w:ascii="宋体" w:hAnsi="宋体" w:eastAsia="宋体" w:cs="宋体"/>
                <w:color w:val="auto"/>
                <w:sz w:val="24"/>
                <w:szCs w:val="24"/>
                <w:highlight w:val="none"/>
              </w:rPr>
            </w:pPr>
          </w:p>
        </w:tc>
        <w:tc>
          <w:tcPr>
            <w:tcW w:w="930" w:type="dxa"/>
            <w:vAlign w:val="center"/>
          </w:tcPr>
          <w:p w14:paraId="0CB7AEA1">
            <w:pPr>
              <w:jc w:val="center"/>
              <w:rPr>
                <w:rFonts w:hint="eastAsia" w:ascii="宋体" w:hAnsi="宋体" w:eastAsia="宋体" w:cs="宋体"/>
                <w:color w:val="auto"/>
                <w:sz w:val="24"/>
                <w:szCs w:val="24"/>
                <w:highlight w:val="none"/>
              </w:rPr>
            </w:pPr>
          </w:p>
        </w:tc>
        <w:tc>
          <w:tcPr>
            <w:tcW w:w="1157" w:type="dxa"/>
            <w:vAlign w:val="center"/>
          </w:tcPr>
          <w:p w14:paraId="59A4EFDD">
            <w:pPr>
              <w:jc w:val="center"/>
              <w:rPr>
                <w:rFonts w:hint="eastAsia" w:ascii="宋体" w:hAnsi="宋体" w:eastAsia="宋体" w:cs="宋体"/>
                <w:color w:val="auto"/>
                <w:sz w:val="24"/>
                <w:szCs w:val="24"/>
                <w:highlight w:val="none"/>
              </w:rPr>
            </w:pPr>
          </w:p>
        </w:tc>
        <w:tc>
          <w:tcPr>
            <w:tcW w:w="1487" w:type="dxa"/>
            <w:vAlign w:val="center"/>
          </w:tcPr>
          <w:p w14:paraId="688D11B2">
            <w:pPr>
              <w:jc w:val="center"/>
              <w:rPr>
                <w:rFonts w:hint="eastAsia" w:ascii="宋体" w:hAnsi="宋体" w:eastAsia="宋体" w:cs="宋体"/>
                <w:color w:val="auto"/>
                <w:sz w:val="24"/>
                <w:szCs w:val="24"/>
                <w:highlight w:val="none"/>
              </w:rPr>
            </w:pPr>
          </w:p>
        </w:tc>
      </w:tr>
      <w:tr w14:paraId="1CF755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4" w:hRule="atLeast"/>
        </w:trPr>
        <w:tc>
          <w:tcPr>
            <w:tcW w:w="698" w:type="dxa"/>
            <w:vAlign w:val="center"/>
          </w:tcPr>
          <w:p w14:paraId="49C4AFEA">
            <w:pPr>
              <w:jc w:val="center"/>
              <w:rPr>
                <w:rFonts w:hint="default" w:cs="宋体"/>
                <w:color w:val="auto"/>
                <w:sz w:val="24"/>
                <w:szCs w:val="24"/>
                <w:highlight w:val="none"/>
                <w:lang w:val="en-US" w:eastAsia="zh-CN"/>
              </w:rPr>
            </w:pPr>
            <w:r>
              <w:rPr>
                <w:rFonts w:hint="eastAsia" w:cs="宋体"/>
                <w:color w:val="auto"/>
                <w:sz w:val="24"/>
                <w:szCs w:val="24"/>
                <w:highlight w:val="none"/>
                <w:lang w:val="en-US" w:eastAsia="zh-CN"/>
              </w:rPr>
              <w:t>1.4</w:t>
            </w:r>
          </w:p>
        </w:tc>
        <w:tc>
          <w:tcPr>
            <w:tcW w:w="1969" w:type="dxa"/>
            <w:vAlign w:val="center"/>
          </w:tcPr>
          <w:p w14:paraId="1813102E">
            <w:pPr>
              <w:snapToGrid w:val="0"/>
              <w:jc w:val="center"/>
              <w:rPr>
                <w:rFonts w:hint="eastAsia" w:cs="宋体"/>
                <w:color w:val="auto"/>
                <w:sz w:val="24"/>
                <w:szCs w:val="24"/>
                <w:highlight w:val="none"/>
                <w:lang w:val="en-US" w:eastAsia="zh-CN"/>
              </w:rPr>
            </w:pPr>
          </w:p>
        </w:tc>
        <w:tc>
          <w:tcPr>
            <w:tcW w:w="2171" w:type="dxa"/>
            <w:vAlign w:val="center"/>
          </w:tcPr>
          <w:p w14:paraId="71C86343">
            <w:pPr>
              <w:widowControl/>
              <w:autoSpaceDN w:val="0"/>
              <w:adjustRightInd/>
              <w:textAlignment w:val="center"/>
              <w:rPr>
                <w:rFonts w:hint="eastAsia" w:ascii="宋体" w:hAnsi="宋体" w:eastAsia="宋体" w:cs="宋体"/>
                <w:color w:val="auto"/>
                <w:sz w:val="24"/>
                <w:szCs w:val="24"/>
                <w:highlight w:val="none"/>
              </w:rPr>
            </w:pPr>
          </w:p>
        </w:tc>
        <w:tc>
          <w:tcPr>
            <w:tcW w:w="904" w:type="dxa"/>
            <w:vAlign w:val="center"/>
          </w:tcPr>
          <w:p w14:paraId="29ED5AC9">
            <w:pPr>
              <w:snapToGrid w:val="0"/>
              <w:jc w:val="center"/>
              <w:rPr>
                <w:rFonts w:hint="eastAsia" w:ascii="宋体" w:hAnsi="宋体" w:eastAsia="宋体" w:cs="宋体"/>
                <w:color w:val="auto"/>
                <w:sz w:val="24"/>
                <w:szCs w:val="24"/>
                <w:highlight w:val="none"/>
              </w:rPr>
            </w:pPr>
          </w:p>
        </w:tc>
        <w:tc>
          <w:tcPr>
            <w:tcW w:w="930" w:type="dxa"/>
            <w:vAlign w:val="center"/>
          </w:tcPr>
          <w:p w14:paraId="70672367">
            <w:pPr>
              <w:jc w:val="center"/>
              <w:rPr>
                <w:rFonts w:hint="eastAsia" w:ascii="宋体" w:hAnsi="宋体" w:eastAsia="宋体" w:cs="宋体"/>
                <w:color w:val="auto"/>
                <w:sz w:val="24"/>
                <w:szCs w:val="24"/>
                <w:highlight w:val="none"/>
              </w:rPr>
            </w:pPr>
          </w:p>
        </w:tc>
        <w:tc>
          <w:tcPr>
            <w:tcW w:w="1157" w:type="dxa"/>
            <w:vAlign w:val="center"/>
          </w:tcPr>
          <w:p w14:paraId="7A97F46D">
            <w:pPr>
              <w:jc w:val="center"/>
              <w:rPr>
                <w:rFonts w:hint="eastAsia" w:ascii="宋体" w:hAnsi="宋体" w:eastAsia="宋体" w:cs="宋体"/>
                <w:color w:val="auto"/>
                <w:sz w:val="24"/>
                <w:szCs w:val="24"/>
                <w:highlight w:val="none"/>
              </w:rPr>
            </w:pPr>
          </w:p>
        </w:tc>
        <w:tc>
          <w:tcPr>
            <w:tcW w:w="1487" w:type="dxa"/>
            <w:vAlign w:val="center"/>
          </w:tcPr>
          <w:p w14:paraId="1F29045D">
            <w:pPr>
              <w:jc w:val="center"/>
              <w:rPr>
                <w:rFonts w:hint="eastAsia" w:ascii="宋体" w:hAnsi="宋体" w:eastAsia="宋体" w:cs="宋体"/>
                <w:color w:val="auto"/>
                <w:sz w:val="24"/>
                <w:szCs w:val="24"/>
                <w:highlight w:val="none"/>
              </w:rPr>
            </w:pPr>
          </w:p>
        </w:tc>
      </w:tr>
      <w:tr w14:paraId="4810F7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trPr>
        <w:tc>
          <w:tcPr>
            <w:tcW w:w="5742" w:type="dxa"/>
            <w:gridSpan w:val="4"/>
            <w:vAlign w:val="center"/>
          </w:tcPr>
          <w:p w14:paraId="12B07183">
            <w:pPr>
              <w:snapToGrid w:val="0"/>
              <w:jc w:val="center"/>
              <w:rPr>
                <w:rFonts w:hint="eastAsia" w:ascii="宋体" w:hAnsi="宋体" w:eastAsia="宋体" w:cs="宋体"/>
                <w:color w:val="auto"/>
                <w:sz w:val="24"/>
                <w:szCs w:val="24"/>
                <w:highlight w:val="none"/>
              </w:rPr>
            </w:pPr>
            <w:r>
              <w:rPr>
                <w:rFonts w:hint="eastAsia" w:cs="宋体"/>
                <w:color w:val="auto"/>
                <w:sz w:val="24"/>
                <w:szCs w:val="24"/>
                <w:highlight w:val="none"/>
                <w:lang w:val="en-US" w:eastAsia="zh-CN"/>
              </w:rPr>
              <w:t>二年</w:t>
            </w:r>
            <w:r>
              <w:rPr>
                <w:rFonts w:hint="eastAsia" w:cs="宋体"/>
                <w:color w:val="auto"/>
                <w:sz w:val="24"/>
                <w:szCs w:val="24"/>
                <w:highlight w:val="none"/>
                <w:lang w:eastAsia="zh-CN"/>
              </w:rPr>
              <w:t>投标报价合计（元）</w:t>
            </w:r>
          </w:p>
        </w:tc>
        <w:tc>
          <w:tcPr>
            <w:tcW w:w="3574" w:type="dxa"/>
            <w:gridSpan w:val="3"/>
            <w:vAlign w:val="center"/>
          </w:tcPr>
          <w:p w14:paraId="2AAAF7DC">
            <w:pPr>
              <w:jc w:val="center"/>
              <w:rPr>
                <w:rFonts w:hint="eastAsia" w:ascii="宋体" w:hAnsi="宋体" w:eastAsia="宋体" w:cs="宋体"/>
                <w:color w:val="auto"/>
                <w:sz w:val="24"/>
                <w:szCs w:val="24"/>
                <w:highlight w:val="none"/>
              </w:rPr>
            </w:pPr>
          </w:p>
        </w:tc>
      </w:tr>
    </w:tbl>
    <w:p w14:paraId="43AA8C21">
      <w:pPr>
        <w:pStyle w:val="33"/>
        <w:snapToGrid w:val="0"/>
        <w:spacing w:line="360" w:lineRule="auto"/>
        <w:ind w:firstLine="720" w:firstLineChars="300"/>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zh-CN"/>
        </w:rPr>
        <w:t>注：</w:t>
      </w:r>
      <w:r>
        <w:rPr>
          <w:rFonts w:hint="eastAsia" w:ascii="宋体" w:hAnsi="宋体" w:eastAsia="宋体" w:cs="宋体"/>
          <w:color w:val="auto"/>
          <w:kern w:val="0"/>
          <w:sz w:val="24"/>
          <w:szCs w:val="24"/>
          <w:highlight w:val="none"/>
        </w:rPr>
        <w:t>1、</w:t>
      </w:r>
      <w:r>
        <w:rPr>
          <w:rFonts w:hint="eastAsia" w:ascii="宋体" w:hAnsi="宋体" w:eastAsia="宋体" w:cs="宋体"/>
          <w:color w:val="auto"/>
          <w:sz w:val="24"/>
          <w:szCs w:val="24"/>
          <w:highlight w:val="none"/>
        </w:rPr>
        <w:t>可根据具体情况调整报价明细清单格式，但应包括项目涉及的一切相关税费等费用。</w:t>
      </w:r>
    </w:p>
    <w:p w14:paraId="48303435">
      <w:pPr>
        <w:adjustRightInd w:val="0"/>
        <w:snapToGrid w:val="0"/>
        <w:spacing w:line="360" w:lineRule="auto"/>
        <w:ind w:firstLine="960" w:firstLineChars="4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2、分项报价表中合计总价应与开标一览表中的各项相应报价相一致。</w:t>
      </w:r>
    </w:p>
    <w:p w14:paraId="1C59FB8C">
      <w:pPr>
        <w:adjustRightInd w:val="0"/>
        <w:snapToGrid w:val="0"/>
        <w:spacing w:line="360" w:lineRule="auto"/>
        <w:ind w:firstLine="960" w:firstLineChars="4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3、漏报视作包含在投标总价内。重大漏项的视为无效投标。</w:t>
      </w:r>
    </w:p>
    <w:p w14:paraId="1C6428F8">
      <w:pPr>
        <w:autoSpaceDE w:val="0"/>
        <w:autoSpaceDN w:val="0"/>
        <w:spacing w:line="360" w:lineRule="auto"/>
        <w:ind w:left="0" w:leftChars="0" w:right="1120" w:firstLine="0" w:firstLineChars="0"/>
        <w:jc w:val="left"/>
        <w:rPr>
          <w:rFonts w:hint="eastAsia" w:ascii="宋体" w:hAnsi="宋体" w:eastAsia="宋体" w:cs="宋体"/>
          <w:color w:val="auto"/>
          <w:kern w:val="2"/>
          <w:sz w:val="32"/>
          <w:szCs w:val="32"/>
          <w:highlight w:val="none"/>
        </w:rPr>
      </w:pPr>
    </w:p>
    <w:p w14:paraId="6E3F9036">
      <w:pPr>
        <w:autoSpaceDE w:val="0"/>
        <w:autoSpaceDN w:val="0"/>
        <w:spacing w:line="360" w:lineRule="auto"/>
        <w:ind w:right="1120" w:firstLine="5280" w:firstLineChars="2200"/>
        <w:jc w:val="both"/>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投标人名称（</w:t>
      </w:r>
      <w:r>
        <w:rPr>
          <w:rFonts w:hint="eastAsia" w:ascii="宋体" w:hAnsi="宋体" w:eastAsia="宋体" w:cs="宋体"/>
          <w:color w:val="auto"/>
          <w:sz w:val="24"/>
          <w:highlight w:val="none"/>
        </w:rPr>
        <w:t>电子签名</w:t>
      </w:r>
      <w:r>
        <w:rPr>
          <w:rFonts w:hint="eastAsia" w:ascii="宋体" w:hAnsi="宋体" w:eastAsia="宋体" w:cs="宋体"/>
          <w:color w:val="auto"/>
          <w:kern w:val="0"/>
          <w:sz w:val="24"/>
          <w:highlight w:val="none"/>
          <w:lang w:val="zh-CN"/>
        </w:rPr>
        <w:t xml:space="preserve">）：                                                                                                                                                                                                               </w:t>
      </w:r>
    </w:p>
    <w:p w14:paraId="38A19215">
      <w:pPr>
        <w:spacing w:line="360" w:lineRule="auto"/>
        <w:ind w:left="5280" w:leftChars="2200" w:firstLine="1200" w:firstLineChars="5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日期</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zh-CN"/>
        </w:rPr>
        <w:t xml:space="preserve">   年   月   日</w:t>
      </w:r>
    </w:p>
    <w:p w14:paraId="3A2EAC2D">
      <w:pPr>
        <w:pStyle w:val="2"/>
        <w:rPr>
          <w:rFonts w:hint="eastAsia" w:ascii="宋体" w:hAnsi="宋体" w:eastAsia="宋体" w:cs="宋体"/>
          <w:color w:val="auto"/>
          <w:kern w:val="0"/>
          <w:sz w:val="24"/>
          <w:highlight w:val="none"/>
          <w:lang w:val="zh-CN"/>
        </w:rPr>
      </w:pPr>
    </w:p>
    <w:p w14:paraId="4F6C13FB">
      <w:pPr>
        <w:pStyle w:val="3"/>
        <w:rPr>
          <w:rFonts w:hint="eastAsia" w:ascii="宋体" w:hAnsi="宋体" w:eastAsia="宋体" w:cs="宋体"/>
          <w:color w:val="auto"/>
          <w:kern w:val="0"/>
          <w:sz w:val="24"/>
          <w:highlight w:val="none"/>
          <w:lang w:val="zh-CN"/>
        </w:rPr>
      </w:pPr>
    </w:p>
    <w:tbl>
      <w:tblPr>
        <w:tblStyle w:val="63"/>
        <w:tblW w:w="0" w:type="auto"/>
        <w:tblInd w:w="38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66"/>
        <w:gridCol w:w="2394"/>
        <w:gridCol w:w="1183"/>
        <w:gridCol w:w="1452"/>
        <w:gridCol w:w="936"/>
        <w:gridCol w:w="2072"/>
      </w:tblGrid>
      <w:tr w14:paraId="235D44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8" w:type="dxa"/>
            <w:vAlign w:val="center"/>
          </w:tcPr>
          <w:p w14:paraId="073BFDF9">
            <w:pPr>
              <w:widowControl w:val="0"/>
              <w:numPr>
                <w:ilvl w:val="-1"/>
                <w:numId w:val="0"/>
              </w:numPr>
              <w:tabs>
                <w:tab w:val="left" w:pos="2115"/>
              </w:tabs>
              <w:spacing w:line="360" w:lineRule="auto"/>
              <w:jc w:val="center"/>
              <w:rPr>
                <w:rFonts w:hint="default" w:cs="宋体"/>
                <w:b/>
                <w:bCs/>
                <w:i w:val="0"/>
                <w:iCs w:val="0"/>
                <w:caps w:val="0"/>
                <w:color w:val="auto"/>
                <w:spacing w:val="0"/>
                <w:sz w:val="24"/>
                <w:szCs w:val="24"/>
                <w:highlight w:val="none"/>
                <w:vertAlign w:val="baseline"/>
                <w:lang w:val="en-US" w:eastAsia="zh-CN"/>
              </w:rPr>
            </w:pPr>
            <w:r>
              <w:rPr>
                <w:rFonts w:hint="eastAsia" w:cs="宋体"/>
                <w:b/>
                <w:bCs/>
                <w:i w:val="0"/>
                <w:iCs w:val="0"/>
                <w:caps w:val="0"/>
                <w:color w:val="auto"/>
                <w:spacing w:val="0"/>
                <w:sz w:val="24"/>
                <w:szCs w:val="24"/>
                <w:highlight w:val="none"/>
                <w:vertAlign w:val="baseline"/>
                <w:lang w:val="en-US" w:eastAsia="zh-CN"/>
              </w:rPr>
              <w:t>序号</w:t>
            </w:r>
          </w:p>
        </w:tc>
        <w:tc>
          <w:tcPr>
            <w:tcW w:w="2402" w:type="dxa"/>
            <w:vAlign w:val="center"/>
          </w:tcPr>
          <w:p w14:paraId="00EB46A5">
            <w:pPr>
              <w:widowControl w:val="0"/>
              <w:numPr>
                <w:ilvl w:val="-1"/>
                <w:numId w:val="0"/>
              </w:numPr>
              <w:tabs>
                <w:tab w:val="left" w:pos="2115"/>
              </w:tabs>
              <w:spacing w:line="360" w:lineRule="auto"/>
              <w:jc w:val="center"/>
              <w:rPr>
                <w:rFonts w:hint="default" w:cs="宋体"/>
                <w:b/>
                <w:bCs/>
                <w:i w:val="0"/>
                <w:iCs w:val="0"/>
                <w:caps w:val="0"/>
                <w:color w:val="auto"/>
                <w:spacing w:val="0"/>
                <w:sz w:val="24"/>
                <w:szCs w:val="24"/>
                <w:highlight w:val="none"/>
                <w:vertAlign w:val="baseline"/>
                <w:lang w:val="en-US" w:eastAsia="zh-CN"/>
              </w:rPr>
            </w:pPr>
            <w:r>
              <w:rPr>
                <w:rFonts w:hint="eastAsia" w:cs="宋体"/>
                <w:b/>
                <w:bCs/>
                <w:i w:val="0"/>
                <w:iCs w:val="0"/>
                <w:caps w:val="0"/>
                <w:color w:val="auto"/>
                <w:spacing w:val="0"/>
                <w:sz w:val="24"/>
                <w:szCs w:val="24"/>
                <w:highlight w:val="none"/>
                <w:vertAlign w:val="baseline"/>
                <w:lang w:val="en-US" w:eastAsia="zh-CN"/>
              </w:rPr>
              <w:t>服务内容</w:t>
            </w:r>
          </w:p>
        </w:tc>
        <w:tc>
          <w:tcPr>
            <w:tcW w:w="2640" w:type="dxa"/>
            <w:gridSpan w:val="2"/>
            <w:vAlign w:val="center"/>
          </w:tcPr>
          <w:p w14:paraId="00170DF2">
            <w:pPr>
              <w:widowControl w:val="0"/>
              <w:numPr>
                <w:ilvl w:val="-1"/>
                <w:numId w:val="0"/>
              </w:numPr>
              <w:tabs>
                <w:tab w:val="left" w:pos="2115"/>
              </w:tabs>
              <w:spacing w:line="360" w:lineRule="auto"/>
              <w:jc w:val="center"/>
              <w:rPr>
                <w:rFonts w:hint="eastAsia" w:cs="宋体"/>
                <w:b/>
                <w:bCs/>
                <w:i w:val="0"/>
                <w:iCs w:val="0"/>
                <w:caps w:val="0"/>
                <w:color w:val="auto"/>
                <w:spacing w:val="0"/>
                <w:sz w:val="24"/>
                <w:szCs w:val="24"/>
                <w:highlight w:val="none"/>
                <w:vertAlign w:val="baseline"/>
                <w:lang w:val="en-US" w:eastAsia="zh-CN"/>
              </w:rPr>
            </w:pPr>
            <w:r>
              <w:rPr>
                <w:rFonts w:hint="eastAsia" w:cs="宋体"/>
                <w:b/>
                <w:bCs/>
                <w:i w:val="0"/>
                <w:iCs w:val="0"/>
                <w:caps w:val="0"/>
                <w:color w:val="auto"/>
                <w:spacing w:val="0"/>
                <w:sz w:val="24"/>
                <w:szCs w:val="24"/>
                <w:highlight w:val="none"/>
                <w:vertAlign w:val="baseline"/>
                <w:lang w:val="en-US" w:eastAsia="zh-CN"/>
              </w:rPr>
              <w:t>预算金额</w:t>
            </w:r>
          </w:p>
          <w:p w14:paraId="517E163C">
            <w:pPr>
              <w:widowControl w:val="0"/>
              <w:numPr>
                <w:ilvl w:val="-1"/>
                <w:numId w:val="0"/>
              </w:numPr>
              <w:tabs>
                <w:tab w:val="left" w:pos="2115"/>
              </w:tabs>
              <w:spacing w:line="360" w:lineRule="auto"/>
              <w:jc w:val="center"/>
              <w:rPr>
                <w:rFonts w:hint="default" w:cs="宋体"/>
                <w:b/>
                <w:bCs/>
                <w:i w:val="0"/>
                <w:iCs w:val="0"/>
                <w:caps w:val="0"/>
                <w:color w:val="auto"/>
                <w:spacing w:val="0"/>
                <w:sz w:val="24"/>
                <w:szCs w:val="24"/>
                <w:highlight w:val="none"/>
                <w:vertAlign w:val="baseline"/>
                <w:lang w:val="en-US" w:eastAsia="zh-CN"/>
              </w:rPr>
            </w:pPr>
            <w:r>
              <w:rPr>
                <w:rFonts w:hint="eastAsia" w:cs="宋体"/>
                <w:b/>
                <w:bCs/>
                <w:i w:val="0"/>
                <w:iCs w:val="0"/>
                <w:caps w:val="0"/>
                <w:color w:val="auto"/>
                <w:spacing w:val="0"/>
                <w:sz w:val="24"/>
                <w:szCs w:val="24"/>
                <w:highlight w:val="none"/>
                <w:vertAlign w:val="baseline"/>
                <w:lang w:val="en-US" w:eastAsia="zh-CN"/>
              </w:rPr>
              <w:t>（即招标限价）</w:t>
            </w:r>
          </w:p>
        </w:tc>
        <w:tc>
          <w:tcPr>
            <w:tcW w:w="915" w:type="dxa"/>
            <w:vAlign w:val="center"/>
          </w:tcPr>
          <w:p w14:paraId="68ADF792">
            <w:pPr>
              <w:widowControl w:val="0"/>
              <w:numPr>
                <w:ilvl w:val="-1"/>
                <w:numId w:val="0"/>
              </w:numPr>
              <w:tabs>
                <w:tab w:val="left" w:pos="2115"/>
              </w:tabs>
              <w:spacing w:line="360" w:lineRule="auto"/>
              <w:jc w:val="center"/>
              <w:rPr>
                <w:rFonts w:hint="default" w:cs="宋体"/>
                <w:b/>
                <w:bCs/>
                <w:i w:val="0"/>
                <w:iCs w:val="0"/>
                <w:caps w:val="0"/>
                <w:color w:val="auto"/>
                <w:spacing w:val="0"/>
                <w:sz w:val="24"/>
                <w:szCs w:val="24"/>
                <w:highlight w:val="none"/>
                <w:vertAlign w:val="baseline"/>
                <w:lang w:val="en-US" w:eastAsia="zh-CN"/>
              </w:rPr>
            </w:pPr>
            <w:r>
              <w:rPr>
                <w:rFonts w:hint="eastAsia" w:cs="宋体"/>
                <w:b/>
                <w:bCs/>
                <w:i w:val="0"/>
                <w:iCs w:val="0"/>
                <w:caps w:val="0"/>
                <w:color w:val="auto"/>
                <w:spacing w:val="0"/>
                <w:sz w:val="24"/>
                <w:szCs w:val="24"/>
                <w:highlight w:val="none"/>
                <w:vertAlign w:val="baseline"/>
                <w:lang w:val="en-US" w:eastAsia="zh-CN"/>
              </w:rPr>
              <w:t>服务期限</w:t>
            </w:r>
          </w:p>
        </w:tc>
        <w:tc>
          <w:tcPr>
            <w:tcW w:w="2078" w:type="dxa"/>
            <w:vAlign w:val="center"/>
          </w:tcPr>
          <w:p w14:paraId="005B961F">
            <w:pPr>
              <w:widowControl w:val="0"/>
              <w:numPr>
                <w:ilvl w:val="-1"/>
                <w:numId w:val="0"/>
              </w:numPr>
              <w:tabs>
                <w:tab w:val="left" w:pos="2115"/>
              </w:tabs>
              <w:spacing w:line="360" w:lineRule="auto"/>
              <w:jc w:val="center"/>
              <w:rPr>
                <w:rFonts w:hint="default" w:cs="宋体"/>
                <w:b/>
                <w:bCs/>
                <w:i w:val="0"/>
                <w:iCs w:val="0"/>
                <w:caps w:val="0"/>
                <w:color w:val="auto"/>
                <w:spacing w:val="0"/>
                <w:sz w:val="24"/>
                <w:szCs w:val="24"/>
                <w:highlight w:val="none"/>
                <w:vertAlign w:val="baseline"/>
                <w:lang w:val="en-US" w:eastAsia="zh-CN"/>
              </w:rPr>
            </w:pPr>
            <w:r>
              <w:rPr>
                <w:rFonts w:hint="eastAsia" w:cs="宋体"/>
                <w:b/>
                <w:bCs/>
                <w:i w:val="0"/>
                <w:iCs w:val="0"/>
                <w:caps w:val="0"/>
                <w:color w:val="auto"/>
                <w:spacing w:val="0"/>
                <w:sz w:val="24"/>
                <w:szCs w:val="24"/>
                <w:highlight w:val="none"/>
                <w:vertAlign w:val="baseline"/>
                <w:lang w:val="en-US" w:eastAsia="zh-CN"/>
              </w:rPr>
              <w:t>备注</w:t>
            </w:r>
          </w:p>
        </w:tc>
      </w:tr>
      <w:tr w14:paraId="67D75E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atLeast"/>
        </w:trPr>
        <w:tc>
          <w:tcPr>
            <w:tcW w:w="868" w:type="dxa"/>
            <w:vMerge w:val="restart"/>
            <w:vAlign w:val="center"/>
          </w:tcPr>
          <w:p w14:paraId="2CDBEF69">
            <w:pPr>
              <w:widowControl w:val="0"/>
              <w:numPr>
                <w:ilvl w:val="-1"/>
                <w:numId w:val="0"/>
              </w:numPr>
              <w:tabs>
                <w:tab w:val="left" w:pos="2115"/>
              </w:tabs>
              <w:spacing w:line="360" w:lineRule="auto"/>
              <w:jc w:val="center"/>
              <w:rPr>
                <w:rFonts w:hint="default" w:cs="宋体"/>
                <w:i w:val="0"/>
                <w:iCs w:val="0"/>
                <w:caps w:val="0"/>
                <w:color w:val="auto"/>
                <w:spacing w:val="0"/>
                <w:sz w:val="24"/>
                <w:szCs w:val="24"/>
                <w:highlight w:val="none"/>
                <w:vertAlign w:val="baseline"/>
                <w:lang w:val="en-US" w:eastAsia="zh-CN"/>
              </w:rPr>
            </w:pPr>
            <w:r>
              <w:rPr>
                <w:rFonts w:hint="eastAsia" w:cs="宋体"/>
                <w:i w:val="0"/>
                <w:iCs w:val="0"/>
                <w:caps w:val="0"/>
                <w:color w:val="auto"/>
                <w:spacing w:val="0"/>
                <w:sz w:val="24"/>
                <w:szCs w:val="24"/>
                <w:highlight w:val="none"/>
                <w:vertAlign w:val="baseline"/>
                <w:lang w:val="en-US" w:eastAsia="zh-CN"/>
              </w:rPr>
              <w:t>1</w:t>
            </w:r>
          </w:p>
        </w:tc>
        <w:tc>
          <w:tcPr>
            <w:tcW w:w="2402" w:type="dxa"/>
            <w:vMerge w:val="restart"/>
            <w:vAlign w:val="center"/>
          </w:tcPr>
          <w:p w14:paraId="383146ED">
            <w:pPr>
              <w:widowControl w:val="0"/>
              <w:numPr>
                <w:ilvl w:val="-1"/>
                <w:numId w:val="0"/>
              </w:numPr>
              <w:tabs>
                <w:tab w:val="left" w:pos="2115"/>
              </w:tabs>
              <w:spacing w:line="360" w:lineRule="auto"/>
              <w:jc w:val="center"/>
              <w:rPr>
                <w:rFonts w:hint="default" w:cs="宋体"/>
                <w:i w:val="0"/>
                <w:iCs w:val="0"/>
                <w:caps w:val="0"/>
                <w:color w:val="auto"/>
                <w:spacing w:val="0"/>
                <w:sz w:val="24"/>
                <w:szCs w:val="24"/>
                <w:highlight w:val="none"/>
                <w:vertAlign w:val="baseline"/>
                <w:lang w:val="en-US" w:eastAsia="zh-CN"/>
              </w:rPr>
            </w:pPr>
            <w:r>
              <w:rPr>
                <w:rFonts w:hint="default" w:cs="宋体"/>
                <w:i w:val="0"/>
                <w:iCs w:val="0"/>
                <w:caps w:val="0"/>
                <w:color w:val="auto"/>
                <w:spacing w:val="0"/>
                <w:sz w:val="24"/>
                <w:szCs w:val="24"/>
                <w:highlight w:val="none"/>
                <w:vertAlign w:val="baseline"/>
                <w:lang w:val="en-US" w:eastAsia="zh-CN"/>
              </w:rPr>
              <w:t>重点区域污水管网健康抽查和应急服务</w:t>
            </w:r>
          </w:p>
        </w:tc>
        <w:tc>
          <w:tcPr>
            <w:tcW w:w="1185" w:type="dxa"/>
            <w:vAlign w:val="center"/>
          </w:tcPr>
          <w:p w14:paraId="6A7EACB8">
            <w:pPr>
              <w:widowControl/>
              <w:numPr>
                <w:ilvl w:val="-1"/>
                <w:numId w:val="0"/>
              </w:numPr>
              <w:tabs>
                <w:tab w:val="left" w:pos="0"/>
                <w:tab w:val="left" w:pos="210"/>
              </w:tabs>
              <w:adjustRightInd/>
              <w:snapToGrid/>
              <w:spacing w:beforeLines="0" w:afterLines="0" w:line="240" w:lineRule="auto"/>
              <w:jc w:val="center"/>
              <w:textAlignment w:val="center"/>
              <w:rPr>
                <w:rFonts w:hint="default" w:cs="宋体"/>
                <w:i w:val="0"/>
                <w:iCs w:val="0"/>
                <w:caps w:val="0"/>
                <w:color w:val="auto"/>
                <w:spacing w:val="0"/>
                <w:sz w:val="24"/>
                <w:szCs w:val="24"/>
                <w:highlight w:val="none"/>
                <w:vertAlign w:val="baseline"/>
                <w:lang w:val="en-US" w:eastAsia="zh-CN"/>
              </w:rPr>
            </w:pPr>
            <w:r>
              <w:rPr>
                <w:rFonts w:hint="default" w:ascii="宋体" w:hAnsi="Times New Roman" w:eastAsia="宋体" w:cs="Times New Roman"/>
                <w:color w:val="auto"/>
                <w:kern w:val="0"/>
                <w:sz w:val="21"/>
                <w:szCs w:val="21"/>
                <w:highlight w:val="none"/>
                <w:lang w:bidi="ar"/>
              </w:rPr>
              <w:t>需开展</w:t>
            </w:r>
            <w:r>
              <w:rPr>
                <w:rStyle w:val="844"/>
                <w:rFonts w:hint="default"/>
                <w:color w:val="auto"/>
                <w:sz w:val="21"/>
                <w:szCs w:val="21"/>
                <w:highlight w:val="none"/>
                <w:lang w:bidi="ar"/>
              </w:rPr>
              <w:t>CCTV</w:t>
            </w:r>
            <w:r>
              <w:rPr>
                <w:rFonts w:hint="default" w:ascii="宋体" w:hAnsi="Times New Roman" w:eastAsia="宋体" w:cs="Times New Roman"/>
                <w:color w:val="auto"/>
                <w:kern w:val="0"/>
                <w:sz w:val="21"/>
                <w:szCs w:val="21"/>
                <w:highlight w:val="none"/>
                <w:lang w:bidi="ar"/>
              </w:rPr>
              <w:t>及清淤</w:t>
            </w:r>
          </w:p>
        </w:tc>
        <w:tc>
          <w:tcPr>
            <w:tcW w:w="1455" w:type="dxa"/>
            <w:vAlign w:val="center"/>
          </w:tcPr>
          <w:p w14:paraId="6073BD13">
            <w:pPr>
              <w:pageBreakBefore w:val="0"/>
              <w:widowControl w:val="0"/>
              <w:numPr>
                <w:ilvl w:val="0"/>
                <w:numId w:val="0"/>
              </w:numPr>
              <w:tabs>
                <w:tab w:val="left" w:pos="2115"/>
              </w:tabs>
              <w:kinsoku/>
              <w:wordWrap/>
              <w:overflowPunct/>
              <w:topLinePunct w:val="0"/>
              <w:autoSpaceDE/>
              <w:autoSpaceDN/>
              <w:bidi w:val="0"/>
              <w:adjustRightInd/>
              <w:snapToGrid/>
              <w:spacing w:line="360" w:lineRule="auto"/>
              <w:ind w:left="0" w:leftChars="0" w:firstLine="0" w:firstLineChars="0"/>
              <w:jc w:val="center"/>
              <w:rPr>
                <w:rFonts w:hint="eastAsia" w:cs="宋体"/>
                <w:i w:val="0"/>
                <w:iCs w:val="0"/>
                <w:caps w:val="0"/>
                <w:color w:val="auto"/>
                <w:spacing w:val="0"/>
                <w:sz w:val="24"/>
                <w:szCs w:val="24"/>
                <w:highlight w:val="none"/>
                <w:vertAlign w:val="baseline"/>
                <w:lang w:val="en-US" w:eastAsia="zh-CN"/>
              </w:rPr>
            </w:pPr>
            <w:r>
              <w:rPr>
                <w:rFonts w:hint="eastAsia" w:eastAsia="宋体" w:cs="宋体"/>
                <w:i w:val="0"/>
                <w:iCs w:val="0"/>
                <w:caps w:val="0"/>
                <w:color w:val="auto"/>
                <w:spacing w:val="0"/>
                <w:sz w:val="24"/>
                <w:szCs w:val="24"/>
                <w:highlight w:val="none"/>
                <w:vertAlign w:val="baseline"/>
                <w:lang w:val="en-US" w:eastAsia="zh-CN"/>
              </w:rPr>
              <w:t>单价35000 元/公里</w:t>
            </w:r>
          </w:p>
        </w:tc>
        <w:tc>
          <w:tcPr>
            <w:tcW w:w="915" w:type="dxa"/>
            <w:vMerge w:val="restart"/>
            <w:vAlign w:val="center"/>
          </w:tcPr>
          <w:p w14:paraId="2CA59B44">
            <w:pPr>
              <w:widowControl w:val="0"/>
              <w:numPr>
                <w:ilvl w:val="-1"/>
                <w:numId w:val="0"/>
              </w:numPr>
              <w:tabs>
                <w:tab w:val="left" w:pos="2115"/>
              </w:tabs>
              <w:spacing w:line="360" w:lineRule="auto"/>
              <w:jc w:val="center"/>
              <w:rPr>
                <w:rFonts w:hint="default" w:cs="宋体"/>
                <w:i w:val="0"/>
                <w:iCs w:val="0"/>
                <w:caps w:val="0"/>
                <w:color w:val="auto"/>
                <w:spacing w:val="0"/>
                <w:sz w:val="24"/>
                <w:szCs w:val="24"/>
                <w:highlight w:val="none"/>
                <w:vertAlign w:val="baseline"/>
                <w:lang w:val="en-US" w:eastAsia="zh-CN"/>
              </w:rPr>
            </w:pPr>
            <w:r>
              <w:rPr>
                <w:rFonts w:hint="eastAsia" w:cs="宋体"/>
                <w:i w:val="0"/>
                <w:iCs w:val="0"/>
                <w:caps w:val="0"/>
                <w:color w:val="auto"/>
                <w:spacing w:val="0"/>
                <w:sz w:val="24"/>
                <w:szCs w:val="24"/>
                <w:highlight w:val="none"/>
                <w:vertAlign w:val="baseline"/>
                <w:lang w:val="en-US" w:eastAsia="zh-CN"/>
              </w:rPr>
              <w:t>2年（2026年、2027年）</w:t>
            </w:r>
          </w:p>
        </w:tc>
        <w:tc>
          <w:tcPr>
            <w:tcW w:w="2078" w:type="dxa"/>
            <w:vMerge w:val="restart"/>
            <w:vAlign w:val="center"/>
          </w:tcPr>
          <w:p w14:paraId="715C6555">
            <w:pPr>
              <w:widowControl w:val="0"/>
              <w:numPr>
                <w:ilvl w:val="-1"/>
                <w:numId w:val="0"/>
              </w:numPr>
              <w:tabs>
                <w:tab w:val="left" w:pos="2115"/>
              </w:tabs>
              <w:spacing w:line="360" w:lineRule="auto"/>
              <w:jc w:val="center"/>
              <w:rPr>
                <w:rFonts w:hint="default" w:cs="宋体"/>
                <w:i w:val="0"/>
                <w:iCs w:val="0"/>
                <w:caps w:val="0"/>
                <w:color w:val="auto"/>
                <w:spacing w:val="0"/>
                <w:sz w:val="24"/>
                <w:szCs w:val="24"/>
                <w:highlight w:val="none"/>
                <w:vertAlign w:val="baseline"/>
                <w:lang w:val="en-US" w:eastAsia="zh-CN"/>
              </w:rPr>
            </w:pPr>
            <w:r>
              <w:rPr>
                <w:rFonts w:hint="eastAsia" w:cs="宋体"/>
                <w:i w:val="0"/>
                <w:iCs w:val="0"/>
                <w:caps w:val="0"/>
                <w:color w:val="auto"/>
                <w:spacing w:val="0"/>
                <w:sz w:val="24"/>
                <w:szCs w:val="24"/>
                <w:highlight w:val="none"/>
                <w:vertAlign w:val="baseline"/>
                <w:lang w:val="en-US" w:eastAsia="zh-CN"/>
              </w:rPr>
              <w:t>本项预算限价300万元，根据采购人需求进行抽查，费用按实结算。</w:t>
            </w:r>
          </w:p>
        </w:tc>
      </w:tr>
      <w:tr w14:paraId="6CA4B1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7" w:hRule="atLeast"/>
        </w:trPr>
        <w:tc>
          <w:tcPr>
            <w:tcW w:w="868" w:type="dxa"/>
            <w:vMerge w:val="continue"/>
            <w:vAlign w:val="center"/>
          </w:tcPr>
          <w:p w14:paraId="5C1500A7">
            <w:pPr>
              <w:widowControl w:val="0"/>
              <w:numPr>
                <w:ilvl w:val="-1"/>
                <w:numId w:val="0"/>
              </w:numPr>
              <w:tabs>
                <w:tab w:val="left" w:pos="2115"/>
              </w:tabs>
              <w:spacing w:line="360" w:lineRule="auto"/>
              <w:jc w:val="center"/>
              <w:rPr>
                <w:rFonts w:hint="eastAsia" w:cs="宋体"/>
                <w:i w:val="0"/>
                <w:iCs w:val="0"/>
                <w:caps w:val="0"/>
                <w:color w:val="auto"/>
                <w:spacing w:val="0"/>
                <w:sz w:val="24"/>
                <w:szCs w:val="24"/>
                <w:highlight w:val="none"/>
                <w:vertAlign w:val="baseline"/>
                <w:lang w:val="en-US" w:eastAsia="zh-CN"/>
              </w:rPr>
            </w:pPr>
          </w:p>
        </w:tc>
        <w:tc>
          <w:tcPr>
            <w:tcW w:w="2402" w:type="dxa"/>
            <w:vMerge w:val="continue"/>
            <w:vAlign w:val="center"/>
          </w:tcPr>
          <w:p w14:paraId="35F90808">
            <w:pPr>
              <w:widowControl w:val="0"/>
              <w:numPr>
                <w:ilvl w:val="-1"/>
                <w:numId w:val="0"/>
              </w:numPr>
              <w:tabs>
                <w:tab w:val="left" w:pos="2115"/>
              </w:tabs>
              <w:spacing w:line="360" w:lineRule="auto"/>
              <w:jc w:val="center"/>
              <w:rPr>
                <w:rFonts w:hint="default" w:cs="宋体"/>
                <w:i w:val="0"/>
                <w:iCs w:val="0"/>
                <w:caps w:val="0"/>
                <w:color w:val="auto"/>
                <w:spacing w:val="0"/>
                <w:sz w:val="24"/>
                <w:szCs w:val="24"/>
                <w:highlight w:val="none"/>
                <w:vertAlign w:val="baseline"/>
                <w:lang w:val="en-US" w:eastAsia="zh-CN"/>
              </w:rPr>
            </w:pPr>
          </w:p>
        </w:tc>
        <w:tc>
          <w:tcPr>
            <w:tcW w:w="1185" w:type="dxa"/>
            <w:vAlign w:val="center"/>
          </w:tcPr>
          <w:p w14:paraId="648F142C">
            <w:pPr>
              <w:pageBreakBefore w:val="0"/>
              <w:widowControl/>
              <w:tabs>
                <w:tab w:val="left" w:pos="0"/>
                <w:tab w:val="left" w:pos="210"/>
              </w:tabs>
              <w:kinsoku/>
              <w:wordWrap/>
              <w:overflowPunct/>
              <w:topLinePunct w:val="0"/>
              <w:autoSpaceDE/>
              <w:autoSpaceDN/>
              <w:bidi w:val="0"/>
              <w:adjustRightInd/>
              <w:snapToGrid/>
              <w:spacing w:beforeLines="0" w:afterLines="0" w:line="240" w:lineRule="auto"/>
              <w:ind w:firstLine="0" w:firstLineChars="0"/>
              <w:jc w:val="center"/>
              <w:textAlignment w:val="center"/>
              <w:rPr>
                <w:rFonts w:hint="eastAsia" w:cs="宋体"/>
                <w:i w:val="0"/>
                <w:iCs w:val="0"/>
                <w:caps w:val="0"/>
                <w:color w:val="auto"/>
                <w:spacing w:val="0"/>
                <w:sz w:val="24"/>
                <w:szCs w:val="24"/>
                <w:highlight w:val="none"/>
                <w:vertAlign w:val="baseline"/>
                <w:lang w:val="en-US" w:eastAsia="zh-CN"/>
              </w:rPr>
            </w:pPr>
            <w:r>
              <w:rPr>
                <w:rFonts w:hint="default" w:ascii="宋体" w:hAnsi="Times New Roman" w:eastAsia="宋体" w:cs="Times New Roman"/>
                <w:color w:val="auto"/>
                <w:kern w:val="0"/>
                <w:sz w:val="21"/>
                <w:szCs w:val="21"/>
                <w:highlight w:val="none"/>
                <w:lang w:bidi="ar"/>
              </w:rPr>
              <w:t>无需开展</w:t>
            </w:r>
            <w:r>
              <w:rPr>
                <w:rStyle w:val="844"/>
                <w:rFonts w:hint="default"/>
                <w:color w:val="auto"/>
                <w:sz w:val="21"/>
                <w:szCs w:val="21"/>
                <w:highlight w:val="none"/>
                <w:lang w:bidi="ar"/>
              </w:rPr>
              <w:t>CCTV</w:t>
            </w:r>
            <w:r>
              <w:rPr>
                <w:rFonts w:hint="default" w:ascii="宋体" w:hAnsi="Times New Roman" w:eastAsia="宋体" w:cs="Times New Roman"/>
                <w:color w:val="auto"/>
                <w:kern w:val="0"/>
                <w:sz w:val="21"/>
                <w:szCs w:val="21"/>
                <w:highlight w:val="none"/>
                <w:lang w:bidi="ar"/>
              </w:rPr>
              <w:t>及清淤</w:t>
            </w:r>
          </w:p>
        </w:tc>
        <w:tc>
          <w:tcPr>
            <w:tcW w:w="1455" w:type="dxa"/>
            <w:vAlign w:val="center"/>
          </w:tcPr>
          <w:p w14:paraId="73E7D148">
            <w:pPr>
              <w:pageBreakBefore w:val="0"/>
              <w:widowControl w:val="0"/>
              <w:numPr>
                <w:ilvl w:val="0"/>
                <w:numId w:val="0"/>
              </w:numPr>
              <w:tabs>
                <w:tab w:val="left" w:pos="2115"/>
              </w:tabs>
              <w:kinsoku/>
              <w:wordWrap/>
              <w:overflowPunct/>
              <w:topLinePunct w:val="0"/>
              <w:autoSpaceDE/>
              <w:autoSpaceDN/>
              <w:bidi w:val="0"/>
              <w:adjustRightInd/>
              <w:snapToGrid/>
              <w:spacing w:line="360" w:lineRule="auto"/>
              <w:ind w:left="0" w:leftChars="0" w:firstLine="0" w:firstLineChars="0"/>
              <w:jc w:val="center"/>
              <w:rPr>
                <w:rFonts w:hint="eastAsia" w:cs="宋体"/>
                <w:i w:val="0"/>
                <w:iCs w:val="0"/>
                <w:caps w:val="0"/>
                <w:color w:val="auto"/>
                <w:spacing w:val="0"/>
                <w:sz w:val="24"/>
                <w:szCs w:val="24"/>
                <w:highlight w:val="none"/>
                <w:vertAlign w:val="baseline"/>
                <w:lang w:val="en-US" w:eastAsia="zh-CN"/>
              </w:rPr>
            </w:pPr>
            <w:r>
              <w:rPr>
                <w:rFonts w:hint="eastAsia" w:eastAsia="宋体" w:cs="宋体"/>
                <w:i w:val="0"/>
                <w:iCs w:val="0"/>
                <w:caps w:val="0"/>
                <w:color w:val="auto"/>
                <w:spacing w:val="0"/>
                <w:sz w:val="24"/>
                <w:szCs w:val="24"/>
                <w:highlight w:val="none"/>
                <w:vertAlign w:val="baseline"/>
                <w:lang w:val="en-US" w:eastAsia="zh-CN"/>
              </w:rPr>
              <w:t>单价20000 元/公里</w:t>
            </w:r>
          </w:p>
        </w:tc>
        <w:tc>
          <w:tcPr>
            <w:tcW w:w="915" w:type="dxa"/>
            <w:vMerge w:val="continue"/>
            <w:vAlign w:val="center"/>
          </w:tcPr>
          <w:p w14:paraId="724974FE">
            <w:pPr>
              <w:widowControl w:val="0"/>
              <w:numPr>
                <w:ilvl w:val="-1"/>
                <w:numId w:val="0"/>
              </w:numPr>
              <w:tabs>
                <w:tab w:val="left" w:pos="2115"/>
              </w:tabs>
              <w:spacing w:line="360" w:lineRule="auto"/>
              <w:jc w:val="center"/>
              <w:rPr>
                <w:rFonts w:hint="eastAsia" w:cs="宋体"/>
                <w:i w:val="0"/>
                <w:iCs w:val="0"/>
                <w:caps w:val="0"/>
                <w:color w:val="auto"/>
                <w:spacing w:val="0"/>
                <w:sz w:val="24"/>
                <w:szCs w:val="24"/>
                <w:highlight w:val="none"/>
                <w:vertAlign w:val="baseline"/>
                <w:lang w:val="en-US" w:eastAsia="zh-CN"/>
              </w:rPr>
            </w:pPr>
          </w:p>
        </w:tc>
        <w:tc>
          <w:tcPr>
            <w:tcW w:w="2078" w:type="dxa"/>
            <w:vMerge w:val="continue"/>
            <w:vAlign w:val="center"/>
          </w:tcPr>
          <w:p w14:paraId="0E655AF3">
            <w:pPr>
              <w:widowControl w:val="0"/>
              <w:numPr>
                <w:ilvl w:val="-1"/>
                <w:numId w:val="0"/>
              </w:numPr>
              <w:tabs>
                <w:tab w:val="left" w:pos="2115"/>
              </w:tabs>
              <w:spacing w:line="360" w:lineRule="auto"/>
              <w:jc w:val="center"/>
              <w:rPr>
                <w:rFonts w:hint="eastAsia" w:cs="宋体"/>
                <w:i w:val="0"/>
                <w:iCs w:val="0"/>
                <w:caps w:val="0"/>
                <w:color w:val="auto"/>
                <w:spacing w:val="0"/>
                <w:sz w:val="24"/>
                <w:szCs w:val="24"/>
                <w:highlight w:val="none"/>
                <w:vertAlign w:val="baseline"/>
                <w:lang w:val="en-US" w:eastAsia="zh-CN"/>
              </w:rPr>
            </w:pPr>
          </w:p>
        </w:tc>
      </w:tr>
      <w:tr w14:paraId="52A33F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8" w:type="dxa"/>
            <w:vAlign w:val="center"/>
          </w:tcPr>
          <w:p w14:paraId="3B3CFE15">
            <w:pPr>
              <w:widowControl w:val="0"/>
              <w:numPr>
                <w:ilvl w:val="-1"/>
                <w:numId w:val="0"/>
              </w:numPr>
              <w:tabs>
                <w:tab w:val="left" w:pos="2115"/>
              </w:tabs>
              <w:spacing w:line="360" w:lineRule="auto"/>
              <w:jc w:val="center"/>
              <w:rPr>
                <w:rFonts w:hint="default" w:cs="宋体"/>
                <w:i w:val="0"/>
                <w:iCs w:val="0"/>
                <w:caps w:val="0"/>
                <w:color w:val="auto"/>
                <w:spacing w:val="0"/>
                <w:sz w:val="24"/>
                <w:szCs w:val="24"/>
                <w:highlight w:val="none"/>
                <w:vertAlign w:val="baseline"/>
                <w:lang w:val="en-US" w:eastAsia="zh-CN"/>
              </w:rPr>
            </w:pPr>
            <w:r>
              <w:rPr>
                <w:rFonts w:hint="eastAsia" w:cs="宋体"/>
                <w:i w:val="0"/>
                <w:iCs w:val="0"/>
                <w:caps w:val="0"/>
                <w:color w:val="auto"/>
                <w:spacing w:val="0"/>
                <w:sz w:val="24"/>
                <w:szCs w:val="24"/>
                <w:highlight w:val="none"/>
                <w:vertAlign w:val="baseline"/>
                <w:lang w:val="en-US" w:eastAsia="zh-CN"/>
              </w:rPr>
              <w:t>2</w:t>
            </w:r>
          </w:p>
        </w:tc>
        <w:tc>
          <w:tcPr>
            <w:tcW w:w="2402" w:type="dxa"/>
            <w:vAlign w:val="center"/>
          </w:tcPr>
          <w:p w14:paraId="4FF436BA">
            <w:pPr>
              <w:widowControl w:val="0"/>
              <w:numPr>
                <w:ilvl w:val="-1"/>
                <w:numId w:val="0"/>
              </w:numPr>
              <w:tabs>
                <w:tab w:val="left" w:pos="2115"/>
              </w:tabs>
              <w:spacing w:line="360" w:lineRule="auto"/>
              <w:jc w:val="center"/>
              <w:rPr>
                <w:rFonts w:hint="default" w:cs="宋体"/>
                <w:i w:val="0"/>
                <w:iCs w:val="0"/>
                <w:caps w:val="0"/>
                <w:color w:val="auto"/>
                <w:spacing w:val="0"/>
                <w:sz w:val="24"/>
                <w:szCs w:val="24"/>
                <w:highlight w:val="none"/>
                <w:vertAlign w:val="baseline"/>
                <w:lang w:val="en-US" w:eastAsia="zh-CN"/>
              </w:rPr>
            </w:pPr>
            <w:r>
              <w:rPr>
                <w:rFonts w:hint="default" w:cs="宋体"/>
                <w:i w:val="0"/>
                <w:iCs w:val="0"/>
                <w:caps w:val="0"/>
                <w:color w:val="auto"/>
                <w:spacing w:val="0"/>
                <w:sz w:val="24"/>
                <w:szCs w:val="24"/>
                <w:highlight w:val="none"/>
                <w:vertAlign w:val="baseline"/>
                <w:lang w:val="en-US" w:eastAsia="zh-CN"/>
              </w:rPr>
              <w:t>气溶胶（颗粒物）激光雷达感知系统服务</w:t>
            </w:r>
          </w:p>
        </w:tc>
        <w:tc>
          <w:tcPr>
            <w:tcW w:w="2640" w:type="dxa"/>
            <w:gridSpan w:val="2"/>
            <w:vAlign w:val="center"/>
          </w:tcPr>
          <w:p w14:paraId="4DA432A5">
            <w:pPr>
              <w:widowControl w:val="0"/>
              <w:numPr>
                <w:ilvl w:val="-1"/>
                <w:numId w:val="0"/>
              </w:numPr>
              <w:tabs>
                <w:tab w:val="left" w:pos="2115"/>
              </w:tabs>
              <w:spacing w:line="360" w:lineRule="auto"/>
              <w:jc w:val="center"/>
              <w:rPr>
                <w:rFonts w:hint="default" w:cs="宋体"/>
                <w:i w:val="0"/>
                <w:iCs w:val="0"/>
                <w:caps w:val="0"/>
                <w:color w:val="auto"/>
                <w:spacing w:val="0"/>
                <w:sz w:val="24"/>
                <w:szCs w:val="24"/>
                <w:highlight w:val="none"/>
                <w:vertAlign w:val="baseline"/>
                <w:lang w:val="en-US" w:eastAsia="zh-CN"/>
              </w:rPr>
            </w:pPr>
            <w:r>
              <w:rPr>
                <w:rFonts w:hint="eastAsia" w:cs="宋体"/>
                <w:i w:val="0"/>
                <w:iCs w:val="0"/>
                <w:caps w:val="0"/>
                <w:color w:val="auto"/>
                <w:spacing w:val="0"/>
                <w:sz w:val="24"/>
                <w:szCs w:val="24"/>
                <w:highlight w:val="none"/>
                <w:vertAlign w:val="baseline"/>
                <w:lang w:val="en-US" w:eastAsia="zh-CN"/>
              </w:rPr>
              <w:t>240万元</w:t>
            </w:r>
          </w:p>
        </w:tc>
        <w:tc>
          <w:tcPr>
            <w:tcW w:w="915" w:type="dxa"/>
            <w:vAlign w:val="center"/>
          </w:tcPr>
          <w:p w14:paraId="4E8AD758">
            <w:pPr>
              <w:widowControl w:val="0"/>
              <w:numPr>
                <w:ilvl w:val="-1"/>
                <w:numId w:val="0"/>
              </w:numPr>
              <w:tabs>
                <w:tab w:val="left" w:pos="2115"/>
              </w:tabs>
              <w:spacing w:line="360" w:lineRule="auto"/>
              <w:jc w:val="center"/>
              <w:rPr>
                <w:rFonts w:hint="default" w:cs="宋体"/>
                <w:i w:val="0"/>
                <w:iCs w:val="0"/>
                <w:caps w:val="0"/>
                <w:color w:val="auto"/>
                <w:spacing w:val="0"/>
                <w:sz w:val="24"/>
                <w:szCs w:val="24"/>
                <w:highlight w:val="none"/>
                <w:vertAlign w:val="baseline"/>
                <w:lang w:val="en-US" w:eastAsia="zh-CN"/>
              </w:rPr>
            </w:pPr>
            <w:r>
              <w:rPr>
                <w:rFonts w:hint="eastAsia" w:cs="宋体"/>
                <w:i w:val="0"/>
                <w:iCs w:val="0"/>
                <w:caps w:val="0"/>
                <w:color w:val="auto"/>
                <w:spacing w:val="0"/>
                <w:sz w:val="24"/>
                <w:szCs w:val="24"/>
                <w:highlight w:val="none"/>
                <w:vertAlign w:val="baseline"/>
                <w:lang w:val="en-US" w:eastAsia="zh-CN"/>
              </w:rPr>
              <w:t>3年</w:t>
            </w:r>
          </w:p>
        </w:tc>
        <w:tc>
          <w:tcPr>
            <w:tcW w:w="2078" w:type="dxa"/>
            <w:vMerge w:val="restart"/>
            <w:vAlign w:val="center"/>
          </w:tcPr>
          <w:p w14:paraId="691D8574">
            <w:pPr>
              <w:widowControl w:val="0"/>
              <w:numPr>
                <w:ilvl w:val="-1"/>
                <w:numId w:val="0"/>
              </w:numPr>
              <w:tabs>
                <w:tab w:val="left" w:pos="2115"/>
              </w:tabs>
              <w:spacing w:line="360" w:lineRule="auto"/>
              <w:jc w:val="center"/>
              <w:rPr>
                <w:rFonts w:hint="default" w:cs="宋体"/>
                <w:i w:val="0"/>
                <w:iCs w:val="0"/>
                <w:caps w:val="0"/>
                <w:color w:val="auto"/>
                <w:spacing w:val="0"/>
                <w:sz w:val="24"/>
                <w:szCs w:val="24"/>
                <w:highlight w:val="none"/>
                <w:vertAlign w:val="baseline"/>
                <w:lang w:val="en-US" w:eastAsia="zh-CN"/>
              </w:rPr>
            </w:pPr>
            <w:r>
              <w:rPr>
                <w:rFonts w:hint="eastAsia" w:cs="宋体"/>
                <w:i w:val="0"/>
                <w:iCs w:val="0"/>
                <w:caps w:val="0"/>
                <w:color w:val="auto"/>
                <w:spacing w:val="0"/>
                <w:sz w:val="24"/>
                <w:szCs w:val="24"/>
                <w:highlight w:val="none"/>
                <w:vertAlign w:val="baseline"/>
                <w:lang w:val="en-US" w:eastAsia="zh-CN"/>
              </w:rPr>
              <w:t>根据采购需求提供技术服务，总价包干。</w:t>
            </w:r>
          </w:p>
        </w:tc>
      </w:tr>
      <w:tr w14:paraId="32D5CE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8" w:type="dxa"/>
            <w:vAlign w:val="center"/>
          </w:tcPr>
          <w:p w14:paraId="741A69DF">
            <w:pPr>
              <w:widowControl w:val="0"/>
              <w:numPr>
                <w:ilvl w:val="-1"/>
                <w:numId w:val="0"/>
              </w:numPr>
              <w:tabs>
                <w:tab w:val="left" w:pos="2115"/>
              </w:tabs>
              <w:spacing w:line="360" w:lineRule="auto"/>
              <w:jc w:val="center"/>
              <w:rPr>
                <w:rFonts w:hint="default" w:cs="宋体"/>
                <w:i w:val="0"/>
                <w:iCs w:val="0"/>
                <w:caps w:val="0"/>
                <w:color w:val="auto"/>
                <w:spacing w:val="0"/>
                <w:sz w:val="24"/>
                <w:szCs w:val="24"/>
                <w:highlight w:val="none"/>
                <w:vertAlign w:val="baseline"/>
                <w:lang w:val="en-US" w:eastAsia="zh-CN"/>
              </w:rPr>
            </w:pPr>
            <w:r>
              <w:rPr>
                <w:rFonts w:hint="eastAsia" w:cs="宋体"/>
                <w:i w:val="0"/>
                <w:iCs w:val="0"/>
                <w:caps w:val="0"/>
                <w:color w:val="auto"/>
                <w:spacing w:val="0"/>
                <w:sz w:val="24"/>
                <w:szCs w:val="24"/>
                <w:highlight w:val="none"/>
                <w:vertAlign w:val="baseline"/>
                <w:lang w:val="en-US" w:eastAsia="zh-CN"/>
              </w:rPr>
              <w:t>3</w:t>
            </w:r>
          </w:p>
        </w:tc>
        <w:tc>
          <w:tcPr>
            <w:tcW w:w="2402" w:type="dxa"/>
            <w:vAlign w:val="center"/>
          </w:tcPr>
          <w:p w14:paraId="04B9EEF5">
            <w:pPr>
              <w:widowControl w:val="0"/>
              <w:numPr>
                <w:ilvl w:val="-1"/>
                <w:numId w:val="0"/>
              </w:numPr>
              <w:tabs>
                <w:tab w:val="left" w:pos="2115"/>
              </w:tabs>
              <w:spacing w:line="360" w:lineRule="auto"/>
              <w:jc w:val="center"/>
              <w:rPr>
                <w:rFonts w:hint="default" w:cs="宋体"/>
                <w:i w:val="0"/>
                <w:iCs w:val="0"/>
                <w:caps w:val="0"/>
                <w:color w:val="auto"/>
                <w:spacing w:val="0"/>
                <w:sz w:val="24"/>
                <w:szCs w:val="24"/>
                <w:highlight w:val="none"/>
                <w:vertAlign w:val="baseline"/>
                <w:lang w:val="en-US" w:eastAsia="zh-CN"/>
              </w:rPr>
            </w:pPr>
            <w:r>
              <w:rPr>
                <w:rFonts w:hint="default" w:cs="宋体"/>
                <w:i w:val="0"/>
                <w:iCs w:val="0"/>
                <w:caps w:val="0"/>
                <w:color w:val="auto"/>
                <w:spacing w:val="0"/>
                <w:sz w:val="24"/>
                <w:szCs w:val="24"/>
                <w:highlight w:val="none"/>
                <w:vertAlign w:val="baseline"/>
                <w:lang w:val="en-US" w:eastAsia="zh-CN"/>
              </w:rPr>
              <w:t>空气质量走航监测服务</w:t>
            </w:r>
          </w:p>
        </w:tc>
        <w:tc>
          <w:tcPr>
            <w:tcW w:w="2640" w:type="dxa"/>
            <w:gridSpan w:val="2"/>
            <w:vAlign w:val="center"/>
          </w:tcPr>
          <w:p w14:paraId="135D7D2A">
            <w:pPr>
              <w:widowControl w:val="0"/>
              <w:numPr>
                <w:ilvl w:val="-1"/>
                <w:numId w:val="0"/>
              </w:numPr>
              <w:tabs>
                <w:tab w:val="left" w:pos="2115"/>
              </w:tabs>
              <w:spacing w:line="360" w:lineRule="auto"/>
              <w:jc w:val="center"/>
              <w:rPr>
                <w:rFonts w:hint="default" w:cs="宋体"/>
                <w:i w:val="0"/>
                <w:iCs w:val="0"/>
                <w:caps w:val="0"/>
                <w:color w:val="auto"/>
                <w:spacing w:val="0"/>
                <w:sz w:val="24"/>
                <w:szCs w:val="24"/>
                <w:highlight w:val="none"/>
                <w:vertAlign w:val="baseline"/>
                <w:lang w:val="en-US" w:eastAsia="zh-CN"/>
              </w:rPr>
            </w:pPr>
            <w:r>
              <w:rPr>
                <w:rFonts w:hint="eastAsia" w:cs="宋体"/>
                <w:i w:val="0"/>
                <w:iCs w:val="0"/>
                <w:caps w:val="0"/>
                <w:color w:val="auto"/>
                <w:spacing w:val="0"/>
                <w:sz w:val="24"/>
                <w:szCs w:val="24"/>
                <w:highlight w:val="none"/>
                <w:vertAlign w:val="baseline"/>
                <w:lang w:val="en-US" w:eastAsia="zh-CN"/>
              </w:rPr>
              <w:t>120万元</w:t>
            </w:r>
          </w:p>
        </w:tc>
        <w:tc>
          <w:tcPr>
            <w:tcW w:w="915" w:type="dxa"/>
            <w:vAlign w:val="center"/>
          </w:tcPr>
          <w:p w14:paraId="732F6826">
            <w:pPr>
              <w:widowControl w:val="0"/>
              <w:numPr>
                <w:ilvl w:val="-1"/>
                <w:numId w:val="0"/>
              </w:numPr>
              <w:tabs>
                <w:tab w:val="left" w:pos="2115"/>
              </w:tabs>
              <w:spacing w:line="360" w:lineRule="auto"/>
              <w:jc w:val="center"/>
              <w:rPr>
                <w:rFonts w:hint="default" w:cs="宋体"/>
                <w:i w:val="0"/>
                <w:iCs w:val="0"/>
                <w:caps w:val="0"/>
                <w:color w:val="auto"/>
                <w:spacing w:val="0"/>
                <w:sz w:val="24"/>
                <w:szCs w:val="24"/>
                <w:highlight w:val="none"/>
                <w:vertAlign w:val="baseline"/>
                <w:lang w:val="en-US" w:eastAsia="zh-CN"/>
              </w:rPr>
            </w:pPr>
            <w:r>
              <w:rPr>
                <w:rFonts w:hint="eastAsia" w:cs="宋体"/>
                <w:i w:val="0"/>
                <w:iCs w:val="0"/>
                <w:caps w:val="0"/>
                <w:color w:val="auto"/>
                <w:spacing w:val="0"/>
                <w:sz w:val="24"/>
                <w:szCs w:val="24"/>
                <w:highlight w:val="none"/>
                <w:vertAlign w:val="baseline"/>
                <w:lang w:val="en-US" w:eastAsia="zh-CN"/>
              </w:rPr>
              <w:t>1年</w:t>
            </w:r>
          </w:p>
        </w:tc>
        <w:tc>
          <w:tcPr>
            <w:tcW w:w="2078" w:type="dxa"/>
            <w:vMerge w:val="continue"/>
            <w:vAlign w:val="center"/>
          </w:tcPr>
          <w:p w14:paraId="393F7841">
            <w:pPr>
              <w:widowControl w:val="0"/>
              <w:numPr>
                <w:ilvl w:val="-1"/>
                <w:numId w:val="0"/>
              </w:numPr>
              <w:tabs>
                <w:tab w:val="left" w:pos="2115"/>
              </w:tabs>
              <w:spacing w:line="360" w:lineRule="auto"/>
              <w:jc w:val="center"/>
              <w:rPr>
                <w:rFonts w:hint="eastAsia" w:cs="宋体"/>
                <w:i w:val="0"/>
                <w:iCs w:val="0"/>
                <w:caps w:val="0"/>
                <w:color w:val="auto"/>
                <w:spacing w:val="0"/>
                <w:sz w:val="24"/>
                <w:szCs w:val="24"/>
                <w:highlight w:val="none"/>
                <w:vertAlign w:val="baseline"/>
                <w:lang w:val="en-US" w:eastAsia="zh-CN"/>
              </w:rPr>
            </w:pPr>
          </w:p>
        </w:tc>
      </w:tr>
      <w:tr w14:paraId="74532F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8" w:type="dxa"/>
            <w:vAlign w:val="center"/>
          </w:tcPr>
          <w:p w14:paraId="3ED8BB4D">
            <w:pPr>
              <w:widowControl w:val="0"/>
              <w:numPr>
                <w:ilvl w:val="-1"/>
                <w:numId w:val="0"/>
              </w:numPr>
              <w:tabs>
                <w:tab w:val="left" w:pos="2115"/>
              </w:tabs>
              <w:spacing w:line="360" w:lineRule="auto"/>
              <w:jc w:val="center"/>
              <w:rPr>
                <w:rFonts w:hint="default" w:cs="宋体"/>
                <w:i w:val="0"/>
                <w:iCs w:val="0"/>
                <w:caps w:val="0"/>
                <w:color w:val="auto"/>
                <w:spacing w:val="0"/>
                <w:sz w:val="24"/>
                <w:szCs w:val="24"/>
                <w:highlight w:val="none"/>
                <w:vertAlign w:val="baseline"/>
                <w:lang w:val="en-US" w:eastAsia="zh-CN"/>
              </w:rPr>
            </w:pPr>
            <w:r>
              <w:rPr>
                <w:rFonts w:hint="eastAsia" w:cs="宋体"/>
                <w:i w:val="0"/>
                <w:iCs w:val="0"/>
                <w:caps w:val="0"/>
                <w:color w:val="auto"/>
                <w:spacing w:val="0"/>
                <w:sz w:val="24"/>
                <w:szCs w:val="24"/>
                <w:highlight w:val="none"/>
                <w:vertAlign w:val="baseline"/>
                <w:lang w:val="en-US" w:eastAsia="zh-CN"/>
              </w:rPr>
              <w:t>4</w:t>
            </w:r>
          </w:p>
        </w:tc>
        <w:tc>
          <w:tcPr>
            <w:tcW w:w="2402" w:type="dxa"/>
            <w:vAlign w:val="center"/>
          </w:tcPr>
          <w:p w14:paraId="1B004621">
            <w:pPr>
              <w:widowControl w:val="0"/>
              <w:numPr>
                <w:ilvl w:val="-1"/>
                <w:numId w:val="0"/>
              </w:numPr>
              <w:tabs>
                <w:tab w:val="left" w:pos="2115"/>
              </w:tabs>
              <w:spacing w:line="360" w:lineRule="auto"/>
              <w:jc w:val="center"/>
              <w:rPr>
                <w:rFonts w:hint="default" w:cs="宋体"/>
                <w:i w:val="0"/>
                <w:iCs w:val="0"/>
                <w:caps w:val="0"/>
                <w:color w:val="auto"/>
                <w:spacing w:val="0"/>
                <w:sz w:val="24"/>
                <w:szCs w:val="24"/>
                <w:highlight w:val="none"/>
                <w:vertAlign w:val="baseline"/>
                <w:lang w:val="en-US" w:eastAsia="zh-CN"/>
              </w:rPr>
            </w:pPr>
            <w:r>
              <w:rPr>
                <w:rFonts w:hint="default" w:cs="宋体"/>
                <w:i w:val="0"/>
                <w:iCs w:val="0"/>
                <w:caps w:val="0"/>
                <w:color w:val="auto"/>
                <w:spacing w:val="0"/>
                <w:sz w:val="24"/>
                <w:szCs w:val="24"/>
                <w:highlight w:val="none"/>
                <w:vertAlign w:val="baseline"/>
                <w:lang w:val="en-US" w:eastAsia="zh-CN"/>
              </w:rPr>
              <w:t>VOC气体无人机走航监测服务</w:t>
            </w:r>
          </w:p>
        </w:tc>
        <w:tc>
          <w:tcPr>
            <w:tcW w:w="2640" w:type="dxa"/>
            <w:gridSpan w:val="2"/>
            <w:vAlign w:val="center"/>
          </w:tcPr>
          <w:p w14:paraId="5CCAD0FB">
            <w:pPr>
              <w:widowControl w:val="0"/>
              <w:numPr>
                <w:ilvl w:val="-1"/>
                <w:numId w:val="0"/>
              </w:numPr>
              <w:tabs>
                <w:tab w:val="left" w:pos="2115"/>
              </w:tabs>
              <w:spacing w:line="360" w:lineRule="auto"/>
              <w:jc w:val="center"/>
              <w:rPr>
                <w:rFonts w:hint="default" w:cs="宋体"/>
                <w:i w:val="0"/>
                <w:iCs w:val="0"/>
                <w:caps w:val="0"/>
                <w:color w:val="auto"/>
                <w:spacing w:val="0"/>
                <w:sz w:val="24"/>
                <w:szCs w:val="24"/>
                <w:highlight w:val="none"/>
                <w:vertAlign w:val="baseline"/>
                <w:lang w:val="en-US" w:eastAsia="zh-CN"/>
              </w:rPr>
            </w:pPr>
            <w:r>
              <w:rPr>
                <w:rFonts w:hint="eastAsia" w:cs="宋体"/>
                <w:i w:val="0"/>
                <w:iCs w:val="0"/>
                <w:caps w:val="0"/>
                <w:color w:val="auto"/>
                <w:spacing w:val="0"/>
                <w:sz w:val="24"/>
                <w:szCs w:val="24"/>
                <w:highlight w:val="none"/>
                <w:vertAlign w:val="baseline"/>
                <w:lang w:val="en-US" w:eastAsia="zh-CN"/>
              </w:rPr>
              <w:t>150万元</w:t>
            </w:r>
          </w:p>
        </w:tc>
        <w:tc>
          <w:tcPr>
            <w:tcW w:w="915" w:type="dxa"/>
            <w:vAlign w:val="center"/>
          </w:tcPr>
          <w:p w14:paraId="05598DE9">
            <w:pPr>
              <w:widowControl w:val="0"/>
              <w:numPr>
                <w:ilvl w:val="-1"/>
                <w:numId w:val="0"/>
              </w:numPr>
              <w:tabs>
                <w:tab w:val="left" w:pos="2115"/>
              </w:tabs>
              <w:spacing w:line="360" w:lineRule="auto"/>
              <w:jc w:val="center"/>
              <w:rPr>
                <w:rFonts w:hint="default" w:cs="宋体"/>
                <w:i w:val="0"/>
                <w:iCs w:val="0"/>
                <w:caps w:val="0"/>
                <w:color w:val="auto"/>
                <w:spacing w:val="0"/>
                <w:sz w:val="24"/>
                <w:szCs w:val="24"/>
                <w:highlight w:val="none"/>
                <w:vertAlign w:val="baseline"/>
                <w:lang w:val="en-US" w:eastAsia="zh-CN"/>
              </w:rPr>
            </w:pPr>
            <w:r>
              <w:rPr>
                <w:rFonts w:hint="eastAsia" w:cs="宋体"/>
                <w:i w:val="0"/>
                <w:iCs w:val="0"/>
                <w:caps w:val="0"/>
                <w:color w:val="auto"/>
                <w:spacing w:val="0"/>
                <w:sz w:val="24"/>
                <w:szCs w:val="24"/>
                <w:highlight w:val="none"/>
                <w:vertAlign w:val="baseline"/>
                <w:lang w:val="en-US" w:eastAsia="zh-CN"/>
              </w:rPr>
              <w:t>2年</w:t>
            </w:r>
          </w:p>
        </w:tc>
        <w:tc>
          <w:tcPr>
            <w:tcW w:w="2078" w:type="dxa"/>
            <w:vMerge w:val="continue"/>
            <w:vAlign w:val="center"/>
          </w:tcPr>
          <w:p w14:paraId="7AB4EDC0">
            <w:pPr>
              <w:widowControl w:val="0"/>
              <w:numPr>
                <w:ilvl w:val="-1"/>
                <w:numId w:val="0"/>
              </w:numPr>
              <w:tabs>
                <w:tab w:val="left" w:pos="2115"/>
              </w:tabs>
              <w:spacing w:line="360" w:lineRule="auto"/>
              <w:jc w:val="center"/>
              <w:rPr>
                <w:rFonts w:hint="eastAsia" w:cs="宋体"/>
                <w:i w:val="0"/>
                <w:iCs w:val="0"/>
                <w:caps w:val="0"/>
                <w:color w:val="auto"/>
                <w:spacing w:val="0"/>
                <w:sz w:val="24"/>
                <w:szCs w:val="24"/>
                <w:highlight w:val="none"/>
                <w:vertAlign w:val="baseline"/>
                <w:lang w:val="en-US" w:eastAsia="zh-CN"/>
              </w:rPr>
            </w:pPr>
          </w:p>
        </w:tc>
      </w:tr>
    </w:tbl>
    <w:p w14:paraId="6E21BDF4">
      <w:pPr>
        <w:rPr>
          <w:rFonts w:hint="eastAsia"/>
        </w:rPr>
      </w:pPr>
    </w:p>
    <w:p w14:paraId="53C9D855">
      <w:pPr>
        <w:pStyle w:val="4"/>
        <w:pageBreakBefore/>
        <w:widowControl/>
        <w:numPr>
          <w:ilvl w:val="0"/>
          <w:numId w:val="12"/>
        </w:numPr>
        <w:spacing w:before="100" w:beforeAutospacing="1" w:after="100" w:afterAutospacing="1" w:line="360" w:lineRule="auto"/>
        <w:ind w:left="0" w:leftChars="0" w:firstLine="835" w:firstLineChars="189"/>
        <w:jc w:val="center"/>
        <w:rPr>
          <w:rFonts w:hint="eastAsia" w:cs="宋体"/>
          <w:color w:val="auto"/>
          <w:highlight w:val="none"/>
          <w:lang w:eastAsia="zh-CN"/>
        </w:rPr>
      </w:pPr>
      <w:r>
        <w:rPr>
          <w:rFonts w:hint="eastAsia" w:cs="宋体"/>
          <w:color w:val="auto"/>
          <w:highlight w:val="none"/>
          <w:lang w:eastAsia="zh-CN"/>
        </w:rPr>
        <w:t>报价情况说明（如有）</w:t>
      </w:r>
    </w:p>
    <w:p w14:paraId="1059B7BD">
      <w:pPr>
        <w:widowControl/>
        <w:spacing w:before="100" w:beforeAutospacing="1" w:after="100" w:afterAutospacing="1" w:line="360" w:lineRule="auto"/>
        <w:ind w:left="0" w:leftChars="0" w:firstLineChars="0"/>
        <w:jc w:val="center"/>
        <w:rPr>
          <w:rFonts w:hint="eastAsia"/>
          <w:color w:val="auto"/>
          <w:highlight w:val="none"/>
          <w:lang w:val="en-US"/>
        </w:rPr>
      </w:pPr>
      <w:r>
        <w:rPr>
          <w:rFonts w:hint="eastAsia"/>
          <w:color w:val="auto"/>
          <w:highlight w:val="none"/>
          <w:lang w:val="en-US"/>
        </w:rPr>
        <w:t>如供应商报价低于项目预算50%的，应当提交本文档，详细阐述不影响产品质量或者诚信履约的具体原因</w:t>
      </w:r>
    </w:p>
    <w:p w14:paraId="4F258CC5">
      <w:pPr>
        <w:pStyle w:val="5"/>
        <w:rPr>
          <w:rFonts w:hint="eastAsia"/>
          <w:color w:val="auto"/>
          <w:highlight w:val="none"/>
          <w:lang w:val="en-US"/>
        </w:rPr>
      </w:pPr>
    </w:p>
    <w:p w14:paraId="4A1CCA31">
      <w:pPr>
        <w:rPr>
          <w:rFonts w:hint="eastAsia"/>
          <w:color w:val="auto"/>
          <w:highlight w:val="none"/>
          <w:lang w:val="en-US"/>
        </w:rPr>
      </w:pPr>
    </w:p>
    <w:p w14:paraId="1CC06475">
      <w:pPr>
        <w:pStyle w:val="5"/>
        <w:rPr>
          <w:rFonts w:hint="eastAsia"/>
          <w:color w:val="auto"/>
          <w:highlight w:val="none"/>
          <w:lang w:val="en-US"/>
        </w:rPr>
      </w:pPr>
    </w:p>
    <w:p w14:paraId="61ED72CD">
      <w:pPr>
        <w:widowControl/>
        <w:spacing w:before="100" w:beforeAutospacing="1" w:after="100" w:afterAutospacing="1" w:line="360" w:lineRule="auto"/>
        <w:ind w:left="0" w:leftChars="0" w:firstLineChars="0"/>
        <w:jc w:val="center"/>
        <w:rPr>
          <w:rFonts w:hint="eastAsia" w:ascii="宋体" w:hAnsi="宋体" w:cs="宋体"/>
          <w:color w:val="auto"/>
          <w:highlight w:val="none"/>
        </w:rPr>
      </w:pPr>
    </w:p>
    <w:p w14:paraId="7BD22867">
      <w:pPr>
        <w:widowControl/>
        <w:spacing w:before="100" w:beforeAutospacing="1" w:after="100" w:afterAutospacing="1" w:line="360" w:lineRule="auto"/>
        <w:ind w:left="0" w:leftChars="0" w:firstLineChars="0"/>
        <w:jc w:val="center"/>
        <w:rPr>
          <w:rFonts w:hint="eastAsia" w:ascii="宋体" w:hAnsi="宋体" w:eastAsia="宋体" w:cs="宋体"/>
          <w:b/>
          <w:bCs/>
          <w:color w:val="auto"/>
          <w:kern w:val="44"/>
          <w:sz w:val="44"/>
          <w:szCs w:val="44"/>
          <w:highlight w:val="none"/>
        </w:rPr>
      </w:pPr>
      <w:r>
        <w:rPr>
          <w:rFonts w:hint="eastAsia" w:ascii="宋体" w:hAnsi="宋体" w:eastAsia="宋体" w:cs="宋体"/>
          <w:b/>
          <w:bCs/>
          <w:color w:val="auto"/>
          <w:kern w:val="44"/>
          <w:sz w:val="44"/>
          <w:szCs w:val="44"/>
          <w:highlight w:val="none"/>
        </w:rPr>
        <w:t>三、中小企业声明函（如果有）</w:t>
      </w:r>
    </w:p>
    <w:p w14:paraId="057FA18A">
      <w:pPr>
        <w:widowControl/>
        <w:shd w:val="clear" w:color="010000" w:fill="auto"/>
        <w:spacing w:line="360" w:lineRule="auto"/>
        <w:ind w:firstLine="120" w:firstLineChars="50"/>
        <w:jc w:val="left"/>
        <w:rPr>
          <w:rFonts w:ascii="宋体" w:hAnsi="宋体" w:cs="宋体"/>
          <w:b/>
          <w:color w:val="auto"/>
          <w:sz w:val="24"/>
          <w:highlight w:val="none"/>
        </w:rPr>
      </w:pPr>
      <w:r>
        <w:rPr>
          <w:rFonts w:hint="eastAsia" w:ascii="宋体" w:hAnsi="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highlight w:val="none"/>
        </w:rPr>
        <w:t>7</w:t>
      </w:r>
      <w:r>
        <w:rPr>
          <w:rFonts w:hint="eastAsia" w:ascii="宋体" w:hAnsi="宋体" w:cs="宋体"/>
          <w:b/>
          <w:color w:val="auto"/>
          <w:sz w:val="24"/>
          <w:highlight w:val="none"/>
        </w:rPr>
        <w:t>）。]</w:t>
      </w:r>
    </w:p>
    <w:p w14:paraId="2569492D">
      <w:pPr>
        <w:widowControl/>
        <w:spacing w:before="100" w:beforeAutospacing="1" w:after="100" w:afterAutospacing="1" w:line="360" w:lineRule="auto"/>
        <w:ind w:left="0" w:leftChars="0" w:firstLineChars="0"/>
        <w:jc w:val="both"/>
        <w:rPr>
          <w:rFonts w:hint="eastAsia" w:ascii="宋体" w:hAnsi="宋体" w:cs="宋体"/>
          <w:color w:val="auto"/>
          <w:highlight w:val="none"/>
        </w:rPr>
      </w:pPr>
    </w:p>
    <w:p w14:paraId="0823A4B9">
      <w:pPr>
        <w:rPr>
          <w:rFonts w:hint="eastAsia" w:ascii="宋体" w:hAnsi="宋体" w:cs="宋体"/>
          <w:color w:val="auto"/>
          <w:highlight w:val="none"/>
        </w:rPr>
      </w:pPr>
      <w:r>
        <w:rPr>
          <w:rFonts w:hint="eastAsia" w:ascii="宋体" w:hAnsi="宋体" w:cs="宋体"/>
          <w:color w:val="auto"/>
          <w:highlight w:val="none"/>
        </w:rPr>
        <w:br w:type="page"/>
      </w:r>
    </w:p>
    <w:p w14:paraId="07408F32">
      <w:pPr>
        <w:pStyle w:val="4"/>
        <w:widowControl/>
        <w:spacing w:before="100" w:beforeAutospacing="1" w:after="100" w:afterAutospacing="1" w:line="360" w:lineRule="auto"/>
        <w:ind w:left="0" w:leftChars="0" w:firstLine="0" w:firstLineChars="0"/>
        <w:jc w:val="both"/>
        <w:rPr>
          <w:rFonts w:ascii="宋体" w:hAnsi="宋体" w:cs="宋体"/>
          <w:color w:val="auto"/>
          <w:highlight w:val="none"/>
        </w:rPr>
      </w:pPr>
      <w:r>
        <w:rPr>
          <w:rFonts w:hint="eastAsia" w:ascii="宋体" w:hAnsi="宋体" w:cs="宋体"/>
          <w:color w:val="auto"/>
          <w:highlight w:val="none"/>
        </w:rPr>
        <w:t>附件</w:t>
      </w:r>
    </w:p>
    <w:p w14:paraId="47585655">
      <w:pP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14:paraId="452190E4">
      <w:pPr>
        <w:spacing w:line="360" w:lineRule="auto"/>
        <w:jc w:val="center"/>
        <w:rPr>
          <w:rFonts w:ascii="宋体" w:hAnsi="宋体" w:cs="宋体"/>
          <w:b/>
          <w:color w:val="auto"/>
          <w:spacing w:val="6"/>
          <w:sz w:val="32"/>
          <w:szCs w:val="32"/>
          <w:highlight w:val="none"/>
        </w:rPr>
      </w:pPr>
      <w:bookmarkStart w:id="80" w:name="OLE_LINK14"/>
      <w:bookmarkStart w:id="81" w:name="OLE_LINK13"/>
      <w:r>
        <w:rPr>
          <w:rFonts w:hint="eastAsia" w:ascii="宋体" w:hAnsi="宋体" w:cs="宋体"/>
          <w:b/>
          <w:color w:val="auto"/>
          <w:spacing w:val="6"/>
          <w:sz w:val="32"/>
          <w:szCs w:val="32"/>
          <w:highlight w:val="none"/>
        </w:rPr>
        <w:t>残疾人福利性单位声明函</w:t>
      </w:r>
    </w:p>
    <w:bookmarkEnd w:id="80"/>
    <w:bookmarkEnd w:id="81"/>
    <w:p w14:paraId="1207DEB4">
      <w:pPr>
        <w:spacing w:line="360" w:lineRule="auto"/>
        <w:rPr>
          <w:rFonts w:ascii="宋体" w:hAnsi="宋体" w:cs="宋体"/>
          <w:b/>
          <w:color w:val="auto"/>
          <w:spacing w:val="6"/>
          <w:sz w:val="30"/>
          <w:szCs w:val="30"/>
          <w:highlight w:val="none"/>
        </w:rPr>
      </w:pPr>
    </w:p>
    <w:p w14:paraId="2E2EA0B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auto"/>
          <w:sz w:val="24"/>
          <w:highlight w:val="none"/>
          <w:u w:val="single"/>
        </w:rPr>
        <w:t>(采购人)</w:t>
      </w:r>
      <w:r>
        <w:rPr>
          <w:rFonts w:hint="eastAsia" w:ascii="宋体" w:hAnsi="宋体" w:cs="宋体"/>
          <w:color w:val="auto"/>
          <w:sz w:val="24"/>
          <w:highlight w:val="none"/>
        </w:rPr>
        <w:t>_单位的_</w:t>
      </w:r>
      <w:r>
        <w:rPr>
          <w:rFonts w:hint="eastAsia" w:ascii="宋体" w:hAnsi="宋体" w:cs="宋体"/>
          <w:color w:val="auto"/>
          <w:sz w:val="24"/>
          <w:highlight w:val="none"/>
          <w:u w:val="single"/>
        </w:rPr>
        <w:t>（项目名称）</w:t>
      </w:r>
      <w:r>
        <w:rPr>
          <w:rFonts w:hint="eastAsia" w:ascii="宋体" w:hAnsi="宋体" w:cs="宋体"/>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6D51B24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1308AE8C">
      <w:pPr>
        <w:spacing w:line="360" w:lineRule="auto"/>
        <w:ind w:firstLine="480" w:firstLineChars="200"/>
        <w:rPr>
          <w:rFonts w:ascii="宋体" w:hAnsi="宋体" w:cs="宋体"/>
          <w:color w:val="auto"/>
          <w:sz w:val="24"/>
          <w:highlight w:val="none"/>
        </w:rPr>
      </w:pPr>
    </w:p>
    <w:p w14:paraId="2576027A">
      <w:pPr>
        <w:spacing w:line="360" w:lineRule="auto"/>
        <w:ind w:firstLine="480" w:firstLineChars="200"/>
        <w:rPr>
          <w:rFonts w:ascii="宋体" w:hAnsi="宋体" w:cs="宋体"/>
          <w:color w:val="auto"/>
          <w:sz w:val="24"/>
          <w:highlight w:val="none"/>
        </w:rPr>
      </w:pPr>
    </w:p>
    <w:p w14:paraId="4FE33938">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14:paraId="6CBC3E1F">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w:t>
      </w:r>
      <w:r>
        <w:rPr>
          <w:rFonts w:hint="eastAsia" w:ascii="宋体" w:hAnsi="宋体" w:eastAsia="宋体" w:cs="宋体"/>
          <w:color w:val="auto"/>
          <w:kern w:val="0"/>
          <w:sz w:val="24"/>
          <w:highlight w:val="none"/>
          <w:lang w:val="zh-CN"/>
        </w:rPr>
        <w:t xml:space="preserve">   年   月   日</w:t>
      </w:r>
    </w:p>
    <w:p w14:paraId="1B6CC6A9">
      <w:pPr>
        <w:spacing w:line="360" w:lineRule="auto"/>
        <w:ind w:firstLine="480" w:firstLineChars="200"/>
        <w:rPr>
          <w:rFonts w:ascii="宋体" w:hAnsi="宋体" w:cs="宋体"/>
          <w:color w:val="auto"/>
          <w:sz w:val="24"/>
          <w:highlight w:val="none"/>
        </w:rPr>
      </w:pPr>
    </w:p>
    <w:p w14:paraId="749389F2">
      <w:pPr>
        <w:spacing w:line="360" w:lineRule="auto"/>
        <w:ind w:firstLine="480" w:firstLineChars="200"/>
        <w:rPr>
          <w:rFonts w:ascii="宋体" w:hAnsi="宋体" w:cs="宋体"/>
          <w:color w:val="auto"/>
          <w:highlight w:val="none"/>
        </w:rPr>
      </w:pPr>
    </w:p>
    <w:p w14:paraId="3745158E">
      <w:pPr>
        <w:spacing w:line="360" w:lineRule="auto"/>
        <w:ind w:firstLine="480" w:firstLineChars="200"/>
        <w:rPr>
          <w:rFonts w:ascii="宋体" w:hAnsi="宋体" w:cs="宋体"/>
          <w:color w:val="auto"/>
          <w:highlight w:val="none"/>
        </w:rPr>
      </w:pPr>
    </w:p>
    <w:p w14:paraId="20F91823">
      <w:pPr>
        <w:spacing w:line="360" w:lineRule="auto"/>
        <w:ind w:firstLine="480" w:firstLineChars="200"/>
        <w:rPr>
          <w:rFonts w:ascii="宋体" w:hAnsi="宋体" w:cs="宋体"/>
          <w:color w:val="auto"/>
          <w:highlight w:val="none"/>
        </w:rPr>
      </w:pPr>
    </w:p>
    <w:p w14:paraId="4DFA51E3">
      <w:pPr>
        <w:spacing w:line="360" w:lineRule="auto"/>
        <w:ind w:firstLine="480" w:firstLineChars="200"/>
        <w:rPr>
          <w:rFonts w:ascii="宋体" w:hAnsi="宋体" w:cs="宋体"/>
          <w:color w:val="auto"/>
          <w:highlight w:val="none"/>
        </w:rPr>
      </w:pPr>
    </w:p>
    <w:p w14:paraId="4691A669">
      <w:pPr>
        <w:spacing w:line="360" w:lineRule="auto"/>
        <w:rPr>
          <w:rFonts w:ascii="宋体" w:hAnsi="宋体" w:cs="宋体"/>
          <w:b/>
          <w:color w:val="auto"/>
          <w:sz w:val="24"/>
          <w:highlight w:val="none"/>
        </w:rPr>
      </w:pPr>
    </w:p>
    <w:p w14:paraId="6F59F38E">
      <w:pPr>
        <w:spacing w:line="360" w:lineRule="auto"/>
        <w:rPr>
          <w:rFonts w:ascii="宋体" w:hAnsi="宋体" w:cs="宋体"/>
          <w:b/>
          <w:color w:val="auto"/>
          <w:sz w:val="24"/>
          <w:highlight w:val="none"/>
        </w:rPr>
      </w:pPr>
    </w:p>
    <w:p w14:paraId="5C99BEFB">
      <w:pPr>
        <w:spacing w:line="360" w:lineRule="auto"/>
        <w:rPr>
          <w:rFonts w:ascii="宋体" w:hAnsi="宋体" w:cs="宋体"/>
          <w:b/>
          <w:color w:val="auto"/>
          <w:sz w:val="24"/>
          <w:highlight w:val="none"/>
        </w:rPr>
      </w:pPr>
    </w:p>
    <w:p w14:paraId="54B4B4C7">
      <w:pPr>
        <w:spacing w:line="360" w:lineRule="auto"/>
        <w:rPr>
          <w:rFonts w:ascii="宋体" w:hAnsi="宋体" w:cs="宋体"/>
          <w:b/>
          <w:color w:val="auto"/>
          <w:sz w:val="24"/>
          <w:highlight w:val="none"/>
        </w:rPr>
      </w:pPr>
    </w:p>
    <w:p w14:paraId="4632EFAC">
      <w:pPr>
        <w:spacing w:line="360" w:lineRule="auto"/>
        <w:rPr>
          <w:rFonts w:ascii="宋体" w:hAnsi="宋体" w:cs="宋体"/>
          <w:b/>
          <w:color w:val="auto"/>
          <w:sz w:val="24"/>
          <w:highlight w:val="none"/>
        </w:rPr>
      </w:pPr>
    </w:p>
    <w:p w14:paraId="3CFE566B">
      <w:pPr>
        <w:spacing w:line="360" w:lineRule="auto"/>
        <w:rPr>
          <w:rFonts w:ascii="宋体" w:hAnsi="宋体" w:cs="宋体"/>
          <w:b/>
          <w:color w:val="auto"/>
          <w:sz w:val="24"/>
          <w:highlight w:val="none"/>
        </w:rPr>
      </w:pPr>
    </w:p>
    <w:p w14:paraId="5D8F5D2A">
      <w:pPr>
        <w:spacing w:line="360" w:lineRule="auto"/>
        <w:rPr>
          <w:rFonts w:ascii="宋体" w:hAnsi="宋体" w:cs="宋体"/>
          <w:b/>
          <w:color w:val="auto"/>
          <w:sz w:val="24"/>
          <w:highlight w:val="none"/>
        </w:rPr>
      </w:pPr>
    </w:p>
    <w:p w14:paraId="627CA36E">
      <w:pPr>
        <w:spacing w:line="360" w:lineRule="auto"/>
        <w:rPr>
          <w:rFonts w:ascii="宋体" w:hAnsi="宋体" w:cs="宋体"/>
          <w:b/>
          <w:color w:val="auto"/>
          <w:sz w:val="24"/>
          <w:highlight w:val="none"/>
        </w:rPr>
      </w:pPr>
    </w:p>
    <w:p w14:paraId="7A86B6A1">
      <w:pPr>
        <w:spacing w:line="360" w:lineRule="auto"/>
        <w:rPr>
          <w:rFonts w:ascii="宋体" w:hAnsi="宋体" w:cs="宋体"/>
          <w:b/>
          <w:color w:val="auto"/>
          <w:sz w:val="24"/>
          <w:highlight w:val="none"/>
        </w:rPr>
      </w:pPr>
    </w:p>
    <w:p w14:paraId="23CD102A">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14:paraId="61EE4792">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60E2F810">
      <w:pPr>
        <w:snapToGrid w:val="0"/>
        <w:spacing w:before="240"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14:paraId="4C203776">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5F9CFB1D">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449723F0">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4B30C351">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1DD319EF">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3D9E69A6">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30079E40">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14:paraId="316DD640">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3B05E136">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13CA69A2">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630E78B1">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336D8D9E">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14:paraId="651E6BBC">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10898DFD">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1DBF9A1E">
      <w:pP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14:paraId="003CDC68">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4FEE3D53">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67D95DEF">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14:paraId="2A01D3B3">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14:paraId="6355863F">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5F391B18">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62463E13">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2A2C31E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53DB9692">
      <w:pPr>
        <w:spacing w:line="360" w:lineRule="auto"/>
        <w:jc w:val="center"/>
        <w:rPr>
          <w:rFonts w:ascii="宋体" w:hAnsi="宋体" w:cs="宋体"/>
          <w:b/>
          <w:bCs/>
          <w:color w:val="auto"/>
          <w:sz w:val="24"/>
          <w:highlight w:val="none"/>
        </w:rPr>
      </w:pPr>
    </w:p>
    <w:p w14:paraId="618434D3">
      <w:pPr>
        <w:spacing w:line="360" w:lineRule="auto"/>
        <w:rPr>
          <w:rFonts w:ascii="宋体" w:hAnsi="宋体" w:cs="宋体"/>
          <w:b/>
          <w:color w:val="auto"/>
          <w:sz w:val="24"/>
          <w:highlight w:val="none"/>
        </w:rPr>
      </w:pPr>
    </w:p>
    <w:p w14:paraId="2EC0B4E4">
      <w:pPr>
        <w:spacing w:line="360" w:lineRule="auto"/>
        <w:rPr>
          <w:rFonts w:ascii="宋体" w:hAnsi="宋体" w:cs="宋体"/>
          <w:b/>
          <w:color w:val="auto"/>
          <w:sz w:val="24"/>
          <w:highlight w:val="none"/>
        </w:rPr>
      </w:pPr>
    </w:p>
    <w:p w14:paraId="7FF65F36">
      <w:pPr>
        <w:spacing w:line="360" w:lineRule="auto"/>
        <w:rPr>
          <w:rFonts w:ascii="宋体" w:hAnsi="宋体" w:cs="宋体"/>
          <w:b/>
          <w:color w:val="auto"/>
          <w:sz w:val="24"/>
          <w:highlight w:val="none"/>
        </w:rPr>
      </w:pPr>
    </w:p>
    <w:p w14:paraId="4092C769">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14:paraId="2A1ABB06">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3684A7FC">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61B38D0A">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20874E90">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0A44D82B">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065934F1">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11FE6FB3">
      <w:pPr>
        <w:widowControl/>
        <w:spacing w:line="360" w:lineRule="auto"/>
        <w:ind w:firstLine="600" w:firstLineChars="200"/>
        <w:jc w:val="left"/>
        <w:rPr>
          <w:rFonts w:ascii="宋体" w:hAnsi="宋体" w:cs="宋体"/>
          <w:color w:val="auto"/>
          <w:sz w:val="30"/>
          <w:szCs w:val="30"/>
          <w:highlight w:val="none"/>
        </w:rPr>
      </w:pPr>
    </w:p>
    <w:p w14:paraId="25C00EA7">
      <w:pPr>
        <w:spacing w:line="360" w:lineRule="auto"/>
        <w:jc w:val="center"/>
        <w:rPr>
          <w:rFonts w:ascii="宋体" w:hAnsi="宋体" w:cs="宋体"/>
          <w:b/>
          <w:color w:val="auto"/>
          <w:spacing w:val="6"/>
          <w:sz w:val="32"/>
          <w:szCs w:val="32"/>
          <w:highlight w:val="none"/>
        </w:rPr>
      </w:pPr>
    </w:p>
    <w:p w14:paraId="55D24227">
      <w:pPr>
        <w:spacing w:line="360" w:lineRule="auto"/>
        <w:jc w:val="center"/>
        <w:rPr>
          <w:rFonts w:ascii="宋体" w:hAnsi="宋体" w:cs="宋体"/>
          <w:b/>
          <w:color w:val="auto"/>
          <w:spacing w:val="6"/>
          <w:sz w:val="32"/>
          <w:szCs w:val="32"/>
          <w:highlight w:val="none"/>
        </w:rPr>
      </w:pPr>
    </w:p>
    <w:p w14:paraId="7E2255F2">
      <w:pPr>
        <w:spacing w:line="360" w:lineRule="auto"/>
        <w:jc w:val="center"/>
        <w:rPr>
          <w:rFonts w:ascii="宋体" w:hAnsi="宋体" w:cs="宋体"/>
          <w:b/>
          <w:color w:val="auto"/>
          <w:spacing w:val="6"/>
          <w:sz w:val="32"/>
          <w:szCs w:val="32"/>
          <w:highlight w:val="none"/>
        </w:rPr>
      </w:pPr>
    </w:p>
    <w:p w14:paraId="4A3D8692">
      <w:pPr>
        <w:spacing w:line="360" w:lineRule="auto"/>
        <w:jc w:val="center"/>
        <w:rPr>
          <w:rFonts w:ascii="宋体" w:hAnsi="宋体" w:cs="宋体"/>
          <w:b/>
          <w:color w:val="auto"/>
          <w:spacing w:val="6"/>
          <w:sz w:val="32"/>
          <w:szCs w:val="32"/>
          <w:highlight w:val="none"/>
        </w:rPr>
      </w:pPr>
    </w:p>
    <w:p w14:paraId="6AA3C347">
      <w:pPr>
        <w:spacing w:line="360" w:lineRule="auto"/>
        <w:jc w:val="center"/>
        <w:rPr>
          <w:rFonts w:ascii="宋体" w:hAnsi="宋体" w:cs="宋体"/>
          <w:b/>
          <w:color w:val="auto"/>
          <w:spacing w:val="6"/>
          <w:sz w:val="32"/>
          <w:szCs w:val="32"/>
          <w:highlight w:val="none"/>
        </w:rPr>
      </w:pPr>
    </w:p>
    <w:p w14:paraId="6363D57F">
      <w:pPr>
        <w:spacing w:line="360" w:lineRule="auto"/>
        <w:jc w:val="center"/>
        <w:rPr>
          <w:rFonts w:ascii="宋体" w:hAnsi="宋体" w:cs="宋体"/>
          <w:b/>
          <w:color w:val="auto"/>
          <w:spacing w:val="6"/>
          <w:sz w:val="32"/>
          <w:szCs w:val="32"/>
          <w:highlight w:val="none"/>
        </w:rPr>
      </w:pPr>
    </w:p>
    <w:p w14:paraId="7BBA47A6">
      <w:pPr>
        <w:spacing w:line="360" w:lineRule="auto"/>
        <w:jc w:val="center"/>
        <w:rPr>
          <w:rFonts w:ascii="宋体" w:hAnsi="宋体" w:cs="宋体"/>
          <w:b/>
          <w:color w:val="auto"/>
          <w:spacing w:val="6"/>
          <w:sz w:val="32"/>
          <w:szCs w:val="32"/>
          <w:highlight w:val="none"/>
        </w:rPr>
      </w:pPr>
    </w:p>
    <w:p w14:paraId="3E812CF9">
      <w:pPr>
        <w:spacing w:line="360" w:lineRule="auto"/>
        <w:jc w:val="center"/>
        <w:rPr>
          <w:rFonts w:ascii="宋体" w:hAnsi="宋体" w:cs="宋体"/>
          <w:b/>
          <w:color w:val="auto"/>
          <w:spacing w:val="6"/>
          <w:sz w:val="32"/>
          <w:szCs w:val="32"/>
          <w:highlight w:val="none"/>
        </w:rPr>
      </w:pPr>
    </w:p>
    <w:p w14:paraId="3333604D">
      <w:pPr>
        <w:spacing w:line="360" w:lineRule="auto"/>
        <w:jc w:val="center"/>
        <w:rPr>
          <w:rFonts w:ascii="宋体" w:hAnsi="宋体" w:cs="宋体"/>
          <w:b/>
          <w:color w:val="auto"/>
          <w:spacing w:val="6"/>
          <w:sz w:val="32"/>
          <w:szCs w:val="32"/>
          <w:highlight w:val="none"/>
        </w:rPr>
      </w:pPr>
    </w:p>
    <w:p w14:paraId="3E028343">
      <w:pPr>
        <w:spacing w:line="360" w:lineRule="auto"/>
        <w:jc w:val="center"/>
        <w:rPr>
          <w:rFonts w:ascii="宋体" w:hAnsi="宋体" w:cs="宋体"/>
          <w:b/>
          <w:color w:val="auto"/>
          <w:spacing w:val="6"/>
          <w:sz w:val="32"/>
          <w:szCs w:val="32"/>
          <w:highlight w:val="none"/>
        </w:rPr>
      </w:pPr>
    </w:p>
    <w:p w14:paraId="6B95545D">
      <w:pPr>
        <w:spacing w:line="360" w:lineRule="auto"/>
        <w:jc w:val="center"/>
        <w:rPr>
          <w:rFonts w:ascii="宋体" w:hAnsi="宋体" w:cs="宋体"/>
          <w:b/>
          <w:color w:val="auto"/>
          <w:spacing w:val="6"/>
          <w:sz w:val="32"/>
          <w:szCs w:val="32"/>
          <w:highlight w:val="none"/>
        </w:rPr>
      </w:pPr>
    </w:p>
    <w:p w14:paraId="17CC52FD">
      <w:pPr>
        <w:spacing w:line="360" w:lineRule="auto"/>
        <w:jc w:val="center"/>
        <w:rPr>
          <w:rFonts w:ascii="宋体" w:hAnsi="宋体" w:cs="宋体"/>
          <w:b/>
          <w:color w:val="auto"/>
          <w:spacing w:val="6"/>
          <w:sz w:val="32"/>
          <w:szCs w:val="32"/>
          <w:highlight w:val="none"/>
        </w:rPr>
      </w:pPr>
    </w:p>
    <w:p w14:paraId="0C2EBC65">
      <w:pPr>
        <w:spacing w:line="360" w:lineRule="auto"/>
        <w:jc w:val="left"/>
        <w:rPr>
          <w:rFonts w:ascii="宋体" w:hAnsi="宋体" w:cs="宋体"/>
          <w:b/>
          <w:color w:val="auto"/>
          <w:spacing w:val="6"/>
          <w:sz w:val="32"/>
          <w:szCs w:val="32"/>
          <w:highlight w:val="none"/>
        </w:rPr>
      </w:pPr>
    </w:p>
    <w:p w14:paraId="6F4310CD">
      <w:pPr>
        <w:spacing w:line="360" w:lineRule="auto"/>
        <w:jc w:val="left"/>
        <w:rPr>
          <w:rFonts w:ascii="宋体" w:hAnsi="宋体" w:cs="宋体"/>
          <w:b/>
          <w:color w:val="auto"/>
          <w:spacing w:val="6"/>
          <w:sz w:val="32"/>
          <w:szCs w:val="32"/>
          <w:highlight w:val="none"/>
        </w:rPr>
      </w:pPr>
    </w:p>
    <w:p w14:paraId="08EB9E81">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14:paraId="5C761C27">
      <w:pPr>
        <w:spacing w:line="360" w:lineRule="auto"/>
        <w:jc w:val="center"/>
        <w:rPr>
          <w:rFonts w:ascii="宋体" w:hAnsi="宋体" w:cs="宋体"/>
          <w:b/>
          <w:color w:val="auto"/>
          <w:sz w:val="24"/>
          <w:highlight w:val="none"/>
        </w:rPr>
      </w:pPr>
    </w:p>
    <w:p w14:paraId="7DE5EA6E">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3694A1F2">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14:paraId="28E20D40">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77665D4F">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157C33AD">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6E18572D">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36FE70C9">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3F950DC0">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4129836F">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387D5576">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0501CFEB">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67D7FC89">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14:paraId="3B91306F">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5C8DAAA4">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p>
    <w:p w14:paraId="236A7317">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289020E0">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4F20BA19">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14:paraId="3593E84B">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22BD181A">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123EFF80">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2F54A740">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7664857C">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183A64A5">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5E25B153">
      <w:pP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14:paraId="06CBC0A8">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3CD9A974">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02B845E7">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14:paraId="4AB9CA1A">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14:paraId="202254A9">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4F9D245E">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03EF0E65">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3E718C05">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524DC942">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6C23D363">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14:paraId="55CAA345">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2891A168">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14:paraId="18CA195C">
      <w:pPr>
        <w:spacing w:line="360" w:lineRule="auto"/>
        <w:rPr>
          <w:rFonts w:ascii="宋体" w:hAnsi="宋体" w:cs="宋体"/>
          <w:color w:val="auto"/>
          <w:sz w:val="24"/>
          <w:highlight w:val="non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3B723608">
      <w:pPr>
        <w:spacing w:line="360" w:lineRule="auto"/>
        <w:rPr>
          <w:rFonts w:ascii="宋体" w:hAnsi="宋体" w:cs="宋体"/>
          <w:color w:val="auto"/>
          <w:sz w:val="24"/>
          <w:highlight w:val="none"/>
          <w:u w:val="single"/>
        </w:rPr>
      </w:pPr>
      <w:r>
        <w:rPr>
          <w:rFonts w:hint="eastAsia" w:ascii="宋体" w:hAnsi="宋体" w:cs="宋体"/>
          <w:color w:val="auto"/>
          <w:sz w:val="24"/>
          <w:highlight w:val="none"/>
        </w:rPr>
        <w:t xml:space="preserve">                                                                                                    </w:t>
      </w:r>
    </w:p>
    <w:p w14:paraId="526730F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49FA39D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5C6D1740">
      <w:pPr>
        <w:spacing w:line="360" w:lineRule="auto"/>
        <w:rPr>
          <w:rFonts w:ascii="宋体" w:hAnsi="宋体" w:cs="宋体"/>
          <w:b/>
          <w:color w:val="auto"/>
          <w:sz w:val="24"/>
          <w:highlight w:val="none"/>
        </w:rPr>
      </w:pPr>
    </w:p>
    <w:p w14:paraId="5995D184">
      <w:pPr>
        <w:spacing w:line="360" w:lineRule="auto"/>
        <w:rPr>
          <w:rFonts w:ascii="宋体" w:hAnsi="宋体" w:cs="宋体"/>
          <w:b/>
          <w:color w:val="auto"/>
          <w:sz w:val="24"/>
          <w:highlight w:val="none"/>
        </w:rPr>
      </w:pPr>
    </w:p>
    <w:p w14:paraId="76028881">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14:paraId="50B53F63">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74E9E608">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50603EAC">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2CA980CF">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2C6E21CA">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26526789">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7D57B108">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5A868F8E">
      <w:pPr>
        <w:spacing w:line="360" w:lineRule="auto"/>
        <w:rPr>
          <w:rFonts w:ascii="宋体" w:hAnsi="宋体" w:cs="宋体"/>
          <w:b/>
          <w:color w:val="auto"/>
          <w:sz w:val="24"/>
          <w:highlight w:val="none"/>
        </w:rPr>
      </w:pPr>
    </w:p>
    <w:p w14:paraId="5FC206DB">
      <w:pPr>
        <w:autoSpaceDE w:val="0"/>
        <w:autoSpaceDN w:val="0"/>
        <w:jc w:val="both"/>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14:paraId="37B083C3">
      <w:pPr>
        <w:spacing w:line="360" w:lineRule="auto"/>
        <w:rPr>
          <w:rFonts w:ascii="宋体" w:hAnsi="宋体" w:cs="宋体"/>
          <w:color w:val="auto"/>
          <w:sz w:val="24"/>
          <w:highlight w:val="none"/>
          <w:u w:val="single"/>
        </w:rPr>
      </w:pPr>
    </w:p>
    <w:p w14:paraId="71279F4B">
      <w:pPr>
        <w:spacing w:line="360" w:lineRule="auto"/>
        <w:rPr>
          <w:rFonts w:ascii="宋体" w:hAnsi="宋体" w:cs="宋体"/>
          <w:color w:val="auto"/>
          <w:sz w:val="24"/>
          <w:highlight w:val="none"/>
        </w:rPr>
      </w:pPr>
      <w:r>
        <w:rPr>
          <w:rFonts w:hint="eastAsia" w:ascii="宋体" w:hAnsi="宋体" w:cs="宋体"/>
          <w:color w:val="auto"/>
          <w:sz w:val="24"/>
          <w:highlight w:val="none"/>
          <w:u w:val="single"/>
        </w:rPr>
        <w:t>（采购人）、（采购代理机构）：</w:t>
      </w:r>
    </w:p>
    <w:p w14:paraId="1624279B">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你方组织的（项目名称）【招标编号：（采购编号）】</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1E5605A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14:paraId="3E6DE4C3">
      <w:pPr>
        <w:spacing w:line="360" w:lineRule="auto"/>
        <w:ind w:firstLine="494"/>
        <w:rPr>
          <w:rFonts w:ascii="宋体" w:hAnsi="宋体" w:cs="宋体"/>
          <w:color w:val="auto"/>
          <w:sz w:val="24"/>
          <w:highlight w:val="none"/>
        </w:rPr>
      </w:pPr>
    </w:p>
    <w:p w14:paraId="2EE1B58E">
      <w:pPr>
        <w:spacing w:line="360" w:lineRule="auto"/>
        <w:ind w:firstLine="494"/>
        <w:rPr>
          <w:rFonts w:ascii="宋体" w:hAnsi="宋体" w:cs="宋体"/>
          <w:color w:val="auto"/>
          <w:sz w:val="24"/>
          <w:highlight w:val="none"/>
        </w:rPr>
      </w:pPr>
    </w:p>
    <w:p w14:paraId="0ADB4906">
      <w:pPr>
        <w:spacing w:line="360" w:lineRule="auto"/>
        <w:ind w:firstLine="494"/>
        <w:rPr>
          <w:rFonts w:ascii="宋体" w:hAnsi="宋体" w:cs="宋体"/>
          <w:color w:val="auto"/>
          <w:sz w:val="24"/>
          <w:highlight w:val="none"/>
        </w:rPr>
      </w:pPr>
    </w:p>
    <w:p w14:paraId="0D83BAAB">
      <w:pPr>
        <w:spacing w:line="360" w:lineRule="auto"/>
        <w:ind w:firstLine="494"/>
        <w:rPr>
          <w:rFonts w:ascii="宋体" w:hAnsi="宋体" w:cs="宋体"/>
          <w:color w:val="auto"/>
          <w:sz w:val="24"/>
          <w:highlight w:val="none"/>
        </w:rPr>
      </w:pPr>
    </w:p>
    <w:p w14:paraId="6536456A">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投标单位（法定名称章）：</w:t>
      </w:r>
    </w:p>
    <w:p w14:paraId="64A8C72B">
      <w:pP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5B93FEA7">
      <w:pPr>
        <w:rPr>
          <w:rFonts w:ascii="宋体" w:hAnsi="宋体" w:cs="宋体"/>
          <w:color w:val="auto"/>
          <w:sz w:val="24"/>
          <w:highlight w:val="none"/>
        </w:rPr>
      </w:pPr>
      <w:r>
        <w:rPr>
          <w:rFonts w:hint="eastAsia" w:ascii="宋体" w:hAnsi="宋体" w:cs="宋体"/>
          <w:b/>
          <w:bCs/>
          <w:color w:val="auto"/>
          <w:sz w:val="24"/>
          <w:highlight w:val="none"/>
        </w:rPr>
        <w:t>附：</w:t>
      </w:r>
    </w:p>
    <w:p w14:paraId="714C394F">
      <w:pPr>
        <w:spacing w:line="360" w:lineRule="auto"/>
        <w:rPr>
          <w:rFonts w:ascii="宋体" w:hAnsi="宋体" w:cs="宋体"/>
          <w:bCs/>
          <w:color w:val="auto"/>
          <w:sz w:val="24"/>
          <w:highlight w:val="none"/>
        </w:rPr>
      </w:pPr>
      <w:r>
        <w:rPr>
          <w:rFonts w:hint="eastAsia" w:ascii="宋体" w:hAnsi="宋体" w:eastAsia="宋体" w:cs="宋体"/>
          <w:b/>
          <w:bCs/>
          <w:color w:val="auto"/>
          <w:kern w:val="2"/>
          <w:sz w:val="24"/>
          <w:szCs w:val="24"/>
          <w:highlight w:val="none"/>
          <w:lang w:val="en-US" w:eastAsia="zh-CN" w:bidi="ar-SA"/>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38C7E888">
                            <w:pPr>
                              <w:jc w:val="center"/>
                            </w:pPr>
                          </w:p>
                        </w:txbxContent>
                      </wps:txbx>
                      <wps:bodyPr upright="1"/>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WIV4RPgBAAAuBAAADgAAAGRycy9lMm9Eb2MueG1srVNN&#10;k9MwDL0zw3/w+E6Thu0uZJrugVIuDOyw8ANUx0k846+x3Cb998hO6X7AoQdycCRbftJ7ktf3k9Hs&#10;KAMqZxu+XJScSStcq2zf8F8/d+8+cIYRbAvaWdnwk0R+v3n7Zj36WlZucLqVgRGIxXr0DR9i9HVR&#10;oBikAVw4Ly0ddi4YiOSGvmgDjIRudFGV5W0xutD64IREpN3tfMjPiOEaQNd1SsitEwcjbZxRg9QQ&#10;iRIOyiPf5Gq7Tor4vetQRqYbTkxjXikJ2fu0Fps11H0APyhxLgGuKeEVJwPKUtIL1BYisENQf0EZ&#10;JYJD18WFcKaYiWRFiMWyfKXN4wBeZi4kNfqL6Pj/YMW340NgqqVJ4MyCoYb/INHA9lqy5V3SZ/RY&#10;U9ijfwhnD8lMZKcumPQnGmzKmp4umsopMkGb1V15c3O74kzQWVWt3t8uVwm1eLruA8Yv0hmWjIYH&#10;yp+1hONXjHPon5CUDZ1W7U5pnZ3Q7z/pwI5ADd7l74z+IkxbNjb846pKhQBNbUfTQqbxxBxtn/O9&#10;uIHPgcv8/Qs4FbYFHOYCMkIKg9qoKEO2BgntZ9uyePKkrqVHxVMxRracaUlvMFk5MoLS10SSdtqS&#10;hKkzcy+SFaf9RDDJ3Lv2RG09+KD6gSRd5tLTCY1R1v488mlOn/sZ9OmZb34D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AAAAAGRycy9QSwEC&#10;FAAUAAAACACHTuJAcc/4wdgAAAAKAQAADwAAAAAAAAABACAAAAAiAAAAZHJzL2Rvd25yZXYueG1s&#10;UEsBAhQAFAAAAAgAh07iQFiFeET4AQAALgQAAA4AAAAAAAAAAQAgAAAAJwEAAGRycy9lMm9Eb2Mu&#10;eG1sUEsFBgAAAAAGAAYAWQEAAJEFAAAAAA==&#10;">
                <v:fill on="t" focussize="0,0"/>
                <v:stroke color="#000000" joinstyle="miter"/>
                <v:imagedata o:title=""/>
                <o:lock v:ext="edit" aspectratio="f"/>
                <v:textbox>
                  <w:txbxContent>
                    <w:p w14:paraId="38C7E888">
                      <w:pPr>
                        <w:jc w:val="center"/>
                      </w:pPr>
                    </w:p>
                  </w:txbxContent>
                </v:textbox>
              </v:rect>
            </w:pict>
          </mc:Fallback>
        </mc:AlternateContent>
      </w:r>
      <w:r>
        <w:rPr>
          <w:rFonts w:hint="eastAsia" w:ascii="宋体" w:hAnsi="宋体" w:eastAsia="宋体" w:cs="宋体"/>
          <w:b/>
          <w:bCs/>
          <w:color w:val="auto"/>
          <w:kern w:val="2"/>
          <w:sz w:val="24"/>
          <w:szCs w:val="24"/>
          <w:highlight w:val="none"/>
          <w:lang w:val="en-US" w:eastAsia="zh-CN" w:bidi="ar-SA"/>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2"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3620C120">
                            <w:pPr>
                              <w:jc w:val="center"/>
                            </w:pPr>
                          </w:p>
                        </w:txbxContent>
                      </wps:txbx>
                      <wps:bodyPr upright="1"/>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G2Ez//kBAAAuBAAADgAAAGRycy9lMm9Eb2MueG1srVNN&#10;k9MwDL0zw3/w+E7TBlrYTNM9UMqFgR2W/QGqoySe8dfYbpP+e2Sn2/1gDz2QgyPZ8pPek7y+HbVi&#10;R/RBWlPzxWzOGRphG2m6mj/82X34wlmIYBpQ1mDNTxj47eb9u/XgKixtb1WDnhGICdXgat7H6Kqi&#10;CKJHDWFmHRo6bK3XEMn1XdF4GAhdq6Kcz1fFYH3jvBUYAu1up0N+RvTXANq2lQK3Vhw0mjihelQQ&#10;iVLopQt8k6ttWxTxV9sGjEzVnJjGvFISsvdpLTZrqDoPrpfiXAJcU8IrThqkoaQXqC1EYAcv/4HS&#10;UngbbBtnwupiIpIVIRaL+Stt7ntwmLmQ1MFdRA//D1b8PN55Jpual5wZ0NTw3yQamE4hW6ySPoML&#10;FYXduzt/9gKZiezYep3+RIONWdPTRVMcIxO0Wa4+fb5ZktyCzspy+XG1WCbU4um68yF+R6tZMmru&#10;KX/WEo4/QpxCH0NStmCVbHZSqez4bv9VeXYEavAuf2f0F2HKsKHmN8tySYUATW1L00KmdsQ8mC7n&#10;e3EjPAee5+8t4FTYFkI/FZARUhhUWkb02eoRmm+mYfHkSF1Dj4qnYjQ2nCmkN5isHBlBqmsiSTtl&#10;SMLUmakXyYrjfiSYZO5tc6K2HpyXXU+SLnLp6YTGKGt/Hvk0p8/9DPr0zDd/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J3TsFjYAAAACgEAAA8AAAAAAAAAAQAgAAAAIgAAAGRycy9kb3ducmV2Lnht&#10;bFBLAQIUABQAAAAIAIdO4kAbYTP/+QEAAC4EAAAOAAAAAAAAAAEAIAAAACcBAABkcnMvZTJvRG9j&#10;LnhtbFBLBQYAAAAABgAGAFkBAACSBQAAAAA=&#10;">
                <v:fill on="t" focussize="0,0"/>
                <v:stroke color="#000000" joinstyle="miter"/>
                <v:imagedata o:title=""/>
                <o:lock v:ext="edit" aspectratio="f"/>
                <v:textbox>
                  <w:txbxContent>
                    <w:p w14:paraId="3620C120">
                      <w:pPr>
                        <w:jc w:val="center"/>
                      </w:pPr>
                    </w:p>
                  </w:txbxContent>
                </v:textbox>
              </v:rect>
            </w:pict>
          </mc:Fallback>
        </mc:AlternateContent>
      </w:r>
      <w:r>
        <w:rPr>
          <w:rFonts w:hint="eastAsia" w:ascii="宋体" w:hAnsi="宋体" w:cs="宋体"/>
          <w:color w:val="auto"/>
          <w:sz w:val="24"/>
          <w:highlight w:val="none"/>
        </w:rPr>
        <w:t>投标单位法定名称章（印模）                投标单位“XX专用章”（印模）</w:t>
      </w:r>
    </w:p>
    <w:p w14:paraId="742E500F">
      <w:pPr>
        <w:autoSpaceDE w:val="0"/>
        <w:autoSpaceDN w:val="0"/>
        <w:jc w:val="center"/>
        <w:rPr>
          <w:rFonts w:ascii="宋体" w:hAnsi="宋体" w:cs="宋体"/>
          <w:b/>
          <w:color w:val="auto"/>
          <w:spacing w:val="6"/>
          <w:sz w:val="32"/>
          <w:szCs w:val="32"/>
          <w:highlight w:val="none"/>
        </w:rPr>
      </w:pPr>
    </w:p>
    <w:p w14:paraId="4E37F0F0">
      <w:pPr>
        <w:autoSpaceDE w:val="0"/>
        <w:autoSpaceDN w:val="0"/>
        <w:jc w:val="center"/>
        <w:rPr>
          <w:rFonts w:ascii="宋体" w:hAnsi="宋体" w:cs="宋体"/>
          <w:b/>
          <w:color w:val="auto"/>
          <w:spacing w:val="6"/>
          <w:sz w:val="32"/>
          <w:szCs w:val="32"/>
          <w:highlight w:val="none"/>
        </w:rPr>
      </w:pPr>
    </w:p>
    <w:p w14:paraId="15895CEF">
      <w:pPr>
        <w:autoSpaceDE w:val="0"/>
        <w:autoSpaceDN w:val="0"/>
        <w:jc w:val="center"/>
        <w:rPr>
          <w:rFonts w:ascii="宋体" w:hAnsi="宋体" w:cs="宋体"/>
          <w:b/>
          <w:color w:val="auto"/>
          <w:spacing w:val="6"/>
          <w:sz w:val="32"/>
          <w:szCs w:val="32"/>
          <w:highlight w:val="none"/>
        </w:rPr>
      </w:pPr>
    </w:p>
    <w:p w14:paraId="73C762B4">
      <w:pPr>
        <w:autoSpaceDE w:val="0"/>
        <w:autoSpaceDN w:val="0"/>
        <w:jc w:val="center"/>
        <w:rPr>
          <w:rFonts w:ascii="宋体" w:hAnsi="宋体" w:cs="宋体"/>
          <w:b/>
          <w:color w:val="auto"/>
          <w:spacing w:val="6"/>
          <w:sz w:val="32"/>
          <w:szCs w:val="32"/>
          <w:highlight w:val="none"/>
        </w:rPr>
      </w:pPr>
    </w:p>
    <w:p w14:paraId="14E9D1C5">
      <w:pPr>
        <w:autoSpaceDE w:val="0"/>
        <w:autoSpaceDN w:val="0"/>
        <w:jc w:val="center"/>
        <w:rPr>
          <w:rFonts w:ascii="宋体" w:hAnsi="宋体" w:cs="宋体"/>
          <w:b/>
          <w:color w:val="auto"/>
          <w:spacing w:val="6"/>
          <w:sz w:val="32"/>
          <w:szCs w:val="32"/>
          <w:highlight w:val="none"/>
        </w:rPr>
      </w:pPr>
    </w:p>
    <w:p w14:paraId="62CBF5A4">
      <w:pPr>
        <w:autoSpaceDE w:val="0"/>
        <w:autoSpaceDN w:val="0"/>
        <w:jc w:val="center"/>
        <w:rPr>
          <w:rFonts w:ascii="宋体" w:hAnsi="宋体" w:cs="宋体"/>
          <w:b/>
          <w:color w:val="auto"/>
          <w:spacing w:val="6"/>
          <w:sz w:val="32"/>
          <w:szCs w:val="32"/>
          <w:highlight w:val="none"/>
        </w:rPr>
      </w:pPr>
    </w:p>
    <w:p w14:paraId="646F9753">
      <w:pPr>
        <w:autoSpaceDE w:val="0"/>
        <w:autoSpaceDN w:val="0"/>
        <w:jc w:val="center"/>
        <w:rPr>
          <w:rFonts w:ascii="宋体" w:hAnsi="宋体" w:cs="宋体"/>
          <w:b/>
          <w:color w:val="auto"/>
          <w:spacing w:val="6"/>
          <w:sz w:val="32"/>
          <w:szCs w:val="32"/>
          <w:highlight w:val="none"/>
        </w:rPr>
      </w:pPr>
    </w:p>
    <w:p w14:paraId="3E89C436">
      <w:pPr>
        <w:autoSpaceDE w:val="0"/>
        <w:autoSpaceDN w:val="0"/>
        <w:jc w:val="center"/>
        <w:rPr>
          <w:rFonts w:ascii="宋体" w:hAnsi="宋体" w:cs="宋体"/>
          <w:b/>
          <w:color w:val="auto"/>
          <w:spacing w:val="6"/>
          <w:sz w:val="32"/>
          <w:szCs w:val="32"/>
          <w:highlight w:val="none"/>
        </w:rPr>
      </w:pPr>
    </w:p>
    <w:p w14:paraId="7E36761C">
      <w:pPr>
        <w:jc w:val="left"/>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br w:type="page"/>
      </w:r>
    </w:p>
    <w:p w14:paraId="6F0E7358">
      <w:pPr>
        <w:autoSpaceDE w:val="0"/>
        <w:autoSpaceDN w:val="0"/>
        <w:jc w:val="both"/>
        <w:rPr>
          <w:rFonts w:ascii="宋体" w:hAnsi="宋体" w:cs="宋体"/>
          <w:b/>
          <w:color w:val="auto"/>
          <w:kern w:val="0"/>
          <w:sz w:val="32"/>
          <w:szCs w:val="32"/>
          <w:highlight w:val="none"/>
          <w:lang w:val="zh-CN"/>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5</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lang w:val="zh-CN"/>
        </w:rPr>
        <w:t>联合协议</w:t>
      </w:r>
    </w:p>
    <w:p w14:paraId="40215603">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14:paraId="64D98FC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 xml:space="preserve">投标。 </w:t>
      </w:r>
    </w:p>
    <w:p w14:paraId="16B4C2A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7FB2EA5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授权代表根据招标文件规定及投标内容而对采购人、采购机构所作的任何合法承诺，包括书面澄清及响应等均对联合投标各方产生约束力。</w:t>
      </w:r>
    </w:p>
    <w:p w14:paraId="74F443E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14:paraId="4A35039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33AB30E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10B2BD9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p w14:paraId="59458CA5">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48070B90">
      <w:pP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w:t>
      </w:r>
      <w:bookmarkStart w:id="82" w:name="_Hlk101131882"/>
      <w:r>
        <w:rPr>
          <w:rFonts w:hint="eastAsia" w:ascii="宋体" w:hAnsi="宋体" w:cs="宋体"/>
          <w:color w:val="auto"/>
          <w:kern w:val="0"/>
          <w:sz w:val="24"/>
          <w:highlight w:val="none"/>
          <w:u w:val="single"/>
        </w:rPr>
        <w:t>联合体成员X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w:t>
      </w:r>
      <w:bookmarkEnd w:id="82"/>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提供的服务由小微企业承接，其合同份额占到合同总金额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w:t>
      </w:r>
      <w:bookmarkStart w:id="83" w:name="_Hlk101133598"/>
      <w:r>
        <w:rPr>
          <w:rFonts w:hint="eastAsia" w:ascii="宋体" w:hAnsi="宋体" w:cs="宋体"/>
          <w:b/>
          <w:color w:val="auto"/>
          <w:kern w:val="0"/>
          <w:sz w:val="24"/>
          <w:highlight w:val="none"/>
          <w:lang w:val="zh-CN"/>
        </w:rPr>
        <w:t>未预留份额专门面向中小企业采购的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bookmarkEnd w:id="83"/>
      <w:r>
        <w:rPr>
          <w:rFonts w:hint="eastAsia" w:ascii="宋体" w:hAnsi="宋体" w:cs="宋体"/>
          <w:b/>
          <w:color w:val="auto"/>
          <w:kern w:val="0"/>
          <w:sz w:val="24"/>
          <w:highlight w:val="none"/>
          <w:lang w:val="zh-CN"/>
        </w:rPr>
        <w:t>）</w:t>
      </w:r>
    </w:p>
    <w:p w14:paraId="781A0191">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84"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cs="宋体"/>
          <w:color w:val="auto"/>
          <w:sz w:val="24"/>
          <w:highlight w:val="none"/>
          <w:lang w:eastAsia="zh-CN"/>
        </w:rPr>
        <w:t>其中</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bookmarkEnd w:id="84"/>
    </w:p>
    <w:p w14:paraId="1100759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5631C8B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6B497325">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43AB9ED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74345CB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3、本协议提交采购人、采购机构后，联合体各方不得以任何形式对上述内容进行修改或撤销。</w:t>
      </w:r>
    </w:p>
    <w:p w14:paraId="7370C2D0">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5CBB6D22">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337E6E21">
      <w:pPr>
        <w:snapToGrid w:val="0"/>
        <w:spacing w:line="360" w:lineRule="auto"/>
        <w:ind w:right="96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21C2F13A">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21D84F39">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1FA8823D">
      <w:pPr>
        <w:autoSpaceDE w:val="0"/>
        <w:autoSpaceDN w:val="0"/>
        <w:jc w:val="center"/>
        <w:rPr>
          <w:rFonts w:ascii="宋体" w:hAnsi="宋体" w:cs="宋体"/>
          <w:b/>
          <w:color w:val="auto"/>
          <w:spacing w:val="6"/>
          <w:sz w:val="32"/>
          <w:szCs w:val="32"/>
          <w:highlight w:val="none"/>
        </w:rPr>
      </w:pPr>
    </w:p>
    <w:p w14:paraId="4A9C4D63">
      <w:pPr>
        <w:autoSpaceDE w:val="0"/>
        <w:autoSpaceDN w:val="0"/>
        <w:jc w:val="center"/>
        <w:rPr>
          <w:rFonts w:ascii="宋体" w:hAnsi="宋体" w:cs="宋体"/>
          <w:b/>
          <w:color w:val="auto"/>
          <w:spacing w:val="6"/>
          <w:sz w:val="32"/>
          <w:szCs w:val="32"/>
          <w:highlight w:val="none"/>
        </w:rPr>
      </w:pPr>
    </w:p>
    <w:p w14:paraId="4EB8847E">
      <w:pPr>
        <w:autoSpaceDE w:val="0"/>
        <w:autoSpaceDN w:val="0"/>
        <w:jc w:val="center"/>
        <w:rPr>
          <w:rFonts w:ascii="宋体" w:hAnsi="宋体" w:cs="宋体"/>
          <w:b/>
          <w:color w:val="auto"/>
          <w:spacing w:val="6"/>
          <w:sz w:val="32"/>
          <w:szCs w:val="32"/>
          <w:highlight w:val="none"/>
        </w:rPr>
      </w:pPr>
    </w:p>
    <w:p w14:paraId="1892337F">
      <w:pPr>
        <w:autoSpaceDE w:val="0"/>
        <w:autoSpaceDN w:val="0"/>
        <w:jc w:val="center"/>
        <w:rPr>
          <w:rFonts w:ascii="宋体" w:hAnsi="宋体" w:cs="宋体"/>
          <w:b/>
          <w:color w:val="auto"/>
          <w:spacing w:val="6"/>
          <w:sz w:val="32"/>
          <w:szCs w:val="32"/>
          <w:highlight w:val="none"/>
        </w:rPr>
      </w:pPr>
    </w:p>
    <w:p w14:paraId="7A7F9453">
      <w:pPr>
        <w:autoSpaceDE w:val="0"/>
        <w:autoSpaceDN w:val="0"/>
        <w:jc w:val="center"/>
        <w:rPr>
          <w:rFonts w:ascii="宋体" w:hAnsi="宋体" w:cs="宋体"/>
          <w:b/>
          <w:color w:val="auto"/>
          <w:spacing w:val="6"/>
          <w:sz w:val="32"/>
          <w:szCs w:val="32"/>
          <w:highlight w:val="none"/>
        </w:rPr>
      </w:pPr>
    </w:p>
    <w:p w14:paraId="1DCC5F4B">
      <w:pPr>
        <w:autoSpaceDE w:val="0"/>
        <w:autoSpaceDN w:val="0"/>
        <w:jc w:val="center"/>
        <w:rPr>
          <w:rFonts w:ascii="宋体" w:hAnsi="宋体" w:cs="宋体"/>
          <w:b/>
          <w:color w:val="auto"/>
          <w:spacing w:val="6"/>
          <w:sz w:val="32"/>
          <w:szCs w:val="32"/>
          <w:highlight w:val="none"/>
        </w:rPr>
      </w:pPr>
    </w:p>
    <w:p w14:paraId="5FCD121D">
      <w:pPr>
        <w:pStyle w:val="6"/>
        <w:rPr>
          <w:rFonts w:ascii="宋体" w:hAnsi="宋体" w:cs="宋体"/>
          <w:b/>
          <w:color w:val="auto"/>
          <w:spacing w:val="6"/>
          <w:sz w:val="32"/>
          <w:szCs w:val="32"/>
          <w:highlight w:val="none"/>
        </w:rPr>
      </w:pPr>
    </w:p>
    <w:p w14:paraId="133BB2FC">
      <w:pPr>
        <w:rPr>
          <w:rFonts w:ascii="宋体" w:hAnsi="宋体" w:cs="宋体"/>
          <w:b/>
          <w:color w:val="auto"/>
          <w:spacing w:val="6"/>
          <w:sz w:val="32"/>
          <w:szCs w:val="32"/>
          <w:highlight w:val="none"/>
        </w:rPr>
      </w:pPr>
    </w:p>
    <w:p w14:paraId="76BB927F">
      <w:pPr>
        <w:pStyle w:val="6"/>
        <w:rPr>
          <w:rFonts w:ascii="宋体" w:hAnsi="宋体" w:cs="宋体"/>
          <w:b/>
          <w:color w:val="auto"/>
          <w:spacing w:val="6"/>
          <w:sz w:val="32"/>
          <w:szCs w:val="32"/>
          <w:highlight w:val="none"/>
        </w:rPr>
      </w:pPr>
    </w:p>
    <w:p w14:paraId="5B2484D5">
      <w:pPr>
        <w:rPr>
          <w:rFonts w:ascii="宋体" w:hAnsi="宋体" w:cs="宋体"/>
          <w:b/>
          <w:color w:val="auto"/>
          <w:spacing w:val="6"/>
          <w:sz w:val="32"/>
          <w:szCs w:val="32"/>
          <w:highlight w:val="none"/>
        </w:rPr>
      </w:pPr>
    </w:p>
    <w:p w14:paraId="4513671B">
      <w:pPr>
        <w:pStyle w:val="6"/>
        <w:rPr>
          <w:rFonts w:ascii="宋体" w:hAnsi="宋体" w:cs="宋体"/>
          <w:b/>
          <w:color w:val="auto"/>
          <w:spacing w:val="6"/>
          <w:sz w:val="32"/>
          <w:szCs w:val="32"/>
          <w:highlight w:val="none"/>
        </w:rPr>
      </w:pPr>
    </w:p>
    <w:p w14:paraId="4BFF7318">
      <w:pPr>
        <w:rPr>
          <w:rFonts w:ascii="宋体" w:hAnsi="宋体" w:cs="宋体"/>
          <w:b/>
          <w:color w:val="auto"/>
          <w:spacing w:val="6"/>
          <w:sz w:val="32"/>
          <w:szCs w:val="32"/>
          <w:highlight w:val="none"/>
        </w:rPr>
      </w:pPr>
    </w:p>
    <w:p w14:paraId="0961A504">
      <w:pPr>
        <w:pStyle w:val="6"/>
        <w:rPr>
          <w:rFonts w:ascii="宋体" w:hAnsi="宋体" w:cs="宋体"/>
          <w:b/>
          <w:color w:val="auto"/>
          <w:spacing w:val="6"/>
          <w:sz w:val="32"/>
          <w:szCs w:val="32"/>
          <w:highlight w:val="none"/>
        </w:rPr>
      </w:pPr>
    </w:p>
    <w:p w14:paraId="5FAAD43E">
      <w:pPr>
        <w:rPr>
          <w:rFonts w:ascii="宋体" w:hAnsi="宋体" w:cs="宋体"/>
          <w:b/>
          <w:color w:val="auto"/>
          <w:spacing w:val="6"/>
          <w:sz w:val="32"/>
          <w:szCs w:val="32"/>
          <w:highlight w:val="none"/>
        </w:rPr>
      </w:pPr>
    </w:p>
    <w:p w14:paraId="70524B79">
      <w:pPr>
        <w:pStyle w:val="6"/>
        <w:rPr>
          <w:rFonts w:ascii="宋体" w:hAnsi="宋体" w:cs="宋体"/>
          <w:b/>
          <w:color w:val="auto"/>
          <w:spacing w:val="6"/>
          <w:sz w:val="32"/>
          <w:szCs w:val="32"/>
          <w:highlight w:val="none"/>
        </w:rPr>
      </w:pPr>
    </w:p>
    <w:p w14:paraId="029037E2">
      <w:pPr>
        <w:rPr>
          <w:rFonts w:ascii="宋体" w:hAnsi="宋体" w:cs="宋体"/>
          <w:b/>
          <w:color w:val="auto"/>
          <w:spacing w:val="6"/>
          <w:sz w:val="32"/>
          <w:szCs w:val="32"/>
          <w:highlight w:val="none"/>
        </w:rPr>
      </w:pPr>
    </w:p>
    <w:p w14:paraId="665C8B66">
      <w:pPr>
        <w:pStyle w:val="6"/>
        <w:rPr>
          <w:rFonts w:ascii="宋体" w:hAnsi="宋体" w:cs="宋体"/>
          <w:b/>
          <w:color w:val="auto"/>
          <w:spacing w:val="6"/>
          <w:sz w:val="32"/>
          <w:szCs w:val="32"/>
          <w:highlight w:val="none"/>
        </w:rPr>
      </w:pPr>
    </w:p>
    <w:p w14:paraId="3A491611">
      <w:pPr>
        <w:snapToGrid w:val="0"/>
        <w:spacing w:line="360" w:lineRule="auto"/>
        <w:ind w:firstLine="0" w:firstLineChars="0"/>
        <w:rPr>
          <w:rFonts w:ascii="宋体" w:hAnsi="宋体" w:cs="宋体"/>
          <w:b/>
          <w:color w:val="auto"/>
          <w:kern w:val="0"/>
          <w:sz w:val="32"/>
          <w:szCs w:val="32"/>
          <w:highlight w:val="none"/>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6</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rPr>
        <w:t>分包意向协议</w:t>
      </w:r>
    </w:p>
    <w:p w14:paraId="31040F69">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14:paraId="7179C2A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21AFF1E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14:paraId="7289000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（分包供应商2名称），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385FF9D6">
      <w:pPr>
        <w:rPr>
          <w:color w:val="auto"/>
          <w:highlight w:val="none"/>
        </w:rPr>
      </w:pPr>
      <w:r>
        <w:rPr>
          <w:rFonts w:hint="eastAsia"/>
          <w:color w:val="auto"/>
          <w:highlight w:val="none"/>
          <w:lang w:val="zh-CN"/>
        </w:rPr>
        <w:t xml:space="preserve"> </w:t>
      </w:r>
    </w:p>
    <w:p w14:paraId="1D571AD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14:paraId="5453A07E">
      <w:pPr>
        <w:snapToGrid w:val="0"/>
        <w:spacing w:line="360" w:lineRule="auto"/>
        <w:ind w:firstLine="576"/>
        <w:rPr>
          <w:rFonts w:ascii="宋体" w:hAnsi="宋体" w:cs="宋体"/>
          <w:b/>
          <w:color w:val="auto"/>
          <w:kern w:val="0"/>
          <w:sz w:val="24"/>
          <w:highlight w:val="none"/>
          <w:lang w:val="zh-CN"/>
        </w:rPr>
      </w:pPr>
      <w:r>
        <w:rPr>
          <w:rFonts w:ascii="宋体" w:hAnsi="宋体" w:cs="宋体"/>
          <w:color w:val="auto"/>
          <w:kern w:val="0"/>
          <w:sz w:val="24"/>
          <w:highlight w:val="none"/>
        </w:rPr>
        <w:t>1、</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……）提供的服务全部由小微企业承接，</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723E021F">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p>
    <w:p w14:paraId="07C80C5A">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7553C891">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14:paraId="3E516C34">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526978D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11D7AE4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3385665F">
      <w:pPr>
        <w:snapToGrid w:val="0"/>
        <w:spacing w:line="360" w:lineRule="auto"/>
        <w:ind w:left="655"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2FE1BCAF">
      <w:pPr>
        <w:snapToGrid w:val="0"/>
        <w:spacing w:line="360" w:lineRule="auto"/>
        <w:ind w:left="655"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6922499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4E30042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0069084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40CF12D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八、其他</w:t>
      </w:r>
    </w:p>
    <w:p w14:paraId="10A62D3D">
      <w:pPr>
        <w:snapToGrid w:val="0"/>
        <w:spacing w:line="360" w:lineRule="auto"/>
        <w:ind w:left="5861" w:leftChars="342" w:hanging="5040" w:hangingChars="2100"/>
        <w:rPr>
          <w:rFonts w:ascii="宋体" w:hAnsi="宋体" w:cs="宋体"/>
          <w:color w:val="auto"/>
          <w:kern w:val="0"/>
          <w:sz w:val="24"/>
          <w:highlight w:val="none"/>
          <w:lang w:val="zh-CN"/>
        </w:rPr>
      </w:pPr>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  。                                           投标人名称(电子签名)：</w:t>
      </w:r>
    </w:p>
    <w:p w14:paraId="73674790">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14:paraId="6E7AC5D1">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401ACC84">
      <w:pPr>
        <w:snapToGrid w:val="0"/>
        <w:spacing w:line="360" w:lineRule="auto"/>
        <w:ind w:left="5861" w:leftChars="342"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6D503692">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03F15493">
      <w:pPr>
        <w:autoSpaceDE w:val="0"/>
        <w:autoSpaceDN w:val="0"/>
        <w:jc w:val="center"/>
        <w:rPr>
          <w:rFonts w:ascii="宋体" w:hAnsi="宋体" w:cs="宋体"/>
          <w:b/>
          <w:color w:val="auto"/>
          <w:spacing w:val="6"/>
          <w:sz w:val="32"/>
          <w:szCs w:val="32"/>
          <w:highlight w:val="none"/>
        </w:rPr>
      </w:pPr>
    </w:p>
    <w:p w14:paraId="00D3FFEC">
      <w:pPr>
        <w:autoSpaceDE w:val="0"/>
        <w:autoSpaceDN w:val="0"/>
        <w:jc w:val="center"/>
        <w:rPr>
          <w:rFonts w:ascii="宋体" w:hAnsi="宋体" w:cs="宋体"/>
          <w:b/>
          <w:color w:val="auto"/>
          <w:spacing w:val="6"/>
          <w:sz w:val="32"/>
          <w:szCs w:val="32"/>
          <w:highlight w:val="none"/>
        </w:rPr>
      </w:pPr>
    </w:p>
    <w:p w14:paraId="652A9E67">
      <w:pPr>
        <w:autoSpaceDE w:val="0"/>
        <w:autoSpaceDN w:val="0"/>
        <w:jc w:val="center"/>
        <w:rPr>
          <w:rFonts w:ascii="宋体" w:hAnsi="宋体" w:cs="宋体"/>
          <w:b/>
          <w:color w:val="auto"/>
          <w:spacing w:val="6"/>
          <w:sz w:val="32"/>
          <w:szCs w:val="32"/>
          <w:highlight w:val="none"/>
        </w:rPr>
      </w:pPr>
    </w:p>
    <w:p w14:paraId="7B95615E">
      <w:pPr>
        <w:autoSpaceDE w:val="0"/>
        <w:autoSpaceDN w:val="0"/>
        <w:jc w:val="center"/>
        <w:rPr>
          <w:rFonts w:ascii="宋体" w:hAnsi="宋体" w:cs="宋体"/>
          <w:b/>
          <w:color w:val="auto"/>
          <w:spacing w:val="6"/>
          <w:sz w:val="32"/>
          <w:szCs w:val="32"/>
          <w:highlight w:val="none"/>
        </w:rPr>
      </w:pPr>
    </w:p>
    <w:p w14:paraId="2C7A0281">
      <w:pPr>
        <w:autoSpaceDE w:val="0"/>
        <w:autoSpaceDN w:val="0"/>
        <w:jc w:val="center"/>
        <w:rPr>
          <w:rFonts w:ascii="宋体" w:hAnsi="宋体" w:cs="宋体"/>
          <w:b/>
          <w:color w:val="auto"/>
          <w:spacing w:val="6"/>
          <w:sz w:val="32"/>
          <w:szCs w:val="32"/>
          <w:highlight w:val="none"/>
        </w:rPr>
      </w:pPr>
    </w:p>
    <w:p w14:paraId="12F7306E">
      <w:pPr>
        <w:autoSpaceDE w:val="0"/>
        <w:autoSpaceDN w:val="0"/>
        <w:jc w:val="center"/>
        <w:rPr>
          <w:rFonts w:ascii="宋体" w:hAnsi="宋体" w:cs="宋体"/>
          <w:b/>
          <w:color w:val="auto"/>
          <w:spacing w:val="6"/>
          <w:sz w:val="32"/>
          <w:szCs w:val="32"/>
          <w:highlight w:val="none"/>
        </w:rPr>
      </w:pPr>
    </w:p>
    <w:p w14:paraId="356987DA">
      <w:pPr>
        <w:autoSpaceDE w:val="0"/>
        <w:autoSpaceDN w:val="0"/>
        <w:jc w:val="center"/>
        <w:rPr>
          <w:rFonts w:ascii="宋体" w:hAnsi="宋体" w:cs="宋体"/>
          <w:b/>
          <w:color w:val="auto"/>
          <w:spacing w:val="6"/>
          <w:sz w:val="32"/>
          <w:szCs w:val="32"/>
          <w:highlight w:val="none"/>
        </w:rPr>
      </w:pPr>
    </w:p>
    <w:p w14:paraId="2B2837B0">
      <w:pPr>
        <w:autoSpaceDE w:val="0"/>
        <w:autoSpaceDN w:val="0"/>
        <w:jc w:val="center"/>
        <w:rPr>
          <w:rFonts w:ascii="宋体" w:hAnsi="宋体" w:cs="宋体"/>
          <w:b/>
          <w:color w:val="auto"/>
          <w:spacing w:val="6"/>
          <w:sz w:val="32"/>
          <w:szCs w:val="32"/>
          <w:highlight w:val="none"/>
        </w:rPr>
      </w:pPr>
    </w:p>
    <w:p w14:paraId="727B08EE">
      <w:pPr>
        <w:autoSpaceDE w:val="0"/>
        <w:autoSpaceDN w:val="0"/>
        <w:jc w:val="center"/>
        <w:rPr>
          <w:rFonts w:ascii="宋体" w:hAnsi="宋体" w:cs="宋体"/>
          <w:b/>
          <w:color w:val="auto"/>
          <w:spacing w:val="6"/>
          <w:sz w:val="32"/>
          <w:szCs w:val="32"/>
          <w:highlight w:val="none"/>
        </w:rPr>
      </w:pPr>
    </w:p>
    <w:p w14:paraId="7E3CE4EE">
      <w:pPr>
        <w:autoSpaceDE w:val="0"/>
        <w:autoSpaceDN w:val="0"/>
        <w:jc w:val="center"/>
        <w:rPr>
          <w:rFonts w:ascii="宋体" w:hAnsi="宋体" w:cs="宋体"/>
          <w:b/>
          <w:color w:val="auto"/>
          <w:spacing w:val="6"/>
          <w:sz w:val="32"/>
          <w:szCs w:val="32"/>
          <w:highlight w:val="none"/>
        </w:rPr>
      </w:pPr>
    </w:p>
    <w:p w14:paraId="5875A3DC">
      <w:pPr>
        <w:autoSpaceDE w:val="0"/>
        <w:autoSpaceDN w:val="0"/>
        <w:jc w:val="center"/>
        <w:rPr>
          <w:rFonts w:ascii="宋体" w:hAnsi="宋体" w:cs="宋体"/>
          <w:b/>
          <w:color w:val="auto"/>
          <w:spacing w:val="6"/>
          <w:sz w:val="32"/>
          <w:szCs w:val="32"/>
          <w:highlight w:val="none"/>
        </w:rPr>
      </w:pPr>
    </w:p>
    <w:p w14:paraId="7F8A811A">
      <w:pPr>
        <w:autoSpaceDE w:val="0"/>
        <w:autoSpaceDN w:val="0"/>
        <w:jc w:val="center"/>
        <w:rPr>
          <w:rFonts w:ascii="宋体" w:hAnsi="宋体" w:cs="宋体"/>
          <w:b/>
          <w:color w:val="auto"/>
          <w:spacing w:val="6"/>
          <w:sz w:val="32"/>
          <w:szCs w:val="32"/>
          <w:highlight w:val="none"/>
        </w:rPr>
      </w:pPr>
    </w:p>
    <w:p w14:paraId="3637FAE8">
      <w:pPr>
        <w:autoSpaceDE w:val="0"/>
        <w:autoSpaceDN w:val="0"/>
        <w:jc w:val="center"/>
        <w:rPr>
          <w:rFonts w:ascii="宋体" w:hAnsi="宋体" w:cs="宋体"/>
          <w:b/>
          <w:color w:val="auto"/>
          <w:spacing w:val="6"/>
          <w:sz w:val="32"/>
          <w:szCs w:val="32"/>
          <w:highlight w:val="none"/>
        </w:rPr>
      </w:pPr>
    </w:p>
    <w:p w14:paraId="70B7809A">
      <w:pPr>
        <w:autoSpaceDE w:val="0"/>
        <w:autoSpaceDN w:val="0"/>
        <w:jc w:val="center"/>
        <w:rPr>
          <w:rFonts w:ascii="宋体" w:hAnsi="宋体" w:cs="宋体"/>
          <w:b/>
          <w:color w:val="auto"/>
          <w:spacing w:val="6"/>
          <w:sz w:val="32"/>
          <w:szCs w:val="32"/>
          <w:highlight w:val="none"/>
        </w:rPr>
      </w:pPr>
    </w:p>
    <w:p w14:paraId="3B6F6018">
      <w:pPr>
        <w:autoSpaceDE w:val="0"/>
        <w:autoSpaceDN w:val="0"/>
        <w:jc w:val="center"/>
        <w:rPr>
          <w:rFonts w:ascii="宋体" w:hAnsi="宋体" w:cs="宋体"/>
          <w:b/>
          <w:color w:val="auto"/>
          <w:spacing w:val="6"/>
          <w:sz w:val="32"/>
          <w:szCs w:val="32"/>
          <w:highlight w:val="none"/>
        </w:rPr>
      </w:pPr>
    </w:p>
    <w:p w14:paraId="540A8CD7">
      <w:pPr>
        <w:autoSpaceDE w:val="0"/>
        <w:autoSpaceDN w:val="0"/>
        <w:jc w:val="center"/>
        <w:rPr>
          <w:rFonts w:ascii="宋体" w:hAnsi="宋体" w:cs="宋体"/>
          <w:b/>
          <w:color w:val="auto"/>
          <w:spacing w:val="6"/>
          <w:sz w:val="32"/>
          <w:szCs w:val="32"/>
          <w:highlight w:val="none"/>
        </w:rPr>
      </w:pPr>
    </w:p>
    <w:p w14:paraId="53B35A4E">
      <w:pPr>
        <w:spacing w:line="240" w:lineRule="auto"/>
        <w:jc w:val="left"/>
        <w:outlineLvl w:val="9"/>
        <w:rPr>
          <w:rFonts w:hint="eastAsia" w:ascii="宋体" w:hAnsi="宋体" w:cs="宋体"/>
          <w:b/>
          <w:color w:val="auto"/>
          <w:sz w:val="36"/>
          <w:szCs w:val="20"/>
          <w:highlight w:val="none"/>
        </w:rPr>
      </w:pPr>
      <w:r>
        <w:rPr>
          <w:rFonts w:hint="eastAsia" w:ascii="宋体" w:hAnsi="宋体" w:cs="宋体"/>
          <w:b/>
          <w:color w:val="auto"/>
          <w:sz w:val="36"/>
          <w:szCs w:val="20"/>
          <w:highlight w:val="none"/>
        </w:rPr>
        <w:br w:type="page"/>
      </w:r>
    </w:p>
    <w:p w14:paraId="24455874">
      <w:pPr>
        <w:spacing w:line="360" w:lineRule="auto"/>
        <w:jc w:val="left"/>
        <w:outlineLvl w:val="0"/>
        <w:rPr>
          <w:rFonts w:ascii="宋体" w:hAnsi="宋体" w:cs="宋体"/>
          <w:b/>
          <w:color w:val="auto"/>
          <w:sz w:val="36"/>
          <w:szCs w:val="20"/>
          <w:highlight w:val="none"/>
        </w:rPr>
      </w:pPr>
      <w:r>
        <w:rPr>
          <w:rFonts w:hint="eastAsia" w:ascii="宋体" w:hAnsi="宋体" w:cs="宋体"/>
          <w:b/>
          <w:color w:val="auto"/>
          <w:sz w:val="36"/>
          <w:szCs w:val="20"/>
          <w:highlight w:val="none"/>
        </w:rPr>
        <w:t>附件</w:t>
      </w:r>
      <w:r>
        <w:rPr>
          <w:rFonts w:ascii="宋体" w:hAnsi="宋体" w:cs="宋体"/>
          <w:b/>
          <w:color w:val="auto"/>
          <w:sz w:val="36"/>
          <w:szCs w:val="20"/>
          <w:highlight w:val="none"/>
        </w:rPr>
        <w:t>7</w:t>
      </w:r>
      <w:r>
        <w:rPr>
          <w:rFonts w:hint="eastAsia" w:ascii="宋体" w:hAnsi="宋体" w:cs="宋体"/>
          <w:b/>
          <w:color w:val="auto"/>
          <w:sz w:val="36"/>
          <w:szCs w:val="20"/>
          <w:highlight w:val="none"/>
        </w:rPr>
        <w:t>：中小企业声明函</w:t>
      </w:r>
    </w:p>
    <w:p w14:paraId="0B8F7E5B">
      <w:pPr>
        <w:spacing w:line="360" w:lineRule="auto"/>
        <w:jc w:val="center"/>
        <w:rPr>
          <w:rFonts w:ascii="宋体" w:hAnsi="宋体" w:cs="宋体"/>
          <w:color w:val="auto"/>
          <w:sz w:val="24"/>
          <w:highlight w:val="none"/>
          <w:u w:val="single"/>
        </w:rPr>
      </w:pPr>
    </w:p>
    <w:p w14:paraId="45DBC903">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14:paraId="3F6A3A09">
      <w:pPr>
        <w:spacing w:line="360" w:lineRule="auto"/>
        <w:ind w:firstLine="360" w:firstLineChars="150"/>
        <w:jc w:val="left"/>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rPr>
        <w:t xml:space="preserve">（采购人）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（项目名称） </w:t>
      </w:r>
      <w:r>
        <w:rPr>
          <w:rFonts w:hint="eastAsia" w:ascii="宋体" w:hAnsi="宋体" w:cs="宋体"/>
          <w:color w:val="auto"/>
          <w:sz w:val="24"/>
          <w:highlight w:val="none"/>
        </w:rPr>
        <w:t>采购活动，服务全部由符合政策要求的中小企业承接。相关企业（含联合体中的中小企业、签订分包意向协议的中小企业）的具体情况如下：</w:t>
      </w:r>
    </w:p>
    <w:p w14:paraId="19C264AD">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cs="宋体"/>
          <w:color w:val="auto"/>
          <w:sz w:val="24"/>
          <w:highlight w:val="none"/>
          <w:u w:val="single"/>
          <w:lang w:eastAsia="zh-CN"/>
        </w:rPr>
        <w:t>余杭区生态环境监管服务项目</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w:t>
      </w:r>
      <w:r>
        <w:rPr>
          <w:rFonts w:hint="eastAsia" w:cs="宋体"/>
          <w:color w:val="auto"/>
          <w:sz w:val="24"/>
          <w:highlight w:val="none"/>
          <w:u w:val="single"/>
          <w:lang w:val="en-US" w:eastAsia="zh-CN"/>
        </w:rPr>
        <w:t>其他未列明行业</w:t>
      </w:r>
      <w:r>
        <w:rPr>
          <w:rFonts w:hint="eastAsia" w:ascii="宋体" w:hAnsi="宋体" w:cs="宋体"/>
          <w:color w:val="auto"/>
          <w:sz w:val="24"/>
          <w:highlight w:val="none"/>
        </w:rPr>
        <w:t xml:space="preserve"> ；承建（承接）企业为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rPr>
        <w:sym w:font="Wingdings" w:char="00A8"/>
      </w:r>
      <w:r>
        <w:rPr>
          <w:rFonts w:hint="eastAsia" w:ascii="宋体" w:hAnsi="宋体" w:cs="宋体"/>
          <w:color w:val="auto"/>
          <w:sz w:val="24"/>
          <w:highlight w:val="none"/>
          <w:u w:val="single"/>
        </w:rPr>
        <w:t>中型企业、</w:t>
      </w:r>
      <w:r>
        <w:rPr>
          <w:rFonts w:hint="eastAsia" w:ascii="宋体" w:hAnsi="宋体" w:cs="宋体"/>
          <w:color w:val="auto"/>
          <w:sz w:val="24"/>
          <w:highlight w:val="none"/>
          <w:u w:val="single"/>
        </w:rPr>
        <w:sym w:font="Wingdings" w:char="00A8"/>
      </w:r>
      <w:r>
        <w:rPr>
          <w:rFonts w:hint="eastAsia" w:ascii="宋体" w:hAnsi="宋体" w:cs="宋体"/>
          <w:color w:val="auto"/>
          <w:sz w:val="24"/>
          <w:highlight w:val="none"/>
          <w:u w:val="single"/>
        </w:rPr>
        <w:t>小型企业、</w:t>
      </w:r>
      <w:r>
        <w:rPr>
          <w:rFonts w:hint="eastAsia" w:ascii="宋体" w:hAnsi="宋体" w:cs="宋体"/>
          <w:color w:val="auto"/>
          <w:sz w:val="24"/>
          <w:highlight w:val="none"/>
          <w:u w:val="single"/>
        </w:rPr>
        <w:sym w:font="Wingdings" w:char="00A8"/>
      </w:r>
      <w:r>
        <w:rPr>
          <w:rFonts w:hint="eastAsia" w:ascii="宋体" w:hAnsi="宋体" w:cs="宋体"/>
          <w:color w:val="auto"/>
          <w:sz w:val="24"/>
          <w:highlight w:val="none"/>
          <w:u w:val="single"/>
        </w:rPr>
        <w:t xml:space="preserve">微型企业） </w:t>
      </w:r>
      <w:r>
        <w:rPr>
          <w:rFonts w:hint="eastAsia" w:ascii="宋体" w:hAnsi="宋体" w:cs="宋体"/>
          <w:color w:val="auto"/>
          <w:sz w:val="24"/>
          <w:highlight w:val="none"/>
        </w:rPr>
        <w:t>；</w:t>
      </w:r>
    </w:p>
    <w:p w14:paraId="6ABD3329">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u w:val="single"/>
        </w:rPr>
        <w:t xml:space="preserve"> （标的名称），</w:t>
      </w:r>
      <w:r>
        <w:rPr>
          <w:rFonts w:hint="eastAsia" w:ascii="宋体" w:hAnsi="宋体" w:cs="宋体"/>
          <w:color w:val="auto"/>
          <w:sz w:val="24"/>
          <w:highlight w:val="none"/>
        </w:rPr>
        <w:t xml:space="preserve">属于 </w:t>
      </w:r>
      <w:r>
        <w:rPr>
          <w:rFonts w:hint="eastAsia" w:ascii="宋体" w:hAnsi="宋体" w:cs="宋体"/>
          <w:color w:val="auto"/>
          <w:sz w:val="24"/>
          <w:highlight w:val="none"/>
          <w:u w:val="single"/>
        </w:rPr>
        <w:t xml:space="preserve">（采购文件中明确的所属行业） </w:t>
      </w:r>
      <w:r>
        <w:rPr>
          <w:rFonts w:hint="eastAsia" w:ascii="宋体" w:hAnsi="宋体" w:cs="宋体"/>
          <w:color w:val="auto"/>
          <w:sz w:val="24"/>
          <w:highlight w:val="none"/>
        </w:rPr>
        <w:t xml:space="preserve">；承建（承接）企业为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rPr>
        <w:sym w:font="Wingdings" w:char="00A8"/>
      </w:r>
      <w:r>
        <w:rPr>
          <w:rFonts w:hint="eastAsia" w:ascii="宋体" w:hAnsi="宋体" w:cs="宋体"/>
          <w:color w:val="auto"/>
          <w:sz w:val="24"/>
          <w:highlight w:val="none"/>
          <w:u w:val="single"/>
        </w:rPr>
        <w:t>中型企业、</w:t>
      </w:r>
      <w:r>
        <w:rPr>
          <w:rFonts w:hint="eastAsia" w:ascii="宋体" w:hAnsi="宋体" w:cs="宋体"/>
          <w:color w:val="auto"/>
          <w:sz w:val="24"/>
          <w:highlight w:val="none"/>
          <w:u w:val="single"/>
        </w:rPr>
        <w:sym w:font="Wingdings" w:char="00A8"/>
      </w:r>
      <w:r>
        <w:rPr>
          <w:rFonts w:hint="eastAsia" w:ascii="宋体" w:hAnsi="宋体" w:cs="宋体"/>
          <w:color w:val="auto"/>
          <w:sz w:val="24"/>
          <w:highlight w:val="none"/>
          <w:u w:val="single"/>
        </w:rPr>
        <w:t>小型企业、</w:t>
      </w:r>
      <w:r>
        <w:rPr>
          <w:rFonts w:hint="eastAsia" w:ascii="宋体" w:hAnsi="宋体" w:cs="宋体"/>
          <w:color w:val="auto"/>
          <w:sz w:val="24"/>
          <w:highlight w:val="none"/>
          <w:u w:val="single"/>
        </w:rPr>
        <w:sym w:font="Wingdings" w:char="00A8"/>
      </w:r>
      <w:r>
        <w:rPr>
          <w:rFonts w:hint="eastAsia" w:ascii="宋体" w:hAnsi="宋体" w:cs="宋体"/>
          <w:color w:val="auto"/>
          <w:sz w:val="24"/>
          <w:highlight w:val="none"/>
          <w:u w:val="single"/>
        </w:rPr>
        <w:t xml:space="preserve">微型企业） </w:t>
      </w:r>
      <w:r>
        <w:rPr>
          <w:rFonts w:hint="eastAsia" w:ascii="宋体" w:hAnsi="宋体" w:cs="宋体"/>
          <w:color w:val="auto"/>
          <w:sz w:val="24"/>
          <w:highlight w:val="none"/>
        </w:rPr>
        <w:t>；</w:t>
      </w:r>
    </w:p>
    <w:p w14:paraId="0BEA56A3">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w:t>
      </w:r>
    </w:p>
    <w:p w14:paraId="058A985B">
      <w:pPr>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02D5B8CE">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55373BA5">
      <w:pPr>
        <w:spacing w:line="360" w:lineRule="auto"/>
        <w:ind w:right="1760"/>
        <w:jc w:val="right"/>
        <w:rPr>
          <w:rFonts w:ascii="宋体" w:hAnsi="宋体" w:cs="宋体"/>
          <w:color w:val="auto"/>
          <w:sz w:val="24"/>
          <w:highlight w:val="none"/>
        </w:rPr>
      </w:pPr>
      <w:r>
        <w:rPr>
          <w:rFonts w:hint="eastAsia" w:ascii="宋体" w:hAnsi="宋体" w:cs="宋体"/>
          <w:color w:val="auto"/>
          <w:sz w:val="24"/>
          <w:highlight w:val="none"/>
        </w:rPr>
        <w:t>投标人名称（电子签名）：</w:t>
      </w:r>
    </w:p>
    <w:p w14:paraId="0AA3FB09">
      <w:pPr>
        <w:spacing w:line="360" w:lineRule="auto"/>
        <w:ind w:right="1120" w:firstLine="4680" w:firstLineChars="195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日 期：</w:t>
      </w:r>
      <w:r>
        <w:rPr>
          <w:rFonts w:hint="eastAsia" w:ascii="宋体" w:hAnsi="宋体" w:cs="宋体"/>
          <w:color w:val="auto"/>
          <w:sz w:val="24"/>
          <w:highlight w:val="none"/>
          <w:lang w:val="en-US" w:eastAsia="zh-CN"/>
        </w:rPr>
        <w:t xml:space="preserve">   年    月  日</w:t>
      </w:r>
    </w:p>
    <w:p w14:paraId="48639DD3">
      <w:pPr>
        <w:spacing w:line="360" w:lineRule="auto"/>
        <w:ind w:firstLine="354" w:firstLineChars="147"/>
        <w:jc w:val="left"/>
        <w:rPr>
          <w:rFonts w:ascii="宋体" w:hAnsi="宋体" w:cs="宋体"/>
          <w:b/>
          <w:color w:val="auto"/>
          <w:szCs w:val="21"/>
          <w:highlight w:val="none"/>
        </w:rPr>
      </w:pPr>
      <w:r>
        <w:rPr>
          <w:rFonts w:hint="eastAsia" w:ascii="宋体" w:hAnsi="宋体" w:cs="宋体"/>
          <w:b/>
          <w:color w:val="auto"/>
          <w:szCs w:val="21"/>
          <w:highlight w:val="none"/>
        </w:rPr>
        <w:t>从业人员、营业收入、资产总额填报上一年度数据，无上一年度数据的新成立企业可不填报。</w:t>
      </w:r>
    </w:p>
    <w:p w14:paraId="3E727142">
      <w:pPr>
        <w:spacing w:line="360" w:lineRule="auto"/>
        <w:ind w:right="420"/>
        <w:rPr>
          <w:rFonts w:ascii="宋体" w:hAnsi="宋体" w:cs="宋体"/>
          <w:color w:val="auto"/>
          <w:sz w:val="24"/>
          <w:highlight w:val="none"/>
        </w:rPr>
      </w:pPr>
    </w:p>
    <w:p w14:paraId="0F11B131">
      <w:pPr>
        <w:spacing w:line="360" w:lineRule="auto"/>
        <w:ind w:right="420"/>
        <w:rPr>
          <w:rFonts w:ascii="宋体" w:hAnsi="宋体" w:cs="宋体"/>
          <w:color w:val="auto"/>
          <w:sz w:val="24"/>
          <w:highlight w:val="none"/>
        </w:rPr>
      </w:pPr>
      <w:r>
        <w:rPr>
          <w:rFonts w:hint="eastAsia" w:ascii="宋体" w:hAnsi="宋体" w:cs="宋体"/>
          <w:color w:val="auto"/>
          <w:sz w:val="24"/>
          <w:highlight w:val="none"/>
        </w:rPr>
        <w:t xml:space="preserve">   注：</w:t>
      </w:r>
    </w:p>
    <w:p w14:paraId="0EE348C3">
      <w:pPr>
        <w:spacing w:line="360" w:lineRule="auto"/>
        <w:ind w:right="420" w:firstLine="720" w:firstLineChars="300"/>
        <w:rPr>
          <w:rFonts w:ascii="宋体" w:hAnsi="宋体" w:cs="宋体"/>
          <w:color w:val="auto"/>
          <w:sz w:val="24"/>
          <w:highlight w:val="none"/>
        </w:rPr>
      </w:pPr>
      <w:r>
        <w:rPr>
          <w:rFonts w:hint="eastAsia" w:ascii="宋体" w:hAnsi="宋体" w:cs="宋体"/>
          <w:color w:val="auto"/>
          <w:sz w:val="24"/>
          <w:highlight w:val="none"/>
        </w:rPr>
        <w:t>①从业人员、营业收入、资产总额填报上一年度数据，无上一年度数据的新成立企业可不填报。②《中小企业声明函》中“标的名称”、“采购文件中明确的所属行业”依据招标文件第二部分投标人须知前附表中“采购标的及其对应的中小企业划分标准所属行业”的指引，逐一填写，不得缺漏。《中小企业声明函》填写标的、行业错误或者未填写标的、行业的，声明函无效。③《中小企业声明函》填写企业类型错误或者未填写企业类型的，投标无效。</w:t>
      </w:r>
    </w:p>
    <w:p w14:paraId="3E459EEA">
      <w:pPr>
        <w:rPr>
          <w:rFonts w:ascii="宋体" w:hAnsi="宋体" w:eastAsia="宋体" w:cs="宋体"/>
          <w:color w:val="auto"/>
          <w:highlight w:val="none"/>
          <w:lang w:val="en-US"/>
        </w:rPr>
        <w:sectPr>
          <w:headerReference r:id="rId25" w:type="first"/>
          <w:footerReference r:id="rId28" w:type="first"/>
          <w:headerReference r:id="rId24" w:type="default"/>
          <w:footerReference r:id="rId26" w:type="default"/>
          <w:footerReference r:id="rId27" w:type="even"/>
          <w:pgSz w:w="11906" w:h="16838"/>
          <w:pgMar w:top="1276" w:right="1418" w:bottom="1247" w:left="1418" w:header="851" w:footer="992" w:gutter="0"/>
          <w:cols w:space="720" w:num="1"/>
          <w:titlePg/>
          <w:docGrid w:linePitch="312" w:charSpace="0"/>
        </w:sectPr>
      </w:pPr>
      <w:r>
        <w:rPr>
          <w:rFonts w:ascii="宋体" w:hAnsi="宋体" w:eastAsia="宋体" w:cs="宋体"/>
          <w:color w:val="auto"/>
          <w:highlight w:val="none"/>
          <w:lang w:val="en-US"/>
        </w:rPr>
        <w:br w:type="page"/>
      </w:r>
    </w:p>
    <w:tbl>
      <w:tblPr>
        <w:tblStyle w:val="62"/>
        <w:tblW w:w="14811"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178"/>
        <w:gridCol w:w="1383"/>
        <w:gridCol w:w="1575"/>
        <w:gridCol w:w="1550"/>
        <w:gridCol w:w="1182"/>
        <w:gridCol w:w="1387"/>
        <w:gridCol w:w="1425"/>
        <w:gridCol w:w="1010"/>
        <w:gridCol w:w="976"/>
        <w:gridCol w:w="2145"/>
      </w:tblGrid>
      <w:tr w14:paraId="4A0DA8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5" w:hRule="atLeast"/>
        </w:trPr>
        <w:tc>
          <w:tcPr>
            <w:tcW w:w="14811" w:type="dxa"/>
            <w:gridSpan w:val="10"/>
            <w:tcMar>
              <w:top w:w="15" w:type="dxa"/>
              <w:left w:w="15" w:type="dxa"/>
              <w:bottom w:w="15" w:type="dxa"/>
              <w:right w:w="15" w:type="dxa"/>
            </w:tcMar>
            <w:vAlign w:val="bottom"/>
          </w:tcPr>
          <w:p w14:paraId="4F0E5FB2">
            <w:pPr>
              <w:widowControl/>
              <w:spacing w:before="0" w:beforeAutospacing="0" w:after="0" w:afterAutospacing="0" w:line="288" w:lineRule="auto"/>
              <w:ind w:left="0" w:right="0"/>
              <w:jc w:val="center"/>
              <w:textAlignment w:val="bottom"/>
              <w:rPr>
                <w:rFonts w:ascii="宋体" w:hAnsi="宋体" w:cs="宋体"/>
                <w:b/>
                <w:color w:val="auto"/>
                <w:sz w:val="32"/>
                <w:szCs w:val="32"/>
                <w:highlight w:val="none"/>
              </w:rPr>
            </w:pPr>
            <w:r>
              <w:rPr>
                <w:rFonts w:hint="eastAsia" w:ascii="宋体" w:hAnsi="宋体" w:cs="宋体"/>
                <w:b/>
                <w:color w:val="auto"/>
                <w:kern w:val="0"/>
                <w:sz w:val="32"/>
                <w:szCs w:val="32"/>
                <w:highlight w:val="none"/>
              </w:rPr>
              <w:t>中小微行业划型标准规定</w:t>
            </w:r>
            <w:r>
              <w:rPr>
                <w:rFonts w:hint="eastAsia" w:ascii="宋体" w:hAnsi="宋体" w:cs="宋体"/>
                <w:b/>
                <w:color w:val="auto"/>
                <w:kern w:val="0"/>
                <w:sz w:val="24"/>
                <w:highlight w:val="none"/>
              </w:rPr>
              <w:t>（根据工信部联企业〔2011〕300号制定）</w:t>
            </w:r>
          </w:p>
        </w:tc>
      </w:tr>
      <w:tr w14:paraId="5CC597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2" w:hRule="atLeast"/>
        </w:trPr>
        <w:tc>
          <w:tcPr>
            <w:tcW w:w="2178" w:type="dxa"/>
            <w:vMerge w:val="restart"/>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center"/>
          </w:tcPr>
          <w:p w14:paraId="07DC8CBD">
            <w:pPr>
              <w:widowControl/>
              <w:spacing w:before="0" w:beforeAutospacing="0" w:after="0" w:afterAutospacing="0" w:line="288" w:lineRule="auto"/>
              <w:ind w:left="0" w:right="0"/>
              <w:jc w:val="center"/>
              <w:textAlignment w:val="center"/>
              <w:rPr>
                <w:rFonts w:ascii="宋体" w:hAnsi="宋体" w:cs="宋体"/>
                <w:b/>
                <w:color w:val="auto"/>
                <w:sz w:val="24"/>
                <w:highlight w:val="none"/>
              </w:rPr>
            </w:pPr>
            <w:r>
              <w:rPr>
                <w:rFonts w:hint="eastAsia" w:ascii="宋体" w:hAnsi="宋体" w:cs="宋体"/>
                <w:b/>
                <w:color w:val="auto"/>
                <w:kern w:val="0"/>
                <w:sz w:val="24"/>
                <w:highlight w:val="none"/>
              </w:rPr>
              <w:t>行业</w:t>
            </w:r>
          </w:p>
        </w:tc>
        <w:tc>
          <w:tcPr>
            <w:tcW w:w="4508" w:type="dxa"/>
            <w:gridSpan w:val="3"/>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77BA3059">
            <w:pPr>
              <w:widowControl/>
              <w:spacing w:before="0" w:beforeAutospacing="0" w:after="0" w:afterAutospacing="0" w:line="288" w:lineRule="auto"/>
              <w:ind w:left="0" w:right="0"/>
              <w:jc w:val="center"/>
              <w:textAlignment w:val="bottom"/>
              <w:rPr>
                <w:rFonts w:ascii="宋体" w:hAnsi="宋体" w:cs="宋体"/>
                <w:b/>
                <w:color w:val="auto"/>
                <w:sz w:val="24"/>
                <w:highlight w:val="none"/>
              </w:rPr>
            </w:pPr>
            <w:r>
              <w:rPr>
                <w:rFonts w:hint="eastAsia" w:ascii="宋体" w:hAnsi="宋体" w:cs="宋体"/>
                <w:b/>
                <w:color w:val="auto"/>
                <w:kern w:val="0"/>
                <w:sz w:val="24"/>
                <w:highlight w:val="none"/>
              </w:rPr>
              <w:t>中型企业</w:t>
            </w:r>
          </w:p>
        </w:tc>
        <w:tc>
          <w:tcPr>
            <w:tcW w:w="3994" w:type="dxa"/>
            <w:gridSpan w:val="3"/>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0CC4ECF4">
            <w:pPr>
              <w:widowControl/>
              <w:spacing w:before="0" w:beforeAutospacing="0" w:after="0" w:afterAutospacing="0" w:line="288" w:lineRule="auto"/>
              <w:ind w:left="0" w:right="0"/>
              <w:jc w:val="center"/>
              <w:textAlignment w:val="bottom"/>
              <w:rPr>
                <w:rFonts w:ascii="宋体" w:hAnsi="宋体" w:cs="宋体"/>
                <w:b/>
                <w:color w:val="auto"/>
                <w:sz w:val="24"/>
                <w:highlight w:val="none"/>
              </w:rPr>
            </w:pPr>
            <w:r>
              <w:rPr>
                <w:rFonts w:hint="eastAsia" w:ascii="宋体" w:hAnsi="宋体" w:cs="宋体"/>
                <w:b/>
                <w:color w:val="auto"/>
                <w:kern w:val="0"/>
                <w:sz w:val="24"/>
                <w:highlight w:val="none"/>
              </w:rPr>
              <w:t>小型企业</w:t>
            </w:r>
          </w:p>
        </w:tc>
        <w:tc>
          <w:tcPr>
            <w:tcW w:w="4131" w:type="dxa"/>
            <w:gridSpan w:val="3"/>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6CAA20CB">
            <w:pPr>
              <w:widowControl/>
              <w:spacing w:before="0" w:beforeAutospacing="0" w:after="0" w:afterAutospacing="0" w:line="288" w:lineRule="auto"/>
              <w:ind w:left="0" w:right="0"/>
              <w:jc w:val="center"/>
              <w:textAlignment w:val="bottom"/>
              <w:rPr>
                <w:rFonts w:ascii="宋体" w:hAnsi="宋体" w:cs="宋体"/>
                <w:b/>
                <w:color w:val="auto"/>
                <w:sz w:val="24"/>
                <w:highlight w:val="none"/>
              </w:rPr>
            </w:pPr>
            <w:r>
              <w:rPr>
                <w:rFonts w:hint="eastAsia" w:ascii="宋体" w:hAnsi="宋体" w:cs="宋体"/>
                <w:b/>
                <w:color w:val="auto"/>
                <w:kern w:val="0"/>
                <w:sz w:val="24"/>
                <w:highlight w:val="none"/>
              </w:rPr>
              <w:t>微型企业</w:t>
            </w:r>
          </w:p>
        </w:tc>
      </w:tr>
      <w:tr w14:paraId="713743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4" w:hRule="atLeast"/>
        </w:trPr>
        <w:tc>
          <w:tcPr>
            <w:tcW w:w="2178" w:type="dxa"/>
            <w:vMerge w:val="continue"/>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center"/>
          </w:tcPr>
          <w:p w14:paraId="21577300">
            <w:pPr>
              <w:widowControl/>
              <w:spacing w:before="0" w:beforeAutospacing="0" w:after="0" w:afterAutospacing="0" w:line="288" w:lineRule="auto"/>
              <w:ind w:left="0" w:right="0"/>
              <w:rPr>
                <w:rFonts w:ascii="宋体" w:hAnsi="宋体" w:cs="宋体"/>
                <w:color w:val="auto"/>
                <w:highlight w:val="none"/>
              </w:rPr>
            </w:pP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08A38D5">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从业人员X　　　（人）</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27CD3747">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营业收入 Y    （万元）</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1D92C65">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资产总额 Z　 （万元）</w:t>
            </w: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644156AD">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从业人员X（人）</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7D610407">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营业收入Y　　（万元）</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5E928D0B">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资产总额Z　　（万元）</w:t>
            </w: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2BBA6034">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从业人员X（人）</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75B690E0">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营业收入Y（万元）</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57BF74C1">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资产总额Z（万元）</w:t>
            </w:r>
          </w:p>
        </w:tc>
      </w:tr>
      <w:tr w14:paraId="455A0A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1605F02A">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 xml:space="preserve"> 1、农林牧渔业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0CB2F54D">
            <w:pPr>
              <w:widowControl/>
              <w:spacing w:before="0" w:beforeAutospacing="0" w:after="0" w:afterAutospacing="0" w:line="288" w:lineRule="auto"/>
              <w:ind w:left="0" w:right="0"/>
              <w:rPr>
                <w:rFonts w:ascii="宋体" w:hAnsi="宋体" w:cs="宋体"/>
                <w:color w:val="auto"/>
                <w:sz w:val="20"/>
                <w:highlight w:val="none"/>
              </w:rPr>
            </w:pP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393C6B4F">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 xml:space="preserve"> 500≤Y＜20000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2D8B8B47">
            <w:pPr>
              <w:widowControl/>
              <w:spacing w:before="0" w:beforeAutospacing="0" w:after="0" w:afterAutospacing="0" w:line="288" w:lineRule="auto"/>
              <w:ind w:left="0" w:right="0"/>
              <w:rPr>
                <w:rFonts w:ascii="宋体" w:hAnsi="宋体" w:cs="宋体"/>
                <w:color w:val="auto"/>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79B30997">
            <w:pPr>
              <w:widowControl/>
              <w:spacing w:before="0" w:beforeAutospacing="0" w:after="0" w:afterAutospacing="0" w:line="288" w:lineRule="auto"/>
              <w:ind w:left="0" w:right="0"/>
              <w:rPr>
                <w:rFonts w:ascii="宋体" w:hAnsi="宋体" w:cs="宋体"/>
                <w:color w:val="auto"/>
                <w:sz w:val="20"/>
                <w:highlight w:val="none"/>
              </w:rPr>
            </w:pP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1BC304E5">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 xml:space="preserve"> 50≤Y＜500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520DBB2E">
            <w:pPr>
              <w:widowControl/>
              <w:spacing w:before="0" w:beforeAutospacing="0" w:after="0" w:afterAutospacing="0" w:line="288" w:lineRule="auto"/>
              <w:ind w:left="0" w:right="0"/>
              <w:rPr>
                <w:rFonts w:ascii="宋体" w:hAnsi="宋体" w:cs="宋体"/>
                <w:color w:val="auto"/>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4F2CF73F">
            <w:pPr>
              <w:widowControl/>
              <w:spacing w:before="0" w:beforeAutospacing="0" w:after="0" w:afterAutospacing="0" w:line="288" w:lineRule="auto"/>
              <w:ind w:left="0" w:right="0"/>
              <w:rPr>
                <w:rFonts w:ascii="宋体" w:hAnsi="宋体" w:cs="宋体"/>
                <w:color w:val="auto"/>
                <w:sz w:val="20"/>
                <w:highlight w:val="none"/>
              </w:rPr>
            </w:pP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6381E5E1">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Y＜50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2934517F">
            <w:pPr>
              <w:widowControl/>
              <w:spacing w:before="0" w:beforeAutospacing="0" w:after="0" w:afterAutospacing="0" w:line="288" w:lineRule="auto"/>
              <w:ind w:left="0" w:right="0"/>
              <w:rPr>
                <w:rFonts w:ascii="宋体" w:hAnsi="宋体" w:cs="宋体"/>
                <w:color w:val="auto"/>
                <w:sz w:val="20"/>
                <w:highlight w:val="none"/>
              </w:rPr>
            </w:pPr>
          </w:p>
        </w:tc>
      </w:tr>
      <w:tr w14:paraId="347111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6D251172">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 xml:space="preserve"> 2、工业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7B714854">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300≤X＜1000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007E25EB">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2000≤Y＜40000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2EF37E03">
            <w:pPr>
              <w:widowControl/>
              <w:spacing w:before="0" w:beforeAutospacing="0" w:after="0" w:afterAutospacing="0" w:line="288" w:lineRule="auto"/>
              <w:ind w:left="0" w:right="0"/>
              <w:rPr>
                <w:rFonts w:ascii="宋体" w:hAnsi="宋体" w:cs="宋体"/>
                <w:color w:val="auto"/>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2F5B3EE">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20≤X＜300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3FDD1E68">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300≤Y＜2000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101958B">
            <w:pPr>
              <w:widowControl/>
              <w:spacing w:before="0" w:beforeAutospacing="0" w:after="0" w:afterAutospacing="0" w:line="288" w:lineRule="auto"/>
              <w:ind w:left="0" w:right="0"/>
              <w:rPr>
                <w:rFonts w:ascii="宋体" w:hAnsi="宋体" w:cs="宋体"/>
                <w:color w:val="auto"/>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7F08772A">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X＜20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304AC111">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Y＜300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22A64CDC">
            <w:pPr>
              <w:widowControl/>
              <w:spacing w:before="0" w:beforeAutospacing="0" w:after="0" w:afterAutospacing="0" w:line="288" w:lineRule="auto"/>
              <w:ind w:left="0" w:right="0"/>
              <w:rPr>
                <w:rFonts w:ascii="宋体" w:hAnsi="宋体" w:cs="宋体"/>
                <w:color w:val="auto"/>
                <w:sz w:val="20"/>
                <w:highlight w:val="none"/>
              </w:rPr>
            </w:pPr>
          </w:p>
        </w:tc>
      </w:tr>
      <w:tr w14:paraId="10EAEB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7A9175D3">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 xml:space="preserve"> 3、建筑业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509E5C10">
            <w:pPr>
              <w:widowControl/>
              <w:spacing w:before="0" w:beforeAutospacing="0" w:after="0" w:afterAutospacing="0" w:line="288" w:lineRule="auto"/>
              <w:ind w:left="0" w:right="0"/>
              <w:rPr>
                <w:rFonts w:ascii="宋体" w:hAnsi="宋体" w:cs="宋体"/>
                <w:color w:val="auto"/>
                <w:sz w:val="20"/>
                <w:highlight w:val="none"/>
              </w:rPr>
            </w:pP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6624E428">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6000≤Y＜80000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67A5EF7C">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5000≤Z＜80000</w:t>
            </w: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4B9D4AE6">
            <w:pPr>
              <w:widowControl/>
              <w:spacing w:before="0" w:beforeAutospacing="0" w:after="0" w:afterAutospacing="0" w:line="288" w:lineRule="auto"/>
              <w:ind w:left="0" w:right="0"/>
              <w:rPr>
                <w:rFonts w:ascii="宋体" w:hAnsi="宋体" w:cs="宋体"/>
                <w:color w:val="auto"/>
                <w:sz w:val="20"/>
                <w:highlight w:val="none"/>
              </w:rPr>
            </w:pP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71389874">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300≤Y＜6000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190D853C">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 xml:space="preserve"> 300≤Z＜5000</w:t>
            </w: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5E68465A">
            <w:pPr>
              <w:widowControl/>
              <w:spacing w:before="0" w:beforeAutospacing="0" w:after="0" w:afterAutospacing="0" w:line="288" w:lineRule="auto"/>
              <w:ind w:left="0" w:right="0"/>
              <w:rPr>
                <w:rFonts w:ascii="宋体" w:hAnsi="宋体" w:cs="宋体"/>
                <w:color w:val="auto"/>
                <w:sz w:val="20"/>
                <w:highlight w:val="none"/>
              </w:rPr>
            </w:pP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111DB9D9">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Y＜300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4599F34C">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Z＜300</w:t>
            </w:r>
          </w:p>
        </w:tc>
      </w:tr>
      <w:tr w14:paraId="2F9952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563E71B0">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 xml:space="preserve"> 4、批发业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02E30596">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 xml:space="preserve"> 20≤X＜200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4E7C5486">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5000≤Y＜40000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7AA202FD">
            <w:pPr>
              <w:widowControl/>
              <w:spacing w:before="0" w:beforeAutospacing="0" w:after="0" w:afterAutospacing="0" w:line="288" w:lineRule="auto"/>
              <w:ind w:left="0" w:right="0"/>
              <w:rPr>
                <w:rFonts w:ascii="宋体" w:hAnsi="宋体" w:cs="宋体"/>
                <w:color w:val="auto"/>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7FB1647C">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 xml:space="preserve"> 5≤X＜20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43EA9E8A">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1000≤Y＜5000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1240829F">
            <w:pPr>
              <w:widowControl/>
              <w:spacing w:before="0" w:beforeAutospacing="0" w:after="0" w:afterAutospacing="0" w:line="288" w:lineRule="auto"/>
              <w:ind w:left="0" w:right="0"/>
              <w:rPr>
                <w:rFonts w:ascii="宋体" w:hAnsi="宋体" w:cs="宋体"/>
                <w:color w:val="auto"/>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44FA26B9">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X＜5</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2D645A4D">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Y＜1000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507BE77B">
            <w:pPr>
              <w:widowControl/>
              <w:spacing w:before="0" w:beforeAutospacing="0" w:after="0" w:afterAutospacing="0" w:line="288" w:lineRule="auto"/>
              <w:ind w:left="0" w:right="0"/>
              <w:rPr>
                <w:rFonts w:ascii="宋体" w:hAnsi="宋体" w:cs="宋体"/>
                <w:color w:val="auto"/>
                <w:sz w:val="20"/>
                <w:highlight w:val="none"/>
              </w:rPr>
            </w:pPr>
          </w:p>
        </w:tc>
      </w:tr>
      <w:tr w14:paraId="393344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46C62B88">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 xml:space="preserve"> 5、零售业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69F15494">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 xml:space="preserve"> 50≤X＜300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373748FD">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 xml:space="preserve"> 500≤Y＜20000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49DA95E4">
            <w:pPr>
              <w:widowControl/>
              <w:spacing w:before="0" w:beforeAutospacing="0" w:after="0" w:afterAutospacing="0" w:line="288" w:lineRule="auto"/>
              <w:ind w:left="0" w:right="0"/>
              <w:rPr>
                <w:rFonts w:ascii="宋体" w:hAnsi="宋体" w:cs="宋体"/>
                <w:color w:val="auto"/>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279BBE8">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10≤X＜50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762056FC">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100≤Y＜500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11967E5C">
            <w:pPr>
              <w:widowControl/>
              <w:spacing w:before="0" w:beforeAutospacing="0" w:after="0" w:afterAutospacing="0" w:line="288" w:lineRule="auto"/>
              <w:ind w:left="0" w:right="0"/>
              <w:rPr>
                <w:rFonts w:ascii="宋体" w:hAnsi="宋体" w:cs="宋体"/>
                <w:color w:val="auto"/>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276435B8">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6C35CF09">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44463223">
            <w:pPr>
              <w:widowControl/>
              <w:spacing w:before="0" w:beforeAutospacing="0" w:after="0" w:afterAutospacing="0" w:line="288" w:lineRule="auto"/>
              <w:ind w:left="0" w:right="0"/>
              <w:rPr>
                <w:rFonts w:ascii="宋体" w:hAnsi="宋体" w:cs="宋体"/>
                <w:color w:val="auto"/>
                <w:sz w:val="20"/>
                <w:highlight w:val="none"/>
              </w:rPr>
            </w:pPr>
          </w:p>
        </w:tc>
      </w:tr>
      <w:tr w14:paraId="3DE530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483D8F7A">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 xml:space="preserve"> 6、交通运输业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1CD73CA">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300≤X＜1000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419D21AD">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3000≤Y＜30000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528A1CCA">
            <w:pPr>
              <w:widowControl/>
              <w:spacing w:before="0" w:beforeAutospacing="0" w:after="0" w:afterAutospacing="0" w:line="288" w:lineRule="auto"/>
              <w:ind w:left="0" w:right="0"/>
              <w:rPr>
                <w:rFonts w:ascii="宋体" w:hAnsi="宋体" w:cs="宋体"/>
                <w:color w:val="auto"/>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028C6053">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20≤X＜300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6BAAF608">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200≤Y＜3000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27F91828">
            <w:pPr>
              <w:widowControl/>
              <w:spacing w:before="0" w:beforeAutospacing="0" w:after="0" w:afterAutospacing="0" w:line="288" w:lineRule="auto"/>
              <w:ind w:left="0" w:right="0"/>
              <w:rPr>
                <w:rFonts w:ascii="宋体" w:hAnsi="宋体" w:cs="宋体"/>
                <w:color w:val="auto"/>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4D13FE6E">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X＜20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7F89CB92">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V＜200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082BD82D">
            <w:pPr>
              <w:widowControl/>
              <w:spacing w:before="0" w:beforeAutospacing="0" w:after="0" w:afterAutospacing="0" w:line="288" w:lineRule="auto"/>
              <w:ind w:left="0" w:right="0"/>
              <w:rPr>
                <w:rFonts w:ascii="宋体" w:hAnsi="宋体" w:cs="宋体"/>
                <w:color w:val="auto"/>
                <w:sz w:val="20"/>
                <w:highlight w:val="none"/>
              </w:rPr>
            </w:pPr>
          </w:p>
        </w:tc>
      </w:tr>
      <w:tr w14:paraId="57E79B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57319EAF">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 xml:space="preserve"> 7、仓储业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8CABB26">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100≤X＜200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44D7544C">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1000≤Y＜30000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106AE185">
            <w:pPr>
              <w:widowControl/>
              <w:spacing w:before="0" w:beforeAutospacing="0" w:after="0" w:afterAutospacing="0" w:line="288" w:lineRule="auto"/>
              <w:ind w:left="0" w:right="0"/>
              <w:rPr>
                <w:rFonts w:ascii="宋体" w:hAnsi="宋体" w:cs="宋体"/>
                <w:color w:val="auto"/>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760E611F">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20≤X＜100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04C1E4DB">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100≤Y＜1000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7D67A971">
            <w:pPr>
              <w:widowControl/>
              <w:spacing w:before="0" w:beforeAutospacing="0" w:after="0" w:afterAutospacing="0" w:line="288" w:lineRule="auto"/>
              <w:ind w:left="0" w:right="0"/>
              <w:rPr>
                <w:rFonts w:ascii="宋体" w:hAnsi="宋体" w:cs="宋体"/>
                <w:color w:val="auto"/>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0DB8D095">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X＜20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103296B8">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1001E11D">
            <w:pPr>
              <w:widowControl/>
              <w:spacing w:before="0" w:beforeAutospacing="0" w:after="0" w:afterAutospacing="0" w:line="288" w:lineRule="auto"/>
              <w:ind w:left="0" w:right="0"/>
              <w:rPr>
                <w:rFonts w:ascii="宋体" w:hAnsi="宋体" w:cs="宋体"/>
                <w:color w:val="auto"/>
                <w:sz w:val="20"/>
                <w:highlight w:val="none"/>
              </w:rPr>
            </w:pPr>
          </w:p>
        </w:tc>
      </w:tr>
      <w:tr w14:paraId="10CCFF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1277E521">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 xml:space="preserve"> 8、邮政业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57A09513">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300≤X＜1000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46BD1E5A">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2000≤Y＜30000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65A0636F">
            <w:pPr>
              <w:widowControl/>
              <w:spacing w:before="0" w:beforeAutospacing="0" w:after="0" w:afterAutospacing="0" w:line="288" w:lineRule="auto"/>
              <w:ind w:left="0" w:right="0"/>
              <w:rPr>
                <w:rFonts w:ascii="宋体" w:hAnsi="宋体" w:cs="宋体"/>
                <w:color w:val="auto"/>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78176B7">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20≤X＜300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54EFD5E4">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100≤Y＜2000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064F5809">
            <w:pPr>
              <w:widowControl/>
              <w:spacing w:before="0" w:beforeAutospacing="0" w:after="0" w:afterAutospacing="0" w:line="288" w:lineRule="auto"/>
              <w:ind w:left="0" w:right="0"/>
              <w:rPr>
                <w:rFonts w:ascii="宋体" w:hAnsi="宋体" w:cs="宋体"/>
                <w:color w:val="auto"/>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6694179C">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X＜20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0DF5E343">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411B41C8">
            <w:pPr>
              <w:widowControl/>
              <w:spacing w:before="0" w:beforeAutospacing="0" w:after="0" w:afterAutospacing="0" w:line="288" w:lineRule="auto"/>
              <w:ind w:left="0" w:right="0"/>
              <w:rPr>
                <w:rFonts w:ascii="宋体" w:hAnsi="宋体" w:cs="宋体"/>
                <w:color w:val="auto"/>
                <w:sz w:val="20"/>
                <w:highlight w:val="none"/>
              </w:rPr>
            </w:pPr>
          </w:p>
        </w:tc>
      </w:tr>
      <w:tr w14:paraId="7EF41B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1E20E1E5">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 xml:space="preserve"> 9、住宿业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BC80357">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100≤X＜300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5BDBFF78">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2000≤Y＜10000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22E7353C">
            <w:pPr>
              <w:widowControl/>
              <w:spacing w:before="0" w:beforeAutospacing="0" w:after="0" w:afterAutospacing="0" w:line="288" w:lineRule="auto"/>
              <w:ind w:left="0" w:right="0"/>
              <w:rPr>
                <w:rFonts w:ascii="宋体" w:hAnsi="宋体" w:cs="宋体"/>
                <w:color w:val="auto"/>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54B81B2A">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2D893C6F">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100≤Y＜2000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61FCC017">
            <w:pPr>
              <w:widowControl/>
              <w:spacing w:before="0" w:beforeAutospacing="0" w:after="0" w:afterAutospacing="0" w:line="288" w:lineRule="auto"/>
              <w:ind w:left="0" w:right="0"/>
              <w:rPr>
                <w:rFonts w:ascii="宋体" w:hAnsi="宋体" w:cs="宋体"/>
                <w:color w:val="auto"/>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662250BC">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02D5DCC4">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214AE1F6">
            <w:pPr>
              <w:widowControl/>
              <w:spacing w:before="0" w:beforeAutospacing="0" w:after="0" w:afterAutospacing="0" w:line="288" w:lineRule="auto"/>
              <w:ind w:left="0" w:right="0"/>
              <w:rPr>
                <w:rFonts w:ascii="宋体" w:hAnsi="宋体" w:cs="宋体"/>
                <w:color w:val="auto"/>
                <w:sz w:val="20"/>
                <w:highlight w:val="none"/>
              </w:rPr>
            </w:pPr>
          </w:p>
        </w:tc>
      </w:tr>
      <w:tr w14:paraId="21E1B6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2546810E">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10、餐饮业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D112A1E">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100≤X＜300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4D51796F">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2000≤Y＜10000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7C976347">
            <w:pPr>
              <w:widowControl/>
              <w:spacing w:before="0" w:beforeAutospacing="0" w:after="0" w:afterAutospacing="0" w:line="288" w:lineRule="auto"/>
              <w:ind w:left="0" w:right="0"/>
              <w:rPr>
                <w:rFonts w:ascii="宋体" w:hAnsi="宋体" w:cs="宋体"/>
                <w:color w:val="auto"/>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520424AE">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144F475E">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100≤Y＜2000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0083EB69">
            <w:pPr>
              <w:widowControl/>
              <w:spacing w:before="0" w:beforeAutospacing="0" w:after="0" w:afterAutospacing="0" w:line="288" w:lineRule="auto"/>
              <w:ind w:left="0" w:right="0"/>
              <w:rPr>
                <w:rFonts w:ascii="宋体" w:hAnsi="宋体" w:cs="宋体"/>
                <w:color w:val="auto"/>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0739D50">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168F0D30">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V＜100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1A6B54EB">
            <w:pPr>
              <w:widowControl/>
              <w:spacing w:before="0" w:beforeAutospacing="0" w:after="0" w:afterAutospacing="0" w:line="288" w:lineRule="auto"/>
              <w:ind w:left="0" w:right="0"/>
              <w:rPr>
                <w:rFonts w:ascii="宋体" w:hAnsi="宋体" w:cs="宋体"/>
                <w:color w:val="auto"/>
                <w:sz w:val="20"/>
                <w:highlight w:val="none"/>
              </w:rPr>
            </w:pPr>
          </w:p>
        </w:tc>
      </w:tr>
      <w:tr w14:paraId="11A710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24E6EF4B">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11、信息传输业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7007247B">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100≤X＜2000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22A5A04C">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1000≤Y＜100000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1FE540A4">
            <w:pPr>
              <w:widowControl/>
              <w:spacing w:before="0" w:beforeAutospacing="0" w:after="0" w:afterAutospacing="0" w:line="288" w:lineRule="auto"/>
              <w:ind w:left="0" w:right="0"/>
              <w:rPr>
                <w:rFonts w:ascii="宋体" w:hAnsi="宋体" w:cs="宋体"/>
                <w:color w:val="auto"/>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459C57D6">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7EDE3AFA">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100≤Y＜1000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71AE7BD1">
            <w:pPr>
              <w:widowControl/>
              <w:spacing w:before="0" w:beforeAutospacing="0" w:after="0" w:afterAutospacing="0" w:line="288" w:lineRule="auto"/>
              <w:ind w:left="0" w:right="0"/>
              <w:rPr>
                <w:rFonts w:ascii="宋体" w:hAnsi="宋体" w:cs="宋体"/>
                <w:color w:val="auto"/>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FB37CBF">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5D8D436E">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1C742F4F">
            <w:pPr>
              <w:widowControl/>
              <w:spacing w:before="0" w:beforeAutospacing="0" w:after="0" w:afterAutospacing="0" w:line="288" w:lineRule="auto"/>
              <w:ind w:left="0" w:right="0"/>
              <w:rPr>
                <w:rFonts w:ascii="宋体" w:hAnsi="宋体" w:cs="宋体"/>
                <w:color w:val="auto"/>
                <w:sz w:val="20"/>
                <w:highlight w:val="none"/>
              </w:rPr>
            </w:pPr>
          </w:p>
        </w:tc>
      </w:tr>
      <w:tr w14:paraId="71108D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5"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6468B9DF">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12、软件和信息技术服务业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7B247855">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100≤X＜300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7A49F4FB">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1000≤Y＜10000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66318316">
            <w:pPr>
              <w:widowControl/>
              <w:spacing w:before="0" w:beforeAutospacing="0" w:after="0" w:afterAutospacing="0" w:line="288" w:lineRule="auto"/>
              <w:ind w:left="0" w:right="0"/>
              <w:rPr>
                <w:rFonts w:ascii="宋体" w:hAnsi="宋体" w:cs="宋体"/>
                <w:color w:val="auto"/>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2174B530">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187F57D4">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 xml:space="preserve"> 50≤Y＜1000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42C9B0EB">
            <w:pPr>
              <w:widowControl/>
              <w:spacing w:before="0" w:beforeAutospacing="0" w:after="0" w:afterAutospacing="0" w:line="288" w:lineRule="auto"/>
              <w:ind w:left="0" w:right="0"/>
              <w:rPr>
                <w:rFonts w:ascii="宋体" w:hAnsi="宋体" w:cs="宋体"/>
                <w:color w:val="auto"/>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5470E8D">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64BFA831">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Y＜50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81ECC3F">
            <w:pPr>
              <w:widowControl/>
              <w:spacing w:before="0" w:beforeAutospacing="0" w:after="0" w:afterAutospacing="0" w:line="288" w:lineRule="auto"/>
              <w:ind w:left="0" w:right="0"/>
              <w:rPr>
                <w:rFonts w:ascii="宋体" w:hAnsi="宋体" w:cs="宋体"/>
                <w:color w:val="auto"/>
                <w:sz w:val="20"/>
                <w:highlight w:val="none"/>
              </w:rPr>
            </w:pPr>
          </w:p>
        </w:tc>
      </w:tr>
      <w:tr w14:paraId="0A939B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1073F5EF">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13、房地产开发经营</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79BC9CBD">
            <w:pPr>
              <w:widowControl/>
              <w:spacing w:before="0" w:beforeAutospacing="0" w:after="0" w:afterAutospacing="0" w:line="288" w:lineRule="auto"/>
              <w:ind w:left="0" w:right="0"/>
              <w:rPr>
                <w:rFonts w:ascii="宋体" w:hAnsi="宋体" w:cs="宋体"/>
                <w:color w:val="auto"/>
                <w:sz w:val="20"/>
                <w:highlight w:val="none"/>
              </w:rPr>
            </w:pP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769E25E4">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1000≤Y＜200000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09E1EF63">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5000≤Z＜10000</w:t>
            </w: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0EDC67B">
            <w:pPr>
              <w:widowControl/>
              <w:spacing w:before="0" w:beforeAutospacing="0" w:after="0" w:afterAutospacing="0" w:line="288" w:lineRule="auto"/>
              <w:ind w:left="0" w:right="0"/>
              <w:rPr>
                <w:rFonts w:ascii="宋体" w:hAnsi="宋体" w:cs="宋体"/>
                <w:color w:val="auto"/>
                <w:sz w:val="20"/>
                <w:highlight w:val="none"/>
              </w:rPr>
            </w:pP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2A77F077">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100≤Y＜1000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2E4E54D9">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2000≤Z＜5000</w:t>
            </w: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2ACAF433">
            <w:pPr>
              <w:widowControl/>
              <w:spacing w:before="0" w:beforeAutospacing="0" w:after="0" w:afterAutospacing="0" w:line="288" w:lineRule="auto"/>
              <w:ind w:left="0" w:right="0"/>
              <w:rPr>
                <w:rFonts w:ascii="宋体" w:hAnsi="宋体" w:cs="宋体"/>
                <w:color w:val="auto"/>
                <w:sz w:val="20"/>
                <w:highlight w:val="none"/>
              </w:rPr>
            </w:pP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1E136AB5">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6D9B48BB">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Z＜2000</w:t>
            </w:r>
          </w:p>
        </w:tc>
      </w:tr>
      <w:tr w14:paraId="45F7B2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008BEE8D">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14、物业管理</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367C9D62">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300≤X＜1000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6DEC8E1B">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1000≤Y＜5000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58ACE1D9">
            <w:pPr>
              <w:widowControl/>
              <w:spacing w:before="0" w:beforeAutospacing="0" w:after="0" w:afterAutospacing="0" w:line="288" w:lineRule="auto"/>
              <w:ind w:left="0" w:right="0"/>
              <w:rPr>
                <w:rFonts w:ascii="宋体" w:hAnsi="宋体" w:cs="宋体"/>
                <w:color w:val="auto"/>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1D7CF802">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100≤X＜300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1FA0B5E4">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500≤Y＜1000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AC81706">
            <w:pPr>
              <w:widowControl/>
              <w:spacing w:before="0" w:beforeAutospacing="0" w:after="0" w:afterAutospacing="0" w:line="288" w:lineRule="auto"/>
              <w:ind w:left="0" w:right="0"/>
              <w:rPr>
                <w:rFonts w:ascii="宋体" w:hAnsi="宋体" w:cs="宋体"/>
                <w:color w:val="auto"/>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6DC0E9E6">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X＜100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4B15FFE3">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Y＜500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EDAABE7">
            <w:pPr>
              <w:widowControl/>
              <w:spacing w:before="0" w:beforeAutospacing="0" w:after="0" w:afterAutospacing="0" w:line="288" w:lineRule="auto"/>
              <w:ind w:left="0" w:right="0"/>
              <w:rPr>
                <w:rFonts w:ascii="宋体" w:hAnsi="宋体" w:cs="宋体"/>
                <w:color w:val="auto"/>
                <w:sz w:val="20"/>
                <w:highlight w:val="none"/>
              </w:rPr>
            </w:pPr>
          </w:p>
        </w:tc>
      </w:tr>
      <w:tr w14:paraId="64CB61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14:paraId="62062070">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15、租赁和商务服务业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0984FB08">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100≤X＜300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63AE39F8">
            <w:pPr>
              <w:widowControl/>
              <w:spacing w:before="0" w:beforeAutospacing="0" w:after="0" w:afterAutospacing="0" w:line="288" w:lineRule="auto"/>
              <w:ind w:left="0" w:right="0"/>
              <w:rPr>
                <w:rFonts w:ascii="宋体" w:hAnsi="宋体" w:cs="宋体"/>
                <w:color w:val="auto"/>
                <w:sz w:val="20"/>
                <w:highlight w:val="none"/>
              </w:rPr>
            </w:pP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2A7059AF">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8000≤Z＜120000</w:t>
            </w: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4D866714">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0950EDB6">
            <w:pPr>
              <w:widowControl/>
              <w:spacing w:before="0" w:beforeAutospacing="0" w:after="0" w:afterAutospacing="0" w:line="288" w:lineRule="auto"/>
              <w:ind w:left="0" w:right="0"/>
              <w:rPr>
                <w:rFonts w:ascii="宋体" w:hAnsi="宋体" w:cs="宋体"/>
                <w:color w:val="auto"/>
                <w:sz w:val="20"/>
                <w:highlight w:val="none"/>
              </w:rPr>
            </w:pP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703D5A44">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 xml:space="preserve"> 100≤Z＜8000</w:t>
            </w: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14:paraId="4CBD598D">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14:paraId="76A5E090">
            <w:pPr>
              <w:widowControl/>
              <w:spacing w:before="0" w:beforeAutospacing="0" w:after="0" w:afterAutospacing="0" w:line="288" w:lineRule="auto"/>
              <w:ind w:left="0" w:right="0"/>
              <w:rPr>
                <w:rFonts w:ascii="宋体" w:hAnsi="宋体" w:cs="宋体"/>
                <w:color w:val="auto"/>
                <w:sz w:val="20"/>
                <w:highlight w:val="none"/>
              </w:rPr>
            </w:pP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14:paraId="3CEC42CC">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Z＜100</w:t>
            </w:r>
          </w:p>
        </w:tc>
      </w:tr>
      <w:tr w14:paraId="161203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12" w:space="0"/>
              <w:right w:val="single" w:color="000000" w:sz="12" w:space="0"/>
            </w:tcBorders>
            <w:shd w:val="clear" w:color="auto" w:fill="FFFF00"/>
            <w:tcMar>
              <w:top w:w="15" w:type="dxa"/>
              <w:left w:w="15" w:type="dxa"/>
              <w:bottom w:w="15" w:type="dxa"/>
              <w:right w:w="15" w:type="dxa"/>
            </w:tcMar>
            <w:vAlign w:val="bottom"/>
          </w:tcPr>
          <w:p w14:paraId="0A6025D5">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16、其他未列明行业</w:t>
            </w:r>
          </w:p>
        </w:tc>
        <w:tc>
          <w:tcPr>
            <w:tcW w:w="1383" w:type="dxa"/>
            <w:tcBorders>
              <w:top w:val="single" w:color="000000" w:sz="4" w:space="0"/>
              <w:left w:val="single" w:color="000000" w:sz="12" w:space="0"/>
              <w:bottom w:val="single" w:color="000000" w:sz="12" w:space="0"/>
              <w:right w:val="single" w:color="000000" w:sz="4" w:space="0"/>
            </w:tcBorders>
            <w:shd w:val="clear" w:color="auto" w:fill="FFFF00"/>
            <w:tcMar>
              <w:top w:w="15" w:type="dxa"/>
              <w:left w:w="15" w:type="dxa"/>
              <w:bottom w:w="15" w:type="dxa"/>
              <w:right w:w="15" w:type="dxa"/>
            </w:tcMar>
            <w:vAlign w:val="bottom"/>
          </w:tcPr>
          <w:p w14:paraId="25D8051F">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100≤X＜300</w:t>
            </w:r>
          </w:p>
        </w:tc>
        <w:tc>
          <w:tcPr>
            <w:tcW w:w="1575" w:type="dxa"/>
            <w:tcBorders>
              <w:top w:val="single" w:color="000000" w:sz="4" w:space="0"/>
              <w:left w:val="single" w:color="000000" w:sz="4" w:space="0"/>
              <w:bottom w:val="single" w:color="000000" w:sz="12" w:space="0"/>
              <w:right w:val="single" w:color="000000" w:sz="4" w:space="0"/>
            </w:tcBorders>
            <w:shd w:val="clear" w:color="auto" w:fill="FFFF00"/>
            <w:tcMar>
              <w:top w:w="15" w:type="dxa"/>
              <w:left w:w="15" w:type="dxa"/>
              <w:bottom w:w="15" w:type="dxa"/>
              <w:right w:w="15" w:type="dxa"/>
            </w:tcMar>
            <w:vAlign w:val="bottom"/>
          </w:tcPr>
          <w:p w14:paraId="5C25C191">
            <w:pPr>
              <w:widowControl/>
              <w:spacing w:before="0" w:beforeAutospacing="0" w:after="0" w:afterAutospacing="0" w:line="288" w:lineRule="auto"/>
              <w:ind w:left="0" w:right="0"/>
              <w:rPr>
                <w:rFonts w:ascii="宋体" w:hAnsi="宋体" w:cs="宋体"/>
                <w:color w:val="auto"/>
                <w:sz w:val="20"/>
                <w:highlight w:val="none"/>
              </w:rPr>
            </w:pPr>
          </w:p>
        </w:tc>
        <w:tc>
          <w:tcPr>
            <w:tcW w:w="1550" w:type="dxa"/>
            <w:tcBorders>
              <w:top w:val="single" w:color="000000" w:sz="4" w:space="0"/>
              <w:left w:val="single" w:color="000000" w:sz="4" w:space="0"/>
              <w:bottom w:val="single" w:color="000000" w:sz="12" w:space="0"/>
              <w:right w:val="single" w:color="000000" w:sz="12" w:space="0"/>
            </w:tcBorders>
            <w:shd w:val="clear" w:color="auto" w:fill="FFFF00"/>
            <w:tcMar>
              <w:top w:w="15" w:type="dxa"/>
              <w:left w:w="15" w:type="dxa"/>
              <w:bottom w:w="15" w:type="dxa"/>
              <w:right w:w="15" w:type="dxa"/>
            </w:tcMar>
            <w:vAlign w:val="bottom"/>
          </w:tcPr>
          <w:p w14:paraId="045DE266">
            <w:pPr>
              <w:widowControl/>
              <w:spacing w:before="0" w:beforeAutospacing="0" w:after="0" w:afterAutospacing="0" w:line="288" w:lineRule="auto"/>
              <w:ind w:left="0" w:right="0"/>
              <w:rPr>
                <w:rFonts w:ascii="宋体" w:hAnsi="宋体" w:cs="宋体"/>
                <w:color w:val="auto"/>
                <w:sz w:val="20"/>
                <w:highlight w:val="none"/>
              </w:rPr>
            </w:pPr>
          </w:p>
        </w:tc>
        <w:tc>
          <w:tcPr>
            <w:tcW w:w="1182" w:type="dxa"/>
            <w:tcBorders>
              <w:top w:val="single" w:color="000000" w:sz="4" w:space="0"/>
              <w:left w:val="single" w:color="000000" w:sz="12" w:space="0"/>
              <w:bottom w:val="single" w:color="000000" w:sz="12" w:space="0"/>
              <w:right w:val="single" w:color="000000" w:sz="4" w:space="0"/>
            </w:tcBorders>
            <w:shd w:val="clear" w:color="auto" w:fill="FFFF00"/>
            <w:tcMar>
              <w:top w:w="15" w:type="dxa"/>
              <w:left w:w="15" w:type="dxa"/>
              <w:bottom w:w="15" w:type="dxa"/>
              <w:right w:w="15" w:type="dxa"/>
            </w:tcMar>
            <w:vAlign w:val="bottom"/>
          </w:tcPr>
          <w:p w14:paraId="235B25ED">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10≤X＜100</w:t>
            </w:r>
          </w:p>
        </w:tc>
        <w:tc>
          <w:tcPr>
            <w:tcW w:w="1387" w:type="dxa"/>
            <w:tcBorders>
              <w:top w:val="single" w:color="000000" w:sz="4" w:space="0"/>
              <w:left w:val="single" w:color="000000" w:sz="4" w:space="0"/>
              <w:bottom w:val="single" w:color="000000" w:sz="12" w:space="0"/>
              <w:right w:val="single" w:color="000000" w:sz="4" w:space="0"/>
            </w:tcBorders>
            <w:shd w:val="clear" w:color="auto" w:fill="FFFF00"/>
            <w:tcMar>
              <w:top w:w="15" w:type="dxa"/>
              <w:left w:w="15" w:type="dxa"/>
              <w:bottom w:w="15" w:type="dxa"/>
              <w:right w:w="15" w:type="dxa"/>
            </w:tcMar>
            <w:vAlign w:val="bottom"/>
          </w:tcPr>
          <w:p w14:paraId="47E06F72">
            <w:pPr>
              <w:widowControl/>
              <w:spacing w:before="0" w:beforeAutospacing="0" w:after="0" w:afterAutospacing="0" w:line="288" w:lineRule="auto"/>
              <w:ind w:left="0" w:right="0"/>
              <w:rPr>
                <w:rFonts w:ascii="宋体" w:hAnsi="宋体" w:cs="宋体"/>
                <w:color w:val="auto"/>
                <w:sz w:val="20"/>
                <w:highlight w:val="none"/>
              </w:rPr>
            </w:pPr>
          </w:p>
        </w:tc>
        <w:tc>
          <w:tcPr>
            <w:tcW w:w="1425" w:type="dxa"/>
            <w:tcBorders>
              <w:top w:val="single" w:color="000000" w:sz="4" w:space="0"/>
              <w:left w:val="single" w:color="000000" w:sz="4" w:space="0"/>
              <w:bottom w:val="single" w:color="000000" w:sz="12" w:space="0"/>
              <w:right w:val="single" w:color="000000" w:sz="12" w:space="0"/>
            </w:tcBorders>
            <w:shd w:val="clear" w:color="auto" w:fill="FFFF00"/>
            <w:tcMar>
              <w:top w:w="15" w:type="dxa"/>
              <w:left w:w="15" w:type="dxa"/>
              <w:bottom w:w="15" w:type="dxa"/>
              <w:right w:w="15" w:type="dxa"/>
            </w:tcMar>
            <w:vAlign w:val="bottom"/>
          </w:tcPr>
          <w:p w14:paraId="151F5D0B">
            <w:pPr>
              <w:widowControl/>
              <w:spacing w:before="0" w:beforeAutospacing="0" w:after="0" w:afterAutospacing="0" w:line="288" w:lineRule="auto"/>
              <w:ind w:left="0" w:right="0"/>
              <w:rPr>
                <w:rFonts w:ascii="宋体" w:hAnsi="宋体" w:cs="宋体"/>
                <w:color w:val="auto"/>
                <w:sz w:val="20"/>
                <w:highlight w:val="none"/>
              </w:rPr>
            </w:pPr>
          </w:p>
        </w:tc>
        <w:tc>
          <w:tcPr>
            <w:tcW w:w="1010" w:type="dxa"/>
            <w:tcBorders>
              <w:top w:val="single" w:color="000000" w:sz="4" w:space="0"/>
              <w:left w:val="single" w:color="000000" w:sz="12" w:space="0"/>
              <w:bottom w:val="single" w:color="000000" w:sz="12" w:space="0"/>
              <w:right w:val="single" w:color="000000" w:sz="4" w:space="0"/>
            </w:tcBorders>
            <w:shd w:val="clear" w:color="auto" w:fill="FFFF00"/>
            <w:tcMar>
              <w:top w:w="15" w:type="dxa"/>
              <w:left w:w="15" w:type="dxa"/>
              <w:bottom w:w="15" w:type="dxa"/>
              <w:right w:w="15" w:type="dxa"/>
            </w:tcMar>
            <w:vAlign w:val="bottom"/>
          </w:tcPr>
          <w:p w14:paraId="7005FC2B">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X＜10</w:t>
            </w:r>
          </w:p>
        </w:tc>
        <w:tc>
          <w:tcPr>
            <w:tcW w:w="976" w:type="dxa"/>
            <w:tcBorders>
              <w:top w:val="single" w:color="000000" w:sz="4" w:space="0"/>
              <w:left w:val="single" w:color="000000" w:sz="4" w:space="0"/>
              <w:bottom w:val="single" w:color="000000" w:sz="12" w:space="0"/>
              <w:right w:val="single" w:color="000000" w:sz="4" w:space="0"/>
            </w:tcBorders>
            <w:shd w:val="clear" w:color="auto" w:fill="FFFF00"/>
            <w:tcMar>
              <w:top w:w="15" w:type="dxa"/>
              <w:left w:w="15" w:type="dxa"/>
              <w:bottom w:w="15" w:type="dxa"/>
              <w:right w:w="15" w:type="dxa"/>
            </w:tcMar>
            <w:vAlign w:val="bottom"/>
          </w:tcPr>
          <w:p w14:paraId="3BC6DF29">
            <w:pPr>
              <w:widowControl/>
              <w:spacing w:before="0" w:beforeAutospacing="0" w:after="0" w:afterAutospacing="0" w:line="288" w:lineRule="auto"/>
              <w:ind w:left="0" w:right="0"/>
              <w:rPr>
                <w:rFonts w:ascii="宋体" w:hAnsi="宋体" w:cs="宋体"/>
                <w:color w:val="auto"/>
                <w:sz w:val="20"/>
                <w:highlight w:val="none"/>
              </w:rPr>
            </w:pPr>
          </w:p>
        </w:tc>
        <w:tc>
          <w:tcPr>
            <w:tcW w:w="2145" w:type="dxa"/>
            <w:tcBorders>
              <w:top w:val="single" w:color="000000" w:sz="4" w:space="0"/>
              <w:left w:val="single" w:color="000000" w:sz="4" w:space="0"/>
              <w:bottom w:val="single" w:color="000000" w:sz="12" w:space="0"/>
              <w:right w:val="single" w:color="000000" w:sz="12" w:space="0"/>
            </w:tcBorders>
            <w:shd w:val="clear" w:color="auto" w:fill="FFFF00"/>
            <w:tcMar>
              <w:top w:w="15" w:type="dxa"/>
              <w:left w:w="15" w:type="dxa"/>
              <w:bottom w:w="15" w:type="dxa"/>
              <w:right w:w="15" w:type="dxa"/>
            </w:tcMar>
            <w:vAlign w:val="bottom"/>
          </w:tcPr>
          <w:p w14:paraId="0ECFDA2A">
            <w:pPr>
              <w:widowControl/>
              <w:spacing w:before="0" w:beforeAutospacing="0" w:after="0" w:afterAutospacing="0" w:line="288" w:lineRule="auto"/>
              <w:ind w:left="0" w:right="0"/>
              <w:rPr>
                <w:rFonts w:ascii="宋体" w:hAnsi="宋体" w:cs="宋体"/>
                <w:color w:val="auto"/>
                <w:sz w:val="20"/>
                <w:highlight w:val="none"/>
              </w:rPr>
            </w:pPr>
          </w:p>
        </w:tc>
      </w:tr>
      <w:tr w14:paraId="704749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7" w:hRule="atLeast"/>
        </w:trPr>
        <w:tc>
          <w:tcPr>
            <w:tcW w:w="14811" w:type="dxa"/>
            <w:gridSpan w:val="10"/>
            <w:tcMar>
              <w:top w:w="15" w:type="dxa"/>
              <w:left w:w="15" w:type="dxa"/>
              <w:bottom w:w="15" w:type="dxa"/>
              <w:right w:w="15" w:type="dxa"/>
            </w:tcMar>
            <w:vAlign w:val="bottom"/>
          </w:tcPr>
          <w:p w14:paraId="3AAB2B03">
            <w:pPr>
              <w:widowControl/>
              <w:spacing w:before="0" w:beforeAutospacing="0" w:after="0" w:afterAutospacing="0" w:line="288" w:lineRule="auto"/>
              <w:ind w:left="0" w:right="0"/>
              <w:jc w:val="left"/>
              <w:textAlignment w:val="bottom"/>
              <w:rPr>
                <w:rFonts w:ascii="宋体" w:hAnsi="宋体" w:cs="宋体"/>
                <w:color w:val="auto"/>
                <w:sz w:val="20"/>
                <w:highlight w:val="none"/>
              </w:rPr>
            </w:pPr>
            <w:r>
              <w:rPr>
                <w:rFonts w:hint="eastAsia" w:ascii="宋体" w:hAnsi="宋体" w:cs="宋体"/>
                <w:color w:val="auto"/>
                <w:kern w:val="0"/>
                <w:sz w:val="20"/>
                <w:highlight w:val="none"/>
              </w:rPr>
              <w:t>说明　1、企业类型的划分以统计部门的统计数据为依据。2、个体工商户和本规定以外的行业，参照本规定进行划型。3、本规定的中型企业标准上限即为大型企业标准的下限。</w:t>
            </w:r>
          </w:p>
        </w:tc>
      </w:tr>
    </w:tbl>
    <w:p w14:paraId="1411CE78">
      <w:pPr>
        <w:pStyle w:val="5"/>
        <w:ind w:left="0" w:firstLine="0"/>
        <w:jc w:val="both"/>
        <w:rPr>
          <w:color w:val="auto"/>
          <w:highlight w:val="none"/>
          <w:lang w:val="en-US"/>
        </w:rPr>
      </w:pPr>
    </w:p>
    <w:p w14:paraId="36830C77">
      <w:pPr>
        <w:jc w:val="both"/>
        <w:rPr>
          <w:rFonts w:hint="eastAsia"/>
          <w:color w:val="auto"/>
          <w:sz w:val="30"/>
          <w:szCs w:val="30"/>
          <w:highlight w:val="none"/>
          <w:u w:val="none"/>
          <w:lang w:val="en-US" w:eastAsia="zh-CN"/>
        </w:rPr>
        <w:sectPr>
          <w:pgSz w:w="16838" w:h="11906" w:orient="landscape"/>
          <w:pgMar w:top="1418" w:right="1276" w:bottom="1418" w:left="1247" w:header="851" w:footer="992" w:gutter="0"/>
          <w:cols w:space="720" w:num="1"/>
          <w:titlePg/>
          <w:docGrid w:linePitch="312" w:charSpace="0"/>
        </w:sectPr>
      </w:pPr>
    </w:p>
    <w:p w14:paraId="306130C0">
      <w:pPr>
        <w:jc w:val="both"/>
        <w:rPr>
          <w:rFonts w:hint="eastAsia"/>
          <w:b/>
          <w:color w:val="auto"/>
          <w:sz w:val="48"/>
          <w:szCs w:val="48"/>
          <w:highlight w:val="none"/>
        </w:rPr>
      </w:pPr>
      <w:r>
        <w:rPr>
          <w:rFonts w:hint="eastAsia"/>
          <w:color w:val="auto"/>
          <w:sz w:val="30"/>
          <w:szCs w:val="30"/>
          <w:highlight w:val="none"/>
          <w:u w:val="none"/>
          <w:lang w:val="en-US" w:eastAsia="zh-CN"/>
        </w:rPr>
        <w:t>附件8（中标后提供）：</w:t>
      </w:r>
    </w:p>
    <w:p w14:paraId="15C87B31">
      <w:pPr>
        <w:jc w:val="center"/>
        <w:rPr>
          <w:rFonts w:hint="eastAsia"/>
          <w:b/>
          <w:color w:val="auto"/>
          <w:sz w:val="48"/>
          <w:szCs w:val="48"/>
          <w:highlight w:val="none"/>
        </w:rPr>
      </w:pPr>
    </w:p>
    <w:p w14:paraId="64F25547">
      <w:pPr>
        <w:jc w:val="center"/>
        <w:rPr>
          <w:rFonts w:hint="eastAsia"/>
          <w:b/>
          <w:color w:val="auto"/>
          <w:sz w:val="48"/>
          <w:szCs w:val="48"/>
          <w:highlight w:val="none"/>
        </w:rPr>
      </w:pPr>
      <w:r>
        <w:rPr>
          <w:rFonts w:hint="eastAsia"/>
          <w:b/>
          <w:color w:val="auto"/>
          <w:sz w:val="48"/>
          <w:szCs w:val="48"/>
          <w:highlight w:val="none"/>
        </w:rPr>
        <w:t>承 诺 书</w:t>
      </w:r>
    </w:p>
    <w:p w14:paraId="0DA4A740">
      <w:pPr>
        <w:rPr>
          <w:rFonts w:hint="eastAsia"/>
          <w:color w:val="auto"/>
          <w:sz w:val="30"/>
          <w:szCs w:val="30"/>
          <w:highlight w:val="none"/>
        </w:rPr>
      </w:pPr>
    </w:p>
    <w:p w14:paraId="716CBA73">
      <w:pPr>
        <w:rPr>
          <w:rFonts w:hint="eastAsia"/>
          <w:color w:val="auto"/>
          <w:sz w:val="30"/>
          <w:szCs w:val="30"/>
          <w:highlight w:val="none"/>
        </w:rPr>
      </w:pPr>
      <w:r>
        <w:rPr>
          <w:rFonts w:hint="eastAsia"/>
          <w:color w:val="auto"/>
          <w:sz w:val="30"/>
          <w:szCs w:val="30"/>
          <w:highlight w:val="none"/>
          <w:u w:val="single"/>
          <w:lang w:val="en-US" w:eastAsia="zh-CN"/>
        </w:rPr>
        <w:t xml:space="preserve">耀华建设管理有限公司 </w:t>
      </w:r>
      <w:r>
        <w:rPr>
          <w:rFonts w:hint="eastAsia"/>
          <w:color w:val="auto"/>
          <w:sz w:val="30"/>
          <w:szCs w:val="30"/>
          <w:highlight w:val="none"/>
        </w:rPr>
        <w:t>：</w:t>
      </w:r>
    </w:p>
    <w:p w14:paraId="2D878656">
      <w:pPr>
        <w:spacing w:line="780" w:lineRule="exact"/>
        <w:ind w:firstLine="600" w:firstLineChars="200"/>
        <w:rPr>
          <w:rFonts w:hint="eastAsia"/>
          <w:color w:val="auto"/>
          <w:sz w:val="30"/>
          <w:szCs w:val="30"/>
          <w:highlight w:val="none"/>
        </w:rPr>
      </w:pPr>
      <w:r>
        <w:rPr>
          <w:rFonts w:hint="eastAsia"/>
          <w:color w:val="auto"/>
          <w:sz w:val="30"/>
          <w:szCs w:val="30"/>
          <w:highlight w:val="none"/>
          <w:u w:val="none"/>
          <w:lang w:val="en-US" w:eastAsia="zh-CN"/>
        </w:rPr>
        <w:t>我单位参与投标的</w:t>
      </w:r>
      <w:r>
        <w:rPr>
          <w:rFonts w:hint="eastAsia"/>
          <w:color w:val="auto"/>
          <w:sz w:val="30"/>
          <w:szCs w:val="30"/>
          <w:highlight w:val="none"/>
          <w:u w:val="single"/>
          <w:lang w:val="en-US" w:eastAsia="zh-CN"/>
        </w:rPr>
        <w:t xml:space="preserve">   （项目名称）   </w:t>
      </w:r>
      <w:r>
        <w:rPr>
          <w:rFonts w:hint="eastAsia"/>
          <w:color w:val="auto"/>
          <w:sz w:val="30"/>
          <w:szCs w:val="30"/>
          <w:highlight w:val="none"/>
          <w:u w:val="none"/>
          <w:lang w:val="en-US" w:eastAsia="zh-CN"/>
        </w:rPr>
        <w:t>有幸中标，考虑本项目备案事宜，故由我单位再提供纸质版电子投标文件一式三份（正本一份红章版，副本二份，可为正本复印件）递交给招标代理机构备案</w:t>
      </w:r>
      <w:r>
        <w:rPr>
          <w:rFonts w:hint="eastAsia"/>
          <w:color w:val="auto"/>
          <w:sz w:val="30"/>
          <w:szCs w:val="30"/>
          <w:highlight w:val="none"/>
        </w:rPr>
        <w:t>，本公司承诺：</w:t>
      </w:r>
    </w:p>
    <w:p w14:paraId="1C0EA9EF">
      <w:pPr>
        <w:spacing w:line="780" w:lineRule="exact"/>
        <w:ind w:firstLine="600" w:firstLineChars="200"/>
        <w:rPr>
          <w:rFonts w:hint="default" w:eastAsia="宋体"/>
          <w:color w:val="auto"/>
          <w:sz w:val="30"/>
          <w:szCs w:val="30"/>
          <w:highlight w:val="none"/>
          <w:lang w:val="en-US" w:eastAsia="zh-CN"/>
        </w:rPr>
      </w:pPr>
      <w:r>
        <w:rPr>
          <w:rFonts w:hint="eastAsia"/>
          <w:color w:val="auto"/>
          <w:sz w:val="30"/>
          <w:szCs w:val="30"/>
          <w:highlight w:val="none"/>
          <w:lang w:eastAsia="zh-CN"/>
        </w:rPr>
        <w:t>本单位</w:t>
      </w:r>
      <w:r>
        <w:rPr>
          <w:rFonts w:hint="eastAsia"/>
          <w:color w:val="auto"/>
          <w:sz w:val="30"/>
          <w:szCs w:val="30"/>
          <w:highlight w:val="none"/>
        </w:rPr>
        <w:t>提交给</w:t>
      </w:r>
      <w:r>
        <w:rPr>
          <w:rFonts w:hint="eastAsia"/>
          <w:color w:val="auto"/>
          <w:sz w:val="30"/>
          <w:szCs w:val="30"/>
          <w:highlight w:val="none"/>
          <w:lang w:eastAsia="zh-CN"/>
        </w:rPr>
        <w:t>招标代理机构备案的</w:t>
      </w:r>
      <w:r>
        <w:rPr>
          <w:rFonts w:hint="eastAsia"/>
          <w:color w:val="auto"/>
          <w:sz w:val="30"/>
          <w:szCs w:val="30"/>
          <w:highlight w:val="none"/>
          <w:u w:val="single"/>
          <w:lang w:eastAsia="zh-CN"/>
        </w:rPr>
        <w:t>投标文件</w:t>
      </w:r>
      <w:r>
        <w:rPr>
          <w:rFonts w:hint="eastAsia"/>
          <w:color w:val="auto"/>
          <w:sz w:val="30"/>
          <w:szCs w:val="30"/>
          <w:highlight w:val="none"/>
          <w:u w:val="single"/>
        </w:rPr>
        <w:t>纸质</w:t>
      </w:r>
      <w:r>
        <w:rPr>
          <w:rFonts w:hint="eastAsia"/>
          <w:color w:val="auto"/>
          <w:sz w:val="30"/>
          <w:szCs w:val="30"/>
          <w:highlight w:val="none"/>
          <w:u w:val="single"/>
          <w:lang w:eastAsia="zh-CN"/>
        </w:rPr>
        <w:t>版</w:t>
      </w:r>
      <w:r>
        <w:rPr>
          <w:rFonts w:hint="eastAsia"/>
          <w:color w:val="auto"/>
          <w:sz w:val="30"/>
          <w:szCs w:val="30"/>
          <w:highlight w:val="none"/>
        </w:rPr>
        <w:t>与</w:t>
      </w:r>
      <w:r>
        <w:rPr>
          <w:rFonts w:hint="eastAsia"/>
          <w:color w:val="auto"/>
          <w:sz w:val="30"/>
          <w:szCs w:val="30"/>
          <w:highlight w:val="none"/>
          <w:u w:val="single"/>
        </w:rPr>
        <w:t>电子</w:t>
      </w:r>
      <w:r>
        <w:rPr>
          <w:rFonts w:hint="eastAsia"/>
          <w:color w:val="auto"/>
          <w:sz w:val="30"/>
          <w:szCs w:val="30"/>
          <w:highlight w:val="none"/>
          <w:u w:val="single"/>
          <w:lang w:eastAsia="zh-CN"/>
        </w:rPr>
        <w:t>投标文件</w:t>
      </w:r>
      <w:r>
        <w:rPr>
          <w:rFonts w:hint="eastAsia"/>
          <w:color w:val="auto"/>
          <w:sz w:val="30"/>
          <w:szCs w:val="30"/>
          <w:highlight w:val="none"/>
        </w:rPr>
        <w:t>内容均一致，</w:t>
      </w:r>
      <w:r>
        <w:rPr>
          <w:rFonts w:hint="eastAsia"/>
          <w:color w:val="auto"/>
          <w:sz w:val="30"/>
          <w:szCs w:val="30"/>
          <w:highlight w:val="none"/>
          <w:lang w:eastAsia="zh-CN"/>
        </w:rPr>
        <w:t>如不一致导致的任何法律责任自负。特此承诺！</w:t>
      </w:r>
    </w:p>
    <w:p w14:paraId="40A0F66A">
      <w:pPr>
        <w:spacing w:line="780" w:lineRule="exact"/>
        <w:jc w:val="both"/>
        <w:rPr>
          <w:rFonts w:hint="eastAsia"/>
          <w:color w:val="auto"/>
          <w:sz w:val="30"/>
          <w:szCs w:val="30"/>
          <w:highlight w:val="none"/>
          <w:lang w:eastAsia="zh-CN"/>
        </w:rPr>
      </w:pPr>
    </w:p>
    <w:p w14:paraId="3027D011">
      <w:pPr>
        <w:spacing w:line="780" w:lineRule="exact"/>
        <w:jc w:val="both"/>
        <w:rPr>
          <w:rFonts w:hint="eastAsia"/>
          <w:color w:val="auto"/>
          <w:sz w:val="30"/>
          <w:szCs w:val="30"/>
          <w:highlight w:val="none"/>
          <w:lang w:eastAsia="zh-CN"/>
        </w:rPr>
      </w:pPr>
    </w:p>
    <w:p w14:paraId="019019BB">
      <w:pPr>
        <w:spacing w:line="780" w:lineRule="exact"/>
        <w:jc w:val="right"/>
        <w:rPr>
          <w:rFonts w:hint="eastAsia"/>
          <w:color w:val="auto"/>
          <w:sz w:val="30"/>
          <w:szCs w:val="30"/>
          <w:highlight w:val="none"/>
        </w:rPr>
      </w:pPr>
      <w:r>
        <w:rPr>
          <w:rFonts w:hint="eastAsia"/>
          <w:color w:val="auto"/>
          <w:sz w:val="30"/>
          <w:szCs w:val="30"/>
          <w:highlight w:val="none"/>
          <w:lang w:eastAsia="zh-CN"/>
        </w:rPr>
        <w:t>投标人名称（盖公章）：</w:t>
      </w:r>
    </w:p>
    <w:p w14:paraId="12C041CC">
      <w:pPr>
        <w:spacing w:line="780" w:lineRule="exact"/>
        <w:ind w:firstLine="5850" w:firstLineChars="1950"/>
        <w:rPr>
          <w:rFonts w:hint="eastAsia"/>
          <w:color w:val="auto"/>
          <w:sz w:val="30"/>
          <w:szCs w:val="30"/>
          <w:highlight w:val="none"/>
        </w:rPr>
      </w:pPr>
      <w:r>
        <w:rPr>
          <w:rFonts w:hint="eastAsia"/>
          <w:color w:val="auto"/>
          <w:sz w:val="30"/>
          <w:szCs w:val="30"/>
          <w:highlight w:val="none"/>
        </w:rPr>
        <w:t>20</w:t>
      </w:r>
      <w:r>
        <w:rPr>
          <w:rFonts w:hint="eastAsia"/>
          <w:color w:val="auto"/>
          <w:sz w:val="30"/>
          <w:szCs w:val="30"/>
          <w:highlight w:val="none"/>
          <w:lang w:val="en-US" w:eastAsia="zh-CN"/>
        </w:rPr>
        <w:t>25</w:t>
      </w:r>
      <w:r>
        <w:rPr>
          <w:rFonts w:hint="eastAsia"/>
          <w:color w:val="auto"/>
          <w:sz w:val="30"/>
          <w:szCs w:val="30"/>
          <w:highlight w:val="none"/>
        </w:rPr>
        <w:t>年</w:t>
      </w:r>
      <w:r>
        <w:rPr>
          <w:rFonts w:hint="eastAsia"/>
          <w:color w:val="auto"/>
          <w:sz w:val="30"/>
          <w:szCs w:val="30"/>
          <w:highlight w:val="none"/>
          <w:lang w:val="en-US" w:eastAsia="zh-CN"/>
        </w:rPr>
        <w:t xml:space="preserve">   </w:t>
      </w:r>
      <w:r>
        <w:rPr>
          <w:rFonts w:hint="eastAsia"/>
          <w:color w:val="auto"/>
          <w:sz w:val="30"/>
          <w:szCs w:val="30"/>
          <w:highlight w:val="none"/>
        </w:rPr>
        <w:t>月</w:t>
      </w:r>
      <w:r>
        <w:rPr>
          <w:rFonts w:hint="eastAsia"/>
          <w:color w:val="auto"/>
          <w:sz w:val="30"/>
          <w:szCs w:val="30"/>
          <w:highlight w:val="none"/>
          <w:lang w:val="en-US" w:eastAsia="zh-CN"/>
        </w:rPr>
        <w:t xml:space="preserve">   </w:t>
      </w:r>
      <w:r>
        <w:rPr>
          <w:rFonts w:hint="eastAsia"/>
          <w:color w:val="auto"/>
          <w:sz w:val="30"/>
          <w:szCs w:val="30"/>
          <w:highlight w:val="none"/>
        </w:rPr>
        <w:t>日</w:t>
      </w:r>
    </w:p>
    <w:p w14:paraId="58C30DB9">
      <w:pPr>
        <w:rPr>
          <w:color w:val="auto"/>
          <w:highlight w:val="none"/>
        </w:rPr>
      </w:pPr>
    </w:p>
    <w:p w14:paraId="5B04CD6D">
      <w:pPr>
        <w:spacing w:line="360" w:lineRule="auto"/>
        <w:rPr>
          <w:rFonts w:ascii="宋体" w:hAnsi="宋体" w:cs="宋体"/>
          <w:bCs/>
          <w:color w:val="auto"/>
          <w:sz w:val="24"/>
          <w:highlight w:val="none"/>
        </w:rPr>
      </w:pPr>
    </w:p>
    <w:p w14:paraId="15F4D197">
      <w:pPr>
        <w:rPr>
          <w:color w:val="auto"/>
          <w:highlight w:val="none"/>
        </w:rPr>
      </w:pPr>
    </w:p>
    <w:p w14:paraId="31C13B7A">
      <w:pPr>
        <w:rPr>
          <w:color w:val="auto"/>
          <w:highlight w:val="none"/>
        </w:rPr>
      </w:pPr>
    </w:p>
    <w:p w14:paraId="547DD37B">
      <w:pPr>
        <w:rPr>
          <w:color w:val="auto"/>
          <w:highlight w:val="none"/>
        </w:rPr>
      </w:pPr>
    </w:p>
    <w:p w14:paraId="7AF4B7C1">
      <w:pPr>
        <w:rPr>
          <w:color w:val="auto"/>
          <w:highlight w:val="none"/>
        </w:rPr>
      </w:pPr>
    </w:p>
    <w:sectPr>
      <w:headerReference r:id="rId30" w:type="first"/>
      <w:footerReference r:id="rId32" w:type="first"/>
      <w:headerReference r:id="rId29" w:type="default"/>
      <w:footerReference r:id="rId31" w:type="default"/>
      <w:pgSz w:w="11906" w:h="16838"/>
      <w:pgMar w:top="1276" w:right="1304" w:bottom="1247" w:left="1304" w:header="851" w:footer="992" w:gutter="0"/>
      <w:cols w:space="720" w:num="1"/>
      <w:titlePg/>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Cambria">
    <w:panose1 w:val="02040503050406030204"/>
    <w:charset w:val="00"/>
    <w:family w:val="auto"/>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隶书">
    <w:altName w:val="微软雅黑"/>
    <w:panose1 w:val="02010509060101010101"/>
    <w:charset w:val="86"/>
    <w:family w:val="auto"/>
    <w:pitch w:val="default"/>
    <w:sig w:usb0="00000000" w:usb1="0000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华文楷体">
    <w:altName w:val="宋体"/>
    <w:panose1 w:val="02010600040101010101"/>
    <w:charset w:val="86"/>
    <w:family w:val="auto"/>
    <w:pitch w:val="default"/>
    <w:sig w:usb0="00000000" w:usb1="00000000" w:usb2="00000000" w:usb3="00000000" w:csb0="0004009F" w:csb1="DFD70000"/>
  </w:font>
  <w:font w:name="??">
    <w:altName w:val="Times New Roman"/>
    <w:panose1 w:val="00000000000000000000"/>
    <w:charset w:val="00"/>
    <w:family w:val="auto"/>
    <w:pitch w:val="default"/>
    <w:sig w:usb0="00000000" w:usb1="00000000" w:usb2="00000000" w:usb3="00000000" w:csb0="00040001" w:csb1="00000000"/>
  </w:font>
  <w:font w:name="Futura Bk">
    <w:altName w:val="Segoe Print"/>
    <w:panose1 w:val="00000000000000000000"/>
    <w:charset w:val="00"/>
    <w:family w:val="auto"/>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Tahoma">
    <w:panose1 w:val="020B0604030504040204"/>
    <w:charset w:val="00"/>
    <w:family w:val="auto"/>
    <w:pitch w:val="default"/>
    <w:sig w:usb0="E1002EFF" w:usb1="C000605B" w:usb2="00000029" w:usb3="00000000" w:csb0="200101FF" w:csb1="20280000"/>
  </w:font>
  <w:font w:name="Lucida Sans">
    <w:altName w:val="Lucida Sans Unicode"/>
    <w:panose1 w:val="020B0602030504020204"/>
    <w:charset w:val="00"/>
    <w:family w:val="auto"/>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Verdana">
    <w:panose1 w:val="020B0604030504040204"/>
    <w:charset w:val="00"/>
    <w:family w:val="auto"/>
    <w:pitch w:val="default"/>
    <w:sig w:usb0="A00006FF" w:usb1="4000205B" w:usb2="00000010" w:usb3="00000000" w:csb0="2000019F" w:csb1="00000000"/>
  </w:font>
  <w:font w:name="仿宋">
    <w:panose1 w:val="02010609060101010101"/>
    <w:charset w:val="86"/>
    <w:family w:val="auto"/>
    <w:pitch w:val="default"/>
    <w:sig w:usb0="800002BF" w:usb1="38CF7CFA" w:usb2="00000016" w:usb3="00000000" w:csb0="00040001" w:csb1="00000000"/>
  </w:font>
  <w:font w:name="幼圆">
    <w:altName w:val="宋体"/>
    <w:panose1 w:val="02010509060101010101"/>
    <w:charset w:val="86"/>
    <w:family w:val="auto"/>
    <w:pitch w:val="default"/>
    <w:sig w:usb0="00000000" w:usb1="00000000" w:usb2="00000000" w:usb3="00000000" w:csb0="00040000" w:csb1="00000000"/>
  </w:font>
  <w:font w:name="Arial Narrow">
    <w:altName w:val="Arial"/>
    <w:panose1 w:val="020B0606020202030204"/>
    <w:charset w:val="00"/>
    <w:family w:val="auto"/>
    <w:pitch w:val="default"/>
    <w:sig w:usb0="00000000" w:usb1="00000000" w:usb2="00000000" w:usb3="00000000" w:csb0="2000009F" w:csb1="DFD70000"/>
  </w:font>
  <w:font w:name="FHLHE E+ Futura Bk">
    <w:altName w:val="宋体"/>
    <w:panose1 w:val="00000000000000000000"/>
    <w:charset w:val="86"/>
    <w:family w:val="auto"/>
    <w:pitch w:val="default"/>
    <w:sig w:usb0="00000000" w:usb1="00000000" w:usb2="00000010" w:usb3="00000000" w:csb0="00040000" w:csb1="00000000"/>
  </w:font>
  <w:font w:name="Arial (W1)">
    <w:altName w:val="Arial"/>
    <w:panose1 w:val="00000000000000000000"/>
    <w:charset w:val="00"/>
    <w:family w:val="auto"/>
    <w:pitch w:val="default"/>
    <w:sig w:usb0="00000000" w:usb1="00000000" w:usb2="00000008" w:usb3="00000000" w:csb0="000001FF" w:csb1="00000000"/>
  </w:font>
  <w:font w:name="Arial Unicode MS">
    <w:altName w:val="宋体"/>
    <w:panose1 w:val="020B0604020202020204"/>
    <w:charset w:val="86"/>
    <w:family w:val="auto"/>
    <w:pitch w:val="default"/>
    <w:sig w:usb0="00000000" w:usb1="00000000" w:usb2="0000003F" w:usb3="00000000" w:csb0="603F01FF" w:csb1="FFFF0000"/>
  </w:font>
  <w:font w:name="Helvetica">
    <w:altName w:val="Arial"/>
    <w:panose1 w:val="020B0604020202020204"/>
    <w:charset w:val="00"/>
    <w:family w:val="auto"/>
    <w:pitch w:val="default"/>
    <w:sig w:usb0="00000000" w:usb1="00000000" w:usb2="00000000" w:usb3="00000000" w:csb0="00000093" w:csb1="00000000"/>
  </w:font>
  <w:font w:name="Cumberland">
    <w:altName w:val="微软雅黑"/>
    <w:panose1 w:val="00000000000000000000"/>
    <w:charset w:val="00"/>
    <w:family w:val="auto"/>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auto"/>
    <w:pitch w:val="default"/>
    <w:sig w:usb0="00000000" w:usb1="00000000" w:usb2="00000000" w:usb3="00000000" w:csb0="000001FB" w:csb1="00000000"/>
  </w:font>
  <w:font w:name="Segoe UI">
    <w:panose1 w:val="020B0502040204020203"/>
    <w:charset w:val="00"/>
    <w:family w:val="auto"/>
    <w:pitch w:val="default"/>
    <w:sig w:usb0="E4002EFF" w:usb1="C000E47F" w:usb2="00000009" w:usb3="00000000" w:csb0="200001FF" w:csb1="00000000"/>
  </w:font>
  <w:font w:name="Latha">
    <w:altName w:val="Segoe Print"/>
    <w:panose1 w:val="020B0604020202020204"/>
    <w:charset w:val="00"/>
    <w:family w:val="auto"/>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auto"/>
    <w:pitch w:val="default"/>
    <w:sig w:usb0="00000203" w:usb1="288F0000" w:usb2="00000006" w:usb3="00000000" w:csb0="00040001" w:csb1="00000000"/>
  </w:font>
  <w:font w:name="楷体">
    <w:panose1 w:val="02010609060101010101"/>
    <w:charset w:val="86"/>
    <w:family w:val="auto"/>
    <w:pitch w:val="default"/>
    <w:sig w:usb0="800002BF" w:usb1="38CF7CFA" w:usb2="00000016" w:usb3="00000000" w:csb0="00040001" w:csb1="00000000"/>
  </w:font>
  <w:font w:name="Century Gothic">
    <w:altName w:val="Yu Gothic UI"/>
    <w:panose1 w:val="020B0502020202020204"/>
    <w:charset w:val="00"/>
    <w:family w:val="auto"/>
    <w:pitch w:val="default"/>
    <w:sig w:usb0="00000000" w:usb1="00000000" w:usb2="00000000" w:usb3="00000000" w:csb0="2000009F" w:csb1="DFD70000"/>
  </w:font>
  <w:font w:name="NumberOnly">
    <w:altName w:val="Sitka Text"/>
    <w:panose1 w:val="020B0500000000000000"/>
    <w:charset w:val="00"/>
    <w:family w:val="auto"/>
    <w:pitch w:val="default"/>
    <w:sig w:usb0="00000000" w:usb1="00000000" w:usb2="00000000" w:usb3="00000000" w:csb0="00000111" w:csb1="40000000"/>
  </w:font>
  <w:font w:name="Aldine401 BT">
    <w:altName w:val="Segoe Print"/>
    <w:panose1 w:val="00000000000000000000"/>
    <w:charset w:val="00"/>
    <w:family w:val="auto"/>
    <w:pitch w:val="default"/>
    <w:sig w:usb0="00000000" w:usb1="00000000" w:usb2="00000000" w:usb3="00000000" w:csb0="00000011" w:csb1="00000000"/>
  </w:font>
  <w:font w:name=".PingFang SC">
    <w:altName w:val="微软雅黑"/>
    <w:panose1 w:val="00000000000000000000"/>
    <w:charset w:val="00"/>
    <w:family w:val="auto"/>
    <w:pitch w:val="default"/>
    <w:sig w:usb0="00000000" w:usb1="00000000" w:usb2="00000000"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MS Sans Serif">
    <w:altName w:val="Arial"/>
    <w:panose1 w:val="00000000000000000000"/>
    <w:charset w:val="00"/>
    <w:family w:val="auto"/>
    <w:pitch w:val="default"/>
    <w:sig w:usb0="00000000" w:usb1="00000000" w:usb2="00000000" w:usb3="00000000" w:csb0="00000001" w:csb1="00000000"/>
  </w:font>
  <w:font w:name="等线 Light">
    <w:panose1 w:val="02010600030101010101"/>
    <w:charset w:val="86"/>
    <w:family w:val="auto"/>
    <w:pitch w:val="default"/>
    <w:sig w:usb0="A00002BF" w:usb1="38CF7CFA" w:usb2="00000016" w:usb3="00000000" w:csb0="0004000F" w:csb1="00000000"/>
  </w:font>
  <w:font w:name="ˎ̥">
    <w:altName w:val="微软雅黑"/>
    <w:panose1 w:val="00000000000000000000"/>
    <w:charset w:val="00"/>
    <w:family w:val="auto"/>
    <w:pitch w:val="default"/>
    <w:sig w:usb0="00000000" w:usb1="00000000" w:usb2="00000000" w:usb3="00000000" w:csb0="00040001" w:csb1="00000000"/>
  </w:font>
  <w:font w:name="MS Gothic">
    <w:panose1 w:val="020B0609070205080204"/>
    <w:charset w:val="80"/>
    <w:family w:val="auto"/>
    <w:pitch w:val="default"/>
    <w:sig w:usb0="E00002FF" w:usb1="6AC7FDFB" w:usb2="08000012" w:usb3="00000000" w:csb0="4002009F" w:csb1="DFD70000"/>
  </w:font>
  <w:font w:name="MS Mincho">
    <w:altName w:val="Yu Gothic UI"/>
    <w:panose1 w:val="02020609040205080304"/>
    <w:charset w:val="80"/>
    <w:family w:val="auto"/>
    <w:pitch w:val="default"/>
    <w:sig w:usb0="00000000" w:usb1="00000000" w:usb2="00000012" w:usb3="00000000" w:csb0="4002009F" w:csb1="DFD70000"/>
  </w:font>
  <w:font w:name="Yu Gothic UI">
    <w:panose1 w:val="020B0500000000000000"/>
    <w:charset w:val="80"/>
    <w:family w:val="auto"/>
    <w:pitch w:val="default"/>
    <w:sig w:usb0="E00002FF" w:usb1="2AC7FDFF" w:usb2="00000016" w:usb3="00000000" w:csb0="2002009F" w:csb1="00000000"/>
  </w:font>
  <w:font w:name="Sitka Text">
    <w:panose1 w:val="02000505000000020004"/>
    <w:charset w:val="00"/>
    <w:family w:val="auto"/>
    <w:pitch w:val="default"/>
    <w:sig w:usb0="A00002EF" w:usb1="4000204B" w:usb2="00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B810F8">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4F1722">
    <w:pPr>
      <w:pStyle w:val="40"/>
      <w:framePr w:wrap="around" w:vAnchor="text" w:hAnchor="margin" w:xAlign="right" w:y="1"/>
      <w:rPr>
        <w:rStyle w:val="72"/>
      </w:rPr>
    </w:pPr>
    <w:r>
      <w:fldChar w:fldCharType="begin"/>
    </w:r>
    <w:r>
      <w:rPr>
        <w:rStyle w:val="72"/>
      </w:rPr>
      <w:instrText xml:space="preserve">PAGE  </w:instrText>
    </w:r>
    <w:r>
      <w:fldChar w:fldCharType="end"/>
    </w:r>
  </w:p>
  <w:p w14:paraId="2F3A91FF">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8AD7D4">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15</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563C72">
    <w:pPr>
      <w:pStyle w:val="40"/>
    </w:pPr>
    <w:r>
      <w:rPr>
        <w:rFonts w:ascii="Times New Roman" w:hAnsi="Times New Roman" w:eastAsia="宋体" w:cs="Times New Roman"/>
        <w:kern w:val="2"/>
        <w:sz w:val="18"/>
        <w:szCs w:val="18"/>
        <w:lang w:val="en-US" w:eastAsia="zh-CN" w:bidi="ar-SA"/>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2"/>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14:paraId="0FCABF1C">
                          <w:pPr>
                            <w:pStyle w:val="40"/>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t>68</w:t>
                          </w:r>
                          <w:r>
                            <w:rPr>
                              <w:rFonts w:hint="eastAsia"/>
                            </w:rPr>
                            <w:fldChar w:fldCharType="end"/>
                          </w:r>
                          <w:r>
                            <w:rPr>
                              <w:rFonts w:hint="eastAsia"/>
                            </w:rPr>
                            <w:t xml:space="preserve"> 页 共 </w:t>
                          </w:r>
                          <w:r>
                            <w:fldChar w:fldCharType="begin"/>
                          </w:r>
                          <w:r>
                            <w:instrText xml:space="preserve"> NUMPAGES  \* MERGEFORMAT </w:instrText>
                          </w:r>
                          <w:r>
                            <w:fldChar w:fldCharType="separate"/>
                          </w:r>
                          <w:r>
                            <w:t>70</w:t>
                          </w:r>
                          <w:r>
                            <w:fldChar w:fldCharType="end"/>
                          </w:r>
                          <w:r>
                            <w:rPr>
                              <w:rFonts w:hint="eastAsia"/>
                            </w:rPr>
                            <w:t xml:space="preserve"> 页</w:t>
                          </w:r>
                        </w:p>
                      </w:txbxContent>
                    </wps:txbx>
                    <wps:bodyPr wrap="none" lIns="0" tIns="0" rIns="0" bIns="0" upright="1">
                      <a:spAutoFit/>
                    </wps:bodyPr>
                  </wps:wsp>
                </a:graphicData>
              </a:graphic>
            </wp:anchor>
          </w:drawing>
        </mc:Choice>
        <mc:Fallback>
          <w:pict>
            <v:rect id="文本框 2"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IWPwCDEAQAAjwMAAA4AAABkcnMvZTJvRG9jLnhtbK1TzY7TMBC+I/EO&#10;lu80aSVQFTVdrVTtCgnBSgsP4DpOY8l/mnGb9AXgDThx4c5z9TkYO0kXlsseuCQz48k33/d5srkZ&#10;rGEnBai9q/lyUXKmnPSNdoeaf/l892bNGUbhGmG8UzU/K+Q329evNn2o1Mp33jQKGIE4rPpQ8y7G&#10;UBUFyk5ZgQsflKPD1oMVkVI4FA2IntCtKVZl+a7oPTQBvFSIVN2Nh3xChJcA+rbVUu28PFrl4ogK&#10;yohIkrDTAfk2s21bJeOntkUVmak5KY35SUMo3qdnsd2I6gAidFpOFMRLKDzTZIV2NPQKtRNRsCPo&#10;f6CsluDRt3EhvS1GIdkRUrEsn3nz2ImgshayGsPVdPx/sPLj6QGYbmr+ljMnLF345fu3y49fl59f&#10;2SrZ0wesqOsxPMCUIYVJ69CCTW9SwYZs6flqqRoik1RcrlfrdUluSzqbE8Ipnj4PgPFeectSUHOg&#10;O8tWitMHjGPr3JKmOX+njaG6qIz7q0CYqVIkxiPHFMVhP0zE9745k9qerrvmjrabM/PekZtpM+YA&#10;5mA/B8cA+tARtWXmheH2GIlE5pYmjLDTYLqnrG7aqbQIf+a56+k/2v4G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uXW5UtAAAAAFAQAADwAAAAAAAAABACAAAAAiAAAAZHJzL2Rvd25yZXYueG1sUEsB&#10;AhQAFAAAAAgAh07iQIWPwCDEAQAAjwMAAA4AAAAAAAAAAQAgAAAAHwEAAGRycy9lMm9Eb2MueG1s&#10;UEsFBgAAAAAGAAYAWQEAAFUFAAAAAA==&#10;">
              <v:fill on="f" focussize="0,0"/>
              <v:stroke on="f"/>
              <v:imagedata o:title=""/>
              <o:lock v:ext="edit" aspectratio="f"/>
              <v:textbox inset="0mm,0mm,0mm,0mm" style="mso-fit-shape-to-text:t;">
                <w:txbxContent>
                  <w:p w14:paraId="0FCABF1C">
                    <w:pPr>
                      <w:pStyle w:val="40"/>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t>68</w:t>
                    </w:r>
                    <w:r>
                      <w:rPr>
                        <w:rFonts w:hint="eastAsia"/>
                      </w:rPr>
                      <w:fldChar w:fldCharType="end"/>
                    </w:r>
                    <w:r>
                      <w:rPr>
                        <w:rFonts w:hint="eastAsia"/>
                      </w:rPr>
                      <w:t xml:space="preserve"> 页 共 </w:t>
                    </w:r>
                    <w:r>
                      <w:fldChar w:fldCharType="begin"/>
                    </w:r>
                    <w:r>
                      <w:instrText xml:space="preserve"> NUMPAGES  \* MERGEFORMAT </w:instrText>
                    </w:r>
                    <w:r>
                      <w:fldChar w:fldCharType="separate"/>
                    </w:r>
                    <w:r>
                      <w:t>70</w:t>
                    </w:r>
                    <w:r>
                      <w:fldChar w:fldCharType="end"/>
                    </w:r>
                    <w:r>
                      <w:rPr>
                        <w:rFonts w:hint="eastAsia"/>
                      </w:rPr>
                      <w:t xml:space="preserve"> 页</w:t>
                    </w:r>
                  </w:p>
                </w:txbxContent>
              </v:textbox>
            </v:rect>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0C5EF0">
    <w:pPr>
      <w:pStyle w:val="40"/>
      <w:rPr>
        <w:color w:val="0000FF"/>
        <w:u w:val="thick"/>
      </w:rPr>
    </w:pPr>
    <w:r>
      <w:rPr>
        <w:rFonts w:ascii="Times New Roman" w:hAnsi="Times New Roman" w:eastAsia="宋体" w:cs="Times New Roman"/>
        <w:kern w:val="2"/>
        <w:sz w:val="18"/>
        <w:szCs w:val="18"/>
        <w:lang w:val="en-US" w:eastAsia="zh-CN" w:bidi="ar-SA"/>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矩形 2"/>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14:paraId="4767AEDC">
                          <w:pPr>
                            <w:pStyle w:val="40"/>
                          </w:pPr>
                          <w:r>
                            <w:fldChar w:fldCharType="begin"/>
                          </w:r>
                          <w:r>
                            <w:instrText xml:space="preserve"> PAGE  \* MERGEFORMAT </w:instrText>
                          </w:r>
                          <w:r>
                            <w:fldChar w:fldCharType="separate"/>
                          </w:r>
                          <w:r>
                            <w:t>47</w:t>
                          </w:r>
                          <w:r>
                            <w:fldChar w:fldCharType="end"/>
                          </w:r>
                        </w:p>
                      </w:txbxContent>
                    </wps:txbx>
                    <wps:bodyPr wrap="none" lIns="0" tIns="0" rIns="0" bIns="0" upright="1">
                      <a:spAutoFit/>
                    </wps:bodyPr>
                  </wps:wsp>
                </a:graphicData>
              </a:graphic>
            </wp:anchor>
          </w:drawing>
        </mc:Choice>
        <mc:Fallback>
          <w:pict>
            <v:rect id="矩形 2" o:spid="_x0000_s1026" o:spt="1"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C2l837AAQAAjAMAAA4AAABkcnMvZTJvRG9jLnhtbK1TS27bMBDdF8gd&#10;CO5jyV4UrmA5CGAkKBCkAdIegKYoiwB/mKEt+TQFuushepyi1+iQkpw23WTRjTQzHL1573G0uRms&#10;YScFqL2r+XJRcqac9I12h5p/+Xx3veYMo3CNMN6pmp8V8pvt1btNHyq18p03jQJGIA6rPtS8izFU&#10;RYGyU1bgwgfl6LD1YEWkFA5FA6IndGuKVVm+L3oPTQAvFSJVd+MhnxDhLYC+bbVUOy+PVrk4ooIy&#10;IpIk7HRAvs1s21bJ+KltUUVmak5KY37SEIr36VlsN6I6gAidlhMF8RYKrzRZoR0NvUDtRBTsCPof&#10;KKslePRtXEhvi1FIdoRULMtX3jx3IqishazGcDEd/x+sfDw9AdNNzT9w5oSlC//19fvPH9/YKnnT&#10;B6yo5Tk8wZQhhUno0IJNb5LAhuzn+eKnGiKTVFyuV+t1SVZLOpsTwilePg+A8V55y1JQc6ALyz6K&#10;0wPGsXVuSdOcv9PGUF1Uxv1VIMxUKRLjkWOK4rAfJuJ735xJak93XXNHq82Z+ejIyrQWcwBzsJ+D&#10;YwB96IjaMvPCcHuMRCJzSxNG2GkwXVJWNy1U2oI/89z18hNt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pBAAAW0NvbnRlbnRfVHlwZXNdLnht&#10;bFBLAQIUAAoAAAAAAIdO4kAAAAAAAAAAAAAAAAAGAAAAAAAAAAAAEAAAAAsDAABfcmVscy9QSwEC&#10;FAAUAAAACACHTuJAihRmPNEAAACUAQAACwAAAAAAAAABACAAAAAvAwAAX3JlbHMvLnJlbHNQSwEC&#10;FAAKAAAAAACHTuJAAAAAAAAAAAAAAAAABAAAAAAAAAAAABAAAAAAAAAAZHJzL1BLAQIUABQAAAAI&#10;AIdO4kC5dblS0AAAAAUBAAAPAAAAAAAAAAEAIAAAACIAAABkcnMvZG93bnJldi54bWxQSwECFAAU&#10;AAAACACHTuJALaXzfsABAACMAwAADgAAAAAAAAABACAAAAAfAQAAZHJzL2Uyb0RvYy54bWxQSwUG&#10;AAAAAAYABgBZAQAAUQUAAAAA&#10;">
              <v:fill on="f" focussize="0,0"/>
              <v:stroke on="f"/>
              <v:imagedata o:title=""/>
              <o:lock v:ext="edit" aspectratio="f"/>
              <v:textbox inset="0mm,0mm,0mm,0mm" style="mso-fit-shape-to-text:t;">
                <w:txbxContent>
                  <w:p w14:paraId="4767AEDC">
                    <w:pPr>
                      <w:pStyle w:val="40"/>
                    </w:pPr>
                    <w:r>
                      <w:fldChar w:fldCharType="begin"/>
                    </w:r>
                    <w:r>
                      <w:instrText xml:space="preserve"> PAGE  \* MERGEFORMAT </w:instrText>
                    </w:r>
                    <w:r>
                      <w:fldChar w:fldCharType="separate"/>
                    </w:r>
                    <w:r>
                      <w:t>47</w:t>
                    </w:r>
                    <w:r>
                      <w:fldChar w:fldCharType="end"/>
                    </w:r>
                  </w:p>
                </w:txbxContent>
              </v:textbox>
            </v:rect>
          </w:pict>
        </mc:Fallback>
      </mc:AlternateContent>
    </w:r>
    <w:r>
      <w:rPr>
        <w:rFonts w:hint="eastAsia" w:ascii="楷体_GB2312" w:hAnsi="Times New Roman" w:eastAsia="楷体_GB2312" w:cs="Times New Roman"/>
        <w:color w:val="0000FF"/>
        <w:kern w:val="2"/>
        <w:sz w:val="18"/>
        <w:szCs w:val="28"/>
        <w:u w:val="thick"/>
        <w:lang w:val="en-US" w:eastAsia="zh-CN" w:bidi="ar-SA"/>
      </w:rPr>
      <w:drawing>
        <wp:anchor distT="0" distB="0" distL="114300" distR="114300" simplePos="0" relativeHeight="251662336" behindDoc="0" locked="0" layoutInCell="1" allowOverlap="1">
          <wp:simplePos x="0" y="0"/>
          <wp:positionH relativeFrom="column">
            <wp:posOffset>85725</wp:posOffset>
          </wp:positionH>
          <wp:positionV relativeFrom="paragraph">
            <wp:posOffset>-135890</wp:posOffset>
          </wp:positionV>
          <wp:extent cx="1023620" cy="351155"/>
          <wp:effectExtent l="0" t="0" r="5080" b="10795"/>
          <wp:wrapNone/>
          <wp:docPr id="8"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9"/>
                  <pic:cNvPicPr>
                    <a:picLocks noChangeAspect="1"/>
                  </pic:cNvPicPr>
                </pic:nvPicPr>
                <pic:blipFill>
                  <a:blip r:embed="rId1">
                    <a:lum/>
                  </a:blip>
                  <a:stretch>
                    <a:fillRect/>
                  </a:stretch>
                </pic:blipFill>
                <pic:spPr>
                  <a:xfrm>
                    <a:off x="0" y="0"/>
                    <a:ext cx="1023620" cy="351155"/>
                  </a:xfrm>
                  <a:prstGeom prst="rect">
                    <a:avLst/>
                  </a:prstGeom>
                  <a:noFill/>
                  <a:ln>
                    <a:noFill/>
                  </a:ln>
                </pic:spPr>
              </pic:pic>
            </a:graphicData>
          </a:graphic>
        </wp:anchor>
      </w:drawing>
    </w:r>
    <w:r>
      <w:rPr>
        <w:rFonts w:ascii="Times New Roman" w:hAnsi="Times New Roman" w:eastAsia="??" w:cs="Times New Roman"/>
        <w:color w:val="0000FF"/>
        <w:kern w:val="2"/>
        <w:sz w:val="18"/>
        <w:szCs w:val="28"/>
        <w:u w:val="thick"/>
        <w:lang w:val="en-US" w:eastAsia="zh-CN" w:bidi="ar-SA"/>
      </w:rPr>
      <mc:AlternateContent>
        <mc:Choice Requires="wps">
          <w:drawing>
            <wp:anchor distT="0" distB="0" distL="114300" distR="114300" simplePos="0" relativeHeight="251661312" behindDoc="0" locked="0" layoutInCell="1" allowOverlap="1">
              <wp:simplePos x="0" y="0"/>
              <wp:positionH relativeFrom="margin">
                <wp:align>right</wp:align>
              </wp:positionH>
              <wp:positionV relativeFrom="paragraph">
                <wp:posOffset>0</wp:posOffset>
              </wp:positionV>
              <wp:extent cx="1828800" cy="1828800"/>
              <wp:effectExtent l="0" t="0" r="0" b="0"/>
              <wp:wrapNone/>
              <wp:docPr id="7" name="矩形 5"/>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14:paraId="0DE76B29"/>
                      </w:txbxContent>
                    </wps:txbx>
                    <wps:bodyPr wrap="none" lIns="0" tIns="0" rIns="0" bIns="0" upright="1">
                      <a:spAutoFit/>
                    </wps:bodyPr>
                  </wps:wsp>
                </a:graphicData>
              </a:graphic>
            </wp:anchor>
          </w:drawing>
        </mc:Choice>
        <mc:Fallback>
          <w:pict>
            <v:rect id="矩形 5" o:spid="_x0000_s1026" o:spt="1" style="position:absolute;left:0pt;margin-top:0pt;height:144pt;width:144pt;mso-position-horizontal:right;mso-position-horizontal-relative:margin;mso-wrap-style:none;z-index:251661312;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NnzOVHAAQAAjAMAAA4AAABkcnMvZTJvRG9jLnhtbK1TS27bMBDdF8gd&#10;CO5jyQbaGoLloICRIkDQBkh7AJqiLAL8YYa25NMU6K6H6HGKXqNDSnLSdJNFN9LMcPTmvcfR5maw&#10;hp0UoPau5stFyZly0jfaHWr+9cvt9ZozjMI1wninan5WyG+2V282fajUynfeNAoYgTis+lDzLsZQ&#10;FQXKTlmBCx+Uo8PWgxWRUjgUDYie0K0pVmX5rug9NAG8VIhU3Y2HfEKE1wD6ttVS7bw8WuXiiArK&#10;iEiSsNMB+TazbVsl4+e2RRWZqTkpjflJQyjep2ex3YjqACJ0Wk4UxGsovNBkhXY09AK1E1GwI+h/&#10;oKyW4NG3cSG9LUYh2RFSsSxfePPYiaCyFrIaw8V0/H+w8tPpAZhuav6eMycsXfjvbz9+/fzO3iZv&#10;+oAVtTyGB5gypDAJHVqw6U0S2JD9PF/8VENkkorL9Wq9LslqSWdzQjjF0+cBMH5U3rIU1BzowrKP&#10;4nSPcWydW9I052+1MVQXlXF/FQgzVYrEeOSYojjsh4n43jdnktrTXdfc0WpzZu4cWZnWYg5gDvZz&#10;cAygDx1RW2ZeGD4cI5HI3NKEEXYaTJeU1U0LlbbgeZ67nn6i7R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pBAAAW0NvbnRlbnRfVHlwZXNdLnht&#10;bFBLAQIUAAoAAAAAAIdO4kAAAAAAAAAAAAAAAAAGAAAAAAAAAAAAEAAAAAsDAABfcmVscy9QSwEC&#10;FAAUAAAACACHTuJAihRmPNEAAACUAQAACwAAAAAAAAABACAAAAAvAwAAX3JlbHMvLnJlbHNQSwEC&#10;FAAKAAAAAACHTuJAAAAAAAAAAAAAAAAABAAAAAAAAAAAABAAAAAAAAAAZHJzL1BLAQIUABQAAAAI&#10;AIdO4kC5dblS0AAAAAUBAAAPAAAAAAAAAAEAIAAAACIAAABkcnMvZG93bnJldi54bWxQSwECFAAU&#10;AAAACACHTuJA2fM5UcABAACMAwAADgAAAAAAAAABACAAAAAfAQAAZHJzL2Uyb0RvYy54bWxQSwUG&#10;AAAAAAYABgBZAQAAUQUAAAAA&#10;">
              <v:fill on="f" focussize="0,0"/>
              <v:stroke on="f"/>
              <v:imagedata o:title=""/>
              <o:lock v:ext="edit" aspectratio="f"/>
              <v:textbox inset="0mm,0mm,0mm,0mm" style="mso-fit-shape-to-text:t;">
                <w:txbxContent>
                  <w:p w14:paraId="0DE76B29"/>
                </w:txbxContent>
              </v:textbox>
            </v:rect>
          </w:pict>
        </mc:Fallback>
      </mc:AlternateContent>
    </w:r>
    <w:r>
      <w:rPr>
        <w:rFonts w:hint="eastAsia"/>
        <w:color w:val="0000FF"/>
      </w:rPr>
      <w:t xml:space="preserve">                      </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52A16C">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w:t>
    </w:r>
  </w:p>
  <w:p w14:paraId="18680733">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B34FE5">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w:t>
    </w:r>
  </w:p>
  <w:p w14:paraId="0B155840">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73A5B3">
    <w:pPr>
      <w:rPr>
        <w:rFonts w:ascii="仿宋_GB2312" w:eastAsia="仿宋_GB2312"/>
      </w:rPr>
    </w:pPr>
    <w:r>
      <w:rPr>
        <w:rFonts w:ascii="Times New Roman" w:hAnsi="Times New Roman" w:eastAsia="宋体" w:cs="Times New Roman"/>
        <w:kern w:val="2"/>
        <w:sz w:val="21"/>
        <w:szCs w:val="24"/>
        <w:lang w:val="en-US" w:eastAsia="zh-CN" w:bidi="ar-SA"/>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矩形 7"/>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14:paraId="1950F5A6">
                          <w:pPr>
                            <w:pStyle w:val="40"/>
                          </w:pPr>
                          <w:r>
                            <w:fldChar w:fldCharType="begin"/>
                          </w:r>
                          <w:r>
                            <w:instrText xml:space="preserve"> PAGE  \* MERGEFORMAT </w:instrText>
                          </w:r>
                          <w:r>
                            <w:fldChar w:fldCharType="separate"/>
                          </w:r>
                          <w:r>
                            <w:t>75</w:t>
                          </w:r>
                          <w:r>
                            <w:fldChar w:fldCharType="end"/>
                          </w:r>
                        </w:p>
                      </w:txbxContent>
                    </wps:txbx>
                    <wps:bodyPr wrap="none" lIns="0" tIns="0" rIns="0" bIns="0" upright="1">
                      <a:spAutoFit/>
                    </wps:bodyPr>
                  </wps:wsp>
                </a:graphicData>
              </a:graphic>
            </wp:anchor>
          </w:drawing>
        </mc:Choice>
        <mc:Fallback>
          <w:pict>
            <v:rect id="矩形 7" o:spid="_x0000_s1026" o:spt="1"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Irn5zS/AQAAjAMAAA4AAABkcnMvZTJvRG9jLnhtbK1TS27bMBDdF+gd&#10;CO5ryV6khmA5KGCkKBCkAdIegKYoiwB/mKEt+TQFuushepyi1+iQkpzfJotupJnh6M17j6PN9WAN&#10;OylA7V3Nl4uSM+Wkb7Q71Pz7t5sPa84wCtcI452q+Vkhv96+f7fpQ6VWvvOmUcAIxGHVh5p3MYaq&#10;KFB2ygpc+KAcHbYerIiUwqFoQPSEbk2xKsurovfQBPBSIVJ1Nx7yCRHeAujbVku18/JolYsjKigj&#10;IknCTgfk28y2bZWMX9sWVWSm5qQ05icNoXifnsV2I6oDiNBpOVEQb6HwQpMV2tHQC9RORMGOoF9B&#10;WS3Bo2/jQnpbjEKyI6RiWb7w5qETQWUtZDWGi+n4/2Dl3ekemG5qfsWZE5Yu/O+PX39+/2Qfkzd9&#10;wIpaHsI9TBlSmIQOLdj0JglsyH6eL36qITJJxeV6tV6XZLWkszkhnOLx8wAYPytvWQpqDnRh2Udx&#10;usU4ts4taZrzN9oYqovKuGcFwkyVIjEeOaYoDvthIr73zZmk9nTXNXe02pyZL46sTGsxBzAH+zk4&#10;BtCHjqgtMy8Mn46RSGRuacIIOw2mS8rqpoVKW/A0z12PP9H2H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gEAABbQ29udGVudF9UeXBlc10ueG1s&#10;UEsBAhQACgAAAAAAh07iQAAAAAAAAAAAAAAAAAYAAAAAAAAAAAAQAAAACgMAAF9yZWxzL1BLAQIU&#10;ABQAAAAIAIdO4kCKFGY80QAAAJQBAAALAAAAAAAAAAEAIAAAAC4DAABfcmVscy8ucmVsc1BLAQIU&#10;AAoAAAAAAIdO4kAAAAAAAAAAAAAAAAAEAAAAAAAAAAAAEAAAAAAAAABkcnMvUEsBAhQAFAAAAAgA&#10;h07iQLl1uVLQAAAABQEAAA8AAAAAAAAAAQAgAAAAIgAAAGRycy9kb3ducmV2LnhtbFBLAQIUABQA&#10;AAAIAIdO4kCK5+c0vwEAAIwDAAAOAAAAAAAAAAEAIAAAAB8BAABkcnMvZTJvRG9jLnhtbFBLBQYA&#10;AAAABgAGAFkBAABQBQAAAAA=&#10;">
              <v:fill on="f" focussize="0,0"/>
              <v:stroke on="f"/>
              <v:imagedata o:title=""/>
              <o:lock v:ext="edit" aspectratio="f"/>
              <v:textbox inset="0mm,0mm,0mm,0mm" style="mso-fit-shape-to-text:t;">
                <w:txbxContent>
                  <w:p w14:paraId="1950F5A6">
                    <w:pPr>
                      <w:pStyle w:val="40"/>
                    </w:pPr>
                    <w:r>
                      <w:fldChar w:fldCharType="begin"/>
                    </w:r>
                    <w:r>
                      <w:instrText xml:space="preserve"> PAGE  \* MERGEFORMAT </w:instrText>
                    </w:r>
                    <w:r>
                      <w:fldChar w:fldCharType="separate"/>
                    </w:r>
                    <w:r>
                      <w:t>75</w:t>
                    </w:r>
                    <w:r>
                      <w:fldChar w:fldCharType="end"/>
                    </w:r>
                  </w:p>
                </w:txbxContent>
              </v:textbox>
            </v:rect>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7DCDF7">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w:t>
    </w:r>
  </w:p>
  <w:p w14:paraId="3673BF01">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A9F7B2">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w:t>
    </w:r>
  </w:p>
  <w:p w14:paraId="578240AA">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D8B1D5">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73928E">
    <w:pPr>
      <w:pStyle w:val="40"/>
      <w:framePr w:wrap="around" w:vAnchor="text" w:hAnchor="margin" w:xAlign="right" w:y="1"/>
      <w:rPr>
        <w:rStyle w:val="72"/>
      </w:rPr>
    </w:pPr>
    <w:r>
      <w:fldChar w:fldCharType="begin"/>
    </w:r>
    <w:r>
      <w:rPr>
        <w:rStyle w:val="72"/>
      </w:rPr>
      <w:instrText xml:space="preserve">PAGE  </w:instrText>
    </w:r>
    <w:r>
      <w:fldChar w:fldCharType="end"/>
    </w:r>
  </w:p>
  <w:p w14:paraId="2CEE58E0">
    <w:pPr>
      <w:pStyle w:val="40"/>
      <w:ind w:right="360"/>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740CE5">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58DAEA">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74</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E341A9">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74</w:t>
    </w:r>
    <w:r>
      <w:rPr>
        <w:rFonts w:hint="eastAsia" w:ascii="仿宋_GB2312" w:eastAsia="仿宋_GB2312"/>
        <w:kern w:val="0"/>
        <w:szCs w:val="21"/>
      </w:rPr>
      <w:fldChar w:fldCharType="end"/>
    </w:r>
    <w:bookmarkStart w:id="85" w:name="_Toc36110187"/>
    <w:bookmarkStart w:id="86" w:name="_Toc164085800"/>
    <w:bookmarkStart w:id="87" w:name="_Toc91899912"/>
    <w:bookmarkStart w:id="88" w:name="_Toc131845147"/>
    <w:r>
      <w:rPr>
        <w:rFonts w:hint="eastAsia" w:ascii="仿宋_GB2312" w:eastAsia="仿宋_GB2312"/>
        <w:kern w:val="0"/>
        <w:szCs w:val="21"/>
      </w:rPr>
      <w:t xml:space="preserve"> 页</w:t>
    </w:r>
    <w:bookmarkEnd w:id="85"/>
    <w:bookmarkEnd w:id="86"/>
    <w:bookmarkEnd w:id="87"/>
    <w:bookmarkEnd w:id="88"/>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pPr>
      <w:r>
        <w:separator/>
      </w:r>
    </w:p>
  </w:footnote>
  <w:footnote w:type="continuationSeparator" w:id="1">
    <w:p>
      <w:pPr>
        <w:spacing w:line="36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7DA2D1">
    <w:pPr>
      <w:pStyle w:val="41"/>
      <w:pBdr>
        <w:bottom w:val="single" w:color="auto" w:sz="6" w:space="4"/>
      </w:pBdr>
      <w:jc w:val="right"/>
    </w:pPr>
    <w:r>
      <w:t></w:t>
    </w:r>
    <w:r>
      <w:rPr>
        <w:rFonts w:hint="eastAsia"/>
      </w:rPr>
      <w:t xml:space="preserve">             </w:t>
    </w:r>
    <w:r>
      <w:t>杭州市政府采购公开招标文件</w:t>
    </w:r>
  </w:p>
  <w:p w14:paraId="531682E5">
    <w:pPr>
      <w:pStyle w:val="59"/>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C17475">
    <w:pPr>
      <w:pStyle w:val="41"/>
      <w:pBdr>
        <w:bottom w:val="single" w:color="auto" w:sz="6" w:space="0"/>
      </w:pBdr>
      <w:tabs>
        <w:tab w:val="center" w:pos="4535"/>
        <w:tab w:val="right" w:pos="9070"/>
        <w:tab w:val="clear" w:pos="4153"/>
        <w:tab w:val="clear" w:pos="8306"/>
      </w:tabs>
      <w:jc w:val="center"/>
    </w:pPr>
    <w:r>
      <w:rPr>
        <w:rFonts w:hint="eastAsia"/>
        <w:lang w:val="en-US" w:eastAsia="zh-CN"/>
      </w:rPr>
      <w:t xml:space="preserve">                                                              </w:t>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77581A">
    <w:pPr>
      <w:pStyle w:val="41"/>
      <w:pBdr>
        <w:bottom w:val="single" w:color="auto" w:sz="6" w:space="4"/>
      </w:pBdr>
      <w:jc w:val="right"/>
    </w:pPr>
    <w:r>
      <w:t></w:t>
    </w:r>
    <w:r>
      <w:rPr>
        <w:rFonts w:hint="eastAsia"/>
      </w:rPr>
      <w:t xml:space="preserve">             </w:t>
    </w:r>
    <w:r>
      <w:t>杭州市政府采购公开招标文件</w:t>
    </w:r>
  </w:p>
  <w:p w14:paraId="210CFDC1">
    <w:pPr>
      <w:pStyle w:val="59"/>
      <w:tabs>
        <w:tab w:val="center" w:pos="4535"/>
        <w:tab w:val="right" w:pos="9070"/>
      </w:tabs>
      <w:ind w:firstLine="180" w:firstLineChars="100"/>
      <w:jc w:val="both"/>
      <w:rPr>
        <w:rFonts w:ascii="仿宋_GB2312" w:eastAsia="仿宋_GB2312"/>
        <w:b w:val="0"/>
        <w:i/>
        <w:sz w:val="18"/>
        <w:u w:val="single"/>
        <w:lang w:val="en-US"/>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D1FBD8">
    <w:pPr>
      <w:pStyle w:val="41"/>
      <w:pBdr>
        <w:bottom w:val="none" w:color="auto" w:sz="0" w:space="0"/>
      </w:pBdr>
      <w:ind w:firstLine="6480" w:firstLineChars="3600"/>
      <w:jc w:val="both"/>
      <w:rPr>
        <w:u w:val="single"/>
      </w:rPr>
    </w:pP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F37725">
    <w:pPr>
      <w:pStyle w:val="41"/>
      <w:rPr>
        <w:rFonts w:ascii="仿宋_GB2312" w:eastAsia="仿宋_GB2312"/>
        <w:b/>
        <w:i/>
        <w:u w:val="single"/>
      </w:rPr>
    </w:pPr>
    <w:r>
      <w:t></w:t>
    </w:r>
    <w:r>
      <w:rPr>
        <w:rFonts w:hint="eastAsia"/>
      </w:rPr>
      <w:t xml:space="preserve">                                                  </w:t>
    </w:r>
    <w:r>
      <w:t>杭州市政府采购公开招标文件</w:t>
    </w:r>
  </w:p>
  <w:p w14:paraId="26BF681B">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18CCF7">
    <w:pPr>
      <w:pStyle w:val="41"/>
      <w:jc w:val="right"/>
    </w:pPr>
    <w:r>
      <w:t></w:t>
    </w:r>
    <w:r>
      <w:rPr>
        <w:rFonts w:hint="eastAsia"/>
      </w:rPr>
      <w:t xml:space="preserve">                 </w:t>
    </w:r>
    <w:r>
      <w:t xml:space="preserve">                                </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029078">
    <w:pPr>
      <w:pStyle w:val="41"/>
      <w:rPr>
        <w:rFonts w:ascii="仿宋_GB2312" w:eastAsia="仿宋_GB2312"/>
        <w:b/>
        <w:i/>
        <w:u w:val="single"/>
      </w:rPr>
    </w:pPr>
    <w:r>
      <w:t></w:t>
    </w:r>
    <w:r>
      <w:rPr>
        <w:rFonts w:hint="eastAsia"/>
      </w:rPr>
      <w:t xml:space="preserve">                                                  </w:t>
    </w:r>
    <w:r>
      <w:t>杭州市政府采购公开招标文件</w:t>
    </w:r>
  </w:p>
  <w:p w14:paraId="27C24D29">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C680A6">
    <w:pPr>
      <w:pStyle w:val="41"/>
      <w:jc w:val="right"/>
      <w:rPr>
        <w:rFonts w:ascii="仿宋_GB2312" w:eastAsia="仿宋_GB2312"/>
        <w:b/>
        <w:i/>
        <w:u w:val="single"/>
      </w:rPr>
    </w:pPr>
    <w:r>
      <w:rPr>
        <w:rFonts w:hint="eastAsia"/>
      </w:rPr>
      <w:t xml:space="preserve">                                  </w:t>
    </w:r>
    <w:r>
      <w:t>杭州市政府采购公开招标文件</w:t>
    </w:r>
  </w:p>
  <w:p w14:paraId="05C12DB8">
    <w:pPr>
      <w:rPr>
        <w:rFonts w:ascii="仿宋_GB2312" w:eastAsia="仿宋_GB2312"/>
        <w:b/>
        <w:i/>
        <w:sz w:val="18"/>
        <w:u w:val="single"/>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ADBCD2">
    <w:pPr>
      <w:pStyle w:val="41"/>
      <w:jc w:val="right"/>
    </w:pPr>
    <w:r>
      <w:rPr>
        <w:rFonts w:hint="eastAsia"/>
      </w:rPr>
      <w:t xml:space="preserve">                                                                                                        </w:t>
    </w: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E21908">
    <w:pPr>
      <w:pStyle w:val="41"/>
      <w:jc w:val="right"/>
      <w:rPr>
        <w:rFonts w:ascii="仿宋_GB2312" w:eastAsia="仿宋_GB2312"/>
        <w:b/>
        <w:i/>
        <w:iCs/>
        <w:u w:val="single"/>
      </w:rPr>
    </w:pPr>
    <w:r>
      <w:t>杭州市政府采购公开招标文件</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4C8F13">
    <w:pPr>
      <w:pStyle w:val="41"/>
    </w:pPr>
    <w:r>
      <w:t></w:t>
    </w:r>
    <w:r>
      <w:rPr>
        <w:rFonts w:hint="eastAsia"/>
      </w:rPr>
      <w:t xml:space="preserve">                                             </w:t>
    </w:r>
    <w:r>
      <w:t>杭州市政府采购公开招标文件</w: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FE9DBA">
    <w:pPr>
      <w:pStyle w:val="41"/>
      <w:jc w:val="right"/>
      <w:rPr>
        <w:rFonts w:ascii="仿宋_GB2312" w:eastAsia="仿宋_GB2312"/>
        <w:b/>
        <w:i/>
        <w:iCs/>
        <w:u w:val="single"/>
      </w:rPr>
    </w:pPr>
    <w:r>
      <w:t>杭州市政府采购公开招标文件</w:t>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80D956">
    <w:pPr>
      <w:pStyle w:val="41"/>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18CF436"/>
    <w:multiLevelType w:val="singleLevel"/>
    <w:tmpl w:val="818CF436"/>
    <w:lvl w:ilvl="0" w:tentative="0">
      <w:start w:val="1"/>
      <w:numFmt w:val="decimal"/>
      <w:suff w:val="nothing"/>
      <w:lvlText w:val="（%1）"/>
      <w:lvlJc w:val="left"/>
    </w:lvl>
  </w:abstractNum>
  <w:abstractNum w:abstractNumId="1">
    <w:nsid w:val="84839196"/>
    <w:multiLevelType w:val="singleLevel"/>
    <w:tmpl w:val="84839196"/>
    <w:lvl w:ilvl="0" w:tentative="0">
      <w:start w:val="1"/>
      <w:numFmt w:val="decimalEnclosedCircleChinese"/>
      <w:suff w:val="nothing"/>
      <w:lvlText w:val="%1　"/>
      <w:lvlJc w:val="left"/>
      <w:pPr>
        <w:ind w:left="0" w:firstLine="400"/>
      </w:pPr>
      <w:rPr>
        <w:rFonts w:hint="eastAsia"/>
      </w:rPr>
    </w:lvl>
  </w:abstractNum>
  <w:abstractNum w:abstractNumId="2">
    <w:nsid w:val="9B699EC4"/>
    <w:multiLevelType w:val="singleLevel"/>
    <w:tmpl w:val="9B699EC4"/>
    <w:lvl w:ilvl="0" w:tentative="0">
      <w:start w:val="13"/>
      <w:numFmt w:val="decimal"/>
      <w:suff w:val="space"/>
      <w:lvlText w:val="%1."/>
      <w:lvlJc w:val="left"/>
    </w:lvl>
  </w:abstractNum>
  <w:abstractNum w:abstractNumId="3">
    <w:nsid w:val="B9984C07"/>
    <w:multiLevelType w:val="singleLevel"/>
    <w:tmpl w:val="B9984C07"/>
    <w:lvl w:ilvl="0" w:tentative="0">
      <w:start w:val="1"/>
      <w:numFmt w:val="decimalEnclosedCircleChinese"/>
      <w:suff w:val="nothing"/>
      <w:lvlText w:val="%1　"/>
      <w:lvlJc w:val="left"/>
      <w:pPr>
        <w:ind w:left="0" w:firstLine="400"/>
      </w:pPr>
      <w:rPr>
        <w:rFonts w:hint="eastAsia"/>
      </w:rPr>
    </w:lvl>
  </w:abstractNum>
  <w:abstractNum w:abstractNumId="4">
    <w:nsid w:val="01211A27"/>
    <w:multiLevelType w:val="multilevel"/>
    <w:tmpl w:val="01211A27"/>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19C31CE6"/>
    <w:multiLevelType w:val="singleLevel"/>
    <w:tmpl w:val="19C31CE6"/>
    <w:lvl w:ilvl="0" w:tentative="0">
      <w:start w:val="1"/>
      <w:numFmt w:val="decimal"/>
      <w:suff w:val="nothing"/>
      <w:lvlText w:val="（%1）"/>
      <w:lvlJc w:val="left"/>
    </w:lvl>
  </w:abstractNum>
  <w:abstractNum w:abstractNumId="6">
    <w:nsid w:val="341DFAAC"/>
    <w:multiLevelType w:val="singleLevel"/>
    <w:tmpl w:val="341DFAAC"/>
    <w:lvl w:ilvl="0" w:tentative="0">
      <w:start w:val="8"/>
      <w:numFmt w:val="decimal"/>
      <w:suff w:val="space"/>
      <w:lvlText w:val="%1."/>
      <w:lvlJc w:val="left"/>
    </w:lvl>
  </w:abstractNum>
  <w:abstractNum w:abstractNumId="7">
    <w:nsid w:val="3C606D01"/>
    <w:multiLevelType w:val="multilevel"/>
    <w:tmpl w:val="3C606D01"/>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8">
    <w:nsid w:val="51114A09"/>
    <w:multiLevelType w:val="singleLevel"/>
    <w:tmpl w:val="51114A09"/>
    <w:lvl w:ilvl="0" w:tentative="0">
      <w:start w:val="1"/>
      <w:numFmt w:val="decimal"/>
      <w:suff w:val="nothing"/>
      <w:lvlText w:val="（%1）"/>
      <w:lvlJc w:val="left"/>
    </w:lvl>
  </w:abstractNum>
  <w:abstractNum w:abstractNumId="9">
    <w:nsid w:val="536B599C"/>
    <w:multiLevelType w:val="singleLevel"/>
    <w:tmpl w:val="536B599C"/>
    <w:lvl w:ilvl="0" w:tentative="0">
      <w:start w:val="1"/>
      <w:numFmt w:val="decimal"/>
      <w:suff w:val="nothing"/>
      <w:lvlText w:val="%1、"/>
      <w:lvlJc w:val="left"/>
    </w:lvl>
  </w:abstractNum>
  <w:abstractNum w:abstractNumId="10">
    <w:nsid w:val="54F403B5"/>
    <w:multiLevelType w:val="singleLevel"/>
    <w:tmpl w:val="54F403B5"/>
    <w:lvl w:ilvl="0" w:tentative="0">
      <w:start w:val="1"/>
      <w:numFmt w:val="chineseCounting"/>
      <w:suff w:val="nothing"/>
      <w:lvlText w:val="%1、"/>
      <w:lvlJc w:val="left"/>
    </w:lvl>
  </w:abstractNum>
  <w:abstractNum w:abstractNumId="11">
    <w:nsid w:val="557FD3DA"/>
    <w:multiLevelType w:val="singleLevel"/>
    <w:tmpl w:val="557FD3DA"/>
    <w:lvl w:ilvl="0" w:tentative="0">
      <w:start w:val="3"/>
      <w:numFmt w:val="chineseCounting"/>
      <w:suff w:val="nothing"/>
      <w:lvlText w:val="%1、"/>
      <w:lvlJc w:val="left"/>
    </w:lvl>
  </w:abstractNum>
  <w:abstractNum w:abstractNumId="12">
    <w:nsid w:val="60B51288"/>
    <w:multiLevelType w:val="singleLevel"/>
    <w:tmpl w:val="60B51288"/>
    <w:lvl w:ilvl="0" w:tentative="0">
      <w:start w:val="1"/>
      <w:numFmt w:val="decimal"/>
      <w:lvlText w:val="(%1)"/>
      <w:lvlJc w:val="left"/>
      <w:pPr>
        <w:ind w:left="425" w:hanging="425"/>
      </w:pPr>
      <w:rPr>
        <w:rFonts w:hint="default"/>
      </w:rPr>
    </w:lvl>
  </w:abstractNum>
  <w:abstractNum w:abstractNumId="13">
    <w:nsid w:val="7C9F2A64"/>
    <w:multiLevelType w:val="multilevel"/>
    <w:tmpl w:val="7C9F2A64"/>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 w:numId="2">
    <w:abstractNumId w:val="6"/>
  </w:num>
  <w:num w:numId="3">
    <w:abstractNumId w:val="2"/>
  </w:num>
  <w:num w:numId="4">
    <w:abstractNumId w:val="9"/>
  </w:num>
  <w:num w:numId="5">
    <w:abstractNumId w:val="1"/>
  </w:num>
  <w:num w:numId="6">
    <w:abstractNumId w:val="3"/>
  </w:num>
  <w:num w:numId="7">
    <w:abstractNumId w:val="13"/>
  </w:num>
  <w:num w:numId="8">
    <w:abstractNumId w:val="7"/>
  </w:num>
  <w:num w:numId="9">
    <w:abstractNumId w:val="12"/>
  </w:num>
  <w:num w:numId="10">
    <w:abstractNumId w:val="4"/>
  </w:num>
  <w:num w:numId="11">
    <w:abstractNumId w:val="5"/>
  </w:num>
  <w:num w:numId="12">
    <w:abstractNumId w:val="10"/>
  </w:num>
  <w:num w:numId="13">
    <w:abstractNumId w:val="11"/>
  </w:num>
  <w:num w:numId="1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trackRevisions w:val="1"/>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U1ZDNiNzE2Y2M2MjgwNmQ3ZWNlNTExYmZmYjliZmI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751"/>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35C80"/>
    <w:rsid w:val="00040447"/>
    <w:rsid w:val="00040494"/>
    <w:rsid w:val="00040B70"/>
    <w:rsid w:val="00042441"/>
    <w:rsid w:val="00042533"/>
    <w:rsid w:val="00042DBB"/>
    <w:rsid w:val="00042E65"/>
    <w:rsid w:val="0004347C"/>
    <w:rsid w:val="00043907"/>
    <w:rsid w:val="00044F48"/>
    <w:rsid w:val="00045A3C"/>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62C"/>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0270"/>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0348"/>
    <w:rsid w:val="00151820"/>
    <w:rsid w:val="00151B2F"/>
    <w:rsid w:val="001524DC"/>
    <w:rsid w:val="001525E5"/>
    <w:rsid w:val="00153859"/>
    <w:rsid w:val="00153915"/>
    <w:rsid w:val="001539F0"/>
    <w:rsid w:val="00154BBA"/>
    <w:rsid w:val="00155B95"/>
    <w:rsid w:val="00156853"/>
    <w:rsid w:val="00157432"/>
    <w:rsid w:val="00160A84"/>
    <w:rsid w:val="00161185"/>
    <w:rsid w:val="0016188F"/>
    <w:rsid w:val="001620BA"/>
    <w:rsid w:val="001623AC"/>
    <w:rsid w:val="00162BAA"/>
    <w:rsid w:val="00163C40"/>
    <w:rsid w:val="0016470A"/>
    <w:rsid w:val="0016488B"/>
    <w:rsid w:val="00165758"/>
    <w:rsid w:val="001659D2"/>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552E"/>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3FD1"/>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20A"/>
    <w:rsid w:val="00231B0B"/>
    <w:rsid w:val="00232555"/>
    <w:rsid w:val="00233538"/>
    <w:rsid w:val="00233C8C"/>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5F3D"/>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4E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726"/>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1C31"/>
    <w:rsid w:val="0035455F"/>
    <w:rsid w:val="00354A88"/>
    <w:rsid w:val="00355D75"/>
    <w:rsid w:val="00355D8F"/>
    <w:rsid w:val="00356A73"/>
    <w:rsid w:val="00356FF0"/>
    <w:rsid w:val="003570D6"/>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652"/>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81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4EF3"/>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C45"/>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B6"/>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8BA"/>
    <w:rsid w:val="00450B22"/>
    <w:rsid w:val="00451709"/>
    <w:rsid w:val="004518FA"/>
    <w:rsid w:val="00451A02"/>
    <w:rsid w:val="0045277C"/>
    <w:rsid w:val="00453507"/>
    <w:rsid w:val="00453592"/>
    <w:rsid w:val="004543AB"/>
    <w:rsid w:val="004545EC"/>
    <w:rsid w:val="00455967"/>
    <w:rsid w:val="00455BDB"/>
    <w:rsid w:val="00455F71"/>
    <w:rsid w:val="00456272"/>
    <w:rsid w:val="00456D6D"/>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6C2"/>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19DB"/>
    <w:rsid w:val="005224BC"/>
    <w:rsid w:val="00522928"/>
    <w:rsid w:val="00522FF1"/>
    <w:rsid w:val="0052336E"/>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5E7"/>
    <w:rsid w:val="005E09CA"/>
    <w:rsid w:val="005E1AB4"/>
    <w:rsid w:val="005E255B"/>
    <w:rsid w:val="005E2CF7"/>
    <w:rsid w:val="005E36BE"/>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3DC0"/>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182"/>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624"/>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6C67"/>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6B4D"/>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133"/>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440"/>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138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57B1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386"/>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6E0"/>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97F"/>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0AC"/>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1FAE"/>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4E"/>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39D2"/>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E7DCA"/>
    <w:rsid w:val="00AF03CF"/>
    <w:rsid w:val="00AF0A0A"/>
    <w:rsid w:val="00AF14FC"/>
    <w:rsid w:val="00AF1ED2"/>
    <w:rsid w:val="00AF1F4E"/>
    <w:rsid w:val="00AF2302"/>
    <w:rsid w:val="00AF262A"/>
    <w:rsid w:val="00AF3426"/>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6BB"/>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4EB1"/>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595"/>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4C13"/>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B99"/>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382A"/>
    <w:rsid w:val="00C04314"/>
    <w:rsid w:val="00C04BD0"/>
    <w:rsid w:val="00C05730"/>
    <w:rsid w:val="00C05AF4"/>
    <w:rsid w:val="00C05AFD"/>
    <w:rsid w:val="00C05E8E"/>
    <w:rsid w:val="00C0661C"/>
    <w:rsid w:val="00C0675F"/>
    <w:rsid w:val="00C06ECC"/>
    <w:rsid w:val="00C0702A"/>
    <w:rsid w:val="00C0724C"/>
    <w:rsid w:val="00C07C11"/>
    <w:rsid w:val="00C07E10"/>
    <w:rsid w:val="00C10015"/>
    <w:rsid w:val="00C1110A"/>
    <w:rsid w:val="00C11689"/>
    <w:rsid w:val="00C12414"/>
    <w:rsid w:val="00C124F1"/>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680"/>
    <w:rsid w:val="00CB77C3"/>
    <w:rsid w:val="00CB7E9C"/>
    <w:rsid w:val="00CC0072"/>
    <w:rsid w:val="00CC027A"/>
    <w:rsid w:val="00CC0915"/>
    <w:rsid w:val="00CC0DFC"/>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D7B5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B7B"/>
    <w:rsid w:val="00D13D50"/>
    <w:rsid w:val="00D13F26"/>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4BF5"/>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1BB7"/>
    <w:rsid w:val="00DA2125"/>
    <w:rsid w:val="00DA21EC"/>
    <w:rsid w:val="00DA24DE"/>
    <w:rsid w:val="00DA270C"/>
    <w:rsid w:val="00DA281F"/>
    <w:rsid w:val="00DA2E9E"/>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214"/>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31"/>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3FEF"/>
    <w:rsid w:val="00E0479F"/>
    <w:rsid w:val="00E04816"/>
    <w:rsid w:val="00E04982"/>
    <w:rsid w:val="00E04D6A"/>
    <w:rsid w:val="00E04D77"/>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1D9A"/>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2F66"/>
    <w:rsid w:val="00EA380C"/>
    <w:rsid w:val="00EA613D"/>
    <w:rsid w:val="00EA6744"/>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E765E"/>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32"/>
    <w:rsid w:val="00F11078"/>
    <w:rsid w:val="00F113C9"/>
    <w:rsid w:val="00F11C01"/>
    <w:rsid w:val="00F11D80"/>
    <w:rsid w:val="00F1360D"/>
    <w:rsid w:val="00F14B08"/>
    <w:rsid w:val="00F14B4B"/>
    <w:rsid w:val="00F14CD1"/>
    <w:rsid w:val="00F15115"/>
    <w:rsid w:val="00F15A85"/>
    <w:rsid w:val="00F15C81"/>
    <w:rsid w:val="00F15D8C"/>
    <w:rsid w:val="00F15F18"/>
    <w:rsid w:val="00F162D5"/>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57E"/>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227"/>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6A6"/>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3F50"/>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080A12"/>
    <w:rsid w:val="011F6449"/>
    <w:rsid w:val="01236AFB"/>
    <w:rsid w:val="018A1427"/>
    <w:rsid w:val="01921C92"/>
    <w:rsid w:val="019D553A"/>
    <w:rsid w:val="019F7441"/>
    <w:rsid w:val="01B37585"/>
    <w:rsid w:val="01BA6E86"/>
    <w:rsid w:val="01D55165"/>
    <w:rsid w:val="01DF6BF8"/>
    <w:rsid w:val="01EC2C57"/>
    <w:rsid w:val="023F5ED6"/>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622326"/>
    <w:rsid w:val="048F763B"/>
    <w:rsid w:val="049F330E"/>
    <w:rsid w:val="04AA775C"/>
    <w:rsid w:val="04AC276D"/>
    <w:rsid w:val="04AF1889"/>
    <w:rsid w:val="04F66F48"/>
    <w:rsid w:val="05251E14"/>
    <w:rsid w:val="05A16594"/>
    <w:rsid w:val="05A7762D"/>
    <w:rsid w:val="06085FEE"/>
    <w:rsid w:val="060E5941"/>
    <w:rsid w:val="06110FAF"/>
    <w:rsid w:val="062516F3"/>
    <w:rsid w:val="064424ED"/>
    <w:rsid w:val="06493CA7"/>
    <w:rsid w:val="065A6178"/>
    <w:rsid w:val="066F1CF3"/>
    <w:rsid w:val="06702705"/>
    <w:rsid w:val="06930BB8"/>
    <w:rsid w:val="06B3115B"/>
    <w:rsid w:val="0712201B"/>
    <w:rsid w:val="07245D42"/>
    <w:rsid w:val="07264C62"/>
    <w:rsid w:val="07523EA2"/>
    <w:rsid w:val="0779354C"/>
    <w:rsid w:val="07C66CFC"/>
    <w:rsid w:val="07C94C2B"/>
    <w:rsid w:val="07D177F0"/>
    <w:rsid w:val="07D31A70"/>
    <w:rsid w:val="07F910B5"/>
    <w:rsid w:val="08061376"/>
    <w:rsid w:val="080F08D8"/>
    <w:rsid w:val="082552E4"/>
    <w:rsid w:val="08261D98"/>
    <w:rsid w:val="082B2374"/>
    <w:rsid w:val="08452D77"/>
    <w:rsid w:val="08610666"/>
    <w:rsid w:val="086401F8"/>
    <w:rsid w:val="086A4662"/>
    <w:rsid w:val="086C395E"/>
    <w:rsid w:val="08751CAA"/>
    <w:rsid w:val="087E4C40"/>
    <w:rsid w:val="0887776E"/>
    <w:rsid w:val="08A5530F"/>
    <w:rsid w:val="08A871D0"/>
    <w:rsid w:val="08D66AD6"/>
    <w:rsid w:val="08DA33A3"/>
    <w:rsid w:val="08E80F13"/>
    <w:rsid w:val="08EB3C9B"/>
    <w:rsid w:val="09187C60"/>
    <w:rsid w:val="09320D22"/>
    <w:rsid w:val="09335624"/>
    <w:rsid w:val="0944690F"/>
    <w:rsid w:val="09460486"/>
    <w:rsid w:val="09535675"/>
    <w:rsid w:val="095F057D"/>
    <w:rsid w:val="09642282"/>
    <w:rsid w:val="09733572"/>
    <w:rsid w:val="09751FE9"/>
    <w:rsid w:val="09772C16"/>
    <w:rsid w:val="097E61D4"/>
    <w:rsid w:val="098353B5"/>
    <w:rsid w:val="09A92330"/>
    <w:rsid w:val="09B06B87"/>
    <w:rsid w:val="09C13146"/>
    <w:rsid w:val="09CD65D7"/>
    <w:rsid w:val="09E04166"/>
    <w:rsid w:val="09F0148D"/>
    <w:rsid w:val="0A1C0718"/>
    <w:rsid w:val="0A3E7710"/>
    <w:rsid w:val="0A51553C"/>
    <w:rsid w:val="0A5B7E63"/>
    <w:rsid w:val="0A96708F"/>
    <w:rsid w:val="0AA374A5"/>
    <w:rsid w:val="0AAB7649"/>
    <w:rsid w:val="0ABC5606"/>
    <w:rsid w:val="0ADB3FC3"/>
    <w:rsid w:val="0B30404E"/>
    <w:rsid w:val="0B3B3792"/>
    <w:rsid w:val="0B4C6C14"/>
    <w:rsid w:val="0B547599"/>
    <w:rsid w:val="0B631A88"/>
    <w:rsid w:val="0B683D45"/>
    <w:rsid w:val="0B7F3F11"/>
    <w:rsid w:val="0B884417"/>
    <w:rsid w:val="0BA117E1"/>
    <w:rsid w:val="0BCC0CEC"/>
    <w:rsid w:val="0BF6188C"/>
    <w:rsid w:val="0BF73C91"/>
    <w:rsid w:val="0C1464BD"/>
    <w:rsid w:val="0C170175"/>
    <w:rsid w:val="0C42180C"/>
    <w:rsid w:val="0C571A41"/>
    <w:rsid w:val="0C5C1171"/>
    <w:rsid w:val="0C5E1CBC"/>
    <w:rsid w:val="0C615B50"/>
    <w:rsid w:val="0C8445DA"/>
    <w:rsid w:val="0C87121B"/>
    <w:rsid w:val="0CB169C3"/>
    <w:rsid w:val="0CB9192D"/>
    <w:rsid w:val="0CC007F7"/>
    <w:rsid w:val="0CC617AC"/>
    <w:rsid w:val="0CCA1272"/>
    <w:rsid w:val="0CE618DF"/>
    <w:rsid w:val="0CFE707A"/>
    <w:rsid w:val="0D063BDA"/>
    <w:rsid w:val="0D08375F"/>
    <w:rsid w:val="0D0F1993"/>
    <w:rsid w:val="0D184CFB"/>
    <w:rsid w:val="0D4A7419"/>
    <w:rsid w:val="0D827401"/>
    <w:rsid w:val="0D84094E"/>
    <w:rsid w:val="0D8A00E9"/>
    <w:rsid w:val="0D8D589E"/>
    <w:rsid w:val="0DA01C73"/>
    <w:rsid w:val="0DD63300"/>
    <w:rsid w:val="0DDD264D"/>
    <w:rsid w:val="0DF50604"/>
    <w:rsid w:val="0DF702FE"/>
    <w:rsid w:val="0E060E51"/>
    <w:rsid w:val="0E4B0190"/>
    <w:rsid w:val="0E5604B2"/>
    <w:rsid w:val="0E6D5D79"/>
    <w:rsid w:val="0E997C3A"/>
    <w:rsid w:val="0E9D0089"/>
    <w:rsid w:val="0EB803EE"/>
    <w:rsid w:val="0EF53D44"/>
    <w:rsid w:val="0EF622D8"/>
    <w:rsid w:val="0EF94D4B"/>
    <w:rsid w:val="0F4958DC"/>
    <w:rsid w:val="0F515DF7"/>
    <w:rsid w:val="0F596BA8"/>
    <w:rsid w:val="0F6248D2"/>
    <w:rsid w:val="0F693536"/>
    <w:rsid w:val="0F7B0511"/>
    <w:rsid w:val="0F7B76D9"/>
    <w:rsid w:val="0F816ACD"/>
    <w:rsid w:val="0F9832DB"/>
    <w:rsid w:val="0FBF3FD2"/>
    <w:rsid w:val="0FBF7FF3"/>
    <w:rsid w:val="0FF67C3E"/>
    <w:rsid w:val="102A15E4"/>
    <w:rsid w:val="10547CDE"/>
    <w:rsid w:val="10646583"/>
    <w:rsid w:val="107D4B15"/>
    <w:rsid w:val="108A3C80"/>
    <w:rsid w:val="10981FB7"/>
    <w:rsid w:val="10A626B3"/>
    <w:rsid w:val="10C26171"/>
    <w:rsid w:val="10CA5CE4"/>
    <w:rsid w:val="10D878A8"/>
    <w:rsid w:val="10F33360"/>
    <w:rsid w:val="10FC16EA"/>
    <w:rsid w:val="110F1D40"/>
    <w:rsid w:val="11266F33"/>
    <w:rsid w:val="112B77EE"/>
    <w:rsid w:val="11745F26"/>
    <w:rsid w:val="118963A1"/>
    <w:rsid w:val="11A74FAC"/>
    <w:rsid w:val="11C6522A"/>
    <w:rsid w:val="11E104CC"/>
    <w:rsid w:val="11E20309"/>
    <w:rsid w:val="12136A6E"/>
    <w:rsid w:val="12255233"/>
    <w:rsid w:val="12530213"/>
    <w:rsid w:val="127723A9"/>
    <w:rsid w:val="12862074"/>
    <w:rsid w:val="12883966"/>
    <w:rsid w:val="129E45B4"/>
    <w:rsid w:val="12D81596"/>
    <w:rsid w:val="12DF3C2C"/>
    <w:rsid w:val="13013529"/>
    <w:rsid w:val="1304492D"/>
    <w:rsid w:val="13072A44"/>
    <w:rsid w:val="132626FA"/>
    <w:rsid w:val="1331084D"/>
    <w:rsid w:val="135F4BE2"/>
    <w:rsid w:val="137A458D"/>
    <w:rsid w:val="139B1A0A"/>
    <w:rsid w:val="139D25C7"/>
    <w:rsid w:val="13BF3CE4"/>
    <w:rsid w:val="13E00F1A"/>
    <w:rsid w:val="140B6E02"/>
    <w:rsid w:val="140E6128"/>
    <w:rsid w:val="141008D8"/>
    <w:rsid w:val="14125FE6"/>
    <w:rsid w:val="143F1B34"/>
    <w:rsid w:val="146D271E"/>
    <w:rsid w:val="14707915"/>
    <w:rsid w:val="14982588"/>
    <w:rsid w:val="14983C21"/>
    <w:rsid w:val="149A5AD9"/>
    <w:rsid w:val="14A7619D"/>
    <w:rsid w:val="150536C3"/>
    <w:rsid w:val="150B7405"/>
    <w:rsid w:val="150C1963"/>
    <w:rsid w:val="151447A0"/>
    <w:rsid w:val="1525798D"/>
    <w:rsid w:val="152D3848"/>
    <w:rsid w:val="154A6454"/>
    <w:rsid w:val="15762120"/>
    <w:rsid w:val="16A8729C"/>
    <w:rsid w:val="16AB5C70"/>
    <w:rsid w:val="16AC531C"/>
    <w:rsid w:val="16B33777"/>
    <w:rsid w:val="16BC70A7"/>
    <w:rsid w:val="16C4221B"/>
    <w:rsid w:val="16C6339E"/>
    <w:rsid w:val="172A1B20"/>
    <w:rsid w:val="172F2D79"/>
    <w:rsid w:val="17407E5A"/>
    <w:rsid w:val="17557BEF"/>
    <w:rsid w:val="17745B06"/>
    <w:rsid w:val="17864C20"/>
    <w:rsid w:val="17D349C1"/>
    <w:rsid w:val="17E100CC"/>
    <w:rsid w:val="18037B45"/>
    <w:rsid w:val="1830729E"/>
    <w:rsid w:val="183D6EC3"/>
    <w:rsid w:val="1870062C"/>
    <w:rsid w:val="18817102"/>
    <w:rsid w:val="18830A15"/>
    <w:rsid w:val="18852B28"/>
    <w:rsid w:val="188B5321"/>
    <w:rsid w:val="196906FB"/>
    <w:rsid w:val="19891496"/>
    <w:rsid w:val="19932372"/>
    <w:rsid w:val="19A20DD5"/>
    <w:rsid w:val="19AE03F1"/>
    <w:rsid w:val="19CE1EDF"/>
    <w:rsid w:val="19F150FD"/>
    <w:rsid w:val="1A071A03"/>
    <w:rsid w:val="1A1F16AE"/>
    <w:rsid w:val="1A3B5C77"/>
    <w:rsid w:val="1A5A6388"/>
    <w:rsid w:val="1A7A4074"/>
    <w:rsid w:val="1A984BAD"/>
    <w:rsid w:val="1AB8220E"/>
    <w:rsid w:val="1AE4166C"/>
    <w:rsid w:val="1AF06CFB"/>
    <w:rsid w:val="1AF11B8D"/>
    <w:rsid w:val="1B11359C"/>
    <w:rsid w:val="1B13565A"/>
    <w:rsid w:val="1B2A271F"/>
    <w:rsid w:val="1B4A3CA9"/>
    <w:rsid w:val="1B530544"/>
    <w:rsid w:val="1B5F7A78"/>
    <w:rsid w:val="1B713184"/>
    <w:rsid w:val="1B7F39A1"/>
    <w:rsid w:val="1BA209CF"/>
    <w:rsid w:val="1BB4777D"/>
    <w:rsid w:val="1BD75AB8"/>
    <w:rsid w:val="1C0459C2"/>
    <w:rsid w:val="1C0B3E88"/>
    <w:rsid w:val="1C0C0F5F"/>
    <w:rsid w:val="1C1B3B4A"/>
    <w:rsid w:val="1C264715"/>
    <w:rsid w:val="1C3C5AEF"/>
    <w:rsid w:val="1C473BCA"/>
    <w:rsid w:val="1C88086E"/>
    <w:rsid w:val="1CBA665D"/>
    <w:rsid w:val="1CC20507"/>
    <w:rsid w:val="1D266CE1"/>
    <w:rsid w:val="1D3963AF"/>
    <w:rsid w:val="1D3A5476"/>
    <w:rsid w:val="1D6A673C"/>
    <w:rsid w:val="1D796E33"/>
    <w:rsid w:val="1D8348E7"/>
    <w:rsid w:val="1D9247AE"/>
    <w:rsid w:val="1DB567EC"/>
    <w:rsid w:val="1DEE5F3B"/>
    <w:rsid w:val="1DF51A98"/>
    <w:rsid w:val="1E3D060F"/>
    <w:rsid w:val="1E3F7D2E"/>
    <w:rsid w:val="1E4134E4"/>
    <w:rsid w:val="1E5062B3"/>
    <w:rsid w:val="1E523514"/>
    <w:rsid w:val="1E714A66"/>
    <w:rsid w:val="1E802593"/>
    <w:rsid w:val="1E842BFA"/>
    <w:rsid w:val="1E8B6156"/>
    <w:rsid w:val="1EA62C31"/>
    <w:rsid w:val="1EA703CC"/>
    <w:rsid w:val="1EB7330C"/>
    <w:rsid w:val="1EBF6223"/>
    <w:rsid w:val="1ECD0801"/>
    <w:rsid w:val="1EE13A31"/>
    <w:rsid w:val="1F0671FD"/>
    <w:rsid w:val="1F0A0FF3"/>
    <w:rsid w:val="1F5771FF"/>
    <w:rsid w:val="1F5F3A9B"/>
    <w:rsid w:val="1FD707C9"/>
    <w:rsid w:val="1FE868A9"/>
    <w:rsid w:val="20034907"/>
    <w:rsid w:val="20173E4B"/>
    <w:rsid w:val="204E48BC"/>
    <w:rsid w:val="208921B3"/>
    <w:rsid w:val="20973DEB"/>
    <w:rsid w:val="20B26522"/>
    <w:rsid w:val="20B44310"/>
    <w:rsid w:val="20CF6B56"/>
    <w:rsid w:val="211116EB"/>
    <w:rsid w:val="216133FC"/>
    <w:rsid w:val="21D56769"/>
    <w:rsid w:val="21DD327B"/>
    <w:rsid w:val="21E52EF3"/>
    <w:rsid w:val="21FB5D7B"/>
    <w:rsid w:val="22015E94"/>
    <w:rsid w:val="220B1C3D"/>
    <w:rsid w:val="221D1D20"/>
    <w:rsid w:val="222307B8"/>
    <w:rsid w:val="22334A87"/>
    <w:rsid w:val="227E6340"/>
    <w:rsid w:val="22BE6801"/>
    <w:rsid w:val="22CA78A2"/>
    <w:rsid w:val="230C0972"/>
    <w:rsid w:val="233500BF"/>
    <w:rsid w:val="23377FF7"/>
    <w:rsid w:val="23450C45"/>
    <w:rsid w:val="236B425F"/>
    <w:rsid w:val="23836192"/>
    <w:rsid w:val="23901F29"/>
    <w:rsid w:val="239C0061"/>
    <w:rsid w:val="23B908A4"/>
    <w:rsid w:val="23B918F3"/>
    <w:rsid w:val="23E95BEF"/>
    <w:rsid w:val="23FD0064"/>
    <w:rsid w:val="24220305"/>
    <w:rsid w:val="24405F21"/>
    <w:rsid w:val="245375B0"/>
    <w:rsid w:val="24561F7E"/>
    <w:rsid w:val="24610751"/>
    <w:rsid w:val="24642C0A"/>
    <w:rsid w:val="249925A7"/>
    <w:rsid w:val="24A937BC"/>
    <w:rsid w:val="24B22173"/>
    <w:rsid w:val="24B95AD9"/>
    <w:rsid w:val="24BE24DA"/>
    <w:rsid w:val="24CF5825"/>
    <w:rsid w:val="24D663E6"/>
    <w:rsid w:val="24D77F2B"/>
    <w:rsid w:val="24F133E8"/>
    <w:rsid w:val="24FD761E"/>
    <w:rsid w:val="253D146A"/>
    <w:rsid w:val="25534FE0"/>
    <w:rsid w:val="255523B2"/>
    <w:rsid w:val="255B0083"/>
    <w:rsid w:val="255F445D"/>
    <w:rsid w:val="2565768A"/>
    <w:rsid w:val="258B00E2"/>
    <w:rsid w:val="25A917A6"/>
    <w:rsid w:val="25AD2B8F"/>
    <w:rsid w:val="25B032A3"/>
    <w:rsid w:val="25B07665"/>
    <w:rsid w:val="25BE27CC"/>
    <w:rsid w:val="25E14093"/>
    <w:rsid w:val="25F74A5C"/>
    <w:rsid w:val="26132752"/>
    <w:rsid w:val="26264373"/>
    <w:rsid w:val="2628662C"/>
    <w:rsid w:val="262D45DE"/>
    <w:rsid w:val="26661A50"/>
    <w:rsid w:val="26871DC8"/>
    <w:rsid w:val="2698475F"/>
    <w:rsid w:val="269D5617"/>
    <w:rsid w:val="26A53EF9"/>
    <w:rsid w:val="26A94201"/>
    <w:rsid w:val="26AC274F"/>
    <w:rsid w:val="26E50D2A"/>
    <w:rsid w:val="26FE1DEC"/>
    <w:rsid w:val="27044A29"/>
    <w:rsid w:val="27076EF2"/>
    <w:rsid w:val="271D34C8"/>
    <w:rsid w:val="27212FD5"/>
    <w:rsid w:val="272216EE"/>
    <w:rsid w:val="276142BF"/>
    <w:rsid w:val="27694B90"/>
    <w:rsid w:val="27783712"/>
    <w:rsid w:val="27907362"/>
    <w:rsid w:val="28333E1D"/>
    <w:rsid w:val="283755B5"/>
    <w:rsid w:val="28454BD6"/>
    <w:rsid w:val="28455253"/>
    <w:rsid w:val="28551971"/>
    <w:rsid w:val="285B1C53"/>
    <w:rsid w:val="288546FB"/>
    <w:rsid w:val="289F7086"/>
    <w:rsid w:val="28C32028"/>
    <w:rsid w:val="28CC490F"/>
    <w:rsid w:val="28DE40AA"/>
    <w:rsid w:val="28E07C09"/>
    <w:rsid w:val="29345E77"/>
    <w:rsid w:val="294C65AD"/>
    <w:rsid w:val="296F40CE"/>
    <w:rsid w:val="29806583"/>
    <w:rsid w:val="298B3C4C"/>
    <w:rsid w:val="29F26D24"/>
    <w:rsid w:val="2A15033F"/>
    <w:rsid w:val="2A1662C1"/>
    <w:rsid w:val="2A1C7367"/>
    <w:rsid w:val="2A2815FA"/>
    <w:rsid w:val="2A4C4AEA"/>
    <w:rsid w:val="2A6D6092"/>
    <w:rsid w:val="2A7D76B4"/>
    <w:rsid w:val="2A8F6D49"/>
    <w:rsid w:val="2A9D36CA"/>
    <w:rsid w:val="2AB207E7"/>
    <w:rsid w:val="2B274229"/>
    <w:rsid w:val="2B324C9B"/>
    <w:rsid w:val="2B437463"/>
    <w:rsid w:val="2B7807EE"/>
    <w:rsid w:val="2B820A58"/>
    <w:rsid w:val="2B8E204B"/>
    <w:rsid w:val="2B906E39"/>
    <w:rsid w:val="2BA2543C"/>
    <w:rsid w:val="2BA50BF7"/>
    <w:rsid w:val="2BBE424C"/>
    <w:rsid w:val="2BBF00EC"/>
    <w:rsid w:val="2BC37CFD"/>
    <w:rsid w:val="2BD33847"/>
    <w:rsid w:val="2BD46AFC"/>
    <w:rsid w:val="2BD5237F"/>
    <w:rsid w:val="2BDB7FC7"/>
    <w:rsid w:val="2BE536CE"/>
    <w:rsid w:val="2BE758D9"/>
    <w:rsid w:val="2C09049E"/>
    <w:rsid w:val="2C0A653C"/>
    <w:rsid w:val="2C191F85"/>
    <w:rsid w:val="2CE82D6F"/>
    <w:rsid w:val="2D0B6355"/>
    <w:rsid w:val="2D130CEA"/>
    <w:rsid w:val="2D14355A"/>
    <w:rsid w:val="2D343236"/>
    <w:rsid w:val="2D3A1615"/>
    <w:rsid w:val="2D84338B"/>
    <w:rsid w:val="2DD15014"/>
    <w:rsid w:val="2DE51610"/>
    <w:rsid w:val="2DF72DE4"/>
    <w:rsid w:val="2E0220AF"/>
    <w:rsid w:val="2E187C37"/>
    <w:rsid w:val="2E346EDB"/>
    <w:rsid w:val="2E4B082A"/>
    <w:rsid w:val="2E5D4E86"/>
    <w:rsid w:val="2E5D790B"/>
    <w:rsid w:val="2E9A3C18"/>
    <w:rsid w:val="2EBB0FEE"/>
    <w:rsid w:val="2EC63002"/>
    <w:rsid w:val="2F0A6B38"/>
    <w:rsid w:val="2F261EE0"/>
    <w:rsid w:val="2F7A3265"/>
    <w:rsid w:val="2F946CCB"/>
    <w:rsid w:val="2FA23C5C"/>
    <w:rsid w:val="2FA4366C"/>
    <w:rsid w:val="2FD25781"/>
    <w:rsid w:val="2FDC745C"/>
    <w:rsid w:val="2FDD029E"/>
    <w:rsid w:val="2FFD7934"/>
    <w:rsid w:val="30187601"/>
    <w:rsid w:val="30733ACD"/>
    <w:rsid w:val="30772A60"/>
    <w:rsid w:val="308C3862"/>
    <w:rsid w:val="309379D8"/>
    <w:rsid w:val="30A270F7"/>
    <w:rsid w:val="30BF2539"/>
    <w:rsid w:val="30DF1478"/>
    <w:rsid w:val="30EC586F"/>
    <w:rsid w:val="30ED67B0"/>
    <w:rsid w:val="31132938"/>
    <w:rsid w:val="31520AB1"/>
    <w:rsid w:val="316B028D"/>
    <w:rsid w:val="318A0E4C"/>
    <w:rsid w:val="319C6071"/>
    <w:rsid w:val="31A27F35"/>
    <w:rsid w:val="31AC537E"/>
    <w:rsid w:val="31E3679B"/>
    <w:rsid w:val="31E71DFA"/>
    <w:rsid w:val="31E732FD"/>
    <w:rsid w:val="31F57D7A"/>
    <w:rsid w:val="32093856"/>
    <w:rsid w:val="323C0882"/>
    <w:rsid w:val="32517576"/>
    <w:rsid w:val="32981347"/>
    <w:rsid w:val="32BE5C2C"/>
    <w:rsid w:val="32FB6478"/>
    <w:rsid w:val="33263B3F"/>
    <w:rsid w:val="332D2E35"/>
    <w:rsid w:val="336963EB"/>
    <w:rsid w:val="33741EE0"/>
    <w:rsid w:val="33816EEB"/>
    <w:rsid w:val="33E43DE9"/>
    <w:rsid w:val="33EB55CD"/>
    <w:rsid w:val="33EC4C02"/>
    <w:rsid w:val="340D2360"/>
    <w:rsid w:val="340D7B12"/>
    <w:rsid w:val="3410665D"/>
    <w:rsid w:val="341920ED"/>
    <w:rsid w:val="34211214"/>
    <w:rsid w:val="342E63AB"/>
    <w:rsid w:val="343E7CCC"/>
    <w:rsid w:val="34694467"/>
    <w:rsid w:val="34950E68"/>
    <w:rsid w:val="34971249"/>
    <w:rsid w:val="34986E94"/>
    <w:rsid w:val="34AF62C9"/>
    <w:rsid w:val="34CB4388"/>
    <w:rsid w:val="34FA6E12"/>
    <w:rsid w:val="351D4414"/>
    <w:rsid w:val="354D7158"/>
    <w:rsid w:val="357C2C06"/>
    <w:rsid w:val="358D5588"/>
    <w:rsid w:val="359758E5"/>
    <w:rsid w:val="35EC4BB8"/>
    <w:rsid w:val="35F52EB1"/>
    <w:rsid w:val="36201351"/>
    <w:rsid w:val="363A3B40"/>
    <w:rsid w:val="365302AE"/>
    <w:rsid w:val="36607A0A"/>
    <w:rsid w:val="366E227C"/>
    <w:rsid w:val="366F2E0D"/>
    <w:rsid w:val="367B6A5C"/>
    <w:rsid w:val="367B6FB5"/>
    <w:rsid w:val="368D18BF"/>
    <w:rsid w:val="369B30B6"/>
    <w:rsid w:val="36A74ADA"/>
    <w:rsid w:val="36AD60D5"/>
    <w:rsid w:val="36B224F9"/>
    <w:rsid w:val="36C95F72"/>
    <w:rsid w:val="36EC0CC9"/>
    <w:rsid w:val="373F410B"/>
    <w:rsid w:val="37BD09EA"/>
    <w:rsid w:val="37C019B5"/>
    <w:rsid w:val="37D549D3"/>
    <w:rsid w:val="37EE7094"/>
    <w:rsid w:val="37F10441"/>
    <w:rsid w:val="37F7749F"/>
    <w:rsid w:val="38296C89"/>
    <w:rsid w:val="383002EB"/>
    <w:rsid w:val="38415FDC"/>
    <w:rsid w:val="38586797"/>
    <w:rsid w:val="38632525"/>
    <w:rsid w:val="38BC0149"/>
    <w:rsid w:val="38D87D1C"/>
    <w:rsid w:val="393A59E8"/>
    <w:rsid w:val="394E2FB0"/>
    <w:rsid w:val="39636459"/>
    <w:rsid w:val="396B7F6C"/>
    <w:rsid w:val="39B417A9"/>
    <w:rsid w:val="39E8099F"/>
    <w:rsid w:val="39FC5695"/>
    <w:rsid w:val="3A006D8E"/>
    <w:rsid w:val="3A3651E5"/>
    <w:rsid w:val="3A5501CE"/>
    <w:rsid w:val="3A660AD4"/>
    <w:rsid w:val="3A744481"/>
    <w:rsid w:val="3A84255D"/>
    <w:rsid w:val="3A8C7BEF"/>
    <w:rsid w:val="3A906246"/>
    <w:rsid w:val="3AA56351"/>
    <w:rsid w:val="3AC334A6"/>
    <w:rsid w:val="3B2349B7"/>
    <w:rsid w:val="3B616CFF"/>
    <w:rsid w:val="3B6259F6"/>
    <w:rsid w:val="3B976654"/>
    <w:rsid w:val="3BC01EFC"/>
    <w:rsid w:val="3BCA786A"/>
    <w:rsid w:val="3BD31E2F"/>
    <w:rsid w:val="3BF15831"/>
    <w:rsid w:val="3C025A83"/>
    <w:rsid w:val="3C105946"/>
    <w:rsid w:val="3C471448"/>
    <w:rsid w:val="3C5F759A"/>
    <w:rsid w:val="3C6C525A"/>
    <w:rsid w:val="3CCE23CB"/>
    <w:rsid w:val="3CD17D17"/>
    <w:rsid w:val="3CD93366"/>
    <w:rsid w:val="3CF352DD"/>
    <w:rsid w:val="3CF902F9"/>
    <w:rsid w:val="3D164161"/>
    <w:rsid w:val="3D3C7F39"/>
    <w:rsid w:val="3D440F09"/>
    <w:rsid w:val="3D4504A0"/>
    <w:rsid w:val="3D8734BB"/>
    <w:rsid w:val="3D9A11D4"/>
    <w:rsid w:val="3DA16D89"/>
    <w:rsid w:val="3DA364BE"/>
    <w:rsid w:val="3DBF3C2B"/>
    <w:rsid w:val="3DE041CB"/>
    <w:rsid w:val="3E0D48F6"/>
    <w:rsid w:val="3E1868B4"/>
    <w:rsid w:val="3E377251"/>
    <w:rsid w:val="3E42664B"/>
    <w:rsid w:val="3E5A7334"/>
    <w:rsid w:val="3E7B5D6B"/>
    <w:rsid w:val="3E843E66"/>
    <w:rsid w:val="3E8F51FE"/>
    <w:rsid w:val="3E926F87"/>
    <w:rsid w:val="3E9A59DE"/>
    <w:rsid w:val="3EA15410"/>
    <w:rsid w:val="3EAD1CD6"/>
    <w:rsid w:val="3EAF4836"/>
    <w:rsid w:val="3EB772E5"/>
    <w:rsid w:val="3EC33DFA"/>
    <w:rsid w:val="3F060E16"/>
    <w:rsid w:val="3F062409"/>
    <w:rsid w:val="3F1D1096"/>
    <w:rsid w:val="3F2F0234"/>
    <w:rsid w:val="3F48700A"/>
    <w:rsid w:val="3F4C537A"/>
    <w:rsid w:val="3F5E56C6"/>
    <w:rsid w:val="3F6363FE"/>
    <w:rsid w:val="3F6C4887"/>
    <w:rsid w:val="3F756B8F"/>
    <w:rsid w:val="3F95482B"/>
    <w:rsid w:val="3FDA2F9E"/>
    <w:rsid w:val="4019356B"/>
    <w:rsid w:val="40592157"/>
    <w:rsid w:val="406E1CAE"/>
    <w:rsid w:val="4078130A"/>
    <w:rsid w:val="407C48D7"/>
    <w:rsid w:val="40A0133A"/>
    <w:rsid w:val="40C31A53"/>
    <w:rsid w:val="40DC2D46"/>
    <w:rsid w:val="40E51BFB"/>
    <w:rsid w:val="40FF545D"/>
    <w:rsid w:val="410067C8"/>
    <w:rsid w:val="418F0D2A"/>
    <w:rsid w:val="41D01505"/>
    <w:rsid w:val="42002A64"/>
    <w:rsid w:val="42112AB1"/>
    <w:rsid w:val="42474939"/>
    <w:rsid w:val="424C3C57"/>
    <w:rsid w:val="42613FF3"/>
    <w:rsid w:val="42660D96"/>
    <w:rsid w:val="42674891"/>
    <w:rsid w:val="42823479"/>
    <w:rsid w:val="428667D2"/>
    <w:rsid w:val="429D6490"/>
    <w:rsid w:val="42C77F91"/>
    <w:rsid w:val="42CD1CE0"/>
    <w:rsid w:val="42E1381E"/>
    <w:rsid w:val="42ED6459"/>
    <w:rsid w:val="42FE58DD"/>
    <w:rsid w:val="43174B3D"/>
    <w:rsid w:val="434B790E"/>
    <w:rsid w:val="4360274F"/>
    <w:rsid w:val="43977AB6"/>
    <w:rsid w:val="43A22025"/>
    <w:rsid w:val="43A3342B"/>
    <w:rsid w:val="43C77C27"/>
    <w:rsid w:val="43DE09EE"/>
    <w:rsid w:val="44002FAD"/>
    <w:rsid w:val="449101DD"/>
    <w:rsid w:val="44C347F7"/>
    <w:rsid w:val="44CE6B71"/>
    <w:rsid w:val="44DE1391"/>
    <w:rsid w:val="451B225C"/>
    <w:rsid w:val="452410C9"/>
    <w:rsid w:val="45317DFB"/>
    <w:rsid w:val="45435142"/>
    <w:rsid w:val="456D3CE4"/>
    <w:rsid w:val="4579042C"/>
    <w:rsid w:val="457F0571"/>
    <w:rsid w:val="45851176"/>
    <w:rsid w:val="45900360"/>
    <w:rsid w:val="45C63B94"/>
    <w:rsid w:val="45CE5353"/>
    <w:rsid w:val="45D62081"/>
    <w:rsid w:val="460E7DA5"/>
    <w:rsid w:val="462C2733"/>
    <w:rsid w:val="46422483"/>
    <w:rsid w:val="46445317"/>
    <w:rsid w:val="464B2261"/>
    <w:rsid w:val="4659254A"/>
    <w:rsid w:val="465B0637"/>
    <w:rsid w:val="465E3F0D"/>
    <w:rsid w:val="466A16E6"/>
    <w:rsid w:val="4688119A"/>
    <w:rsid w:val="46893F2B"/>
    <w:rsid w:val="468E23BA"/>
    <w:rsid w:val="4696523F"/>
    <w:rsid w:val="46C4686E"/>
    <w:rsid w:val="477B778F"/>
    <w:rsid w:val="47802144"/>
    <w:rsid w:val="478203EC"/>
    <w:rsid w:val="478C7F81"/>
    <w:rsid w:val="47910023"/>
    <w:rsid w:val="47961718"/>
    <w:rsid w:val="47B025FA"/>
    <w:rsid w:val="480807A0"/>
    <w:rsid w:val="4809698F"/>
    <w:rsid w:val="4811697D"/>
    <w:rsid w:val="487A3E25"/>
    <w:rsid w:val="487B39BC"/>
    <w:rsid w:val="488B5503"/>
    <w:rsid w:val="48937E21"/>
    <w:rsid w:val="489A0361"/>
    <w:rsid w:val="48B94FF3"/>
    <w:rsid w:val="48CD6351"/>
    <w:rsid w:val="48E21116"/>
    <w:rsid w:val="48E37AAB"/>
    <w:rsid w:val="48FD4B4C"/>
    <w:rsid w:val="490A68E0"/>
    <w:rsid w:val="491055FE"/>
    <w:rsid w:val="495F5B3E"/>
    <w:rsid w:val="49667651"/>
    <w:rsid w:val="496F77D7"/>
    <w:rsid w:val="497654FD"/>
    <w:rsid w:val="49B64211"/>
    <w:rsid w:val="49F6167F"/>
    <w:rsid w:val="4A064FA0"/>
    <w:rsid w:val="4A16615C"/>
    <w:rsid w:val="4A4424D7"/>
    <w:rsid w:val="4A4C4A99"/>
    <w:rsid w:val="4AB82D0F"/>
    <w:rsid w:val="4AE80D2E"/>
    <w:rsid w:val="4AEB7664"/>
    <w:rsid w:val="4AFD7C19"/>
    <w:rsid w:val="4B0233A9"/>
    <w:rsid w:val="4B0567D1"/>
    <w:rsid w:val="4B08477A"/>
    <w:rsid w:val="4B084944"/>
    <w:rsid w:val="4B0D06CC"/>
    <w:rsid w:val="4B236AAE"/>
    <w:rsid w:val="4B707271"/>
    <w:rsid w:val="4B7122DD"/>
    <w:rsid w:val="4B8A3462"/>
    <w:rsid w:val="4B9739F7"/>
    <w:rsid w:val="4BA126DE"/>
    <w:rsid w:val="4BE92550"/>
    <w:rsid w:val="4BEE2503"/>
    <w:rsid w:val="4BF34588"/>
    <w:rsid w:val="4C245A30"/>
    <w:rsid w:val="4C3B4AF5"/>
    <w:rsid w:val="4C500058"/>
    <w:rsid w:val="4CB6685F"/>
    <w:rsid w:val="4CC367FE"/>
    <w:rsid w:val="4D077F3C"/>
    <w:rsid w:val="4D123355"/>
    <w:rsid w:val="4D2A3B31"/>
    <w:rsid w:val="4D312C52"/>
    <w:rsid w:val="4D50472B"/>
    <w:rsid w:val="4D8E720F"/>
    <w:rsid w:val="4D905305"/>
    <w:rsid w:val="4D964A72"/>
    <w:rsid w:val="4D9C1254"/>
    <w:rsid w:val="4E265601"/>
    <w:rsid w:val="4E487C6D"/>
    <w:rsid w:val="4E793892"/>
    <w:rsid w:val="4E7C52F6"/>
    <w:rsid w:val="4E800872"/>
    <w:rsid w:val="4EC569ED"/>
    <w:rsid w:val="4ED50EA1"/>
    <w:rsid w:val="4EEC050C"/>
    <w:rsid w:val="4F104EC3"/>
    <w:rsid w:val="4F23121F"/>
    <w:rsid w:val="4F47354A"/>
    <w:rsid w:val="4F5D11DE"/>
    <w:rsid w:val="4F911C54"/>
    <w:rsid w:val="4FA92573"/>
    <w:rsid w:val="4FAE58AE"/>
    <w:rsid w:val="4FE625E0"/>
    <w:rsid w:val="4FF43468"/>
    <w:rsid w:val="500B514E"/>
    <w:rsid w:val="5021480F"/>
    <w:rsid w:val="5032028D"/>
    <w:rsid w:val="50743E76"/>
    <w:rsid w:val="50962ECB"/>
    <w:rsid w:val="50A42E38"/>
    <w:rsid w:val="50A4577F"/>
    <w:rsid w:val="50B73D1F"/>
    <w:rsid w:val="50BD5BC9"/>
    <w:rsid w:val="50C11EEE"/>
    <w:rsid w:val="50E97CFC"/>
    <w:rsid w:val="50FA4028"/>
    <w:rsid w:val="50FF3204"/>
    <w:rsid w:val="510D65B7"/>
    <w:rsid w:val="510F6820"/>
    <w:rsid w:val="511157AB"/>
    <w:rsid w:val="5142540C"/>
    <w:rsid w:val="518832C8"/>
    <w:rsid w:val="518C43EA"/>
    <w:rsid w:val="519D3C50"/>
    <w:rsid w:val="51A0432A"/>
    <w:rsid w:val="51A86090"/>
    <w:rsid w:val="51B7396D"/>
    <w:rsid w:val="5208226C"/>
    <w:rsid w:val="522E4CC3"/>
    <w:rsid w:val="5244713B"/>
    <w:rsid w:val="52615633"/>
    <w:rsid w:val="526F4DE4"/>
    <w:rsid w:val="52977FD4"/>
    <w:rsid w:val="52A25790"/>
    <w:rsid w:val="52A42F98"/>
    <w:rsid w:val="52A96B6F"/>
    <w:rsid w:val="52B45975"/>
    <w:rsid w:val="52D66C1C"/>
    <w:rsid w:val="52D94AA4"/>
    <w:rsid w:val="52EA3A62"/>
    <w:rsid w:val="52F50BB8"/>
    <w:rsid w:val="53097272"/>
    <w:rsid w:val="533B56AA"/>
    <w:rsid w:val="53544462"/>
    <w:rsid w:val="535D2BEC"/>
    <w:rsid w:val="5397158E"/>
    <w:rsid w:val="53DB3CE3"/>
    <w:rsid w:val="54013861"/>
    <w:rsid w:val="54202749"/>
    <w:rsid w:val="542E3615"/>
    <w:rsid w:val="54487265"/>
    <w:rsid w:val="544D6070"/>
    <w:rsid w:val="54605E1E"/>
    <w:rsid w:val="54693767"/>
    <w:rsid w:val="54B3506A"/>
    <w:rsid w:val="54CA0D16"/>
    <w:rsid w:val="54DC110F"/>
    <w:rsid w:val="54DD4057"/>
    <w:rsid w:val="54E7490F"/>
    <w:rsid w:val="55052414"/>
    <w:rsid w:val="550764A4"/>
    <w:rsid w:val="550B2BF6"/>
    <w:rsid w:val="55214EB5"/>
    <w:rsid w:val="55364EFD"/>
    <w:rsid w:val="55381ED8"/>
    <w:rsid w:val="555D4828"/>
    <w:rsid w:val="557A4C8B"/>
    <w:rsid w:val="558931E1"/>
    <w:rsid w:val="55923347"/>
    <w:rsid w:val="55925180"/>
    <w:rsid w:val="55983B1B"/>
    <w:rsid w:val="55A8376B"/>
    <w:rsid w:val="55C776C9"/>
    <w:rsid w:val="55CB540B"/>
    <w:rsid w:val="55DC29B6"/>
    <w:rsid w:val="55DD4241"/>
    <w:rsid w:val="56026953"/>
    <w:rsid w:val="5621502B"/>
    <w:rsid w:val="56503B63"/>
    <w:rsid w:val="56537E71"/>
    <w:rsid w:val="56667E43"/>
    <w:rsid w:val="566B6D1E"/>
    <w:rsid w:val="56A4332C"/>
    <w:rsid w:val="56B61FEF"/>
    <w:rsid w:val="56CD6D9A"/>
    <w:rsid w:val="57032A2C"/>
    <w:rsid w:val="570B6CCC"/>
    <w:rsid w:val="570F5219"/>
    <w:rsid w:val="57176248"/>
    <w:rsid w:val="571C7CAC"/>
    <w:rsid w:val="574D5A98"/>
    <w:rsid w:val="57547F97"/>
    <w:rsid w:val="575D12B5"/>
    <w:rsid w:val="575E53CB"/>
    <w:rsid w:val="57610A87"/>
    <w:rsid w:val="57777D51"/>
    <w:rsid w:val="577B1140"/>
    <w:rsid w:val="577B7F21"/>
    <w:rsid w:val="577F181B"/>
    <w:rsid w:val="578D2725"/>
    <w:rsid w:val="57921984"/>
    <w:rsid w:val="579737F0"/>
    <w:rsid w:val="57AB7B30"/>
    <w:rsid w:val="57AF5251"/>
    <w:rsid w:val="57B26373"/>
    <w:rsid w:val="57B63F04"/>
    <w:rsid w:val="57BA0217"/>
    <w:rsid w:val="57C32F20"/>
    <w:rsid w:val="57CD20C2"/>
    <w:rsid w:val="57D675AB"/>
    <w:rsid w:val="57D95FDD"/>
    <w:rsid w:val="57F071ED"/>
    <w:rsid w:val="58917D2F"/>
    <w:rsid w:val="5894085C"/>
    <w:rsid w:val="58AE4F0C"/>
    <w:rsid w:val="58B0120D"/>
    <w:rsid w:val="58B85899"/>
    <w:rsid w:val="58CA1C07"/>
    <w:rsid w:val="58CB5722"/>
    <w:rsid w:val="58E363A9"/>
    <w:rsid w:val="59084F0E"/>
    <w:rsid w:val="595E1678"/>
    <w:rsid w:val="596D5BD4"/>
    <w:rsid w:val="597E3DD8"/>
    <w:rsid w:val="59802043"/>
    <w:rsid w:val="598F04FE"/>
    <w:rsid w:val="59F80043"/>
    <w:rsid w:val="5A01470E"/>
    <w:rsid w:val="5A09252F"/>
    <w:rsid w:val="5A0B2778"/>
    <w:rsid w:val="5A2A7C7B"/>
    <w:rsid w:val="5A331D87"/>
    <w:rsid w:val="5A3E2560"/>
    <w:rsid w:val="5A5D3B6E"/>
    <w:rsid w:val="5A637A76"/>
    <w:rsid w:val="5A6D33BA"/>
    <w:rsid w:val="5A783DA2"/>
    <w:rsid w:val="5A792B1F"/>
    <w:rsid w:val="5A874767"/>
    <w:rsid w:val="5A89319F"/>
    <w:rsid w:val="5A90133B"/>
    <w:rsid w:val="5AA85BE2"/>
    <w:rsid w:val="5AAD6F28"/>
    <w:rsid w:val="5AD63A24"/>
    <w:rsid w:val="5AD73FEF"/>
    <w:rsid w:val="5AD742C5"/>
    <w:rsid w:val="5AFC7FD4"/>
    <w:rsid w:val="5B021F90"/>
    <w:rsid w:val="5B2E1A1D"/>
    <w:rsid w:val="5B843A1C"/>
    <w:rsid w:val="5B873E3F"/>
    <w:rsid w:val="5B8C47A1"/>
    <w:rsid w:val="5BBE4B75"/>
    <w:rsid w:val="5C02690E"/>
    <w:rsid w:val="5C196DA7"/>
    <w:rsid w:val="5C2A048C"/>
    <w:rsid w:val="5C80234E"/>
    <w:rsid w:val="5C8A680C"/>
    <w:rsid w:val="5CC51454"/>
    <w:rsid w:val="5D0C4701"/>
    <w:rsid w:val="5D0F0395"/>
    <w:rsid w:val="5D221076"/>
    <w:rsid w:val="5D397964"/>
    <w:rsid w:val="5D5A391C"/>
    <w:rsid w:val="5D5F10C0"/>
    <w:rsid w:val="5D704AEA"/>
    <w:rsid w:val="5D7F0FA8"/>
    <w:rsid w:val="5D891B7B"/>
    <w:rsid w:val="5D8C5745"/>
    <w:rsid w:val="5DAD38EE"/>
    <w:rsid w:val="5DFE2BEE"/>
    <w:rsid w:val="5E006862"/>
    <w:rsid w:val="5E0207B9"/>
    <w:rsid w:val="5E1834A1"/>
    <w:rsid w:val="5E1C3E1A"/>
    <w:rsid w:val="5E261785"/>
    <w:rsid w:val="5E2A574E"/>
    <w:rsid w:val="5E452680"/>
    <w:rsid w:val="5E4A7017"/>
    <w:rsid w:val="5E552BBA"/>
    <w:rsid w:val="5E600B95"/>
    <w:rsid w:val="5E611C10"/>
    <w:rsid w:val="5E7A0F3F"/>
    <w:rsid w:val="5EBE7D27"/>
    <w:rsid w:val="5EFC7377"/>
    <w:rsid w:val="5F06174D"/>
    <w:rsid w:val="5F335DCF"/>
    <w:rsid w:val="5F3A3602"/>
    <w:rsid w:val="5F45733B"/>
    <w:rsid w:val="5F6277C6"/>
    <w:rsid w:val="5F6D0B1D"/>
    <w:rsid w:val="5F8605DF"/>
    <w:rsid w:val="5F8D0B82"/>
    <w:rsid w:val="5FA16E4C"/>
    <w:rsid w:val="5FBA2B92"/>
    <w:rsid w:val="5FCC5339"/>
    <w:rsid w:val="5FE34A5B"/>
    <w:rsid w:val="5FFD572F"/>
    <w:rsid w:val="5FFE1E36"/>
    <w:rsid w:val="60003F04"/>
    <w:rsid w:val="60101A0E"/>
    <w:rsid w:val="60102FF5"/>
    <w:rsid w:val="60232584"/>
    <w:rsid w:val="607330CE"/>
    <w:rsid w:val="60825176"/>
    <w:rsid w:val="609F2AC4"/>
    <w:rsid w:val="60FA2EE8"/>
    <w:rsid w:val="61054A27"/>
    <w:rsid w:val="610A52BC"/>
    <w:rsid w:val="611D2366"/>
    <w:rsid w:val="61421856"/>
    <w:rsid w:val="615227C4"/>
    <w:rsid w:val="61654E3F"/>
    <w:rsid w:val="6182292A"/>
    <w:rsid w:val="619F7F92"/>
    <w:rsid w:val="61F94C26"/>
    <w:rsid w:val="62000E56"/>
    <w:rsid w:val="623D2013"/>
    <w:rsid w:val="624F3E49"/>
    <w:rsid w:val="62546789"/>
    <w:rsid w:val="62632286"/>
    <w:rsid w:val="62885958"/>
    <w:rsid w:val="62BB215F"/>
    <w:rsid w:val="62E51674"/>
    <w:rsid w:val="62F40B65"/>
    <w:rsid w:val="62FC2CFE"/>
    <w:rsid w:val="63024505"/>
    <w:rsid w:val="630611E7"/>
    <w:rsid w:val="63347853"/>
    <w:rsid w:val="635600A5"/>
    <w:rsid w:val="635B1DB5"/>
    <w:rsid w:val="63685171"/>
    <w:rsid w:val="636D26A3"/>
    <w:rsid w:val="63711EA0"/>
    <w:rsid w:val="63711FED"/>
    <w:rsid w:val="638351E8"/>
    <w:rsid w:val="63880DDC"/>
    <w:rsid w:val="638D750D"/>
    <w:rsid w:val="63AC6CC0"/>
    <w:rsid w:val="63B05C41"/>
    <w:rsid w:val="63C67212"/>
    <w:rsid w:val="63D0764B"/>
    <w:rsid w:val="64055776"/>
    <w:rsid w:val="64240056"/>
    <w:rsid w:val="64265F03"/>
    <w:rsid w:val="643E143A"/>
    <w:rsid w:val="64491666"/>
    <w:rsid w:val="648B6EEF"/>
    <w:rsid w:val="64BC23C3"/>
    <w:rsid w:val="64C158BF"/>
    <w:rsid w:val="64CE2EAA"/>
    <w:rsid w:val="653C3090"/>
    <w:rsid w:val="65854376"/>
    <w:rsid w:val="658767BE"/>
    <w:rsid w:val="65892531"/>
    <w:rsid w:val="659A29B4"/>
    <w:rsid w:val="65E7790A"/>
    <w:rsid w:val="660202AA"/>
    <w:rsid w:val="66195831"/>
    <w:rsid w:val="662E75B1"/>
    <w:rsid w:val="6631600B"/>
    <w:rsid w:val="66342C2E"/>
    <w:rsid w:val="663E784C"/>
    <w:rsid w:val="668B6A45"/>
    <w:rsid w:val="668C2848"/>
    <w:rsid w:val="669A0BBA"/>
    <w:rsid w:val="66AF7E83"/>
    <w:rsid w:val="66D03326"/>
    <w:rsid w:val="672F3F24"/>
    <w:rsid w:val="673E055F"/>
    <w:rsid w:val="674A51D8"/>
    <w:rsid w:val="67551CE3"/>
    <w:rsid w:val="67843CEC"/>
    <w:rsid w:val="67A22552"/>
    <w:rsid w:val="67B0620F"/>
    <w:rsid w:val="67B22DCC"/>
    <w:rsid w:val="67BE71AA"/>
    <w:rsid w:val="67D90273"/>
    <w:rsid w:val="67DE5875"/>
    <w:rsid w:val="67E25112"/>
    <w:rsid w:val="67E55852"/>
    <w:rsid w:val="67E63587"/>
    <w:rsid w:val="67EB1AB4"/>
    <w:rsid w:val="67FA1285"/>
    <w:rsid w:val="683055A2"/>
    <w:rsid w:val="684A3B69"/>
    <w:rsid w:val="68551F4F"/>
    <w:rsid w:val="68576688"/>
    <w:rsid w:val="687C10C9"/>
    <w:rsid w:val="68840C16"/>
    <w:rsid w:val="68876EFB"/>
    <w:rsid w:val="68884654"/>
    <w:rsid w:val="689F444F"/>
    <w:rsid w:val="68B96DBB"/>
    <w:rsid w:val="68CA2805"/>
    <w:rsid w:val="68D423D1"/>
    <w:rsid w:val="68D9455C"/>
    <w:rsid w:val="68E937A3"/>
    <w:rsid w:val="693E15D3"/>
    <w:rsid w:val="695C67BF"/>
    <w:rsid w:val="69627681"/>
    <w:rsid w:val="6977531D"/>
    <w:rsid w:val="69A02AF2"/>
    <w:rsid w:val="69CC2BFF"/>
    <w:rsid w:val="69F02B92"/>
    <w:rsid w:val="69FD55B8"/>
    <w:rsid w:val="6A0B1C62"/>
    <w:rsid w:val="6A2406C8"/>
    <w:rsid w:val="6A241AF9"/>
    <w:rsid w:val="6A267E59"/>
    <w:rsid w:val="6A3A40AC"/>
    <w:rsid w:val="6AB71E2D"/>
    <w:rsid w:val="6ADE0BD1"/>
    <w:rsid w:val="6AE96859"/>
    <w:rsid w:val="6B147746"/>
    <w:rsid w:val="6B24787C"/>
    <w:rsid w:val="6B573233"/>
    <w:rsid w:val="6B5B6274"/>
    <w:rsid w:val="6B935D53"/>
    <w:rsid w:val="6BB1386F"/>
    <w:rsid w:val="6C0C6301"/>
    <w:rsid w:val="6C196F71"/>
    <w:rsid w:val="6C226FCB"/>
    <w:rsid w:val="6C31226F"/>
    <w:rsid w:val="6C552F0B"/>
    <w:rsid w:val="6C6C498C"/>
    <w:rsid w:val="6C8C67B7"/>
    <w:rsid w:val="6C9D744C"/>
    <w:rsid w:val="6D167928"/>
    <w:rsid w:val="6D26299B"/>
    <w:rsid w:val="6D3E606B"/>
    <w:rsid w:val="6D4772EC"/>
    <w:rsid w:val="6D9078AF"/>
    <w:rsid w:val="6DAA3FEF"/>
    <w:rsid w:val="6DB13977"/>
    <w:rsid w:val="6DC0172B"/>
    <w:rsid w:val="6DCB690C"/>
    <w:rsid w:val="6DD41A5B"/>
    <w:rsid w:val="6DF43C2E"/>
    <w:rsid w:val="6DF51CA3"/>
    <w:rsid w:val="6E093098"/>
    <w:rsid w:val="6E1549C1"/>
    <w:rsid w:val="6E1D22B5"/>
    <w:rsid w:val="6E2A2359"/>
    <w:rsid w:val="6E3F38DA"/>
    <w:rsid w:val="6E8335BD"/>
    <w:rsid w:val="6E8E12EF"/>
    <w:rsid w:val="6E9229DD"/>
    <w:rsid w:val="6E972936"/>
    <w:rsid w:val="6EBF5D11"/>
    <w:rsid w:val="6ED446C5"/>
    <w:rsid w:val="6EDA0016"/>
    <w:rsid w:val="6F2A7D94"/>
    <w:rsid w:val="6F8331F1"/>
    <w:rsid w:val="6FAE1A09"/>
    <w:rsid w:val="6FD75BF8"/>
    <w:rsid w:val="6FF17959"/>
    <w:rsid w:val="70674A58"/>
    <w:rsid w:val="707723D0"/>
    <w:rsid w:val="70C102F1"/>
    <w:rsid w:val="70D80585"/>
    <w:rsid w:val="70F5661B"/>
    <w:rsid w:val="7103602D"/>
    <w:rsid w:val="71360107"/>
    <w:rsid w:val="713B688E"/>
    <w:rsid w:val="71672F90"/>
    <w:rsid w:val="716D5047"/>
    <w:rsid w:val="717E737E"/>
    <w:rsid w:val="71D43752"/>
    <w:rsid w:val="71F1796A"/>
    <w:rsid w:val="72154626"/>
    <w:rsid w:val="72262B5D"/>
    <w:rsid w:val="72283FF7"/>
    <w:rsid w:val="722E7212"/>
    <w:rsid w:val="723A0474"/>
    <w:rsid w:val="725923E4"/>
    <w:rsid w:val="72864BF7"/>
    <w:rsid w:val="729023FC"/>
    <w:rsid w:val="72DC366F"/>
    <w:rsid w:val="72EE6F2C"/>
    <w:rsid w:val="72EE7F87"/>
    <w:rsid w:val="734E2BB6"/>
    <w:rsid w:val="73A429A0"/>
    <w:rsid w:val="73C0646E"/>
    <w:rsid w:val="73E7011E"/>
    <w:rsid w:val="73F45795"/>
    <w:rsid w:val="741634BD"/>
    <w:rsid w:val="742222F5"/>
    <w:rsid w:val="742D339D"/>
    <w:rsid w:val="74315AAC"/>
    <w:rsid w:val="74476126"/>
    <w:rsid w:val="74706664"/>
    <w:rsid w:val="747616A0"/>
    <w:rsid w:val="747F3682"/>
    <w:rsid w:val="749C4185"/>
    <w:rsid w:val="74E9783F"/>
    <w:rsid w:val="75067759"/>
    <w:rsid w:val="752E6DCD"/>
    <w:rsid w:val="7551380D"/>
    <w:rsid w:val="75600BE5"/>
    <w:rsid w:val="7564475C"/>
    <w:rsid w:val="7583797F"/>
    <w:rsid w:val="75932B66"/>
    <w:rsid w:val="75D20F1D"/>
    <w:rsid w:val="75DA2C18"/>
    <w:rsid w:val="75F23E97"/>
    <w:rsid w:val="75F54412"/>
    <w:rsid w:val="76073749"/>
    <w:rsid w:val="761D08E0"/>
    <w:rsid w:val="76417319"/>
    <w:rsid w:val="764E346E"/>
    <w:rsid w:val="765D347C"/>
    <w:rsid w:val="76826699"/>
    <w:rsid w:val="76830F53"/>
    <w:rsid w:val="76903228"/>
    <w:rsid w:val="76C87133"/>
    <w:rsid w:val="76CD08D5"/>
    <w:rsid w:val="76DB4B92"/>
    <w:rsid w:val="76EE28B0"/>
    <w:rsid w:val="77052AA4"/>
    <w:rsid w:val="77136511"/>
    <w:rsid w:val="77340A39"/>
    <w:rsid w:val="77351FD0"/>
    <w:rsid w:val="773A54D2"/>
    <w:rsid w:val="7745399A"/>
    <w:rsid w:val="77472422"/>
    <w:rsid w:val="77480719"/>
    <w:rsid w:val="777F31F2"/>
    <w:rsid w:val="778D5A00"/>
    <w:rsid w:val="77D1700D"/>
    <w:rsid w:val="77EC04CC"/>
    <w:rsid w:val="77F4283D"/>
    <w:rsid w:val="780470C8"/>
    <w:rsid w:val="785D0022"/>
    <w:rsid w:val="78775729"/>
    <w:rsid w:val="78910F9B"/>
    <w:rsid w:val="78A42DB0"/>
    <w:rsid w:val="78A656AB"/>
    <w:rsid w:val="78AC0D24"/>
    <w:rsid w:val="78B2245C"/>
    <w:rsid w:val="78DB3ECF"/>
    <w:rsid w:val="78E172CC"/>
    <w:rsid w:val="78EA1D1F"/>
    <w:rsid w:val="78EE1E6B"/>
    <w:rsid w:val="78F26F7B"/>
    <w:rsid w:val="7904172F"/>
    <w:rsid w:val="790F7E27"/>
    <w:rsid w:val="791738D0"/>
    <w:rsid w:val="792A231A"/>
    <w:rsid w:val="79316829"/>
    <w:rsid w:val="79596971"/>
    <w:rsid w:val="797E66A9"/>
    <w:rsid w:val="798518A4"/>
    <w:rsid w:val="79A97383"/>
    <w:rsid w:val="79BF6786"/>
    <w:rsid w:val="79D57D57"/>
    <w:rsid w:val="79E27E8B"/>
    <w:rsid w:val="79F850CE"/>
    <w:rsid w:val="79FD443C"/>
    <w:rsid w:val="7A1D1975"/>
    <w:rsid w:val="7A3E5150"/>
    <w:rsid w:val="7A4670D6"/>
    <w:rsid w:val="7A534B63"/>
    <w:rsid w:val="7A615382"/>
    <w:rsid w:val="7A67303B"/>
    <w:rsid w:val="7AAB1D04"/>
    <w:rsid w:val="7ABA4368"/>
    <w:rsid w:val="7ACE2B2B"/>
    <w:rsid w:val="7AD05746"/>
    <w:rsid w:val="7AD47C29"/>
    <w:rsid w:val="7AE24059"/>
    <w:rsid w:val="7AE73E57"/>
    <w:rsid w:val="7B257FFD"/>
    <w:rsid w:val="7B343476"/>
    <w:rsid w:val="7B5A2978"/>
    <w:rsid w:val="7B5A7E4C"/>
    <w:rsid w:val="7B667AF9"/>
    <w:rsid w:val="7B7468F8"/>
    <w:rsid w:val="7B7470FC"/>
    <w:rsid w:val="7B9637C5"/>
    <w:rsid w:val="7BEE0103"/>
    <w:rsid w:val="7BFD3595"/>
    <w:rsid w:val="7C0A0FE4"/>
    <w:rsid w:val="7C254906"/>
    <w:rsid w:val="7C590818"/>
    <w:rsid w:val="7C5D29C9"/>
    <w:rsid w:val="7C686C61"/>
    <w:rsid w:val="7C725D31"/>
    <w:rsid w:val="7C7C10F6"/>
    <w:rsid w:val="7C853BEA"/>
    <w:rsid w:val="7C881368"/>
    <w:rsid w:val="7C8C6E2F"/>
    <w:rsid w:val="7CE1038B"/>
    <w:rsid w:val="7CE27788"/>
    <w:rsid w:val="7D0C32F1"/>
    <w:rsid w:val="7D0F408D"/>
    <w:rsid w:val="7D491C6C"/>
    <w:rsid w:val="7D5319F7"/>
    <w:rsid w:val="7D5429C0"/>
    <w:rsid w:val="7D6E6D43"/>
    <w:rsid w:val="7DB57A34"/>
    <w:rsid w:val="7DE60973"/>
    <w:rsid w:val="7DEF0916"/>
    <w:rsid w:val="7E090F73"/>
    <w:rsid w:val="7E1E5218"/>
    <w:rsid w:val="7E5700F6"/>
    <w:rsid w:val="7E5C2AF9"/>
    <w:rsid w:val="7E9A4E1F"/>
    <w:rsid w:val="7EA7723A"/>
    <w:rsid w:val="7EAC0F3F"/>
    <w:rsid w:val="7EF56FBB"/>
    <w:rsid w:val="7F0768EB"/>
    <w:rsid w:val="7F0A04A3"/>
    <w:rsid w:val="7F143BEC"/>
    <w:rsid w:val="7F4D213E"/>
    <w:rsid w:val="7F715AF2"/>
    <w:rsid w:val="7F8237BB"/>
    <w:rsid w:val="7F886E69"/>
    <w:rsid w:val="BB7FA927"/>
    <w:rsid w:val="F5FFD31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wordWrap/>
      <w:adjustRightInd w:val="0"/>
      <w:snapToGrid w:val="0"/>
      <w:spacing w:line="360" w:lineRule="auto"/>
      <w:jc w:val="left"/>
    </w:pPr>
    <w:rPr>
      <w:rFonts w:ascii="宋体" w:hAnsi="宋体" w:eastAsia="宋体" w:cs="宋体"/>
      <w:kern w:val="2"/>
      <w:sz w:val="24"/>
      <w:szCs w:val="24"/>
      <w:lang w:val="en-US" w:eastAsia="zh-CN" w:bidi="ar-SA"/>
    </w:rPr>
  </w:style>
  <w:style w:type="paragraph" w:styleId="4">
    <w:name w:val="heading 1"/>
    <w:basedOn w:val="1"/>
    <w:next w:val="1"/>
    <w:link w:val="815"/>
    <w:qFormat/>
    <w:uiPriority w:val="9"/>
    <w:pPr>
      <w:keepNext/>
      <w:keepLines/>
      <w:tabs>
        <w:tab w:val="left" w:pos="432"/>
      </w:tabs>
      <w:spacing w:line="360" w:lineRule="auto"/>
      <w:jc w:val="center"/>
      <w:outlineLvl w:val="0"/>
    </w:pPr>
    <w:rPr>
      <w:b/>
      <w:bCs/>
      <w:kern w:val="44"/>
      <w:sz w:val="44"/>
      <w:szCs w:val="44"/>
    </w:rPr>
  </w:style>
  <w:style w:type="paragraph" w:styleId="5">
    <w:name w:val="heading 2"/>
    <w:basedOn w:val="1"/>
    <w:next w:val="1"/>
    <w:qFormat/>
    <w:uiPriority w:val="0"/>
    <w:pPr>
      <w:keepNext/>
      <w:keepLines/>
      <w:tabs>
        <w:tab w:val="left" w:pos="432"/>
      </w:tabs>
      <w:adjustRightInd/>
      <w:spacing w:line="360" w:lineRule="auto"/>
      <w:ind w:left="431" w:hanging="431"/>
      <w:jc w:val="center"/>
      <w:outlineLvl w:val="1"/>
    </w:pPr>
    <w:rPr>
      <w:rFonts w:ascii="仿宋_GB2312" w:hAnsi="仿宋_GB2312" w:eastAsia="宋体"/>
      <w:b/>
      <w:bCs/>
      <w:sz w:val="32"/>
      <w:szCs w:val="32"/>
    </w:rPr>
  </w:style>
  <w:style w:type="paragraph" w:styleId="6">
    <w:name w:val="heading 3"/>
    <w:basedOn w:val="1"/>
    <w:next w:val="1"/>
    <w:qFormat/>
    <w:uiPriority w:val="0"/>
    <w:pPr>
      <w:keepNext/>
      <w:keepLines/>
      <w:tabs>
        <w:tab w:val="left" w:pos="900"/>
      </w:tabs>
      <w:spacing w:before="0" w:after="0" w:line="416" w:lineRule="auto"/>
      <w:ind w:left="0" w:firstLine="0"/>
      <w:outlineLvl w:val="2"/>
    </w:pPr>
    <w:rPr>
      <w:rFonts w:ascii="Times New Roman" w:hAnsi="Times New Roman" w:eastAsia="宋体"/>
      <w:b/>
      <w:bCs/>
      <w:sz w:val="28"/>
      <w:szCs w:val="32"/>
    </w:rPr>
  </w:style>
  <w:style w:type="paragraph" w:styleId="7">
    <w:name w:val="heading 4"/>
    <w:basedOn w:val="1"/>
    <w:next w:val="1"/>
    <w:link w:val="855"/>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825"/>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695"/>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837"/>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882"/>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726"/>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unhideWhenUsed/>
    <w:qFormat/>
    <w:uiPriority w:val="1"/>
  </w:style>
  <w:style w:type="table" w:default="1" w:styleId="62">
    <w:name w:val="Normal Table"/>
    <w:unhideWhenUsed/>
    <w:qFormat/>
    <w:uiPriority w:val="99"/>
    <w:tblPr>
      <w:tblCellMar>
        <w:top w:w="0" w:type="dxa"/>
        <w:left w:w="108" w:type="dxa"/>
        <w:bottom w:w="0" w:type="dxa"/>
        <w:right w:w="108" w:type="dxa"/>
      </w:tblCellMar>
    </w:tblPr>
  </w:style>
  <w:style w:type="paragraph" w:styleId="2">
    <w:name w:val="Body Text"/>
    <w:basedOn w:val="1"/>
    <w:next w:val="3"/>
    <w:link w:val="947"/>
    <w:qFormat/>
    <w:uiPriority w:val="0"/>
    <w:pPr>
      <w:autoSpaceDE w:val="0"/>
      <w:autoSpaceDN w:val="0"/>
      <w:spacing w:line="360" w:lineRule="auto"/>
    </w:pPr>
    <w:rPr>
      <w:rFonts w:ascii="宋体" w:hAnsi="Arial" w:cs="Arial"/>
      <w:snapToGrid w:val="0"/>
      <w:sz w:val="24"/>
      <w:szCs w:val="21"/>
      <w:lang w:val="zh-CN"/>
    </w:rPr>
  </w:style>
  <w:style w:type="paragraph" w:styleId="3">
    <w:name w:val="Body Text First Indent"/>
    <w:basedOn w:val="2"/>
    <w:next w:val="1"/>
    <w:link w:val="849"/>
    <w:qFormat/>
    <w:uiPriority w:val="0"/>
    <w:pPr>
      <w:ind w:firstLine="420"/>
    </w:pPr>
    <w:rPr>
      <w:rFonts w:hAnsi="Calibri" w:cs="Times New Roman"/>
      <w:szCs w:val="20"/>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5">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7">
    <w:name w:val="Normal Indent"/>
    <w:basedOn w:val="1"/>
    <w:next w:val="18"/>
    <w:link w:val="736"/>
    <w:qFormat/>
    <w:uiPriority w:val="0"/>
    <w:pPr>
      <w:widowControl/>
      <w:snapToGrid w:val="0"/>
      <w:spacing w:line="480" w:lineRule="exact"/>
      <w:ind w:firstLine="567"/>
    </w:pPr>
    <w:rPr>
      <w:rFonts w:ascii="宋体"/>
      <w:snapToGrid w:val="0"/>
      <w:color w:val="000000"/>
      <w:kern w:val="28"/>
      <w:sz w:val="28"/>
      <w:szCs w:val="20"/>
    </w:rPr>
  </w:style>
  <w:style w:type="paragraph" w:styleId="18">
    <w:name w:val="Body Text Indent"/>
    <w:basedOn w:val="1"/>
    <w:next w:val="1"/>
    <w:link w:val="798"/>
    <w:qFormat/>
    <w:uiPriority w:val="0"/>
    <w:pPr>
      <w:spacing w:line="480" w:lineRule="exact"/>
      <w:ind w:firstLine="480" w:firstLineChars="200"/>
    </w:pPr>
    <w:rPr>
      <w:rFonts w:ascii="宋体" w:hAnsi="宋体"/>
      <w:sz w:val="24"/>
    </w:rPr>
  </w:style>
  <w:style w:type="paragraph" w:styleId="19">
    <w:name w:val="caption"/>
    <w:basedOn w:val="1"/>
    <w:next w:val="1"/>
    <w:link w:val="767"/>
    <w:qFormat/>
    <w:uiPriority w:val="0"/>
    <w:rPr>
      <w:b/>
      <w:sz w:val="28"/>
      <w:szCs w:val="20"/>
    </w:rPr>
  </w:style>
  <w:style w:type="paragraph" w:styleId="20">
    <w:name w:val="index 5"/>
    <w:basedOn w:val="1"/>
    <w:next w:val="1"/>
    <w:qFormat/>
    <w:uiPriority w:val="0"/>
    <w:pPr>
      <w:adjustRightInd/>
      <w:ind w:left="800" w:leftChars="800" w:firstLine="200" w:firstLineChars="200"/>
    </w:pPr>
  </w:style>
  <w:style w:type="paragraph" w:styleId="21">
    <w:name w:val="Document Map"/>
    <w:basedOn w:val="1"/>
    <w:link w:val="743"/>
    <w:qFormat/>
    <w:uiPriority w:val="0"/>
    <w:pPr>
      <w:shd w:val="clear" w:color="auto" w:fill="000080"/>
    </w:pPr>
  </w:style>
  <w:style w:type="paragraph" w:styleId="22">
    <w:name w:val="annotation text"/>
    <w:basedOn w:val="1"/>
    <w:link w:val="870"/>
    <w:qFormat/>
    <w:uiPriority w:val="99"/>
    <w:pPr>
      <w:jc w:val="left"/>
    </w:pPr>
  </w:style>
  <w:style w:type="paragraph" w:styleId="23">
    <w:name w:val="Salutation"/>
    <w:basedOn w:val="1"/>
    <w:next w:val="1"/>
    <w:link w:val="830"/>
    <w:qFormat/>
    <w:uiPriority w:val="0"/>
    <w:rPr>
      <w:rFonts w:ascii="仿宋_GB2312" w:eastAsia="仿宋_GB2312"/>
      <w:sz w:val="28"/>
      <w:szCs w:val="20"/>
    </w:rPr>
  </w:style>
  <w:style w:type="paragraph" w:styleId="24">
    <w:name w:val="Body Text 3"/>
    <w:basedOn w:val="1"/>
    <w:link w:val="858"/>
    <w:qFormat/>
    <w:uiPriority w:val="0"/>
    <w:pPr>
      <w:jc w:val="center"/>
    </w:pPr>
    <w:rPr>
      <w:szCs w:val="20"/>
    </w:rPr>
  </w:style>
  <w:style w:type="paragraph" w:styleId="25">
    <w:name w:val="List Bullet 3"/>
    <w:basedOn w:val="1"/>
    <w:unhideWhenUsed/>
    <w:qFormat/>
    <w:uiPriority w:val="0"/>
    <w:pPr>
      <w:snapToGrid w:val="0"/>
      <w:spacing w:line="360" w:lineRule="auto"/>
      <w:ind w:left="360" w:right="238" w:hanging="360"/>
      <w:contextualSpacing/>
    </w:pPr>
    <w:rPr>
      <w:sz w:val="24"/>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759"/>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next w:val="17"/>
    <w:link w:val="675"/>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725"/>
    <w:qFormat/>
    <w:uiPriority w:val="0"/>
    <w:pPr>
      <w:ind w:left="100" w:leftChars="2500"/>
    </w:pPr>
    <w:rPr>
      <w:rFonts w:ascii="宋体"/>
      <w:sz w:val="24"/>
      <w:szCs w:val="21"/>
      <w:lang w:val="zh-CN"/>
    </w:rPr>
  </w:style>
  <w:style w:type="paragraph" w:styleId="37">
    <w:name w:val="Body Text Indent 2"/>
    <w:basedOn w:val="1"/>
    <w:link w:val="838"/>
    <w:qFormat/>
    <w:uiPriority w:val="0"/>
    <w:pPr>
      <w:spacing w:line="360" w:lineRule="auto"/>
      <w:ind w:firstLine="601"/>
      <w:textAlignment w:val="baseline"/>
    </w:pPr>
    <w:rPr>
      <w:rFonts w:ascii="宋体"/>
      <w:kern w:val="0"/>
      <w:sz w:val="28"/>
      <w:szCs w:val="20"/>
    </w:rPr>
  </w:style>
  <w:style w:type="paragraph" w:styleId="38">
    <w:name w:val="endnote text"/>
    <w:basedOn w:val="1"/>
    <w:link w:val="955"/>
    <w:qFormat/>
    <w:uiPriority w:val="0"/>
    <w:rPr>
      <w:lang w:val="zh-CN"/>
    </w:rPr>
  </w:style>
  <w:style w:type="paragraph" w:styleId="39">
    <w:name w:val="Balloon Text"/>
    <w:basedOn w:val="1"/>
    <w:link w:val="732"/>
    <w:qFormat/>
    <w:uiPriority w:val="0"/>
    <w:rPr>
      <w:sz w:val="18"/>
      <w:szCs w:val="18"/>
    </w:rPr>
  </w:style>
  <w:style w:type="paragraph" w:styleId="40">
    <w:name w:val="footer"/>
    <w:basedOn w:val="1"/>
    <w:link w:val="906"/>
    <w:qFormat/>
    <w:uiPriority w:val="99"/>
    <w:pPr>
      <w:tabs>
        <w:tab w:val="center" w:pos="4153"/>
        <w:tab w:val="right" w:pos="8306"/>
      </w:tabs>
      <w:snapToGrid w:val="0"/>
      <w:jc w:val="left"/>
    </w:pPr>
    <w:rPr>
      <w:sz w:val="18"/>
      <w:szCs w:val="18"/>
    </w:rPr>
  </w:style>
  <w:style w:type="paragraph" w:styleId="41">
    <w:name w:val="header"/>
    <w:basedOn w:val="1"/>
    <w:link w:val="914"/>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871"/>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682"/>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17"/>
    <w:link w:val="840"/>
    <w:qFormat/>
    <w:uiPriority w:val="0"/>
    <w:pPr>
      <w:adjustRightInd/>
      <w:snapToGrid/>
      <w:spacing w:before="60" w:after="60" w:line="300" w:lineRule="exact"/>
      <w:ind w:firstLine="0"/>
    </w:pPr>
    <w:rPr>
      <w:rFonts w:ascii="Calibri"/>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899"/>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834"/>
    <w:qFormat/>
    <w:uiPriority w:val="0"/>
    <w:pPr>
      <w:spacing w:after="120" w:line="480" w:lineRule="auto"/>
    </w:pPr>
  </w:style>
  <w:style w:type="paragraph" w:styleId="57">
    <w:name w:val="HTML Preformatted"/>
    <w:basedOn w:val="1"/>
    <w:link w:val="833"/>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next w:val="1"/>
    <w:link w:val="818"/>
    <w:qFormat/>
    <w:uiPriority w:val="10"/>
    <w:pPr>
      <w:widowControl/>
      <w:overflowPunct w:val="0"/>
      <w:autoSpaceDE w:val="0"/>
      <w:autoSpaceDN w:val="0"/>
      <w:jc w:val="center"/>
      <w:textAlignment w:val="baseline"/>
    </w:pPr>
    <w:rPr>
      <w:b/>
      <w:kern w:val="0"/>
      <w:sz w:val="24"/>
      <w:szCs w:val="20"/>
    </w:rPr>
  </w:style>
  <w:style w:type="paragraph" w:styleId="60">
    <w:name w:val="annotation subject"/>
    <w:basedOn w:val="22"/>
    <w:next w:val="22"/>
    <w:link w:val="648"/>
    <w:qFormat/>
    <w:uiPriority w:val="0"/>
    <w:rPr>
      <w:b/>
      <w:bCs/>
    </w:rPr>
  </w:style>
  <w:style w:type="paragraph" w:styleId="61">
    <w:name w:val="Body Text First Indent 2"/>
    <w:basedOn w:val="18"/>
    <w:next w:val="1"/>
    <w:link w:val="671"/>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一级标题"/>
    <w:basedOn w:val="1"/>
    <w:next w:val="2"/>
    <w:qFormat/>
    <w:uiPriority w:val="0"/>
    <w:pPr>
      <w:outlineLvl w:val="0"/>
    </w:pPr>
    <w:rPr>
      <w:b/>
      <w:bCs/>
      <w:sz w:val="32"/>
    </w:rPr>
  </w:style>
  <w:style w:type="paragraph" w:customStyle="1" w:styleId="80">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1">
    <w:name w:val="正文空2字"/>
    <w:basedOn w:val="82"/>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2">
    <w:name w:val="左对齐正文"/>
    <w:qFormat/>
    <w:uiPriority w:val="99"/>
    <w:rPr>
      <w:rFonts w:ascii="Calibri" w:hAnsi="Calibri" w:eastAsia="仿宋_GB2312" w:cs="Calibri"/>
      <w:kern w:val="2"/>
      <w:sz w:val="32"/>
      <w:szCs w:val="32"/>
      <w:lang w:val="en-US" w:eastAsia="zh-CN" w:bidi="ar-SA"/>
    </w:rPr>
  </w:style>
  <w:style w:type="paragraph" w:customStyle="1" w:styleId="83">
    <w:name w:val="Quote1"/>
    <w:basedOn w:val="1"/>
    <w:next w:val="1"/>
    <w:qFormat/>
    <w:uiPriority w:val="99"/>
    <w:pPr>
      <w:widowControl/>
      <w:wordWrap w:val="0"/>
      <w:spacing w:before="200" w:after="160"/>
      <w:ind w:left="864" w:right="864"/>
      <w:jc w:val="center"/>
    </w:pPr>
    <w:rPr>
      <w:rFonts w:ascii="宋体"/>
      <w:i/>
      <w:color w:val="404040"/>
    </w:rPr>
  </w:style>
  <w:style w:type="paragraph" w:customStyle="1" w:styleId="84">
    <w:name w:val="正文文本首行缩进 2"/>
    <w:basedOn w:val="85"/>
    <w:qFormat/>
    <w:uiPriority w:val="99"/>
    <w:pPr>
      <w:tabs>
        <w:tab w:val="right" w:leader="dot" w:pos="8268"/>
      </w:tabs>
      <w:spacing w:line="200" w:lineRule="atLeast"/>
      <w:ind w:firstLine="420"/>
    </w:pPr>
    <w:rPr>
      <w:rFonts w:ascii="宋体" w:hAnsi="Courier New"/>
      <w:spacing w:val="-4"/>
      <w:sz w:val="18"/>
    </w:rPr>
  </w:style>
  <w:style w:type="paragraph" w:customStyle="1" w:styleId="85">
    <w:name w:val="正文缩进1"/>
    <w:basedOn w:val="86"/>
    <w:next w:val="84"/>
    <w:qFormat/>
    <w:uiPriority w:val="0"/>
    <w:pPr>
      <w:tabs>
        <w:tab w:val="right" w:leader="dot" w:pos="8268"/>
      </w:tabs>
      <w:autoSpaceDE w:val="0"/>
      <w:autoSpaceDN w:val="0"/>
      <w:snapToGrid w:val="0"/>
      <w:spacing w:after="120" w:line="360" w:lineRule="auto"/>
      <w:ind w:left="420" w:leftChars="200" w:firstLine="480" w:firstLineChars="200"/>
    </w:pPr>
    <w:rPr>
      <w:sz w:val="24"/>
      <w:szCs w:val="21"/>
    </w:rPr>
  </w:style>
  <w:style w:type="paragraph" w:customStyle="1" w:styleId="86">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87">
    <w:name w:val="标题 21"/>
    <w:basedOn w:val="86"/>
    <w:next w:val="86"/>
    <w:qFormat/>
    <w:uiPriority w:val="0"/>
    <w:pPr>
      <w:keepNext/>
      <w:keepLines/>
      <w:tabs>
        <w:tab w:val="left" w:pos="706"/>
        <w:tab w:val="clear" w:pos="8268"/>
      </w:tabs>
      <w:ind w:left="106" w:firstLine="454"/>
      <w:outlineLvl w:val="1"/>
    </w:pPr>
    <w:rPr>
      <w:rFonts w:ascii="Arial" w:hAnsi="Arial" w:eastAsia="??"/>
      <w:b/>
      <w:bCs/>
      <w:szCs w:val="32"/>
    </w:rPr>
  </w:style>
  <w:style w:type="paragraph" w:customStyle="1" w:styleId="88">
    <w:name w:val="正文文本首行缩进 21"/>
    <w:basedOn w:val="18"/>
    <w:qFormat/>
    <w:uiPriority w:val="99"/>
    <w:pPr>
      <w:tabs>
        <w:tab w:val="right" w:leader="dot" w:pos="8268"/>
      </w:tabs>
      <w:spacing w:line="200" w:lineRule="atLeast"/>
      <w:ind w:firstLine="420"/>
    </w:pPr>
    <w:rPr>
      <w:rFonts w:ascii="宋体"/>
      <w:spacing w:val="-4"/>
      <w:sz w:val="18"/>
    </w:rPr>
  </w:style>
  <w:style w:type="paragraph" w:customStyle="1" w:styleId="89">
    <w:name w:val="Normal Indent1"/>
    <w:basedOn w:val="1"/>
    <w:qFormat/>
    <w:uiPriority w:val="0"/>
    <w:pPr>
      <w:ind w:firstLine="420" w:firstLineChars="200"/>
    </w:pPr>
  </w:style>
  <w:style w:type="paragraph" w:customStyle="1" w:styleId="90">
    <w:name w:val="[Normal]"/>
    <w:qFormat/>
    <w:uiPriority w:val="0"/>
    <w:rPr>
      <w:rFonts w:ascii="宋体" w:hAnsi="宋体" w:eastAsia="宋体" w:cs="Times New Roman"/>
      <w:sz w:val="24"/>
      <w:szCs w:val="22"/>
      <w:lang w:val="zh-CN" w:eastAsia="zh-CN" w:bidi="ar-SA"/>
    </w:rPr>
  </w:style>
  <w:style w:type="paragraph" w:customStyle="1" w:styleId="91">
    <w:name w:val="Default"/>
    <w:link w:val="772"/>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92">
    <w:name w:val="表格非标题文字"/>
    <w:link w:val="637"/>
    <w:qFormat/>
    <w:uiPriority w:val="0"/>
    <w:pPr>
      <w:snapToGrid w:val="0"/>
      <w:spacing w:before="80" w:after="40"/>
    </w:pPr>
    <w:rPr>
      <w:rFonts w:ascii="Futura Bk" w:hAnsi="Futura Bk" w:eastAsia="宋体" w:cs="Times New Roman"/>
      <w:kern w:val="2"/>
      <w:sz w:val="18"/>
      <w:szCs w:val="21"/>
      <w:lang w:val="en-US" w:eastAsia="zh-CN" w:bidi="ar-SA"/>
    </w:rPr>
  </w:style>
  <w:style w:type="paragraph" w:customStyle="1" w:styleId="93">
    <w:name w:val="*正文"/>
    <w:basedOn w:val="1"/>
    <w:link w:val="638"/>
    <w:qFormat/>
    <w:uiPriority w:val="0"/>
    <w:pPr>
      <w:snapToGrid w:val="0"/>
      <w:spacing w:line="360" w:lineRule="auto"/>
      <w:ind w:firstLine="482"/>
      <w:jc w:val="left"/>
    </w:pPr>
    <w:rPr>
      <w:rFonts w:ascii="宋体" w:hAnsi="宋体"/>
      <w:kern w:val="0"/>
      <w:sz w:val="24"/>
      <w:szCs w:val="20"/>
    </w:rPr>
  </w:style>
  <w:style w:type="paragraph" w:customStyle="1" w:styleId="94">
    <w:name w:val="U_正文"/>
    <w:basedOn w:val="1"/>
    <w:link w:val="646"/>
    <w:qFormat/>
    <w:uiPriority w:val="0"/>
    <w:pPr>
      <w:adjustRightInd/>
      <w:spacing w:beforeLines="20" w:afterLines="20" w:line="300" w:lineRule="auto"/>
      <w:ind w:firstLine="200" w:firstLineChars="200"/>
    </w:pPr>
    <w:rPr>
      <w:kern w:val="0"/>
      <w:sz w:val="24"/>
    </w:rPr>
  </w:style>
  <w:style w:type="paragraph" w:customStyle="1" w:styleId="95">
    <w:name w:val="哈哈正文"/>
    <w:basedOn w:val="1"/>
    <w:link w:val="653"/>
    <w:qFormat/>
    <w:uiPriority w:val="0"/>
    <w:pPr>
      <w:adjustRightInd/>
      <w:spacing w:line="360" w:lineRule="auto"/>
      <w:ind w:firstLine="200" w:firstLineChars="200"/>
    </w:pPr>
    <w:rPr>
      <w:rFonts w:ascii="宋体" w:hAnsi="宋体"/>
      <w:sz w:val="24"/>
      <w:szCs w:val="20"/>
    </w:rPr>
  </w:style>
  <w:style w:type="paragraph" w:customStyle="1" w:styleId="96">
    <w:name w:val="5正文"/>
    <w:basedOn w:val="1"/>
    <w:link w:val="666"/>
    <w:qFormat/>
    <w:uiPriority w:val="0"/>
    <w:pPr>
      <w:adjustRightInd/>
      <w:spacing w:line="360" w:lineRule="auto"/>
      <w:ind w:firstLine="566" w:firstLineChars="202"/>
      <w:jc w:val="left"/>
    </w:pPr>
    <w:rPr>
      <w:rFonts w:ascii="仿宋_GB2312" w:hAnsi="微软雅黑" w:eastAsia="仿宋_GB2312"/>
      <w:kern w:val="0"/>
      <w:sz w:val="28"/>
      <w:szCs w:val="21"/>
    </w:rPr>
  </w:style>
  <w:style w:type="paragraph" w:customStyle="1" w:styleId="97">
    <w:name w:val="正文2"/>
    <w:basedOn w:val="1"/>
    <w:link w:val="680"/>
    <w:qFormat/>
    <w:uiPriority w:val="0"/>
    <w:pPr>
      <w:spacing w:before="156" w:line="360" w:lineRule="auto"/>
      <w:ind w:firstLine="510" w:firstLineChars="200"/>
    </w:pPr>
    <w:rPr>
      <w:sz w:val="24"/>
      <w:szCs w:val="20"/>
    </w:rPr>
  </w:style>
  <w:style w:type="paragraph" w:customStyle="1" w:styleId="98">
    <w:name w:val="无间隔1"/>
    <w:link w:val="688"/>
    <w:qFormat/>
    <w:uiPriority w:val="1"/>
    <w:rPr>
      <w:rFonts w:ascii="Times New Roman" w:hAnsi="Times New Roman" w:eastAsia="宋体" w:cs="Times New Roman"/>
      <w:sz w:val="22"/>
      <w:szCs w:val="22"/>
      <w:lang w:val="en-US" w:eastAsia="zh-CN" w:bidi="ar-SA"/>
    </w:rPr>
  </w:style>
  <w:style w:type="paragraph" w:customStyle="1" w:styleId="99">
    <w:name w:val="纯文本_0_0"/>
    <w:basedOn w:val="100"/>
    <w:link w:val="696"/>
    <w:qFormat/>
    <w:uiPriority w:val="0"/>
    <w:rPr>
      <w:rFonts w:ascii="宋体" w:hAnsi="Courier New"/>
      <w:szCs w:val="21"/>
    </w:rPr>
  </w:style>
  <w:style w:type="paragraph" w:customStyle="1" w:styleId="10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1">
    <w:name w:val="正文（绿盟科技）"/>
    <w:link w:val="706"/>
    <w:qFormat/>
    <w:uiPriority w:val="0"/>
    <w:pPr>
      <w:spacing w:line="300" w:lineRule="auto"/>
    </w:pPr>
    <w:rPr>
      <w:rFonts w:ascii="Arial" w:hAnsi="Arial" w:eastAsia="宋体" w:cs="Times New Roman"/>
      <w:sz w:val="21"/>
      <w:szCs w:val="21"/>
      <w:lang w:val="en-US" w:eastAsia="zh-CN" w:bidi="ar-SA"/>
    </w:rPr>
  </w:style>
  <w:style w:type="paragraph" w:customStyle="1" w:styleId="102">
    <w:name w:val="表格名称"/>
    <w:basedOn w:val="5"/>
    <w:link w:val="715"/>
    <w:qFormat/>
    <w:uiPriority w:val="0"/>
    <w:pPr>
      <w:snapToGrid w:val="0"/>
      <w:spacing w:before="240" w:after="240" w:line="240" w:lineRule="auto"/>
      <w:ind w:left="0" w:firstLine="0"/>
    </w:pPr>
    <w:rPr>
      <w:rFonts w:ascii="Calibri" w:hAnsi="Calibri"/>
      <w:b w:val="0"/>
      <w:bCs w:val="0"/>
      <w:kern w:val="0"/>
      <w:szCs w:val="20"/>
    </w:rPr>
  </w:style>
  <w:style w:type="paragraph" w:customStyle="1" w:styleId="103">
    <w:name w:val="my正文"/>
    <w:basedOn w:val="1"/>
    <w:link w:val="735"/>
    <w:qFormat/>
    <w:uiPriority w:val="0"/>
    <w:pPr>
      <w:adjustRightInd/>
      <w:spacing w:line="360" w:lineRule="auto"/>
      <w:ind w:firstLine="480" w:firstLineChars="200"/>
    </w:pPr>
    <w:rPr>
      <w:rFonts w:ascii="Tahoma" w:hAnsi="Tahoma"/>
      <w:kern w:val="0"/>
      <w:sz w:val="24"/>
    </w:rPr>
  </w:style>
  <w:style w:type="paragraph" w:customStyle="1" w:styleId="104">
    <w:name w:val="3级"/>
    <w:basedOn w:val="105"/>
    <w:link w:val="741"/>
    <w:qFormat/>
    <w:uiPriority w:val="0"/>
    <w:pPr>
      <w:ind w:left="0" w:right="466" w:firstLine="288"/>
    </w:pPr>
    <w:rPr>
      <w:rFonts w:hAnsi="宋体"/>
    </w:rPr>
  </w:style>
  <w:style w:type="paragraph" w:customStyle="1" w:styleId="105">
    <w:name w:val="样式 标题 3h33rd level3BOD 0H3l3CTHeading 3 - oldLevel 3 He..."/>
    <w:basedOn w:val="6"/>
    <w:qFormat/>
    <w:uiPriority w:val="99"/>
    <w:pPr>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paragraph" w:customStyle="1" w:styleId="106">
    <w:name w:val="标题4-dyf"/>
    <w:basedOn w:val="7"/>
    <w:link w:val="762"/>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107">
    <w:name w:val="冯"/>
    <w:basedOn w:val="1"/>
    <w:link w:val="764"/>
    <w:qFormat/>
    <w:uiPriority w:val="0"/>
    <w:pPr>
      <w:widowControl/>
      <w:adjustRightInd/>
      <w:spacing w:line="360" w:lineRule="auto"/>
      <w:ind w:firstLine="480" w:firstLineChars="200"/>
    </w:pPr>
    <w:rPr>
      <w:rFonts w:ascii="宋体" w:hAnsi="宋体"/>
      <w:color w:val="000000"/>
      <w:kern w:val="0"/>
      <w:sz w:val="24"/>
    </w:rPr>
  </w:style>
  <w:style w:type="paragraph" w:customStyle="1" w:styleId="108">
    <w:name w:val="正文样式"/>
    <w:basedOn w:val="1"/>
    <w:link w:val="782"/>
    <w:qFormat/>
    <w:uiPriority w:val="0"/>
    <w:pPr>
      <w:adjustRightInd/>
      <w:spacing w:line="360" w:lineRule="auto"/>
      <w:ind w:firstLine="480" w:firstLineChars="200"/>
    </w:pPr>
    <w:rPr>
      <w:kern w:val="0"/>
      <w:sz w:val="24"/>
    </w:rPr>
  </w:style>
  <w:style w:type="paragraph" w:customStyle="1" w:styleId="109">
    <w:name w:val="gf正文1"/>
    <w:basedOn w:val="1"/>
    <w:link w:val="788"/>
    <w:qFormat/>
    <w:uiPriority w:val="0"/>
    <w:pPr>
      <w:tabs>
        <w:tab w:val="left" w:pos="3240"/>
        <w:tab w:val="left" w:pos="3960"/>
      </w:tabs>
      <w:snapToGrid w:val="0"/>
      <w:spacing w:line="360" w:lineRule="auto"/>
      <w:ind w:firstLine="480" w:firstLineChars="200"/>
    </w:pPr>
    <w:rPr>
      <w:rFonts w:ascii="宋体" w:hAnsi="宋体"/>
      <w:sz w:val="24"/>
    </w:rPr>
  </w:style>
  <w:style w:type="paragraph" w:customStyle="1" w:styleId="110">
    <w:name w:val="列表1"/>
    <w:basedOn w:val="1"/>
    <w:next w:val="111"/>
    <w:link w:val="791"/>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111">
    <w:name w:val="List Paragraph"/>
    <w:basedOn w:val="1"/>
    <w:qFormat/>
    <w:uiPriority w:val="34"/>
    <w:pPr>
      <w:spacing w:line="360" w:lineRule="auto"/>
      <w:ind w:firstLine="200" w:firstLineChars="200"/>
    </w:pPr>
    <w:rPr>
      <w:rFonts w:eastAsia="楷体_GB2312" w:cs="Lucida Sans"/>
      <w:sz w:val="24"/>
    </w:rPr>
  </w:style>
  <w:style w:type="paragraph" w:customStyle="1" w:styleId="112">
    <w:name w:val="此正文"/>
    <w:basedOn w:val="1"/>
    <w:link w:val="813"/>
    <w:qFormat/>
    <w:uiPriority w:val="0"/>
    <w:pPr>
      <w:adjustRightInd/>
      <w:spacing w:line="360" w:lineRule="auto"/>
      <w:ind w:firstLine="200" w:firstLineChars="200"/>
    </w:pPr>
    <w:rPr>
      <w:sz w:val="24"/>
    </w:rPr>
  </w:style>
  <w:style w:type="paragraph" w:customStyle="1" w:styleId="113">
    <w:name w:val="样式 样式 标题 4h4H4Fab-4T5Ref Heading 1rh1Heading sqlsect 1.2.3.... +..."/>
    <w:basedOn w:val="114"/>
    <w:link w:val="835"/>
    <w:qFormat/>
    <w:uiPriority w:val="0"/>
    <w:pPr>
      <w:tabs>
        <w:tab w:val="left" w:pos="2356"/>
      </w:tabs>
    </w:pPr>
  </w:style>
  <w:style w:type="paragraph" w:customStyle="1" w:styleId="114">
    <w:name w:val="样式 标题 4h4H4Fab-4T5Ref Heading 1rh1Heading sqlsect 1.2.3...."/>
    <w:basedOn w:val="7"/>
    <w:link w:val="932"/>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15">
    <w:name w:val="Item List"/>
    <w:link w:val="84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116">
    <w:name w:val="纯文本1"/>
    <w:basedOn w:val="1"/>
    <w:link w:val="848"/>
    <w:qFormat/>
    <w:uiPriority w:val="0"/>
    <w:pPr>
      <w:adjustRightInd/>
    </w:pPr>
    <w:rPr>
      <w:rFonts w:ascii="宋体" w:hAnsi="Courier New"/>
      <w:kern w:val="0"/>
      <w:sz w:val="20"/>
      <w:szCs w:val="20"/>
    </w:rPr>
  </w:style>
  <w:style w:type="paragraph" w:customStyle="1" w:styleId="117">
    <w:name w:val="正文说明"/>
    <w:basedOn w:val="1"/>
    <w:link w:val="860"/>
    <w:qFormat/>
    <w:uiPriority w:val="0"/>
    <w:pPr>
      <w:adjustRightInd/>
      <w:spacing w:line="360" w:lineRule="auto"/>
    </w:pPr>
    <w:rPr>
      <w:kern w:val="0"/>
      <w:sz w:val="24"/>
    </w:rPr>
  </w:style>
  <w:style w:type="paragraph" w:customStyle="1" w:styleId="118">
    <w:name w:val="Table Text"/>
    <w:basedOn w:val="1"/>
    <w:link w:val="866"/>
    <w:qFormat/>
    <w:uiPriority w:val="0"/>
    <w:pPr>
      <w:widowControl/>
      <w:spacing w:before="60" w:after="60"/>
      <w:jc w:val="left"/>
    </w:pPr>
    <w:rPr>
      <w:kern w:val="0"/>
      <w:sz w:val="24"/>
    </w:rPr>
  </w:style>
  <w:style w:type="paragraph" w:customStyle="1" w:styleId="119">
    <w:name w:val="公文正文"/>
    <w:basedOn w:val="1"/>
    <w:link w:val="878"/>
    <w:qFormat/>
    <w:uiPriority w:val="0"/>
    <w:pPr>
      <w:adjustRightInd/>
      <w:spacing w:before="156" w:line="360" w:lineRule="auto"/>
      <w:ind w:firstLine="360" w:firstLineChars="200"/>
    </w:pPr>
    <w:rPr>
      <w:rFonts w:ascii="仿宋_GB2312" w:eastAsia="仿宋_GB2312"/>
      <w:sz w:val="24"/>
    </w:rPr>
  </w:style>
  <w:style w:type="paragraph" w:customStyle="1" w:styleId="120">
    <w:name w:val="正文（缩进2汉字）"/>
    <w:basedOn w:val="1"/>
    <w:link w:val="881"/>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121">
    <w:name w:val="b11_01b"/>
    <w:basedOn w:val="1"/>
    <w:next w:val="1"/>
    <w:link w:val="903"/>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122">
    <w:name w:val="段落"/>
    <w:basedOn w:val="1"/>
    <w:link w:val="911"/>
    <w:qFormat/>
    <w:uiPriority w:val="0"/>
    <w:pPr>
      <w:adjustRightInd/>
      <w:spacing w:line="360" w:lineRule="auto"/>
      <w:ind w:firstLine="480" w:firstLineChars="200"/>
    </w:pPr>
    <w:rPr>
      <w:rFonts w:ascii="宋体" w:hAnsi="宋体"/>
      <w:kern w:val="0"/>
      <w:sz w:val="24"/>
      <w:szCs w:val="20"/>
    </w:rPr>
  </w:style>
  <w:style w:type="paragraph" w:customStyle="1" w:styleId="123">
    <w:name w:val="正文段"/>
    <w:basedOn w:val="1"/>
    <w:link w:val="918"/>
    <w:qFormat/>
    <w:uiPriority w:val="0"/>
    <w:pPr>
      <w:widowControl/>
      <w:snapToGrid w:val="0"/>
      <w:spacing w:after="156" w:afterLines="50"/>
      <w:ind w:firstLine="200" w:firstLineChars="200"/>
    </w:pPr>
    <w:rPr>
      <w:kern w:val="0"/>
      <w:sz w:val="24"/>
      <w:szCs w:val="20"/>
    </w:rPr>
  </w:style>
  <w:style w:type="paragraph" w:customStyle="1" w:styleId="124">
    <w:name w:val="冯广丽"/>
    <w:basedOn w:val="1"/>
    <w:link w:val="921"/>
    <w:qFormat/>
    <w:uiPriority w:val="0"/>
    <w:pPr>
      <w:adjustRightInd/>
      <w:spacing w:line="360" w:lineRule="auto"/>
      <w:ind w:firstLine="480" w:firstLineChars="200"/>
    </w:pPr>
    <w:rPr>
      <w:rFonts w:ascii="宋体" w:hAnsi="宋体"/>
      <w:sz w:val="24"/>
      <w:szCs w:val="22"/>
    </w:rPr>
  </w:style>
  <w:style w:type="paragraph" w:customStyle="1" w:styleId="125">
    <w:name w:val="编号，小四"/>
    <w:basedOn w:val="1"/>
    <w:link w:val="927"/>
    <w:qFormat/>
    <w:uiPriority w:val="0"/>
    <w:pPr>
      <w:tabs>
        <w:tab w:val="left" w:pos="432"/>
      </w:tabs>
      <w:adjustRightInd/>
      <w:spacing w:line="360" w:lineRule="auto"/>
      <w:ind w:left="432" w:hanging="432"/>
    </w:pPr>
    <w:rPr>
      <w:rFonts w:ascii="Arial" w:hAnsi="Arial"/>
      <w:kern w:val="0"/>
      <w:sz w:val="24"/>
      <w:szCs w:val="20"/>
    </w:rPr>
  </w:style>
  <w:style w:type="paragraph" w:customStyle="1" w:styleId="126">
    <w:name w:val="仿宋正文"/>
    <w:basedOn w:val="1"/>
    <w:link w:val="934"/>
    <w:qFormat/>
    <w:uiPriority w:val="0"/>
    <w:pPr>
      <w:adjustRightInd/>
      <w:spacing w:line="360" w:lineRule="auto"/>
      <w:ind w:firstLine="480" w:firstLineChars="200"/>
    </w:pPr>
    <w:rPr>
      <w:rFonts w:ascii="仿宋_GB2312" w:eastAsia="仿宋_GB2312"/>
      <w:sz w:val="24"/>
      <w:szCs w:val="20"/>
    </w:rPr>
  </w:style>
  <w:style w:type="paragraph" w:customStyle="1" w:styleId="127">
    <w:name w:val="样式 正文缩进 + 首行缩进:  2 字符"/>
    <w:basedOn w:val="17"/>
    <w:link w:val="946"/>
    <w:qFormat/>
    <w:uiPriority w:val="0"/>
    <w:pPr>
      <w:widowControl w:val="0"/>
      <w:adjustRightInd/>
      <w:snapToGrid/>
      <w:spacing w:line="360" w:lineRule="auto"/>
      <w:ind w:firstLine="200" w:firstLineChars="200"/>
    </w:pPr>
    <w:rPr>
      <w:rFonts w:ascii="Calibri"/>
      <w:color w:val="auto"/>
      <w:kern w:val="2"/>
      <w:sz w:val="24"/>
    </w:rPr>
  </w:style>
  <w:style w:type="paragraph" w:customStyle="1" w:styleId="128">
    <w:name w:val="样式 正文文本缩进 + 左侧:  2 字符 首行缩进:  2 字符"/>
    <w:basedOn w:val="18"/>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29">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130">
    <w:name w:val="正文文本 221"/>
    <w:basedOn w:val="1"/>
    <w:qFormat/>
    <w:uiPriority w:val="0"/>
    <w:pPr>
      <w:widowControl/>
      <w:overflowPunct w:val="0"/>
      <w:autoSpaceDE w:val="0"/>
      <w:autoSpaceDN w:val="0"/>
      <w:ind w:left="720" w:hanging="720"/>
      <w:textAlignment w:val="baseline"/>
    </w:pPr>
    <w:rPr>
      <w:kern w:val="0"/>
      <w:sz w:val="24"/>
      <w:szCs w:val="20"/>
    </w:rPr>
  </w:style>
  <w:style w:type="paragraph" w:customStyle="1" w:styleId="131">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132">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133">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134">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135">
    <w:name w:val="标题4_自定义"/>
    <w:basedOn w:val="7"/>
    <w:qFormat/>
    <w:uiPriority w:val="0"/>
    <w:pPr>
      <w:adjustRightInd/>
      <w:spacing w:before="0" w:after="0" w:line="360" w:lineRule="auto"/>
    </w:pPr>
    <w:rPr>
      <w:rFonts w:ascii="Verdana" w:eastAsia="Verdana"/>
      <w:sz w:val="21"/>
      <w:lang w:val="en-US"/>
    </w:rPr>
  </w:style>
  <w:style w:type="paragraph" w:customStyle="1" w:styleId="136">
    <w:name w:val="正文 内标 序号标"/>
    <w:basedOn w:val="137"/>
    <w:qFormat/>
    <w:uiPriority w:val="0"/>
    <w:pPr>
      <w:tabs>
        <w:tab w:val="left" w:pos="0"/>
      </w:tabs>
      <w:adjustRightInd/>
      <w:spacing w:before="0"/>
      <w:ind w:firstLine="482"/>
    </w:pPr>
    <w:rPr>
      <w:rFonts w:ascii="微软雅黑" w:hAnsi="微软雅黑"/>
      <w:sz w:val="24"/>
      <w:szCs w:val="24"/>
    </w:rPr>
  </w:style>
  <w:style w:type="paragraph" w:customStyle="1" w:styleId="137">
    <w:name w:val="My正文"/>
    <w:basedOn w:val="1"/>
    <w:qFormat/>
    <w:uiPriority w:val="0"/>
    <w:pPr>
      <w:spacing w:before="120" w:line="360" w:lineRule="auto"/>
      <w:ind w:firstLine="567"/>
    </w:pPr>
    <w:rPr>
      <w:rFonts w:ascii="Arial" w:hAnsi="Arial"/>
      <w:sz w:val="20"/>
      <w:szCs w:val="20"/>
    </w:rPr>
  </w:style>
  <w:style w:type="paragraph" w:customStyle="1" w:styleId="138">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139">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140">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141">
    <w:name w:val="修订2"/>
    <w:qFormat/>
    <w:uiPriority w:val="0"/>
    <w:rPr>
      <w:rFonts w:ascii="Times New Roman" w:hAnsi="Times New Roman" w:eastAsia="宋体" w:cs="Times New Roman"/>
      <w:kern w:val="2"/>
      <w:sz w:val="21"/>
      <w:lang w:val="en-US" w:eastAsia="zh-CN" w:bidi="ar-SA"/>
    </w:rPr>
  </w:style>
  <w:style w:type="paragraph" w:customStyle="1" w:styleId="142">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43">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44">
    <w:name w:val="文章标题"/>
    <w:next w:val="145"/>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145">
    <w:name w:val="封面公司名"/>
    <w:qFormat/>
    <w:uiPriority w:val="0"/>
    <w:pPr>
      <w:jc w:val="center"/>
    </w:pPr>
    <w:rPr>
      <w:rFonts w:ascii="Arial" w:hAnsi="Arial" w:eastAsia="楷体_GB2312" w:cs="宋体"/>
      <w:bCs/>
      <w:kern w:val="2"/>
      <w:sz w:val="28"/>
      <w:lang w:val="en-US" w:eastAsia="zh-CN" w:bidi="ar-SA"/>
    </w:rPr>
  </w:style>
  <w:style w:type="paragraph" w:customStyle="1" w:styleId="146">
    <w:name w:val="Char1 Char Char Char5"/>
    <w:basedOn w:val="1"/>
    <w:qFormat/>
    <w:uiPriority w:val="0"/>
    <w:pPr>
      <w:adjustRightInd/>
      <w:ind w:firstLine="200" w:firstLineChars="200"/>
    </w:pPr>
    <w:rPr>
      <w:rFonts w:ascii="Tahoma" w:hAnsi="Tahoma"/>
      <w:sz w:val="24"/>
      <w:szCs w:val="20"/>
    </w:rPr>
  </w:style>
  <w:style w:type="paragraph" w:customStyle="1" w:styleId="147">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148">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149">
    <w:name w:val="Char Char Char Char Char Char Char Char"/>
    <w:basedOn w:val="1"/>
    <w:qFormat/>
    <w:uiPriority w:val="0"/>
    <w:pPr>
      <w:tabs>
        <w:tab w:val="left" w:pos="360"/>
      </w:tabs>
    </w:pPr>
    <w:rPr>
      <w:sz w:val="24"/>
      <w:szCs w:val="20"/>
    </w:rPr>
  </w:style>
  <w:style w:type="paragraph" w:customStyle="1" w:styleId="150">
    <w:name w:val="Char Char11 Char Char Char"/>
    <w:basedOn w:val="1"/>
    <w:qFormat/>
    <w:uiPriority w:val="0"/>
    <w:pPr>
      <w:spacing w:line="360" w:lineRule="auto"/>
    </w:pPr>
    <w:rPr>
      <w:szCs w:val="20"/>
    </w:rPr>
  </w:style>
  <w:style w:type="paragraph" w:customStyle="1" w:styleId="151">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val="none" w:color="000000"/>
      <w:lang w:val="en-US" w:eastAsia="zh-CN" w:bidi="ar-SA"/>
    </w:rPr>
  </w:style>
  <w:style w:type="paragraph" w:customStyle="1" w:styleId="152">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153">
    <w:name w:val="样式3"/>
    <w:basedOn w:val="154"/>
    <w:qFormat/>
    <w:uiPriority w:val="0"/>
    <w:pPr>
      <w:tabs>
        <w:tab w:val="left" w:pos="2790"/>
        <w:tab w:val="left" w:pos="4230"/>
      </w:tabs>
      <w:spacing w:before="312" w:beforeLines="100"/>
      <w:jc w:val="left"/>
    </w:pPr>
  </w:style>
  <w:style w:type="paragraph" w:customStyle="1" w:styleId="154">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155">
    <w:name w:val="Char Char1 Char Char1 Char Char1"/>
    <w:basedOn w:val="1"/>
    <w:qFormat/>
    <w:uiPriority w:val="0"/>
    <w:pPr>
      <w:tabs>
        <w:tab w:val="left" w:pos="840"/>
      </w:tabs>
      <w:ind w:left="840" w:hanging="420"/>
    </w:pPr>
    <w:rPr>
      <w:rFonts w:ascii="Tahoma" w:hAnsi="Tahoma"/>
      <w:sz w:val="24"/>
    </w:rPr>
  </w:style>
  <w:style w:type="paragraph" w:customStyle="1" w:styleId="156">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157">
    <w:name w:val="标书标题2"/>
    <w:basedOn w:val="5"/>
    <w:qFormat/>
    <w:uiPriority w:val="0"/>
    <w:pPr>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rPr>
  </w:style>
  <w:style w:type="paragraph" w:customStyle="1" w:styleId="158">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159">
    <w:name w:val="正文21"/>
    <w:basedOn w:val="1"/>
    <w:qFormat/>
    <w:uiPriority w:val="0"/>
    <w:pPr>
      <w:adjustRightInd/>
      <w:spacing w:before="156" w:line="360" w:lineRule="auto"/>
      <w:ind w:firstLine="510" w:firstLineChars="200"/>
    </w:pPr>
    <w:rPr>
      <w:sz w:val="24"/>
      <w:szCs w:val="20"/>
    </w:rPr>
  </w:style>
  <w:style w:type="paragraph" w:customStyle="1" w:styleId="160">
    <w:name w:val="Test2"/>
    <w:basedOn w:val="5"/>
    <w:qFormat/>
    <w:uiPriority w:val="0"/>
    <w:pPr>
      <w:widowControl/>
      <w:adjustRightInd w:val="0"/>
      <w:snapToGrid w:val="0"/>
      <w:spacing w:before="360" w:after="360" w:line="240" w:lineRule="atLeast"/>
    </w:pPr>
    <w:rPr>
      <w:rFonts w:ascii="宋体" w:hAnsi="Arial"/>
      <w:snapToGrid w:val="0"/>
      <w:kern w:val="0"/>
      <w:sz w:val="28"/>
    </w:rPr>
  </w:style>
  <w:style w:type="paragraph" w:customStyle="1" w:styleId="161">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162">
    <w:name w:val="Char1"/>
    <w:basedOn w:val="1"/>
    <w:qFormat/>
    <w:uiPriority w:val="0"/>
    <w:rPr>
      <w:rFonts w:ascii="仿宋_GB2312" w:eastAsia="仿宋_GB2312"/>
      <w:b/>
      <w:sz w:val="32"/>
      <w:szCs w:val="32"/>
    </w:rPr>
  </w:style>
  <w:style w:type="paragraph" w:customStyle="1" w:styleId="163">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64">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165">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166">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167">
    <w:name w:val="6级标题"/>
    <w:basedOn w:val="168"/>
    <w:qFormat/>
    <w:uiPriority w:val="0"/>
    <w:pPr>
      <w:keepNext/>
      <w:tabs>
        <w:tab w:val="left" w:pos="360"/>
      </w:tabs>
      <w:spacing w:before="0" w:after="0"/>
      <w:outlineLvl w:val="5"/>
    </w:pPr>
  </w:style>
  <w:style w:type="paragraph" w:customStyle="1" w:styleId="168">
    <w:name w:val="5级标题"/>
    <w:basedOn w:val="169"/>
    <w:qFormat/>
    <w:uiPriority w:val="0"/>
    <w:pPr>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169">
    <w:name w:val="4级标题"/>
    <w:basedOn w:val="111"/>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170">
    <w:name w:val="样式 正文文本缩进 + 段前: 2 字符"/>
    <w:basedOn w:val="1"/>
    <w:qFormat/>
    <w:uiPriority w:val="0"/>
    <w:pPr>
      <w:adjustRightInd/>
      <w:ind w:left="420" w:leftChars="200"/>
      <w:jc w:val="left"/>
    </w:pPr>
    <w:rPr>
      <w:sz w:val="28"/>
      <w:szCs w:val="20"/>
      <w:lang w:eastAsia="zh-TW"/>
    </w:rPr>
  </w:style>
  <w:style w:type="paragraph" w:customStyle="1" w:styleId="171">
    <w:name w:val="Char2 Char Char"/>
    <w:basedOn w:val="1"/>
    <w:qFormat/>
    <w:uiPriority w:val="0"/>
    <w:pPr>
      <w:adjustRightInd/>
    </w:pPr>
    <w:rPr>
      <w:rFonts w:ascii="Tahoma" w:hAnsi="Tahoma"/>
      <w:sz w:val="24"/>
      <w:szCs w:val="20"/>
    </w:rPr>
  </w:style>
  <w:style w:type="paragraph" w:customStyle="1" w:styleId="172">
    <w:name w:val="_Style 11"/>
    <w:basedOn w:val="1"/>
    <w:qFormat/>
    <w:uiPriority w:val="34"/>
    <w:pPr>
      <w:adjustRightInd/>
      <w:ind w:firstLine="420" w:firstLineChars="200"/>
    </w:pPr>
    <w:rPr>
      <w:rFonts w:eastAsia="仿宋_GB2312"/>
      <w:sz w:val="28"/>
    </w:rPr>
  </w:style>
  <w:style w:type="paragraph" w:customStyle="1" w:styleId="173">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174">
    <w:name w:val="Char Char Char"/>
    <w:basedOn w:val="1"/>
    <w:qFormat/>
    <w:uiPriority w:val="0"/>
    <w:rPr>
      <w:rFonts w:ascii="Tahoma" w:hAnsi="Tahoma"/>
      <w:sz w:val="24"/>
      <w:szCs w:val="20"/>
    </w:rPr>
  </w:style>
  <w:style w:type="paragraph" w:customStyle="1" w:styleId="175">
    <w:name w:val="数字标题6"/>
    <w:basedOn w:val="9"/>
    <w:next w:val="1"/>
    <w:qFormat/>
    <w:uiPriority w:val="0"/>
    <w:pPr>
      <w:tabs>
        <w:tab w:val="left" w:pos="1080"/>
        <w:tab w:val="clear" w:pos="1152"/>
      </w:tabs>
      <w:ind w:left="1080" w:hanging="1080"/>
    </w:pPr>
    <w:rPr>
      <w:rFonts w:ascii="Times New Roman" w:hAnsi="Times New Roman" w:eastAsia="宋体"/>
      <w:i/>
    </w:rPr>
  </w:style>
  <w:style w:type="paragraph" w:customStyle="1" w:styleId="176">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177">
    <w:name w:val="No Spacing"/>
    <w:basedOn w:val="1"/>
    <w:link w:val="956"/>
    <w:qFormat/>
    <w:uiPriority w:val="99"/>
    <w:rPr>
      <w:szCs w:val="22"/>
    </w:rPr>
  </w:style>
  <w:style w:type="paragraph" w:customStyle="1" w:styleId="178">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179">
    <w:name w:val="Char Char Char Char Char Char Char Char Char Char Char Char1 Char1"/>
    <w:basedOn w:val="1"/>
    <w:qFormat/>
    <w:uiPriority w:val="6"/>
    <w:rPr>
      <w:rFonts w:ascii="Tahoma" w:hAnsi="Tahoma" w:cs="仿宋_GB2312"/>
      <w:sz w:val="24"/>
      <w:szCs w:val="20"/>
    </w:rPr>
  </w:style>
  <w:style w:type="paragraph" w:customStyle="1" w:styleId="180">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181">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182">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183">
    <w:name w:val="MM Topic 2"/>
    <w:basedOn w:val="5"/>
    <w:qFormat/>
    <w:uiPriority w:val="0"/>
    <w:pPr>
      <w:tabs>
        <w:tab w:val="left" w:pos="1260"/>
        <w:tab w:val="clear" w:pos="432"/>
      </w:tabs>
      <w:ind w:left="1260" w:hanging="420"/>
    </w:pPr>
    <w:rPr>
      <w:rFonts w:ascii="Arial" w:hAnsi="Arial" w:eastAsia="黑体"/>
    </w:rPr>
  </w:style>
  <w:style w:type="paragraph" w:customStyle="1" w:styleId="184">
    <w:name w:val="五级无标题条"/>
    <w:basedOn w:val="1"/>
    <w:qFormat/>
    <w:uiPriority w:val="0"/>
    <w:pPr>
      <w:adjustRightInd/>
    </w:pPr>
  </w:style>
  <w:style w:type="paragraph" w:customStyle="1" w:styleId="185">
    <w:name w:val="Char5"/>
    <w:basedOn w:val="1"/>
    <w:qFormat/>
    <w:uiPriority w:val="0"/>
    <w:rPr>
      <w:rFonts w:ascii="仿宋_GB2312" w:eastAsia="仿宋_GB2312"/>
      <w:b/>
      <w:sz w:val="32"/>
      <w:szCs w:val="32"/>
    </w:rPr>
  </w:style>
  <w:style w:type="paragraph" w:customStyle="1" w:styleId="186">
    <w:name w:val="TOC 标题1"/>
    <w:basedOn w:val="4"/>
    <w:next w:val="1"/>
    <w:qFormat/>
    <w:uiPriority w:val="0"/>
    <w:pPr>
      <w:widowControl/>
      <w:adjustRightInd/>
      <w:spacing w:before="480" w:line="276" w:lineRule="auto"/>
      <w:jc w:val="left"/>
      <w:outlineLvl w:val="9"/>
    </w:pPr>
    <w:rPr>
      <w:rFonts w:ascii="Cambria" w:hAnsi="Cambria"/>
      <w:color w:val="365F91"/>
      <w:kern w:val="0"/>
      <w:sz w:val="28"/>
      <w:szCs w:val="28"/>
    </w:rPr>
  </w:style>
  <w:style w:type="paragraph" w:customStyle="1" w:styleId="187">
    <w:name w:val="彩色列表 - 强调文字颜色 12"/>
    <w:basedOn w:val="1"/>
    <w:qFormat/>
    <w:uiPriority w:val="0"/>
    <w:pPr>
      <w:adjustRightInd/>
      <w:ind w:firstLine="420" w:firstLineChars="200"/>
    </w:pPr>
    <w:rPr>
      <w:rFonts w:ascii="Calibri" w:hAnsi="Calibri"/>
      <w:szCs w:val="22"/>
    </w:rPr>
  </w:style>
  <w:style w:type="paragraph" w:customStyle="1" w:styleId="188">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189">
    <w:name w:val="Char2"/>
    <w:basedOn w:val="1"/>
    <w:qFormat/>
    <w:uiPriority w:val="0"/>
    <w:rPr>
      <w:rFonts w:ascii="仿宋_GB2312" w:eastAsia="仿宋_GB2312"/>
      <w:b/>
      <w:sz w:val="32"/>
      <w:szCs w:val="32"/>
    </w:rPr>
  </w:style>
  <w:style w:type="paragraph" w:customStyle="1" w:styleId="190">
    <w:name w:val="数字标题3"/>
    <w:basedOn w:val="6"/>
    <w:next w:val="1"/>
    <w:qFormat/>
    <w:uiPriority w:val="0"/>
    <w:pPr>
      <w:spacing w:line="240" w:lineRule="auto"/>
    </w:pPr>
    <w:rPr>
      <w:sz w:val="28"/>
      <w:szCs w:val="28"/>
    </w:rPr>
  </w:style>
  <w:style w:type="paragraph" w:customStyle="1" w:styleId="191">
    <w:name w:val="FA正文"/>
    <w:basedOn w:val="1"/>
    <w:qFormat/>
    <w:uiPriority w:val="0"/>
    <w:pPr>
      <w:spacing w:line="360" w:lineRule="auto"/>
      <w:ind w:firstLine="480" w:firstLineChars="200"/>
    </w:pPr>
    <w:rPr>
      <w:rFonts w:hAnsi="宋体"/>
      <w:sz w:val="24"/>
      <w:szCs w:val="20"/>
    </w:rPr>
  </w:style>
  <w:style w:type="paragraph" w:customStyle="1" w:styleId="192">
    <w:name w:val="MM Topic 5"/>
    <w:basedOn w:val="8"/>
    <w:qFormat/>
    <w:uiPriority w:val="0"/>
    <w:pPr>
      <w:tabs>
        <w:tab w:val="left" w:pos="2520"/>
        <w:tab w:val="clear" w:pos="1008"/>
      </w:tabs>
      <w:adjustRightInd/>
      <w:ind w:left="2520" w:hanging="420"/>
    </w:pPr>
  </w:style>
  <w:style w:type="paragraph" w:customStyle="1" w:styleId="193">
    <w:name w:val="Char Char Char Char Char Char Char Char Char Char1"/>
    <w:basedOn w:val="1"/>
    <w:qFormat/>
    <w:uiPriority w:val="0"/>
    <w:rPr>
      <w:rFonts w:ascii="仿宋_GB2312" w:eastAsia="仿宋_GB2312"/>
      <w:b/>
      <w:sz w:val="32"/>
      <w:szCs w:val="32"/>
    </w:rPr>
  </w:style>
  <w:style w:type="paragraph" w:customStyle="1" w:styleId="194">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195">
    <w:name w:val="修订1"/>
    <w:qFormat/>
    <w:uiPriority w:val="3"/>
    <w:rPr>
      <w:rFonts w:ascii="Times New Roman" w:hAnsi="Times New Roman" w:eastAsia="宋体" w:cs="Times New Roman"/>
      <w:color w:val="000000"/>
      <w:kern w:val="1"/>
      <w:sz w:val="21"/>
      <w:lang w:val="en-US" w:eastAsia="zh-CN" w:bidi="ar-SA"/>
    </w:rPr>
  </w:style>
  <w:style w:type="paragraph" w:customStyle="1" w:styleId="196">
    <w:name w:val="Char2 Char Char Char"/>
    <w:basedOn w:val="1"/>
    <w:qFormat/>
    <w:uiPriority w:val="0"/>
    <w:rPr>
      <w:rFonts w:ascii="仿宋_GB2312" w:eastAsia="仿宋_GB2312"/>
      <w:b/>
      <w:sz w:val="32"/>
      <w:szCs w:val="32"/>
    </w:rPr>
  </w:style>
  <w:style w:type="paragraph" w:customStyle="1" w:styleId="197">
    <w:name w:val="Char2 Char Char Char1"/>
    <w:basedOn w:val="1"/>
    <w:qFormat/>
    <w:uiPriority w:val="6"/>
    <w:rPr>
      <w:rFonts w:ascii="仿宋_GB2312" w:eastAsia="仿宋_GB2312"/>
      <w:b/>
      <w:sz w:val="32"/>
      <w:szCs w:val="32"/>
    </w:rPr>
  </w:style>
  <w:style w:type="paragraph" w:customStyle="1" w:styleId="198">
    <w:name w:val="默认段落样式"/>
    <w:basedOn w:val="97"/>
    <w:qFormat/>
    <w:uiPriority w:val="0"/>
    <w:pPr>
      <w:spacing w:before="0"/>
      <w:ind w:firstLine="480"/>
      <w:outlineLvl w:val="2"/>
    </w:pPr>
    <w:rPr>
      <w:rFonts w:ascii="仿宋_GB2312" w:hAnsi="宋体" w:eastAsia="仿宋_GB2312"/>
      <w:color w:val="000000"/>
      <w:szCs w:val="24"/>
    </w:rPr>
  </w:style>
  <w:style w:type="paragraph" w:customStyle="1" w:styleId="199">
    <w:name w:val="图中文字"/>
    <w:basedOn w:val="1"/>
    <w:qFormat/>
    <w:uiPriority w:val="0"/>
    <w:pPr>
      <w:snapToGrid w:val="0"/>
      <w:spacing w:line="0" w:lineRule="atLeast"/>
      <w:ind w:firstLine="200" w:firstLineChars="200"/>
      <w:jc w:val="center"/>
    </w:pPr>
    <w:rPr>
      <w:sz w:val="24"/>
      <w:szCs w:val="20"/>
    </w:rPr>
  </w:style>
  <w:style w:type="paragraph" w:customStyle="1" w:styleId="200">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01">
    <w:name w:val="MM Topic 3"/>
    <w:basedOn w:val="6"/>
    <w:qFormat/>
    <w:uiPriority w:val="0"/>
    <w:pPr>
      <w:tabs>
        <w:tab w:val="left" w:pos="1680"/>
        <w:tab w:val="clear" w:pos="900"/>
      </w:tabs>
      <w:adjustRightInd/>
      <w:ind w:left="1680" w:hanging="420"/>
    </w:pPr>
  </w:style>
  <w:style w:type="paragraph" w:customStyle="1" w:styleId="202">
    <w:name w:val="标准小四"/>
    <w:basedOn w:val="1"/>
    <w:qFormat/>
    <w:uiPriority w:val="0"/>
    <w:pPr>
      <w:spacing w:line="360" w:lineRule="auto"/>
      <w:ind w:firstLine="480" w:firstLineChars="200"/>
    </w:pPr>
    <w:rPr>
      <w:rFonts w:ascii="Arial" w:hAnsi="Arial"/>
      <w:sz w:val="24"/>
      <w:szCs w:val="21"/>
    </w:rPr>
  </w:style>
  <w:style w:type="paragraph" w:customStyle="1" w:styleId="203">
    <w:name w:val="样式 标题 2H2h2Underrubrik1prop2l2Chapter Titlesect 1.2DO NO..."/>
    <w:basedOn w:val="5"/>
    <w:qFormat/>
    <w:uiPriority w:val="0"/>
    <w:pPr>
      <w:spacing w:before="120" w:after="120"/>
      <w:ind w:left="425" w:hanging="425"/>
    </w:pPr>
    <w:rPr>
      <w:rFonts w:ascii="微软雅黑" w:hAnsi="微软雅黑" w:eastAsia="微软雅黑" w:cs="宋体"/>
      <w:szCs w:val="20"/>
    </w:rPr>
  </w:style>
  <w:style w:type="paragraph" w:customStyle="1" w:styleId="204">
    <w:name w:val="表格（小）"/>
    <w:basedOn w:val="1"/>
    <w:qFormat/>
    <w:uiPriority w:val="0"/>
    <w:pPr>
      <w:adjustRightInd/>
      <w:snapToGrid w:val="0"/>
      <w:spacing w:line="300" w:lineRule="auto"/>
    </w:pPr>
    <w:rPr>
      <w:rFonts w:eastAsia="仿宋"/>
      <w:szCs w:val="21"/>
    </w:rPr>
  </w:style>
  <w:style w:type="paragraph" w:customStyle="1" w:styleId="205">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206">
    <w:name w:val="Char2 Char Char1"/>
    <w:basedOn w:val="1"/>
    <w:qFormat/>
    <w:uiPriority w:val="6"/>
    <w:pPr>
      <w:adjustRightInd/>
    </w:pPr>
    <w:rPr>
      <w:rFonts w:ascii="Tahoma" w:hAnsi="Tahoma"/>
      <w:sz w:val="24"/>
      <w:szCs w:val="20"/>
    </w:rPr>
  </w:style>
  <w:style w:type="paragraph" w:customStyle="1" w:styleId="207">
    <w:name w:val="列出段落5"/>
    <w:basedOn w:val="1"/>
    <w:qFormat/>
    <w:uiPriority w:val="0"/>
    <w:pPr>
      <w:spacing w:line="360" w:lineRule="auto"/>
      <w:ind w:firstLine="200" w:firstLineChars="200"/>
    </w:pPr>
    <w:rPr>
      <w:rFonts w:eastAsia="楷体_GB2312" w:cs="Lucida Sans"/>
      <w:sz w:val="24"/>
    </w:rPr>
  </w:style>
  <w:style w:type="paragraph" w:customStyle="1" w:styleId="208">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209">
    <w:name w:val="表格文字"/>
    <w:basedOn w:val="1"/>
    <w:next w:val="17"/>
    <w:qFormat/>
    <w:uiPriority w:val="0"/>
    <w:pPr>
      <w:adjustRightInd/>
      <w:ind w:firstLine="200" w:firstLineChars="200"/>
    </w:pPr>
    <w:rPr>
      <w:rFonts w:ascii="Arial" w:hAnsi="Arial"/>
      <w:spacing w:val="-5"/>
      <w:kern w:val="0"/>
      <w:sz w:val="24"/>
      <w:szCs w:val="20"/>
    </w:rPr>
  </w:style>
  <w:style w:type="paragraph" w:customStyle="1" w:styleId="210">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211">
    <w:name w:val="TOC 标题111"/>
    <w:basedOn w:val="4"/>
    <w:next w:val="1"/>
    <w:unhideWhenUsed/>
    <w:qFormat/>
    <w:uiPriority w:val="0"/>
    <w:pPr>
      <w:widowControl/>
      <w:adjustRightInd/>
      <w:spacing w:before="480" w:line="276" w:lineRule="auto"/>
      <w:jc w:val="left"/>
      <w:outlineLvl w:val="9"/>
    </w:pPr>
    <w:rPr>
      <w:rFonts w:ascii="Cambria" w:hAnsi="Cambria"/>
      <w:color w:val="365F91"/>
      <w:kern w:val="0"/>
      <w:sz w:val="28"/>
      <w:szCs w:val="28"/>
    </w:rPr>
  </w:style>
  <w:style w:type="paragraph" w:customStyle="1" w:styleId="212">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213">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214">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15">
    <w:name w:val="_Style 3"/>
    <w:basedOn w:val="1"/>
    <w:qFormat/>
    <w:uiPriority w:val="0"/>
    <w:pPr>
      <w:adjustRightInd/>
      <w:ind w:firstLine="420" w:firstLineChars="200"/>
    </w:pPr>
    <w:rPr>
      <w:rFonts w:eastAsia="仿宋_GB2312"/>
      <w:sz w:val="28"/>
    </w:rPr>
  </w:style>
  <w:style w:type="paragraph" w:customStyle="1" w:styleId="216">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17">
    <w:name w:val="Bulleting First Indent 1"/>
    <w:basedOn w:val="3"/>
    <w:qFormat/>
    <w:uiPriority w:val="0"/>
    <w:pPr>
      <w:tabs>
        <w:tab w:val="left" w:pos="840"/>
      </w:tabs>
      <w:adjustRightInd/>
      <w:spacing w:before="20" w:after="20" w:line="300" w:lineRule="auto"/>
      <w:ind w:left="840" w:hanging="420"/>
    </w:pPr>
    <w:rPr>
      <w:rFonts w:ascii="Tahoma" w:hAnsi="Tahoma"/>
      <w:kern w:val="0"/>
      <w:sz w:val="21"/>
      <w:szCs w:val="21"/>
      <w:lang w:val="en-US"/>
    </w:rPr>
  </w:style>
  <w:style w:type="paragraph" w:customStyle="1" w:styleId="218">
    <w:name w:val="左对齐表格文字"/>
    <w:basedOn w:val="1"/>
    <w:qFormat/>
    <w:uiPriority w:val="0"/>
    <w:pPr>
      <w:adjustRightInd/>
      <w:ind w:firstLine="200" w:firstLineChars="200"/>
      <w:jc w:val="right"/>
    </w:pPr>
  </w:style>
  <w:style w:type="paragraph" w:customStyle="1" w:styleId="219">
    <w:name w:val="Char Char11 Char Char Char Char Char Char Char Char Char"/>
    <w:basedOn w:val="1"/>
    <w:qFormat/>
    <w:uiPriority w:val="0"/>
    <w:pPr>
      <w:spacing w:line="360" w:lineRule="auto"/>
    </w:pPr>
    <w:rPr>
      <w:szCs w:val="20"/>
    </w:rPr>
  </w:style>
  <w:style w:type="paragraph" w:customStyle="1" w:styleId="220">
    <w:name w:val="正文1.25"/>
    <w:basedOn w:val="1"/>
    <w:qFormat/>
    <w:uiPriority w:val="0"/>
    <w:pPr>
      <w:adjustRightInd/>
      <w:spacing w:line="300" w:lineRule="auto"/>
      <w:ind w:firstLine="480" w:firstLineChars="200"/>
    </w:pPr>
    <w:rPr>
      <w:sz w:val="24"/>
      <w:szCs w:val="20"/>
    </w:rPr>
  </w:style>
  <w:style w:type="paragraph" w:customStyle="1" w:styleId="221">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222">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223">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24">
    <w:name w:val="Char Char1 Char Char Char1"/>
    <w:basedOn w:val="1"/>
    <w:qFormat/>
    <w:uiPriority w:val="6"/>
    <w:rPr>
      <w:rFonts w:ascii="仿宋_GB2312" w:eastAsia="仿宋_GB2312"/>
      <w:b/>
      <w:sz w:val="32"/>
      <w:szCs w:val="20"/>
    </w:rPr>
  </w:style>
  <w:style w:type="paragraph" w:customStyle="1" w:styleId="225">
    <w:name w:val="列出段落2"/>
    <w:basedOn w:val="1"/>
    <w:qFormat/>
    <w:uiPriority w:val="0"/>
    <w:pPr>
      <w:adjustRightInd/>
      <w:ind w:firstLine="420" w:firstLineChars="200"/>
    </w:pPr>
    <w:rPr>
      <w:rFonts w:ascii="宋体" w:hAnsi="宋体"/>
      <w:sz w:val="24"/>
    </w:rPr>
  </w:style>
  <w:style w:type="paragraph" w:customStyle="1" w:styleId="226">
    <w:name w:val="默认段落字体 Para Char Char Char Char Char Char Char"/>
    <w:basedOn w:val="1"/>
    <w:qFormat/>
    <w:uiPriority w:val="0"/>
    <w:rPr>
      <w:rFonts w:eastAsia="仿宋_GB2312"/>
      <w:sz w:val="28"/>
      <w:szCs w:val="20"/>
    </w:rPr>
  </w:style>
  <w:style w:type="paragraph" w:customStyle="1" w:styleId="227">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228">
    <w:name w:val="样式 标题 4PIM 4H4h4bulletblbbH41H42H43H44H45H46H47H48...1"/>
    <w:basedOn w:val="7"/>
    <w:qFormat/>
    <w:uiPriority w:val="0"/>
    <w:pPr>
      <w:widowControl/>
      <w:jc w:val="left"/>
    </w:pPr>
    <w:rPr>
      <w:rFonts w:cs="宋体"/>
      <w:sz w:val="24"/>
      <w:szCs w:val="20"/>
    </w:rPr>
  </w:style>
  <w:style w:type="paragraph" w:customStyle="1" w:styleId="229">
    <w:name w:val="彩色列表 - 强调文字颜色 11"/>
    <w:basedOn w:val="1"/>
    <w:qFormat/>
    <w:uiPriority w:val="0"/>
    <w:pPr>
      <w:adjustRightInd/>
      <w:ind w:firstLine="420" w:firstLineChars="200"/>
    </w:pPr>
    <w:rPr>
      <w:rFonts w:ascii="Calibri" w:hAnsi="Calibri"/>
      <w:szCs w:val="22"/>
    </w:rPr>
  </w:style>
  <w:style w:type="paragraph" w:customStyle="1" w:styleId="230">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231">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232">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233">
    <w:name w:val="Char Char Char1 Char1"/>
    <w:basedOn w:val="1"/>
    <w:qFormat/>
    <w:uiPriority w:val="6"/>
    <w:rPr>
      <w:szCs w:val="20"/>
    </w:rPr>
  </w:style>
  <w:style w:type="paragraph" w:customStyle="1" w:styleId="234">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235">
    <w:name w:val="样式 标题 2 + 宋体 左侧:  1.76 厘米 首行缩进:  0 厘米"/>
    <w:basedOn w:val="5"/>
    <w:qFormat/>
    <w:uiPriority w:val="0"/>
    <w:pPr>
      <w:tabs>
        <w:tab w:val="left" w:pos="0"/>
        <w:tab w:val="clear" w:pos="432"/>
      </w:tabs>
      <w:spacing w:before="260" w:after="260" w:line="415" w:lineRule="auto"/>
      <w:ind w:left="0" w:firstLine="200" w:firstLineChars="200"/>
      <w:jc w:val="both"/>
    </w:pPr>
    <w:rPr>
      <w:rFonts w:ascii="宋体" w:hAnsi="Cambria" w:cs="宋体"/>
      <w:szCs w:val="20"/>
    </w:rPr>
  </w:style>
  <w:style w:type="paragraph" w:customStyle="1" w:styleId="236">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237">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238">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39">
    <w:name w:val="CM14"/>
    <w:basedOn w:val="91"/>
    <w:next w:val="91"/>
    <w:qFormat/>
    <w:uiPriority w:val="0"/>
    <w:pPr>
      <w:spacing w:after="68"/>
    </w:pPr>
    <w:rPr>
      <w:rFonts w:ascii="FHLHE E+ Futura Bk" w:eastAsia="FHLHE E+ Futura Bk" w:cs="Times New Roman"/>
      <w:color w:val="auto"/>
    </w:rPr>
  </w:style>
  <w:style w:type="paragraph" w:customStyle="1" w:styleId="240">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241">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242">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243">
    <w:name w:val="正文文字 2"/>
    <w:basedOn w:val="91"/>
    <w:next w:val="91"/>
    <w:qFormat/>
    <w:uiPriority w:val="0"/>
    <w:rPr>
      <w:rFonts w:ascii="宋体" w:eastAsia="宋体" w:cs="Times New Roman"/>
      <w:color w:val="auto"/>
    </w:rPr>
  </w:style>
  <w:style w:type="paragraph" w:customStyle="1" w:styleId="244">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245">
    <w:name w:val="Char Char1 Char"/>
    <w:basedOn w:val="1"/>
    <w:qFormat/>
    <w:uiPriority w:val="0"/>
    <w:rPr>
      <w:rFonts w:ascii="仿宋_GB2312" w:eastAsia="仿宋_GB2312"/>
      <w:b/>
      <w:sz w:val="32"/>
      <w:szCs w:val="32"/>
    </w:rPr>
  </w:style>
  <w:style w:type="paragraph" w:customStyle="1" w:styleId="246">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47">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248">
    <w:name w:val="Char Char111"/>
    <w:basedOn w:val="1"/>
    <w:qFormat/>
    <w:uiPriority w:val="0"/>
    <w:pPr>
      <w:spacing w:line="360" w:lineRule="auto"/>
    </w:pPr>
    <w:rPr>
      <w:szCs w:val="20"/>
    </w:rPr>
  </w:style>
  <w:style w:type="paragraph" w:customStyle="1" w:styleId="249">
    <w:name w:val="Char"/>
    <w:basedOn w:val="1"/>
    <w:next w:val="250"/>
    <w:qFormat/>
    <w:uiPriority w:val="0"/>
    <w:rPr>
      <w:rFonts w:ascii="仿宋_GB2312" w:eastAsia="仿宋_GB2312"/>
      <w:b/>
      <w:sz w:val="32"/>
      <w:szCs w:val="32"/>
    </w:rPr>
  </w:style>
  <w:style w:type="paragraph" w:customStyle="1" w:styleId="250">
    <w:name w:val="p0"/>
    <w:basedOn w:val="1"/>
    <w:qFormat/>
    <w:uiPriority w:val="0"/>
    <w:pPr>
      <w:widowControl/>
      <w:adjustRightInd/>
    </w:pPr>
    <w:rPr>
      <w:kern w:val="0"/>
      <w:szCs w:val="21"/>
    </w:rPr>
  </w:style>
  <w:style w:type="paragraph" w:customStyle="1" w:styleId="251">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eastAsia="en-US"/>
    </w:rPr>
  </w:style>
  <w:style w:type="paragraph" w:customStyle="1" w:styleId="252">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53">
    <w:name w:val="Char Char Char1 Char"/>
    <w:basedOn w:val="1"/>
    <w:qFormat/>
    <w:uiPriority w:val="0"/>
    <w:rPr>
      <w:szCs w:val="20"/>
    </w:rPr>
  </w:style>
  <w:style w:type="paragraph" w:customStyle="1" w:styleId="254">
    <w:name w:val="正文标准"/>
    <w:basedOn w:val="1"/>
    <w:qFormat/>
    <w:uiPriority w:val="0"/>
    <w:pPr>
      <w:adjustRightInd/>
      <w:spacing w:line="360" w:lineRule="auto"/>
      <w:ind w:firstLine="200" w:firstLineChars="200"/>
    </w:pPr>
    <w:rPr>
      <w:rFonts w:ascii="宋体" w:hAnsi="Calibri"/>
      <w:sz w:val="24"/>
    </w:rPr>
  </w:style>
  <w:style w:type="paragraph" w:customStyle="1" w:styleId="255">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256">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57">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258">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259">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260">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261">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262">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63">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264">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65">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66">
    <w:name w:val="标准有序列表（L1）"/>
    <w:basedOn w:val="17"/>
    <w:qFormat/>
    <w:uiPriority w:val="0"/>
    <w:pPr>
      <w:widowControl w:val="0"/>
      <w:tabs>
        <w:tab w:val="left" w:pos="0"/>
        <w:tab w:val="left" w:pos="992"/>
      </w:tabs>
      <w:adjustRightInd/>
      <w:snapToGrid/>
      <w:spacing w:line="360" w:lineRule="auto"/>
      <w:ind w:firstLine="0"/>
    </w:pPr>
    <w:rPr>
      <w:rFonts w:ascii="黑体" w:eastAsia="黑体"/>
      <w:kern w:val="2"/>
      <w:sz w:val="24"/>
    </w:rPr>
  </w:style>
  <w:style w:type="paragraph" w:customStyle="1" w:styleId="267">
    <w:name w:val="Char Char Char Char Char Char Char Char Char Char"/>
    <w:basedOn w:val="1"/>
    <w:qFormat/>
    <w:uiPriority w:val="0"/>
    <w:rPr>
      <w:rFonts w:ascii="仿宋_GB2312" w:eastAsia="仿宋_GB2312"/>
      <w:b/>
      <w:sz w:val="32"/>
      <w:szCs w:val="32"/>
    </w:rPr>
  </w:style>
  <w:style w:type="paragraph" w:customStyle="1" w:styleId="268">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69">
    <w:name w:val="_正文段落"/>
    <w:basedOn w:val="1"/>
    <w:qFormat/>
    <w:uiPriority w:val="0"/>
    <w:pPr>
      <w:adjustRightInd/>
      <w:ind w:firstLine="560"/>
    </w:pPr>
    <w:rPr>
      <w:rFonts w:ascii="仿宋_GB2312" w:hAnsi="仿宋" w:eastAsia="仿宋_GB2312"/>
      <w:kern w:val="0"/>
      <w:sz w:val="28"/>
      <w:szCs w:val="28"/>
    </w:rPr>
  </w:style>
  <w:style w:type="paragraph" w:customStyle="1" w:styleId="270">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271">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72">
    <w:name w:val="正文（首行缩进）"/>
    <w:basedOn w:val="18"/>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273">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74">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275">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276">
    <w:name w:val="Char Char Char1 Char2"/>
    <w:basedOn w:val="1"/>
    <w:qFormat/>
    <w:uiPriority w:val="0"/>
    <w:rPr>
      <w:szCs w:val="20"/>
    </w:rPr>
  </w:style>
  <w:style w:type="paragraph" w:customStyle="1" w:styleId="277">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78">
    <w:name w:val="默认段落字体 Para Char"/>
    <w:basedOn w:val="1"/>
    <w:qFormat/>
    <w:uiPriority w:val="0"/>
    <w:rPr>
      <w:rFonts w:ascii="Tahoma" w:hAnsi="Tahoma"/>
      <w:sz w:val="24"/>
      <w:szCs w:val="20"/>
    </w:rPr>
  </w:style>
  <w:style w:type="paragraph" w:customStyle="1" w:styleId="279">
    <w:name w:val="标题五"/>
    <w:basedOn w:val="1"/>
    <w:qFormat/>
    <w:uiPriority w:val="0"/>
    <w:pPr>
      <w:adjustRightInd/>
      <w:spacing w:before="156" w:beforeLines="50" w:line="360" w:lineRule="auto"/>
    </w:pPr>
    <w:rPr>
      <w:b/>
      <w:sz w:val="24"/>
    </w:rPr>
  </w:style>
  <w:style w:type="paragraph" w:customStyle="1" w:styleId="280">
    <w:name w:val="Char Char1101"/>
    <w:basedOn w:val="1"/>
    <w:qFormat/>
    <w:uiPriority w:val="0"/>
    <w:pPr>
      <w:spacing w:line="360" w:lineRule="auto"/>
    </w:pPr>
    <w:rPr>
      <w:rFonts w:ascii="Tahoma" w:hAnsi="Tahoma"/>
      <w:sz w:val="24"/>
      <w:szCs w:val="20"/>
    </w:rPr>
  </w:style>
  <w:style w:type="paragraph" w:customStyle="1" w:styleId="281">
    <w:name w:val="Char Char Char Char Char Char Char Char1"/>
    <w:basedOn w:val="1"/>
    <w:qFormat/>
    <w:uiPriority w:val="0"/>
    <w:pPr>
      <w:tabs>
        <w:tab w:val="left" w:pos="360"/>
      </w:tabs>
    </w:pPr>
    <w:rPr>
      <w:sz w:val="24"/>
      <w:szCs w:val="20"/>
    </w:rPr>
  </w:style>
  <w:style w:type="paragraph" w:customStyle="1" w:styleId="282">
    <w:name w:val="Char Char Char 字元 字元"/>
    <w:basedOn w:val="1"/>
    <w:qFormat/>
    <w:uiPriority w:val="0"/>
    <w:pPr>
      <w:adjustRightInd/>
      <w:spacing w:line="360" w:lineRule="auto"/>
      <w:ind w:firstLine="200" w:firstLineChars="200"/>
    </w:pPr>
    <w:rPr>
      <w:szCs w:val="20"/>
    </w:rPr>
  </w:style>
  <w:style w:type="paragraph" w:customStyle="1" w:styleId="283">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84">
    <w:name w:val="Char Char Char Char Char Char Char"/>
    <w:basedOn w:val="1"/>
    <w:qFormat/>
    <w:uiPriority w:val="0"/>
    <w:rPr>
      <w:rFonts w:ascii="仿宋_GB2312" w:eastAsia="仿宋_GB2312"/>
      <w:b/>
      <w:sz w:val="32"/>
      <w:szCs w:val="32"/>
    </w:rPr>
  </w:style>
  <w:style w:type="paragraph" w:customStyle="1" w:styleId="285">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286">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87">
    <w:name w:val="样式 标题 22h2L1 Heading 2H2sect 1.2H21sect 1.21H22sect 1.2..."/>
    <w:basedOn w:val="5"/>
    <w:next w:val="1"/>
    <w:qFormat/>
    <w:uiPriority w:val="0"/>
    <w:pPr>
      <w:tabs>
        <w:tab w:val="left" w:pos="425"/>
        <w:tab w:val="clear" w:pos="432"/>
      </w:tabs>
      <w:spacing w:before="260" w:after="260" w:line="415" w:lineRule="auto"/>
      <w:ind w:left="425" w:hanging="425"/>
    </w:pPr>
    <w:rPr>
      <w:rFonts w:ascii="微软雅黑" w:hAnsi="微软雅黑" w:eastAsia="微软雅黑"/>
    </w:rPr>
  </w:style>
  <w:style w:type="paragraph" w:customStyle="1" w:styleId="288">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289">
    <w:name w:val="批注框文本 Char Char"/>
    <w:basedOn w:val="1"/>
    <w:qFormat/>
    <w:uiPriority w:val="0"/>
    <w:pPr>
      <w:adjustRightInd/>
    </w:pPr>
    <w:rPr>
      <w:sz w:val="18"/>
      <w:szCs w:val="20"/>
    </w:rPr>
  </w:style>
  <w:style w:type="paragraph" w:customStyle="1" w:styleId="290">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291">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92">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293">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val="none" w:color="000000"/>
      <w:lang w:val="en-US" w:eastAsia="zh-CN" w:bidi="ar-SA"/>
    </w:rPr>
  </w:style>
  <w:style w:type="paragraph" w:customStyle="1" w:styleId="294">
    <w:name w:val="索引 11"/>
    <w:basedOn w:val="1"/>
    <w:next w:val="1"/>
    <w:qFormat/>
    <w:uiPriority w:val="99"/>
    <w:pPr>
      <w:adjustRightInd/>
      <w:spacing w:line="360" w:lineRule="auto"/>
    </w:pPr>
    <w:rPr>
      <w:rFonts w:ascii="仿宋_GB2312" w:eastAsia="仿宋_GB2312"/>
      <w:sz w:val="24"/>
      <w:szCs w:val="20"/>
    </w:rPr>
  </w:style>
  <w:style w:type="paragraph" w:customStyle="1" w:styleId="295">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96">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297">
    <w:name w:val="正文文字缩进项目"/>
    <w:basedOn w:val="18"/>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298">
    <w:name w:val="文档正文"/>
    <w:basedOn w:val="1"/>
    <w:qFormat/>
    <w:uiPriority w:val="0"/>
    <w:pPr>
      <w:spacing w:line="480" w:lineRule="atLeast"/>
      <w:ind w:firstLine="567"/>
      <w:textAlignment w:val="baseline"/>
    </w:pPr>
    <w:rPr>
      <w:kern w:val="0"/>
      <w:sz w:val="24"/>
      <w:szCs w:val="20"/>
    </w:rPr>
  </w:style>
  <w:style w:type="paragraph" w:customStyle="1" w:styleId="299">
    <w:name w:val="正文文字表格居中"/>
    <w:basedOn w:val="1"/>
    <w:next w:val="56"/>
    <w:qFormat/>
    <w:uiPriority w:val="0"/>
    <w:pPr>
      <w:snapToGrid w:val="0"/>
      <w:spacing w:line="360" w:lineRule="auto"/>
    </w:pPr>
    <w:rPr>
      <w:rFonts w:ascii="宋体"/>
      <w:b/>
      <w:sz w:val="24"/>
      <w:szCs w:val="20"/>
    </w:rPr>
  </w:style>
  <w:style w:type="paragraph" w:customStyle="1" w:styleId="300">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301">
    <w:name w:val="小节"/>
    <w:basedOn w:val="6"/>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302">
    <w:name w:val="Plain Text1"/>
    <w:basedOn w:val="1"/>
    <w:qFormat/>
    <w:uiPriority w:val="7"/>
    <w:pPr>
      <w:adjustRightInd/>
    </w:pPr>
    <w:rPr>
      <w:rFonts w:ascii="宋体" w:hAnsi="Courier New"/>
    </w:rPr>
  </w:style>
  <w:style w:type="paragraph" w:customStyle="1" w:styleId="303">
    <w:name w:val="Char3"/>
    <w:basedOn w:val="1"/>
    <w:qFormat/>
    <w:uiPriority w:val="0"/>
    <w:pPr>
      <w:adjustRightInd/>
    </w:pPr>
    <w:rPr>
      <w:rFonts w:ascii="仿宋_GB2312" w:eastAsia="仿宋_GB2312"/>
      <w:b/>
      <w:sz w:val="32"/>
      <w:szCs w:val="32"/>
    </w:rPr>
  </w:style>
  <w:style w:type="paragraph" w:customStyle="1" w:styleId="304">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5">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06">
    <w:name w:val="标题2"/>
    <w:basedOn w:val="5"/>
    <w:next w:val="1"/>
    <w:qFormat/>
    <w:uiPriority w:val="0"/>
    <w:pPr>
      <w:tabs>
        <w:tab w:val="left" w:pos="578"/>
        <w:tab w:val="left" w:pos="900"/>
        <w:tab w:val="left" w:pos="1440"/>
        <w:tab w:val="clear" w:pos="432"/>
      </w:tabs>
      <w:ind w:left="1440" w:hanging="360"/>
    </w:pPr>
    <w:rPr>
      <w:rFonts w:ascii="仿宋" w:eastAsia="仿宋" w:cs="宋体"/>
      <w:bCs w:val="0"/>
      <w:szCs w:val="28"/>
    </w:rPr>
  </w:style>
  <w:style w:type="paragraph" w:customStyle="1" w:styleId="307">
    <w:name w:val="List Paragraph1"/>
    <w:basedOn w:val="1"/>
    <w:qFormat/>
    <w:uiPriority w:val="0"/>
    <w:pPr>
      <w:spacing w:line="360" w:lineRule="auto"/>
      <w:ind w:firstLine="200" w:firstLineChars="200"/>
    </w:pPr>
    <w:rPr>
      <w:rFonts w:eastAsia="楷体_GB2312" w:cs="Lucida Sans"/>
      <w:sz w:val="24"/>
    </w:rPr>
  </w:style>
  <w:style w:type="paragraph" w:customStyle="1" w:styleId="308">
    <w:name w:val="样式 标题 3标题 3 Char第二层条h33Bold Headbh章标题1小标题level_3PIM 3..."/>
    <w:basedOn w:val="6"/>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309">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10">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11">
    <w:name w:val="Char3 Char Char Char"/>
    <w:basedOn w:val="1"/>
    <w:qFormat/>
    <w:uiPriority w:val="0"/>
    <w:pPr>
      <w:widowControl/>
      <w:adjustRightInd/>
      <w:spacing w:after="160" w:line="240" w:lineRule="exact"/>
      <w:jc w:val="left"/>
    </w:pPr>
    <w:rPr>
      <w:szCs w:val="20"/>
    </w:rPr>
  </w:style>
  <w:style w:type="paragraph" w:customStyle="1" w:styleId="312">
    <w:name w:val="表格标题2"/>
    <w:basedOn w:val="313"/>
    <w:qFormat/>
    <w:uiPriority w:val="0"/>
    <w:rPr>
      <w:b/>
    </w:rPr>
  </w:style>
  <w:style w:type="paragraph" w:customStyle="1" w:styleId="313">
    <w:name w:val="表格内文"/>
    <w:basedOn w:val="1"/>
    <w:qFormat/>
    <w:uiPriority w:val="0"/>
    <w:pPr>
      <w:adjustRightInd/>
      <w:spacing w:line="360" w:lineRule="auto"/>
    </w:pPr>
    <w:rPr>
      <w:rFonts w:ascii="宋体" w:hAnsi="宋体" w:cs="宋体"/>
      <w:color w:val="000000"/>
      <w:szCs w:val="20"/>
    </w:rPr>
  </w:style>
  <w:style w:type="paragraph" w:customStyle="1" w:styleId="314">
    <w:name w:val="Char Char Char Char Char Char Char Char Char Char2"/>
    <w:basedOn w:val="1"/>
    <w:qFormat/>
    <w:uiPriority w:val="0"/>
    <w:rPr>
      <w:rFonts w:ascii="仿宋_GB2312" w:eastAsia="仿宋_GB2312"/>
      <w:b/>
      <w:sz w:val="32"/>
      <w:szCs w:val="32"/>
    </w:rPr>
  </w:style>
  <w:style w:type="paragraph" w:customStyle="1" w:styleId="315">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316">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17">
    <w:name w:val="Char Char11 Char Char Char Char Char Char Char Char Char11"/>
    <w:basedOn w:val="1"/>
    <w:qFormat/>
    <w:uiPriority w:val="0"/>
    <w:pPr>
      <w:spacing w:line="360" w:lineRule="auto"/>
    </w:pPr>
    <w:rPr>
      <w:szCs w:val="20"/>
    </w:rPr>
  </w:style>
  <w:style w:type="paragraph" w:customStyle="1" w:styleId="318">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319">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320">
    <w:name w:val="MM Topic 1"/>
    <w:basedOn w:val="4"/>
    <w:qFormat/>
    <w:uiPriority w:val="0"/>
    <w:pPr>
      <w:tabs>
        <w:tab w:val="left" w:pos="840"/>
        <w:tab w:val="clear" w:pos="432"/>
      </w:tabs>
      <w:adjustRightInd/>
      <w:ind w:left="840" w:hanging="420"/>
    </w:pPr>
  </w:style>
  <w:style w:type="paragraph" w:customStyle="1" w:styleId="321">
    <w:name w:val="样式 标题 2标题2H2Heading 2 HiddenHeading 2 CCBSheading 22nd lev..."/>
    <w:basedOn w:val="5"/>
    <w:qFormat/>
    <w:uiPriority w:val="0"/>
    <w:pPr>
      <w:widowControl/>
      <w:spacing w:before="260" w:after="260" w:line="416" w:lineRule="auto"/>
      <w:ind w:left="0" w:firstLine="0"/>
    </w:pPr>
    <w:rPr>
      <w:rFonts w:ascii="Arial" w:hAnsi="Arial" w:eastAsia="黑体"/>
      <w:sz w:val="30"/>
      <w:szCs w:val="21"/>
    </w:rPr>
  </w:style>
  <w:style w:type="paragraph" w:customStyle="1" w:styleId="322">
    <w:name w:val="文本正文 Char"/>
    <w:basedOn w:val="1"/>
    <w:qFormat/>
    <w:uiPriority w:val="0"/>
    <w:pPr>
      <w:spacing w:line="360" w:lineRule="auto"/>
      <w:ind w:firstLine="200" w:firstLineChars="200"/>
    </w:pPr>
    <w:rPr>
      <w:kern w:val="0"/>
      <w:sz w:val="24"/>
      <w:szCs w:val="20"/>
    </w:rPr>
  </w:style>
  <w:style w:type="paragraph" w:customStyle="1" w:styleId="323">
    <w:name w:val="表格"/>
    <w:basedOn w:val="1"/>
    <w:qFormat/>
    <w:uiPriority w:val="0"/>
    <w:pPr>
      <w:snapToGrid w:val="0"/>
      <w:ind w:firstLine="42" w:firstLineChars="21"/>
    </w:pPr>
    <w:rPr>
      <w:rFonts w:ascii="宋体" w:hAnsi="宋体"/>
      <w:kern w:val="0"/>
      <w:sz w:val="20"/>
      <w:szCs w:val="20"/>
    </w:rPr>
  </w:style>
  <w:style w:type="paragraph" w:customStyle="1" w:styleId="324">
    <w:name w:val="标书标题4"/>
    <w:basedOn w:val="7"/>
    <w:qFormat/>
    <w:uiPriority w:val="0"/>
    <w:pPr>
      <w:snapToGrid w:val="0"/>
      <w:spacing w:before="0" w:after="0" w:line="300" w:lineRule="auto"/>
    </w:pPr>
    <w:rPr>
      <w:rFonts w:ascii="Arial Narrow" w:hAnsi="Arial Narrow" w:eastAsia="仿宋_GB2312"/>
      <w:bCs w:val="0"/>
      <w:color w:val="000000"/>
      <w:kern w:val="0"/>
      <w:szCs w:val="32"/>
      <w:lang w:val="en-US"/>
    </w:rPr>
  </w:style>
  <w:style w:type="paragraph" w:customStyle="1" w:styleId="325">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326">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327">
    <w:name w:val="表格项目符号 2"/>
    <w:basedOn w:val="29"/>
    <w:qFormat/>
    <w:uiPriority w:val="0"/>
    <w:pPr>
      <w:tabs>
        <w:tab w:val="left" w:pos="624"/>
      </w:tabs>
      <w:adjustRightInd/>
      <w:snapToGrid w:val="0"/>
      <w:spacing w:line="300" w:lineRule="auto"/>
      <w:ind w:left="623" w:hanging="374"/>
      <w:jc w:val="both"/>
    </w:pPr>
    <w:rPr>
      <w:rFonts w:ascii="Times New Roman" w:hAnsi="Times New Roman"/>
      <w:color w:val="auto"/>
      <w:kern w:val="2"/>
      <w:sz w:val="21"/>
      <w:szCs w:val="24"/>
    </w:rPr>
  </w:style>
  <w:style w:type="paragraph" w:customStyle="1" w:styleId="328">
    <w:name w:val="EB_表格"/>
    <w:basedOn w:val="1"/>
    <w:qFormat/>
    <w:uiPriority w:val="0"/>
    <w:pPr>
      <w:adjustRightInd/>
      <w:spacing w:line="300" w:lineRule="auto"/>
      <w:jc w:val="center"/>
    </w:pPr>
  </w:style>
  <w:style w:type="paragraph" w:customStyle="1" w:styleId="329">
    <w:name w:val="_Style 6"/>
    <w:basedOn w:val="1"/>
    <w:qFormat/>
    <w:uiPriority w:val="34"/>
    <w:pPr>
      <w:adjustRightInd/>
      <w:ind w:firstLine="420" w:firstLineChars="200"/>
    </w:pPr>
    <w:rPr>
      <w:rFonts w:eastAsia="仿宋_GB2312"/>
      <w:sz w:val="28"/>
    </w:rPr>
  </w:style>
  <w:style w:type="paragraph" w:customStyle="1" w:styleId="330">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31">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332">
    <w:name w:val="!大节"/>
    <w:basedOn w:val="5"/>
    <w:qFormat/>
    <w:uiPriority w:val="0"/>
    <w:pPr>
      <w:spacing w:before="260" w:after="260" w:line="415" w:lineRule="auto"/>
      <w:ind w:left="420" w:hanging="420"/>
    </w:pPr>
    <w:rPr>
      <w:rFonts w:ascii="Arial" w:hAnsi="Arial" w:eastAsia="微软雅黑"/>
    </w:rPr>
  </w:style>
  <w:style w:type="paragraph" w:customStyle="1" w:styleId="333">
    <w:name w:val="正文文本 22"/>
    <w:basedOn w:val="1"/>
    <w:qFormat/>
    <w:uiPriority w:val="0"/>
    <w:pPr>
      <w:widowControl/>
      <w:overflowPunct w:val="0"/>
      <w:autoSpaceDE w:val="0"/>
      <w:autoSpaceDN w:val="0"/>
      <w:ind w:left="720" w:hanging="720"/>
      <w:textAlignment w:val="baseline"/>
    </w:pPr>
    <w:rPr>
      <w:kern w:val="0"/>
      <w:sz w:val="24"/>
      <w:szCs w:val="20"/>
    </w:rPr>
  </w:style>
  <w:style w:type="paragraph" w:customStyle="1" w:styleId="334">
    <w:name w:val="正文表标题"/>
    <w:next w:val="335"/>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35">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36">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337">
    <w:name w:val="trademark"/>
    <w:qFormat/>
    <w:uiPriority w:val="0"/>
    <w:pPr>
      <w:spacing w:after="60"/>
    </w:pPr>
    <w:rPr>
      <w:rFonts w:ascii="Futura Bk" w:hAnsi="Futura Bk" w:eastAsia="宋体" w:cs="Times New Roman"/>
      <w:sz w:val="15"/>
      <w:lang w:val="en-US" w:eastAsia="en-US" w:bidi="ar-SA"/>
    </w:rPr>
  </w:style>
  <w:style w:type="paragraph" w:customStyle="1" w:styleId="338">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eastAsia="en-US"/>
    </w:rPr>
  </w:style>
  <w:style w:type="paragraph" w:customStyle="1" w:styleId="339">
    <w:name w:val="Char Char1 Char Char Char Char Char Char1"/>
    <w:basedOn w:val="1"/>
    <w:qFormat/>
    <w:uiPriority w:val="0"/>
    <w:rPr>
      <w:rFonts w:ascii="仿宋_GB2312" w:eastAsia="仿宋_GB2312"/>
      <w:b/>
      <w:sz w:val="32"/>
      <w:szCs w:val="20"/>
    </w:rPr>
  </w:style>
  <w:style w:type="paragraph" w:customStyle="1" w:styleId="340">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341">
    <w:name w:val="Char1 Char Char Char1"/>
    <w:basedOn w:val="1"/>
    <w:qFormat/>
    <w:uiPriority w:val="0"/>
    <w:pPr>
      <w:adjustRightInd/>
      <w:ind w:firstLine="200" w:firstLineChars="200"/>
    </w:pPr>
    <w:rPr>
      <w:rFonts w:ascii="Tahoma" w:hAnsi="Tahoma"/>
      <w:sz w:val="24"/>
      <w:szCs w:val="20"/>
    </w:rPr>
  </w:style>
  <w:style w:type="paragraph" w:customStyle="1" w:styleId="342">
    <w:name w:val="a1"/>
    <w:basedOn w:val="1"/>
    <w:qFormat/>
    <w:uiPriority w:val="0"/>
    <w:pPr>
      <w:widowControl/>
      <w:spacing w:line="300" w:lineRule="atLeast"/>
      <w:jc w:val="left"/>
    </w:pPr>
    <w:rPr>
      <w:rFonts w:ascii="宋体" w:hAnsi="宋体"/>
      <w:kern w:val="0"/>
      <w:sz w:val="18"/>
      <w:szCs w:val="20"/>
    </w:rPr>
  </w:style>
  <w:style w:type="paragraph" w:customStyle="1" w:styleId="343">
    <w:name w:val="样式7"/>
    <w:basedOn w:val="344"/>
    <w:next w:val="1"/>
    <w:qFormat/>
    <w:uiPriority w:val="0"/>
    <w:pPr>
      <w:spacing w:after="156" w:afterLines="50"/>
      <w:jc w:val="left"/>
      <w:outlineLvl w:val="3"/>
    </w:pPr>
    <w:rPr>
      <w:sz w:val="24"/>
      <w:szCs w:val="24"/>
    </w:rPr>
  </w:style>
  <w:style w:type="paragraph" w:customStyle="1" w:styleId="344">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345">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46">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347">
    <w:name w:val="样式 样式2 + 左侧:  1 字符 右侧:  1 字符"/>
    <w:basedOn w:val="154"/>
    <w:qFormat/>
    <w:uiPriority w:val="0"/>
    <w:pPr>
      <w:tabs>
        <w:tab w:val="clear" w:pos="2790"/>
        <w:tab w:val="clear" w:pos="4230"/>
      </w:tabs>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48">
    <w:name w:val="Char2 Char Char2"/>
    <w:basedOn w:val="1"/>
    <w:qFormat/>
    <w:uiPriority w:val="0"/>
    <w:pPr>
      <w:adjustRightInd/>
    </w:pPr>
    <w:rPr>
      <w:rFonts w:ascii="Tahoma" w:hAnsi="Tahoma"/>
      <w:sz w:val="24"/>
      <w:szCs w:val="20"/>
    </w:rPr>
  </w:style>
  <w:style w:type="paragraph" w:customStyle="1" w:styleId="349">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350">
    <w:name w:val="三级条标题"/>
    <w:basedOn w:val="351"/>
    <w:next w:val="335"/>
    <w:qFormat/>
    <w:uiPriority w:val="0"/>
    <w:pPr>
      <w:tabs>
        <w:tab w:val="left" w:pos="1260"/>
        <w:tab w:val="left" w:pos="1680"/>
        <w:tab w:val="left" w:pos="2100"/>
        <w:tab w:val="left" w:pos="2520"/>
      </w:tabs>
      <w:ind w:left="2520"/>
      <w:outlineLvl w:val="4"/>
    </w:pPr>
  </w:style>
  <w:style w:type="paragraph" w:customStyle="1" w:styleId="351">
    <w:name w:val="二级条标题"/>
    <w:basedOn w:val="352"/>
    <w:next w:val="335"/>
    <w:qFormat/>
    <w:uiPriority w:val="0"/>
    <w:pPr>
      <w:tabs>
        <w:tab w:val="left" w:pos="1260"/>
        <w:tab w:val="left" w:pos="1680"/>
        <w:tab w:val="left" w:pos="2100"/>
      </w:tabs>
      <w:ind w:left="0"/>
      <w:outlineLvl w:val="3"/>
    </w:pPr>
  </w:style>
  <w:style w:type="paragraph" w:customStyle="1" w:styleId="352">
    <w:name w:val="一级条标题"/>
    <w:basedOn w:val="353"/>
    <w:next w:val="335"/>
    <w:qFormat/>
    <w:uiPriority w:val="0"/>
    <w:pPr>
      <w:tabs>
        <w:tab w:val="left" w:pos="1260"/>
        <w:tab w:val="left" w:pos="1680"/>
      </w:tabs>
      <w:spacing w:before="0" w:beforeLines="0" w:after="0" w:afterLines="0"/>
      <w:ind w:left="1680"/>
      <w:outlineLvl w:val="2"/>
    </w:pPr>
  </w:style>
  <w:style w:type="paragraph" w:customStyle="1" w:styleId="353">
    <w:name w:val="章标题"/>
    <w:next w:val="335"/>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354">
    <w:name w:val="数字标题2"/>
    <w:basedOn w:val="5"/>
    <w:next w:val="1"/>
    <w:qFormat/>
    <w:uiPriority w:val="0"/>
    <w:pPr>
      <w:tabs>
        <w:tab w:val="left" w:pos="480"/>
        <w:tab w:val="clear" w:pos="432"/>
      </w:tabs>
      <w:ind w:left="480" w:hanging="480"/>
    </w:pPr>
    <w:rPr>
      <w:rFonts w:ascii="Times New Roman"/>
      <w:i/>
      <w:sz w:val="36"/>
      <w:szCs w:val="36"/>
    </w:rPr>
  </w:style>
  <w:style w:type="paragraph" w:customStyle="1" w:styleId="355">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56">
    <w:name w:val="样式 标题 1Level 1 HeadPIM 1Section Headh1l11Heading 0Datash..."/>
    <w:basedOn w:val="4"/>
    <w:qFormat/>
    <w:uiPriority w:val="0"/>
    <w:pPr>
      <w:widowControl/>
      <w:overflowPunct w:val="0"/>
      <w:autoSpaceDE w:val="0"/>
      <w:autoSpaceDN w:val="0"/>
      <w:spacing w:after="100"/>
      <w:jc w:val="left"/>
      <w:textAlignment w:val="baseline"/>
    </w:pPr>
    <w:rPr>
      <w:rFonts w:ascii="宋体" w:hAnsi="宋体"/>
      <w:kern w:val="2"/>
      <w:sz w:val="24"/>
      <w:szCs w:val="20"/>
    </w:rPr>
  </w:style>
  <w:style w:type="paragraph" w:customStyle="1" w:styleId="357">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58">
    <w:name w:val="样式 标题 1章节第一层h1H"/>
    <w:basedOn w:val="4"/>
    <w:qFormat/>
    <w:uiPriority w:val="0"/>
    <w:pPr>
      <w:autoSpaceDE w:val="0"/>
      <w:autoSpaceDN w:val="0"/>
      <w:spacing w:line="240" w:lineRule="auto"/>
      <w:jc w:val="left"/>
      <w:outlineLvl w:val="9"/>
    </w:pPr>
    <w:rPr>
      <w:kern w:val="0"/>
      <w:sz w:val="52"/>
      <w:szCs w:val="52"/>
      <w:lang w:val="zh-CN"/>
    </w:rPr>
  </w:style>
  <w:style w:type="paragraph" w:customStyle="1" w:styleId="359">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60">
    <w:name w:val="正文 项目2"/>
    <w:basedOn w:val="361"/>
    <w:qFormat/>
    <w:uiPriority w:val="0"/>
    <w:pPr>
      <w:tabs>
        <w:tab w:val="left" w:pos="840"/>
      </w:tabs>
      <w:spacing w:after="0"/>
      <w:ind w:left="900"/>
    </w:pPr>
  </w:style>
  <w:style w:type="paragraph" w:customStyle="1" w:styleId="361">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62">
    <w:name w:val="Body Text 2*"/>
    <w:basedOn w:val="1"/>
    <w:qFormat/>
    <w:uiPriority w:val="6"/>
    <w:pPr>
      <w:widowControl/>
      <w:adjustRightInd/>
      <w:ind w:left="720" w:hanging="720"/>
    </w:pPr>
    <w:rPr>
      <w:color w:val="000000"/>
      <w:kern w:val="0"/>
      <w:sz w:val="24"/>
      <w:szCs w:val="20"/>
    </w:rPr>
  </w:style>
  <w:style w:type="paragraph" w:customStyle="1" w:styleId="363">
    <w:name w:val="表1"/>
    <w:basedOn w:val="1"/>
    <w:qFormat/>
    <w:uiPriority w:val="0"/>
    <w:pPr>
      <w:tabs>
        <w:tab w:val="left" w:pos="703"/>
      </w:tabs>
      <w:adjustRightInd/>
      <w:spacing w:line="360" w:lineRule="auto"/>
      <w:ind w:left="703"/>
      <w:jc w:val="center"/>
    </w:pPr>
  </w:style>
  <w:style w:type="paragraph" w:customStyle="1" w:styleId="364">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365">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366">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367">
    <w:name w:val="2级标题"/>
    <w:basedOn w:val="368"/>
    <w:qFormat/>
    <w:uiPriority w:val="0"/>
    <w:pPr>
      <w:jc w:val="left"/>
      <w:outlineLvl w:val="1"/>
    </w:pPr>
    <w:rPr>
      <w:rFonts w:ascii="Times New Roman" w:hAnsi="Times New Roman" w:eastAsia="仿宋"/>
      <w:sz w:val="30"/>
    </w:rPr>
  </w:style>
  <w:style w:type="paragraph" w:customStyle="1" w:styleId="368">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369">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370">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371">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372">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73">
    <w:name w:val="bullet"/>
    <w:basedOn w:val="1"/>
    <w:qFormat/>
    <w:uiPriority w:val="0"/>
    <w:pPr>
      <w:tabs>
        <w:tab w:val="left" w:pos="840"/>
      </w:tabs>
      <w:adjustRightInd/>
      <w:ind w:left="840" w:hanging="420"/>
    </w:pPr>
  </w:style>
  <w:style w:type="paragraph" w:customStyle="1" w:styleId="374">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375">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376">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377">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378">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379">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380">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381">
    <w:name w:val="MM Topic 4"/>
    <w:basedOn w:val="7"/>
    <w:qFormat/>
    <w:uiPriority w:val="0"/>
    <w:pPr>
      <w:tabs>
        <w:tab w:val="left" w:pos="2100"/>
        <w:tab w:val="clear" w:pos="864"/>
      </w:tabs>
      <w:adjustRightInd/>
      <w:ind w:left="2100" w:hanging="420"/>
    </w:pPr>
    <w:rPr>
      <w:lang w:val="en-US"/>
    </w:rPr>
  </w:style>
  <w:style w:type="paragraph" w:customStyle="1" w:styleId="382">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383">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val="none" w:color="000000"/>
      <w:lang w:val="en-US" w:eastAsia="zh-CN" w:bidi="ar-SA"/>
    </w:rPr>
  </w:style>
  <w:style w:type="paragraph" w:customStyle="1" w:styleId="384">
    <w:name w:val="Char Char11 Char Char Char Char Char Char Char Char Char1"/>
    <w:basedOn w:val="1"/>
    <w:qFormat/>
    <w:uiPriority w:val="6"/>
    <w:pPr>
      <w:spacing w:line="360" w:lineRule="auto"/>
    </w:pPr>
    <w:rPr>
      <w:szCs w:val="20"/>
    </w:rPr>
  </w:style>
  <w:style w:type="paragraph" w:customStyle="1" w:styleId="385">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386">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387">
    <w:name w:val="body text bold"/>
    <w:basedOn w:val="2"/>
    <w:qFormat/>
    <w:uiPriority w:val="0"/>
    <w:pPr>
      <w:widowControl/>
      <w:adjustRightInd/>
      <w:spacing w:line="240" w:lineRule="auto"/>
      <w:ind w:firstLine="200" w:firstLineChars="200"/>
      <w:jc w:val="left"/>
    </w:pPr>
    <w:rPr>
      <w:rFonts w:ascii="Futura Hv" w:hAnsi="Futura Hv"/>
      <w:kern w:val="0"/>
      <w:sz w:val="18"/>
      <w:szCs w:val="20"/>
      <w:lang w:val="en-US" w:eastAsia="en-US"/>
    </w:rPr>
  </w:style>
  <w:style w:type="paragraph" w:customStyle="1" w:styleId="388">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389">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390">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391">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92">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393">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394">
    <w:name w:val="单元格居中"/>
    <w:basedOn w:val="1"/>
    <w:qFormat/>
    <w:uiPriority w:val="0"/>
    <w:pPr>
      <w:adjustRightInd/>
      <w:spacing w:line="360" w:lineRule="auto"/>
      <w:jc w:val="center"/>
    </w:pPr>
    <w:rPr>
      <w:sz w:val="24"/>
    </w:rPr>
  </w:style>
  <w:style w:type="paragraph" w:customStyle="1" w:styleId="395">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396">
    <w:name w:val="Char Char Char Char Char Char Char1"/>
    <w:basedOn w:val="1"/>
    <w:qFormat/>
    <w:uiPriority w:val="6"/>
    <w:rPr>
      <w:rFonts w:ascii="仿宋_GB2312" w:eastAsia="仿宋_GB2312"/>
      <w:b/>
      <w:sz w:val="32"/>
      <w:szCs w:val="32"/>
    </w:rPr>
  </w:style>
  <w:style w:type="paragraph" w:customStyle="1" w:styleId="397">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398">
    <w:name w:val="Char3 Char Char Char11"/>
    <w:basedOn w:val="1"/>
    <w:qFormat/>
    <w:uiPriority w:val="0"/>
    <w:pPr>
      <w:widowControl/>
      <w:adjustRightInd/>
      <w:spacing w:after="160" w:line="240" w:lineRule="exact"/>
      <w:jc w:val="left"/>
    </w:pPr>
    <w:rPr>
      <w:szCs w:val="20"/>
    </w:rPr>
  </w:style>
  <w:style w:type="paragraph" w:customStyle="1" w:styleId="399">
    <w:name w:val="Char Char1121"/>
    <w:basedOn w:val="1"/>
    <w:qFormat/>
    <w:uiPriority w:val="0"/>
    <w:pPr>
      <w:spacing w:line="360" w:lineRule="auto"/>
    </w:pPr>
    <w:rPr>
      <w:szCs w:val="20"/>
    </w:rPr>
  </w:style>
  <w:style w:type="paragraph" w:customStyle="1" w:styleId="400">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401">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val="none" w:color="000000"/>
      <w:lang w:val="en-US" w:eastAsia="zh-CN" w:bidi="ar-SA"/>
    </w:rPr>
  </w:style>
  <w:style w:type="paragraph" w:customStyle="1" w:styleId="402">
    <w:name w:val="Normal0"/>
    <w:qFormat/>
    <w:uiPriority w:val="0"/>
    <w:rPr>
      <w:rFonts w:ascii="Times New Roman" w:hAnsi="Times New Roman" w:eastAsia="宋体" w:cs="Times New Roman"/>
      <w:lang w:val="en-US" w:eastAsia="en-US" w:bidi="ar-SA"/>
    </w:rPr>
  </w:style>
  <w:style w:type="paragraph" w:customStyle="1" w:styleId="403">
    <w:name w:val="带编号样式"/>
    <w:basedOn w:val="322"/>
    <w:qFormat/>
    <w:uiPriority w:val="0"/>
    <w:pPr>
      <w:tabs>
        <w:tab w:val="left" w:pos="840"/>
      </w:tabs>
      <w:snapToGrid w:val="0"/>
      <w:ind w:left="840" w:hanging="420" w:firstLineChars="0"/>
    </w:pPr>
    <w:rPr>
      <w:rFonts w:ascii="仿宋_GB2312" w:eastAsia="仿宋_GB2312"/>
      <w:color w:val="000000"/>
    </w:rPr>
  </w:style>
  <w:style w:type="paragraph" w:customStyle="1" w:styleId="404">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05">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406">
    <w:name w:val="封面"/>
    <w:basedOn w:val="1"/>
    <w:qFormat/>
    <w:uiPriority w:val="0"/>
    <w:pPr>
      <w:spacing w:line="360" w:lineRule="atLeast"/>
      <w:jc w:val="right"/>
      <w:textAlignment w:val="baseline"/>
    </w:pPr>
    <w:rPr>
      <w:rFonts w:ascii="Symbol" w:hAnsi="Symbol"/>
      <w:kern w:val="0"/>
      <w:szCs w:val="20"/>
    </w:rPr>
  </w:style>
  <w:style w:type="paragraph" w:customStyle="1" w:styleId="407">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408">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409">
    <w:name w:val="默认段落字体 Para Char Char Char1 Char"/>
    <w:basedOn w:val="1"/>
    <w:qFormat/>
    <w:uiPriority w:val="0"/>
    <w:pPr>
      <w:spacing w:line="240" w:lineRule="atLeast"/>
      <w:ind w:left="420" w:firstLine="420"/>
    </w:pPr>
    <w:rPr>
      <w:sz w:val="24"/>
    </w:rPr>
  </w:style>
  <w:style w:type="paragraph" w:customStyle="1" w:styleId="410">
    <w:name w:val="WW-正文文字缩进 2"/>
    <w:basedOn w:val="1"/>
    <w:qFormat/>
    <w:uiPriority w:val="0"/>
    <w:pPr>
      <w:suppressAutoHyphens/>
      <w:adjustRightInd/>
      <w:ind w:firstLine="420"/>
    </w:pPr>
    <w:rPr>
      <w:kern w:val="1"/>
      <w:szCs w:val="20"/>
    </w:rPr>
  </w:style>
  <w:style w:type="paragraph" w:customStyle="1" w:styleId="411">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412">
    <w:name w:val="样式 标题 2 + 四号"/>
    <w:basedOn w:val="5"/>
    <w:qFormat/>
    <w:uiPriority w:val="0"/>
    <w:pPr>
      <w:spacing w:before="120" w:after="120"/>
      <w:ind w:left="0" w:firstLine="0"/>
      <w:jc w:val="both"/>
    </w:pPr>
    <w:rPr>
      <w:rFonts w:ascii="宋体" w:hAnsi="Arial"/>
      <w:sz w:val="28"/>
    </w:rPr>
  </w:style>
  <w:style w:type="paragraph" w:customStyle="1" w:styleId="413">
    <w:name w:val="有符号正文"/>
    <w:basedOn w:val="1"/>
    <w:qFormat/>
    <w:uiPriority w:val="0"/>
    <w:pPr>
      <w:adjustRightInd/>
      <w:spacing w:line="400" w:lineRule="exact"/>
      <w:ind w:firstLine="200" w:firstLineChars="200"/>
    </w:pPr>
    <w:rPr>
      <w:rFonts w:ascii="Arial" w:hAnsi="Arial"/>
    </w:rPr>
  </w:style>
  <w:style w:type="paragraph" w:customStyle="1" w:styleId="414">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415">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416">
    <w:name w:val="4"/>
    <w:basedOn w:val="1"/>
    <w:next w:val="37"/>
    <w:qFormat/>
    <w:uiPriority w:val="0"/>
    <w:pPr>
      <w:spacing w:after="120" w:line="480" w:lineRule="auto"/>
      <w:ind w:left="420" w:leftChars="200"/>
    </w:pPr>
    <w:rPr>
      <w:sz w:val="24"/>
      <w:szCs w:val="20"/>
    </w:rPr>
  </w:style>
  <w:style w:type="paragraph" w:customStyle="1" w:styleId="417">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18">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419">
    <w:name w:val="样式 标题 3H3 + 两端对齐"/>
    <w:basedOn w:val="6"/>
    <w:qFormat/>
    <w:uiPriority w:val="0"/>
    <w:pPr>
      <w:spacing w:before="0" w:after="0" w:line="240" w:lineRule="auto"/>
      <w:jc w:val="left"/>
    </w:pPr>
    <w:rPr>
      <w:rFonts w:cs="宋体"/>
      <w:sz w:val="21"/>
      <w:szCs w:val="20"/>
    </w:rPr>
  </w:style>
  <w:style w:type="paragraph" w:customStyle="1" w:styleId="420">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421">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422">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23">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424">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425">
    <w:name w:val="Char Char1 Char Char Char"/>
    <w:basedOn w:val="1"/>
    <w:qFormat/>
    <w:uiPriority w:val="0"/>
    <w:rPr>
      <w:rFonts w:ascii="仿宋_GB2312" w:eastAsia="仿宋_GB2312"/>
      <w:b/>
      <w:sz w:val="32"/>
      <w:szCs w:val="20"/>
    </w:rPr>
  </w:style>
  <w:style w:type="paragraph" w:customStyle="1" w:styleId="426">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427">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28">
    <w:name w:val="Picture"/>
    <w:basedOn w:val="1"/>
    <w:next w:val="19"/>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429">
    <w:name w:val="Char Char1 Char Char Char2"/>
    <w:basedOn w:val="1"/>
    <w:qFormat/>
    <w:uiPriority w:val="0"/>
    <w:rPr>
      <w:rFonts w:ascii="仿宋_GB2312" w:eastAsia="仿宋_GB2312"/>
      <w:b/>
      <w:sz w:val="32"/>
      <w:szCs w:val="32"/>
    </w:rPr>
  </w:style>
  <w:style w:type="paragraph" w:customStyle="1" w:styleId="430">
    <w:name w:val="Char3 Char Char Char1"/>
    <w:basedOn w:val="1"/>
    <w:qFormat/>
    <w:uiPriority w:val="6"/>
    <w:pPr>
      <w:widowControl/>
      <w:adjustRightInd/>
      <w:spacing w:after="160" w:line="240" w:lineRule="exact"/>
      <w:jc w:val="left"/>
    </w:pPr>
    <w:rPr>
      <w:szCs w:val="20"/>
    </w:rPr>
  </w:style>
  <w:style w:type="paragraph" w:customStyle="1" w:styleId="431">
    <w:name w:val="Char1 Char Char Char21"/>
    <w:basedOn w:val="1"/>
    <w:qFormat/>
    <w:uiPriority w:val="0"/>
    <w:rPr>
      <w:rFonts w:ascii="Tahoma" w:hAnsi="Tahoma"/>
      <w:sz w:val="24"/>
      <w:szCs w:val="20"/>
    </w:rPr>
  </w:style>
  <w:style w:type="paragraph" w:customStyle="1" w:styleId="432">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33">
    <w:name w:val="正文（标题三）"/>
    <w:basedOn w:val="1"/>
    <w:qFormat/>
    <w:uiPriority w:val="0"/>
    <w:pPr>
      <w:spacing w:line="360" w:lineRule="auto"/>
      <w:ind w:firstLine="200" w:firstLineChars="200"/>
    </w:pPr>
    <w:rPr>
      <w:sz w:val="24"/>
    </w:rPr>
  </w:style>
  <w:style w:type="paragraph" w:customStyle="1" w:styleId="434">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435">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36">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437">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438">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439">
    <w:name w:val="Char1 Char Char Char4"/>
    <w:basedOn w:val="1"/>
    <w:qFormat/>
    <w:uiPriority w:val="0"/>
    <w:pPr>
      <w:adjustRightInd/>
      <w:ind w:firstLine="200" w:firstLineChars="200"/>
    </w:pPr>
    <w:rPr>
      <w:rFonts w:ascii="Tahoma" w:hAnsi="Tahoma"/>
      <w:sz w:val="24"/>
      <w:szCs w:val="20"/>
    </w:rPr>
  </w:style>
  <w:style w:type="paragraph" w:customStyle="1" w:styleId="440">
    <w:name w:val="_标题2"/>
    <w:basedOn w:val="407"/>
    <w:next w:val="407"/>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441">
    <w:name w:val="样式1 + (中宋体"/>
    <w:basedOn w:val="418"/>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442">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43">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444">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445">
    <w:name w:val="四号　首行缩进"/>
    <w:basedOn w:val="1"/>
    <w:qFormat/>
    <w:uiPriority w:val="0"/>
    <w:pPr>
      <w:adjustRightInd/>
      <w:spacing w:line="360" w:lineRule="auto"/>
    </w:pPr>
    <w:rPr>
      <w:rFonts w:ascii="宋体" w:hAnsi="宋体"/>
      <w:szCs w:val="20"/>
    </w:rPr>
  </w:style>
  <w:style w:type="paragraph" w:customStyle="1" w:styleId="446">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47">
    <w:name w:val="Char Char Char Char Char Char Char Char Char Char Char1 Char"/>
    <w:basedOn w:val="1"/>
    <w:qFormat/>
    <w:uiPriority w:val="0"/>
    <w:pPr>
      <w:adjustRightInd/>
    </w:pPr>
    <w:rPr>
      <w:rFonts w:ascii="Tahoma" w:hAnsi="Tahoma"/>
      <w:sz w:val="24"/>
    </w:rPr>
  </w:style>
  <w:style w:type="paragraph" w:customStyle="1" w:styleId="448">
    <w:name w:val="Char Char Char Char11"/>
    <w:basedOn w:val="1"/>
    <w:qFormat/>
    <w:uiPriority w:val="0"/>
    <w:rPr>
      <w:rFonts w:ascii="Tahoma" w:hAnsi="Tahoma"/>
      <w:sz w:val="24"/>
      <w:szCs w:val="20"/>
    </w:rPr>
  </w:style>
  <w:style w:type="paragraph" w:customStyle="1" w:styleId="449">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450">
    <w:name w:val="Char Char Char Char"/>
    <w:basedOn w:val="1"/>
    <w:qFormat/>
    <w:uiPriority w:val="0"/>
    <w:rPr>
      <w:rFonts w:ascii="Tahoma" w:hAnsi="Tahoma"/>
      <w:sz w:val="24"/>
      <w:szCs w:val="20"/>
    </w:rPr>
  </w:style>
  <w:style w:type="paragraph" w:customStyle="1" w:styleId="451">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452">
    <w:name w:val="Char19"/>
    <w:basedOn w:val="1"/>
    <w:qFormat/>
    <w:uiPriority w:val="0"/>
    <w:pPr>
      <w:adjustRightInd/>
    </w:pPr>
    <w:rPr>
      <w:szCs w:val="20"/>
    </w:rPr>
  </w:style>
  <w:style w:type="paragraph" w:customStyle="1" w:styleId="453">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454">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455">
    <w:name w:val="_Style 5"/>
    <w:basedOn w:val="1"/>
    <w:qFormat/>
    <w:uiPriority w:val="34"/>
    <w:pPr>
      <w:adjustRightInd/>
      <w:ind w:firstLine="420" w:firstLineChars="200"/>
    </w:pPr>
    <w:rPr>
      <w:rFonts w:eastAsia="仿宋_GB2312"/>
      <w:sz w:val="28"/>
    </w:rPr>
  </w:style>
  <w:style w:type="paragraph" w:customStyle="1" w:styleId="456">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457">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458">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459">
    <w:name w:val="标书表格字体格式"/>
    <w:next w:val="453"/>
    <w:qFormat/>
    <w:uiPriority w:val="0"/>
    <w:rPr>
      <w:rFonts w:ascii="Times New Roman" w:hAnsi="Times New Roman" w:eastAsia="宋体" w:cs="Times New Roman"/>
      <w:kern w:val="2"/>
      <w:sz w:val="21"/>
      <w:szCs w:val="24"/>
      <w:lang w:val="en-US" w:eastAsia="zh-CN" w:bidi="ar-SA"/>
    </w:rPr>
  </w:style>
  <w:style w:type="paragraph" w:customStyle="1" w:styleId="460">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461">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62">
    <w:name w:val="修订3"/>
    <w:qFormat/>
    <w:uiPriority w:val="0"/>
    <w:rPr>
      <w:rFonts w:ascii="Times New Roman" w:hAnsi="Times New Roman" w:eastAsia="宋体" w:cs="Times New Roman"/>
      <w:kern w:val="2"/>
      <w:sz w:val="21"/>
      <w:lang w:val="en-US" w:eastAsia="zh-CN" w:bidi="ar-SA"/>
    </w:rPr>
  </w:style>
  <w:style w:type="paragraph" w:customStyle="1" w:styleId="463">
    <w:name w:val="CSS1级正文 Char"/>
    <w:basedOn w:val="2"/>
    <w:qFormat/>
    <w:uiPriority w:val="0"/>
    <w:pPr>
      <w:snapToGrid w:val="0"/>
      <w:ind w:firstLine="480" w:firstLineChars="200"/>
    </w:pPr>
    <w:rPr>
      <w:rFonts w:ascii="Times New Roman"/>
      <w:szCs w:val="24"/>
      <w:lang w:val="en-US"/>
    </w:rPr>
  </w:style>
  <w:style w:type="paragraph" w:customStyle="1" w:styleId="464">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65">
    <w:name w:val="表文字"/>
    <w:qFormat/>
    <w:uiPriority w:val="0"/>
    <w:rPr>
      <w:rFonts w:ascii="宋体" w:hAnsi="Times New Roman" w:eastAsia="宋体" w:cs="Times New Roman"/>
      <w:kern w:val="2"/>
      <w:lang w:val="en-US" w:eastAsia="zh-CN" w:bidi="ar-SA"/>
    </w:rPr>
  </w:style>
  <w:style w:type="paragraph" w:customStyle="1" w:styleId="466">
    <w:name w:val="MM Title"/>
    <w:basedOn w:val="59"/>
    <w:qFormat/>
    <w:uiPriority w:val="0"/>
    <w:pPr>
      <w:widowControl w:val="0"/>
      <w:adjustRightInd/>
      <w:spacing w:before="240" w:after="60"/>
      <w:textAlignment w:val="auto"/>
      <w:outlineLvl w:val="0"/>
    </w:pPr>
    <w:rPr>
      <w:rFonts w:ascii="Arial" w:hAnsi="Arial" w:cs="Arial"/>
      <w:bCs/>
      <w:kern w:val="2"/>
      <w:sz w:val="32"/>
      <w:szCs w:val="32"/>
      <w:lang w:val="en-US"/>
    </w:rPr>
  </w:style>
  <w:style w:type="paragraph" w:customStyle="1" w:styleId="467">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468">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469">
    <w:name w:val="Char Char Char Char Char Char Char Char2"/>
    <w:basedOn w:val="1"/>
    <w:qFormat/>
    <w:uiPriority w:val="0"/>
    <w:pPr>
      <w:tabs>
        <w:tab w:val="left" w:pos="360"/>
      </w:tabs>
    </w:pPr>
    <w:rPr>
      <w:sz w:val="24"/>
      <w:szCs w:val="20"/>
    </w:rPr>
  </w:style>
  <w:style w:type="paragraph" w:customStyle="1" w:styleId="470">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471">
    <w:name w:val="正文文本 21"/>
    <w:basedOn w:val="1"/>
    <w:qFormat/>
    <w:uiPriority w:val="0"/>
    <w:pPr>
      <w:widowControl/>
      <w:overflowPunct w:val="0"/>
      <w:autoSpaceDE w:val="0"/>
      <w:autoSpaceDN w:val="0"/>
      <w:ind w:left="720" w:hanging="720"/>
      <w:textAlignment w:val="baseline"/>
    </w:pPr>
    <w:rPr>
      <w:kern w:val="0"/>
      <w:sz w:val="24"/>
      <w:szCs w:val="20"/>
    </w:rPr>
  </w:style>
  <w:style w:type="paragraph" w:customStyle="1" w:styleId="472">
    <w:name w:val="中文标题 3"/>
    <w:basedOn w:val="18"/>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473">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474">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475">
    <w:name w:val="正文－恩普"/>
    <w:basedOn w:val="17"/>
    <w:qFormat/>
    <w:uiPriority w:val="0"/>
    <w:pPr>
      <w:adjustRightInd/>
      <w:snapToGrid/>
      <w:spacing w:before="100" w:beforeAutospacing="1" w:after="100" w:afterLines="50" w:afterAutospacing="1" w:line="360" w:lineRule="auto"/>
      <w:ind w:firstLine="480" w:firstLineChars="200"/>
      <w:jc w:val="left"/>
    </w:pPr>
    <w:rPr>
      <w:rFonts w:ascii="Times New Roman"/>
      <w:color w:val="auto"/>
      <w:kern w:val="0"/>
      <w:sz w:val="24"/>
    </w:rPr>
  </w:style>
  <w:style w:type="paragraph" w:customStyle="1" w:styleId="476">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477">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478">
    <w:name w:val="Char6"/>
    <w:basedOn w:val="1"/>
    <w:qFormat/>
    <w:uiPriority w:val="0"/>
    <w:rPr>
      <w:rFonts w:ascii="仿宋_GB2312" w:eastAsia="仿宋_GB2312"/>
      <w:b/>
      <w:sz w:val="32"/>
      <w:szCs w:val="32"/>
    </w:rPr>
  </w:style>
  <w:style w:type="paragraph" w:customStyle="1" w:styleId="479">
    <w:name w:val="Char111"/>
    <w:basedOn w:val="1"/>
    <w:qFormat/>
    <w:uiPriority w:val="0"/>
    <w:rPr>
      <w:rFonts w:ascii="仿宋_GB2312" w:eastAsia="仿宋_GB2312"/>
      <w:b/>
      <w:sz w:val="32"/>
      <w:szCs w:val="32"/>
    </w:rPr>
  </w:style>
  <w:style w:type="paragraph" w:customStyle="1" w:styleId="480">
    <w:name w:val="标题3"/>
    <w:basedOn w:val="6"/>
    <w:next w:val="53"/>
    <w:qFormat/>
    <w:uiPriority w:val="0"/>
    <w:pPr>
      <w:tabs>
        <w:tab w:val="clear" w:pos="900"/>
      </w:tabs>
      <w:spacing w:after="0" w:line="360" w:lineRule="auto"/>
    </w:pPr>
    <w:rPr>
      <w:rFonts w:ascii="仿宋" w:hAnsi="仿宋" w:eastAsia="仿宋" w:cs="仿宋"/>
    </w:rPr>
  </w:style>
  <w:style w:type="paragraph" w:customStyle="1" w:styleId="481">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482">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483">
    <w:name w:val="Char1 Char Char Char2"/>
    <w:basedOn w:val="1"/>
    <w:qFormat/>
    <w:uiPriority w:val="0"/>
    <w:pPr>
      <w:adjustRightInd/>
      <w:ind w:firstLine="200" w:firstLineChars="200"/>
    </w:pPr>
    <w:rPr>
      <w:rFonts w:ascii="Tahoma" w:hAnsi="Tahoma"/>
      <w:sz w:val="24"/>
      <w:szCs w:val="20"/>
    </w:rPr>
  </w:style>
  <w:style w:type="paragraph" w:customStyle="1" w:styleId="484">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485">
    <w:name w:val="样式 标题 1 + 黑色 段前: 0.5 行 段后: 0.5 行1"/>
    <w:basedOn w:val="4"/>
    <w:qFormat/>
    <w:uiPriority w:val="0"/>
    <w:pPr>
      <w:pageBreakBefore/>
      <w:pBdr>
        <w:top w:val="single" w:color="auto" w:sz="4" w:space="1"/>
        <w:left w:val="single" w:color="auto" w:sz="4" w:space="4"/>
        <w:bottom w:val="single" w:color="auto" w:sz="4" w:space="1"/>
        <w:right w:val="single" w:color="auto" w:sz="4" w:space="4"/>
      </w:pBdr>
      <w:shd w:val="clear" w:color="auto" w:fill="333399"/>
      <w:adjustRightInd/>
      <w:spacing w:line="640" w:lineRule="exact"/>
      <w:ind w:left="431" w:hanging="431"/>
    </w:pPr>
    <w:rPr>
      <w:rFonts w:ascii="黑体" w:hAnsi="黑体" w:eastAsia="黑体" w:cs="Arial"/>
      <w:caps/>
      <w:color w:val="FFFFFF"/>
      <w:kern w:val="2"/>
      <w:sz w:val="30"/>
      <w:szCs w:val="20"/>
    </w:rPr>
  </w:style>
  <w:style w:type="paragraph" w:customStyle="1" w:styleId="486">
    <w:name w:val="Char Char Char Char Char Char Char2"/>
    <w:basedOn w:val="1"/>
    <w:qFormat/>
    <w:uiPriority w:val="0"/>
    <w:rPr>
      <w:rFonts w:ascii="仿宋_GB2312" w:eastAsia="仿宋_GB2312"/>
      <w:b/>
      <w:sz w:val="32"/>
      <w:szCs w:val="32"/>
    </w:rPr>
  </w:style>
  <w:style w:type="paragraph" w:customStyle="1" w:styleId="487">
    <w:name w:val="五级条标题"/>
    <w:basedOn w:val="488"/>
    <w:next w:val="335"/>
    <w:qFormat/>
    <w:uiPriority w:val="0"/>
    <w:pPr>
      <w:tabs>
        <w:tab w:val="left" w:pos="1260"/>
        <w:tab w:val="left" w:pos="1680"/>
        <w:tab w:val="left" w:pos="2100"/>
        <w:tab w:val="left" w:pos="2940"/>
        <w:tab w:val="left" w:pos="3360"/>
      </w:tabs>
      <w:ind w:left="3360"/>
      <w:outlineLvl w:val="6"/>
    </w:pPr>
  </w:style>
  <w:style w:type="paragraph" w:customStyle="1" w:styleId="488">
    <w:name w:val="四级条标题"/>
    <w:basedOn w:val="350"/>
    <w:next w:val="335"/>
    <w:qFormat/>
    <w:uiPriority w:val="0"/>
    <w:pPr>
      <w:tabs>
        <w:tab w:val="left" w:pos="2940"/>
        <w:tab w:val="clear" w:pos="1260"/>
        <w:tab w:val="clear" w:pos="1680"/>
        <w:tab w:val="clear" w:pos="2100"/>
        <w:tab w:val="clear" w:pos="2520"/>
      </w:tabs>
      <w:ind w:left="2940"/>
      <w:outlineLvl w:val="5"/>
    </w:pPr>
  </w:style>
  <w:style w:type="paragraph" w:customStyle="1" w:styleId="489">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490">
    <w:name w:val="Char23"/>
    <w:basedOn w:val="1"/>
    <w:qFormat/>
    <w:uiPriority w:val="0"/>
    <w:rPr>
      <w:rFonts w:ascii="仿宋_GB2312" w:eastAsia="仿宋_GB2312"/>
      <w:b/>
      <w:sz w:val="32"/>
      <w:szCs w:val="32"/>
    </w:rPr>
  </w:style>
  <w:style w:type="paragraph" w:customStyle="1" w:styleId="491">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492">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493">
    <w:name w:val="首行缩进"/>
    <w:basedOn w:val="1"/>
    <w:qFormat/>
    <w:uiPriority w:val="0"/>
    <w:pPr>
      <w:spacing w:line="360" w:lineRule="auto"/>
      <w:ind w:firstLine="480" w:firstLineChars="200"/>
    </w:pPr>
    <w:rPr>
      <w:rFonts w:ascii="宋体"/>
      <w:sz w:val="24"/>
      <w:szCs w:val="20"/>
    </w:rPr>
  </w:style>
  <w:style w:type="paragraph" w:customStyle="1" w:styleId="494">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495">
    <w:name w:val="单元格左对齐"/>
    <w:basedOn w:val="1"/>
    <w:qFormat/>
    <w:uiPriority w:val="0"/>
    <w:pPr>
      <w:adjustRightInd/>
      <w:spacing w:line="360" w:lineRule="auto"/>
    </w:pPr>
    <w:rPr>
      <w:sz w:val="24"/>
    </w:rPr>
  </w:style>
  <w:style w:type="paragraph" w:customStyle="1" w:styleId="496">
    <w:name w:val="正文主体"/>
    <w:basedOn w:val="319"/>
    <w:qFormat/>
    <w:uiPriority w:val="0"/>
  </w:style>
  <w:style w:type="paragraph" w:customStyle="1" w:styleId="497">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498">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499">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500">
    <w:name w:val="正文（首行缩进2字符）"/>
    <w:basedOn w:val="1"/>
    <w:qFormat/>
    <w:uiPriority w:val="0"/>
    <w:pPr>
      <w:adjustRightInd/>
      <w:spacing w:line="360" w:lineRule="auto"/>
      <w:ind w:firstLine="480" w:firstLineChars="200"/>
    </w:pPr>
    <w:rPr>
      <w:sz w:val="24"/>
      <w:szCs w:val="20"/>
    </w:rPr>
  </w:style>
  <w:style w:type="paragraph" w:customStyle="1" w:styleId="501">
    <w:name w:val="P1"/>
    <w:basedOn w:val="1"/>
    <w:qFormat/>
    <w:uiPriority w:val="0"/>
    <w:pPr>
      <w:adjustRightInd/>
      <w:spacing w:line="288" w:lineRule="auto"/>
      <w:ind w:firstLine="425" w:firstLineChars="200"/>
    </w:pPr>
  </w:style>
  <w:style w:type="paragraph" w:customStyle="1" w:styleId="502">
    <w:name w:val="列表内容"/>
    <w:basedOn w:val="1"/>
    <w:next w:val="1"/>
    <w:qFormat/>
    <w:uiPriority w:val="0"/>
    <w:pPr>
      <w:widowControl/>
      <w:tabs>
        <w:tab w:val="left" w:pos="840"/>
      </w:tabs>
      <w:ind w:left="840" w:hanging="420"/>
      <w:jc w:val="left"/>
    </w:pPr>
    <w:rPr>
      <w:kern w:val="0"/>
      <w:sz w:val="18"/>
    </w:rPr>
  </w:style>
  <w:style w:type="paragraph" w:customStyle="1" w:styleId="503">
    <w:name w:val="Char Char11 Char Char Char1"/>
    <w:basedOn w:val="1"/>
    <w:qFormat/>
    <w:uiPriority w:val="6"/>
    <w:pPr>
      <w:spacing w:line="360" w:lineRule="auto"/>
    </w:pPr>
    <w:rPr>
      <w:szCs w:val="20"/>
    </w:rPr>
  </w:style>
  <w:style w:type="paragraph" w:customStyle="1" w:styleId="504">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505">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506">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507">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508">
    <w:name w:val="正文文字缩进2字"/>
    <w:basedOn w:val="2"/>
    <w:qFormat/>
    <w:uiPriority w:val="0"/>
    <w:pPr>
      <w:adjustRightInd/>
      <w:spacing w:before="60" w:after="60"/>
      <w:ind w:firstLine="200" w:firstLineChars="200"/>
    </w:pPr>
    <w:rPr>
      <w:rFonts w:ascii="Times New Roman"/>
      <w:szCs w:val="20"/>
      <w:lang w:val="en-US"/>
    </w:rPr>
  </w:style>
  <w:style w:type="paragraph" w:customStyle="1" w:styleId="509">
    <w:name w:val="默认段落字体 Para Char Char Char Char"/>
    <w:basedOn w:val="1"/>
    <w:qFormat/>
    <w:uiPriority w:val="0"/>
    <w:pPr>
      <w:spacing w:line="360" w:lineRule="auto"/>
    </w:pPr>
    <w:rPr>
      <w:szCs w:val="20"/>
    </w:rPr>
  </w:style>
  <w:style w:type="paragraph" w:customStyle="1" w:styleId="510">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511">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12">
    <w:name w:val="Char2 Char Char Char2"/>
    <w:basedOn w:val="1"/>
    <w:qFormat/>
    <w:uiPriority w:val="0"/>
    <w:rPr>
      <w:rFonts w:ascii="仿宋_GB2312" w:eastAsia="仿宋_GB2312"/>
      <w:b/>
      <w:sz w:val="32"/>
      <w:szCs w:val="32"/>
    </w:rPr>
  </w:style>
  <w:style w:type="paragraph" w:customStyle="1" w:styleId="513">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514">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515">
    <w:name w:val="正文 首行缩进:  2 字符 Char"/>
    <w:basedOn w:val="1"/>
    <w:qFormat/>
    <w:uiPriority w:val="0"/>
    <w:pPr>
      <w:adjustRightInd/>
      <w:spacing w:line="360" w:lineRule="auto"/>
      <w:ind w:firstLine="480"/>
    </w:pPr>
    <w:rPr>
      <w:rFonts w:cs="宋体"/>
      <w:sz w:val="24"/>
      <w:szCs w:val="20"/>
    </w:rPr>
  </w:style>
  <w:style w:type="paragraph" w:customStyle="1" w:styleId="516">
    <w:name w:val="Char Char4 Char Char"/>
    <w:basedOn w:val="1"/>
    <w:qFormat/>
    <w:uiPriority w:val="0"/>
    <w:pPr>
      <w:widowControl/>
      <w:adjustRightInd/>
      <w:spacing w:after="160" w:line="240" w:lineRule="exact"/>
      <w:jc w:val="left"/>
    </w:pPr>
  </w:style>
  <w:style w:type="paragraph" w:customStyle="1" w:styleId="517">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518">
    <w:name w:val="Char Char11 Char Char Char2"/>
    <w:basedOn w:val="1"/>
    <w:qFormat/>
    <w:uiPriority w:val="0"/>
    <w:pPr>
      <w:spacing w:line="360" w:lineRule="auto"/>
    </w:pPr>
    <w:rPr>
      <w:szCs w:val="20"/>
    </w:rPr>
  </w:style>
  <w:style w:type="paragraph" w:customStyle="1" w:styleId="519">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520">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数字标题4"/>
    <w:basedOn w:val="7"/>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522">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523">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524">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525">
    <w:name w:val="Char311"/>
    <w:basedOn w:val="1"/>
    <w:qFormat/>
    <w:uiPriority w:val="0"/>
    <w:pPr>
      <w:adjustRightInd/>
      <w:ind w:firstLine="200" w:firstLineChars="200"/>
    </w:pPr>
    <w:rPr>
      <w:rFonts w:ascii="Tahoma" w:hAnsi="Tahoma"/>
      <w:sz w:val="24"/>
      <w:szCs w:val="20"/>
    </w:rPr>
  </w:style>
  <w:style w:type="paragraph" w:customStyle="1" w:styleId="526">
    <w:name w:val="正文文本 23"/>
    <w:basedOn w:val="1"/>
    <w:qFormat/>
    <w:uiPriority w:val="0"/>
    <w:pPr>
      <w:widowControl/>
      <w:overflowPunct w:val="0"/>
      <w:autoSpaceDE w:val="0"/>
      <w:autoSpaceDN w:val="0"/>
      <w:ind w:left="720" w:hanging="720"/>
      <w:textAlignment w:val="baseline"/>
    </w:pPr>
    <w:rPr>
      <w:kern w:val="0"/>
      <w:sz w:val="24"/>
      <w:szCs w:val="20"/>
    </w:rPr>
  </w:style>
  <w:style w:type="paragraph" w:customStyle="1" w:styleId="527">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528">
    <w:name w:val="正文 内标"/>
    <w:basedOn w:val="444"/>
    <w:qFormat/>
    <w:uiPriority w:val="0"/>
    <w:pPr>
      <w:tabs>
        <w:tab w:val="left" w:pos="0"/>
      </w:tabs>
      <w:ind w:left="900" w:firstLine="0" w:firstLineChars="0"/>
    </w:pPr>
  </w:style>
  <w:style w:type="paragraph" w:customStyle="1" w:styleId="529">
    <w:name w:val="Bulleted List"/>
    <w:basedOn w:val="1"/>
    <w:qFormat/>
    <w:uiPriority w:val="0"/>
    <w:pPr>
      <w:tabs>
        <w:tab w:val="left" w:pos="1260"/>
      </w:tabs>
      <w:adjustRightInd/>
      <w:ind w:left="1260" w:hanging="420"/>
    </w:pPr>
  </w:style>
  <w:style w:type="paragraph" w:customStyle="1" w:styleId="530">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531">
    <w:name w:val="样式 左侧:  0.85 厘米"/>
    <w:basedOn w:val="1"/>
    <w:qFormat/>
    <w:uiPriority w:val="2"/>
    <w:pPr>
      <w:adjustRightInd/>
      <w:spacing w:line="360" w:lineRule="auto"/>
    </w:pPr>
    <w:rPr>
      <w:rFonts w:cs="宋体"/>
      <w:sz w:val="24"/>
      <w:szCs w:val="20"/>
    </w:rPr>
  </w:style>
  <w:style w:type="paragraph" w:customStyle="1" w:styleId="532">
    <w:name w:val="Char Char Char Char Char Char Char Char Char Char Char Char1 Char"/>
    <w:basedOn w:val="1"/>
    <w:qFormat/>
    <w:uiPriority w:val="0"/>
    <w:rPr>
      <w:rFonts w:ascii="Tahoma" w:hAnsi="Tahoma" w:cs="仿宋_GB2312"/>
      <w:sz w:val="24"/>
      <w:szCs w:val="20"/>
    </w:rPr>
  </w:style>
  <w:style w:type="paragraph" w:customStyle="1" w:styleId="533">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534">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5">
    <w:name w:val="模板普通正文"/>
    <w:basedOn w:val="18"/>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536">
    <w:name w:val="Char Char1 Char Char Char Char Char Char"/>
    <w:basedOn w:val="1"/>
    <w:qFormat/>
    <w:uiPriority w:val="0"/>
    <w:rPr>
      <w:rFonts w:ascii="仿宋_GB2312" w:eastAsia="仿宋_GB2312"/>
      <w:b/>
      <w:sz w:val="32"/>
      <w:szCs w:val="20"/>
    </w:rPr>
  </w:style>
  <w:style w:type="paragraph" w:customStyle="1" w:styleId="537">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538">
    <w:name w:val="Char Char1 Char Char Char Char Char Char2"/>
    <w:basedOn w:val="1"/>
    <w:qFormat/>
    <w:uiPriority w:val="0"/>
    <w:rPr>
      <w:rFonts w:ascii="仿宋_GB2312" w:eastAsia="仿宋_GB2312"/>
      <w:b/>
      <w:sz w:val="32"/>
      <w:szCs w:val="20"/>
    </w:rPr>
  </w:style>
  <w:style w:type="paragraph" w:customStyle="1" w:styleId="539">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540">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541">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542">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43">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544">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545">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546">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47">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548">
    <w:name w:val="Char31"/>
    <w:basedOn w:val="1"/>
    <w:qFormat/>
    <w:uiPriority w:val="0"/>
    <w:pPr>
      <w:adjustRightInd/>
    </w:pPr>
    <w:rPr>
      <w:rFonts w:ascii="仿宋_GB2312" w:eastAsia="仿宋_GB2312"/>
      <w:b/>
      <w:sz w:val="32"/>
      <w:szCs w:val="32"/>
    </w:rPr>
  </w:style>
  <w:style w:type="paragraph" w:customStyle="1" w:styleId="549">
    <w:name w:val="样式 标题 3h33rd level3Heading 3 - oldH3l3CTheading 3Headin..."/>
    <w:basedOn w:val="6"/>
    <w:qFormat/>
    <w:uiPriority w:val="0"/>
    <w:pPr>
      <w:snapToGrid w:val="0"/>
      <w:ind w:left="0" w:firstLine="0"/>
      <w:jc w:val="left"/>
    </w:pPr>
    <w:rPr>
      <w:rFonts w:eastAsia="黑体" w:cs="宋体"/>
      <w:sz w:val="28"/>
      <w:szCs w:val="20"/>
    </w:rPr>
  </w:style>
  <w:style w:type="paragraph" w:customStyle="1" w:styleId="550">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551">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52">
    <w:name w:val="Char Char1"/>
    <w:basedOn w:val="1"/>
    <w:qFormat/>
    <w:uiPriority w:val="0"/>
    <w:pPr>
      <w:widowControl/>
      <w:spacing w:after="160" w:line="240" w:lineRule="exact"/>
      <w:jc w:val="left"/>
    </w:pPr>
    <w:rPr>
      <w:rFonts w:eastAsia="仿宋_GB2312"/>
      <w:sz w:val="28"/>
    </w:rPr>
  </w:style>
  <w:style w:type="paragraph" w:customStyle="1" w:styleId="553">
    <w:name w:val="Char21"/>
    <w:basedOn w:val="1"/>
    <w:qFormat/>
    <w:uiPriority w:val="0"/>
    <w:pPr>
      <w:adjustRightInd/>
      <w:ind w:firstLine="200" w:firstLineChars="200"/>
    </w:pPr>
    <w:rPr>
      <w:rFonts w:ascii="仿宋_GB2312" w:eastAsia="仿宋_GB2312"/>
      <w:b/>
      <w:sz w:val="32"/>
      <w:szCs w:val="32"/>
    </w:rPr>
  </w:style>
  <w:style w:type="paragraph" w:customStyle="1" w:styleId="554">
    <w:name w:val="列表段落1"/>
    <w:basedOn w:val="1"/>
    <w:next w:val="249"/>
    <w:qFormat/>
    <w:uiPriority w:val="34"/>
    <w:pPr>
      <w:adjustRightInd/>
      <w:ind w:right="238" w:firstLine="420"/>
    </w:pPr>
    <w:rPr>
      <w:rFonts w:ascii="Calibri" w:hAnsi="Calibri"/>
      <w:sz w:val="24"/>
    </w:rPr>
  </w:style>
  <w:style w:type="paragraph" w:customStyle="1" w:styleId="555">
    <w:name w:val="Char Char110"/>
    <w:basedOn w:val="1"/>
    <w:qFormat/>
    <w:uiPriority w:val="6"/>
    <w:pPr>
      <w:spacing w:line="360" w:lineRule="auto"/>
    </w:pPr>
    <w:rPr>
      <w:rFonts w:ascii="Tahoma" w:hAnsi="Tahoma"/>
      <w:sz w:val="24"/>
      <w:szCs w:val="20"/>
    </w:rPr>
  </w:style>
  <w:style w:type="paragraph" w:customStyle="1" w:styleId="556">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557">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58">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559">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560">
    <w:name w:val="Char Char Char Char Char Char Char Char Char Char Char Char1 Char2"/>
    <w:basedOn w:val="1"/>
    <w:qFormat/>
    <w:uiPriority w:val="0"/>
    <w:rPr>
      <w:rFonts w:ascii="Tahoma" w:hAnsi="Tahoma" w:cs="仿宋_GB2312"/>
      <w:sz w:val="24"/>
      <w:szCs w:val="20"/>
    </w:rPr>
  </w:style>
  <w:style w:type="paragraph" w:customStyle="1" w:styleId="561">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562">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563">
    <w:name w:val="样式 列表编号 + 段后: 0.5 行"/>
    <w:basedOn w:val="16"/>
    <w:qFormat/>
    <w:uiPriority w:val="2"/>
    <w:pPr>
      <w:tabs>
        <w:tab w:val="clear" w:pos="390"/>
        <w:tab w:val="clear" w:pos="454"/>
      </w:tabs>
      <w:spacing w:after="0"/>
      <w:ind w:left="840" w:hanging="420"/>
      <w:contextualSpacing/>
    </w:pPr>
    <w:rPr>
      <w:rFonts w:cs="宋体"/>
    </w:rPr>
  </w:style>
  <w:style w:type="paragraph" w:customStyle="1" w:styleId="564">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565">
    <w:name w:val="_Style 12"/>
    <w:basedOn w:val="21"/>
    <w:qFormat/>
    <w:uiPriority w:val="0"/>
    <w:pPr>
      <w:snapToGrid w:val="0"/>
      <w:spacing w:line="360" w:lineRule="auto"/>
    </w:pPr>
  </w:style>
  <w:style w:type="paragraph" w:customStyle="1" w:styleId="566">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567">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568">
    <w:name w:val="_Style 94"/>
    <w:basedOn w:val="1"/>
    <w:next w:val="111"/>
    <w:qFormat/>
    <w:uiPriority w:val="34"/>
    <w:pPr>
      <w:adjustRightInd/>
      <w:spacing w:line="360" w:lineRule="auto"/>
      <w:ind w:firstLine="200" w:firstLineChars="200"/>
    </w:pPr>
    <w:rPr>
      <w:rFonts w:ascii="Calibri" w:hAnsi="Calibri"/>
      <w:sz w:val="28"/>
      <w:szCs w:val="20"/>
    </w:rPr>
  </w:style>
  <w:style w:type="paragraph" w:customStyle="1" w:styleId="569">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570">
    <w:name w:val="正文 A"/>
    <w:qFormat/>
    <w:uiPriority w:val="0"/>
    <w:pPr>
      <w:widowControl w:val="0"/>
      <w:jc w:val="both"/>
    </w:pPr>
    <w:rPr>
      <w:rFonts w:ascii="Times New Roman" w:hAnsi="Times New Roman" w:eastAsia="Arial Unicode MS" w:cs="Arial Unicode MS"/>
      <w:color w:val="000000"/>
      <w:kern w:val="2"/>
      <w:sz w:val="21"/>
      <w:szCs w:val="21"/>
      <w:u w:val="none" w:color="000000"/>
      <w:lang w:val="en-US" w:eastAsia="zh-CN" w:bidi="ar-SA"/>
    </w:rPr>
  </w:style>
  <w:style w:type="paragraph" w:customStyle="1" w:styleId="571">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572">
    <w:name w:val="3级标题"/>
    <w:basedOn w:val="367"/>
    <w:qFormat/>
    <w:uiPriority w:val="0"/>
    <w:pPr>
      <w:outlineLvl w:val="2"/>
    </w:pPr>
  </w:style>
  <w:style w:type="paragraph" w:customStyle="1" w:styleId="573">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574">
    <w:name w:val="Char1 Char Char Char3"/>
    <w:basedOn w:val="1"/>
    <w:qFormat/>
    <w:uiPriority w:val="0"/>
    <w:pPr>
      <w:adjustRightInd/>
      <w:ind w:firstLine="200" w:firstLineChars="200"/>
    </w:pPr>
    <w:rPr>
      <w:rFonts w:ascii="Tahoma" w:hAnsi="Tahoma"/>
      <w:sz w:val="24"/>
      <w:szCs w:val="20"/>
    </w:rPr>
  </w:style>
  <w:style w:type="paragraph" w:customStyle="1" w:styleId="575">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576">
    <w:name w:val="MM Empty"/>
    <w:basedOn w:val="1"/>
    <w:qFormat/>
    <w:uiPriority w:val="0"/>
    <w:pPr>
      <w:adjustRightInd/>
    </w:pPr>
  </w:style>
  <w:style w:type="paragraph" w:customStyle="1" w:styleId="577">
    <w:name w:val="Char24"/>
    <w:basedOn w:val="1"/>
    <w:qFormat/>
    <w:uiPriority w:val="0"/>
    <w:rPr>
      <w:rFonts w:ascii="仿宋_GB2312" w:eastAsia="仿宋_GB2312"/>
      <w:b/>
      <w:sz w:val="32"/>
      <w:szCs w:val="32"/>
    </w:rPr>
  </w:style>
  <w:style w:type="paragraph" w:customStyle="1" w:styleId="578">
    <w:name w:val="正文箭头"/>
    <w:basedOn w:val="232"/>
    <w:qFormat/>
    <w:uiPriority w:val="0"/>
  </w:style>
  <w:style w:type="paragraph" w:customStyle="1" w:styleId="579">
    <w:name w:val="U_编号2"/>
    <w:basedOn w:val="1"/>
    <w:qFormat/>
    <w:uiPriority w:val="0"/>
    <w:pPr>
      <w:tabs>
        <w:tab w:val="left" w:pos="785"/>
      </w:tabs>
      <w:adjustRightInd/>
      <w:spacing w:beforeLines="10" w:afterLines="10" w:line="300" w:lineRule="auto"/>
    </w:pPr>
    <w:rPr>
      <w:sz w:val="24"/>
    </w:rPr>
  </w:style>
  <w:style w:type="paragraph" w:customStyle="1" w:styleId="580">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1">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82">
    <w:name w:val="标书标题3"/>
    <w:basedOn w:val="6"/>
    <w:qFormat/>
    <w:uiPriority w:val="0"/>
    <w:pPr>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583">
    <w:name w:val="TOC 标题11"/>
    <w:basedOn w:val="4"/>
    <w:next w:val="1"/>
    <w:unhideWhenUsed/>
    <w:qFormat/>
    <w:uiPriority w:val="4"/>
    <w:pPr>
      <w:widowControl/>
      <w:adjustRightInd/>
      <w:spacing w:before="480" w:line="276" w:lineRule="auto"/>
      <w:jc w:val="left"/>
      <w:outlineLvl w:val="9"/>
    </w:pPr>
    <w:rPr>
      <w:rFonts w:ascii="Cambria" w:hAnsi="Cambria"/>
      <w:color w:val="365F91"/>
      <w:kern w:val="0"/>
      <w:sz w:val="28"/>
      <w:szCs w:val="28"/>
    </w:rPr>
  </w:style>
  <w:style w:type="paragraph" w:customStyle="1" w:styleId="584">
    <w:name w:val="_Style 1"/>
    <w:basedOn w:val="1"/>
    <w:qFormat/>
    <w:uiPriority w:val="34"/>
    <w:pPr>
      <w:adjustRightInd/>
      <w:ind w:firstLine="420" w:firstLineChars="200"/>
    </w:pPr>
    <w:rPr>
      <w:rFonts w:eastAsia="仿宋_GB2312"/>
      <w:sz w:val="28"/>
    </w:rPr>
  </w:style>
  <w:style w:type="paragraph" w:customStyle="1" w:styleId="585">
    <w:name w:val="表格 内容"/>
    <w:basedOn w:val="423"/>
    <w:qFormat/>
    <w:uiPriority w:val="0"/>
    <w:rPr>
      <w:b w:val="0"/>
      <w:sz w:val="20"/>
    </w:rPr>
  </w:style>
  <w:style w:type="paragraph" w:customStyle="1" w:styleId="586">
    <w:name w:val="正文首行缩进1"/>
    <w:basedOn w:val="2"/>
    <w:qFormat/>
    <w:uiPriority w:val="0"/>
    <w:pPr>
      <w:suppressAutoHyphens/>
      <w:adjustRightInd/>
      <w:spacing w:after="120" w:line="240" w:lineRule="auto"/>
      <w:ind w:firstLine="420"/>
      <w:jc w:val="left"/>
    </w:pPr>
    <w:rPr>
      <w:rFonts w:ascii="Times New Roman"/>
      <w:kern w:val="1"/>
      <w:sz w:val="28"/>
      <w:szCs w:val="24"/>
      <w:lang w:val="en-US" w:eastAsia="ar-SA"/>
    </w:rPr>
  </w:style>
  <w:style w:type="paragraph" w:customStyle="1" w:styleId="587">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588">
    <w:name w:val="数字标题5"/>
    <w:basedOn w:val="8"/>
    <w:next w:val="1"/>
    <w:qFormat/>
    <w:uiPriority w:val="0"/>
    <w:pPr>
      <w:tabs>
        <w:tab w:val="left" w:pos="1080"/>
        <w:tab w:val="clear" w:pos="1008"/>
      </w:tabs>
      <w:ind w:left="1080" w:hanging="1080"/>
    </w:pPr>
  </w:style>
  <w:style w:type="paragraph" w:customStyle="1" w:styleId="589">
    <w:name w:val="数字标题1"/>
    <w:basedOn w:val="4"/>
    <w:next w:val="1"/>
    <w:qFormat/>
    <w:uiPriority w:val="0"/>
    <w:pPr>
      <w:tabs>
        <w:tab w:val="left" w:pos="480"/>
        <w:tab w:val="clear" w:pos="432"/>
      </w:tabs>
      <w:ind w:left="480" w:hanging="480"/>
    </w:pPr>
  </w:style>
  <w:style w:type="paragraph" w:customStyle="1" w:styleId="590">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591">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592">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593">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eastAsia="en-US"/>
    </w:rPr>
  </w:style>
  <w:style w:type="paragraph" w:customStyle="1" w:styleId="594">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595">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596">
    <w:name w:val="0"/>
    <w:basedOn w:val="1"/>
    <w:qFormat/>
    <w:uiPriority w:val="0"/>
    <w:pPr>
      <w:widowControl/>
    </w:pPr>
    <w:rPr>
      <w:kern w:val="0"/>
      <w:sz w:val="24"/>
      <w:szCs w:val="20"/>
    </w:rPr>
  </w:style>
  <w:style w:type="paragraph" w:customStyle="1" w:styleId="597">
    <w:name w:val="Char Char113"/>
    <w:basedOn w:val="1"/>
    <w:qFormat/>
    <w:uiPriority w:val="0"/>
    <w:pPr>
      <w:widowControl/>
      <w:spacing w:after="160" w:line="240" w:lineRule="exact"/>
      <w:jc w:val="left"/>
    </w:pPr>
    <w:rPr>
      <w:rFonts w:eastAsia="仿宋_GB2312"/>
      <w:sz w:val="28"/>
    </w:rPr>
  </w:style>
  <w:style w:type="paragraph" w:customStyle="1" w:styleId="598">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599">
    <w:name w:val="_Style 8"/>
    <w:basedOn w:val="1"/>
    <w:qFormat/>
    <w:uiPriority w:val="34"/>
    <w:pPr>
      <w:adjustRightInd/>
      <w:ind w:firstLine="420" w:firstLineChars="200"/>
    </w:pPr>
    <w:rPr>
      <w:rFonts w:eastAsia="仿宋_GB2312"/>
      <w:sz w:val="28"/>
    </w:rPr>
  </w:style>
  <w:style w:type="paragraph" w:customStyle="1" w:styleId="600">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601">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602">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03">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604">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605">
    <w:name w:val="Char Char112"/>
    <w:basedOn w:val="1"/>
    <w:qFormat/>
    <w:uiPriority w:val="6"/>
    <w:pPr>
      <w:widowControl/>
      <w:spacing w:after="160" w:line="240" w:lineRule="exact"/>
      <w:jc w:val="left"/>
    </w:pPr>
    <w:rPr>
      <w:rFonts w:eastAsia="仿宋_GB2312"/>
      <w:sz w:val="28"/>
    </w:rPr>
  </w:style>
  <w:style w:type="paragraph" w:customStyle="1" w:styleId="606">
    <w:name w:val="正文 图"/>
    <w:basedOn w:val="137"/>
    <w:qFormat/>
    <w:uiPriority w:val="0"/>
    <w:pPr>
      <w:adjustRightInd/>
      <w:spacing w:before="0"/>
      <w:ind w:firstLine="0"/>
      <w:jc w:val="center"/>
    </w:pPr>
    <w:rPr>
      <w:rFonts w:ascii="微软雅黑" w:hAnsi="微软雅黑"/>
    </w:rPr>
  </w:style>
  <w:style w:type="paragraph" w:customStyle="1" w:styleId="607">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08">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609">
    <w:name w:val="Thf"/>
    <w:basedOn w:val="257"/>
    <w:qFormat/>
    <w:uiPriority w:val="0"/>
    <w:pPr>
      <w:ind w:left="0"/>
    </w:pPr>
  </w:style>
  <w:style w:type="paragraph" w:customStyle="1" w:styleId="610">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611">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612">
    <w:name w:val="注释"/>
    <w:basedOn w:val="1"/>
    <w:qFormat/>
    <w:uiPriority w:val="0"/>
    <w:pPr>
      <w:adjustRightInd/>
      <w:spacing w:line="360" w:lineRule="auto"/>
      <w:ind w:firstLine="480"/>
    </w:pPr>
    <w:rPr>
      <w:sz w:val="24"/>
    </w:rPr>
  </w:style>
  <w:style w:type="paragraph" w:customStyle="1" w:styleId="613">
    <w:name w:val="列出段落111"/>
    <w:basedOn w:val="1"/>
    <w:qFormat/>
    <w:uiPriority w:val="34"/>
    <w:pPr>
      <w:ind w:firstLine="420" w:firstLineChars="200"/>
    </w:pPr>
  </w:style>
  <w:style w:type="paragraph" w:customStyle="1" w:styleId="614">
    <w:name w:val="标准文本"/>
    <w:basedOn w:val="1"/>
    <w:link w:val="957"/>
    <w:qFormat/>
    <w:uiPriority w:val="0"/>
    <w:pPr>
      <w:adjustRightInd/>
      <w:spacing w:line="360" w:lineRule="auto"/>
      <w:ind w:firstLine="480" w:firstLineChars="200"/>
    </w:pPr>
    <w:rPr>
      <w:rFonts w:cs="宋体"/>
      <w:sz w:val="24"/>
      <w:szCs w:val="20"/>
    </w:rPr>
  </w:style>
  <w:style w:type="paragraph" w:customStyle="1" w:styleId="615">
    <w:name w:val="_Style 947"/>
    <w:basedOn w:val="1"/>
    <w:next w:val="111"/>
    <w:qFormat/>
    <w:uiPriority w:val="34"/>
    <w:pPr>
      <w:adjustRightInd/>
      <w:ind w:firstLine="420" w:firstLineChars="200"/>
    </w:pPr>
  </w:style>
  <w:style w:type="paragraph" w:customStyle="1" w:styleId="616">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617">
    <w:name w:val="纯文本2"/>
    <w:basedOn w:val="1"/>
    <w:qFormat/>
    <w:uiPriority w:val="0"/>
    <w:pPr>
      <w:adjustRightInd/>
      <w:snapToGrid w:val="0"/>
      <w:jc w:val="left"/>
    </w:pPr>
    <w:rPr>
      <w:rFonts w:ascii="Century Gothic" w:hAnsi="楷体_GB2312" w:eastAsia="Century Gothic"/>
      <w:szCs w:val="20"/>
    </w:rPr>
  </w:style>
  <w:style w:type="paragraph" w:customStyle="1" w:styleId="618">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619">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620">
    <w:name w:val="节"/>
    <w:basedOn w:val="5"/>
    <w:qFormat/>
    <w:uiPriority w:val="0"/>
    <w:pPr>
      <w:tabs>
        <w:tab w:val="clear" w:pos="432"/>
      </w:tabs>
      <w:spacing w:before="160" w:after="160" w:line="720" w:lineRule="exact"/>
      <w:ind w:left="0" w:firstLine="0"/>
    </w:pPr>
    <w:rPr>
      <w:rFonts w:ascii="Arial" w:hAnsi="Arial" w:eastAsia="楷体"/>
      <w:b w:val="0"/>
      <w:color w:val="000000"/>
      <w:spacing w:val="14"/>
      <w:kern w:val="24"/>
      <w:sz w:val="28"/>
      <w:szCs w:val="20"/>
    </w:rPr>
  </w:style>
  <w:style w:type="paragraph" w:customStyle="1" w:styleId="621">
    <w:name w:val="Blockquote"/>
    <w:basedOn w:val="1"/>
    <w:qFormat/>
    <w:uiPriority w:val="0"/>
    <w:pPr>
      <w:autoSpaceDE w:val="0"/>
      <w:autoSpaceDN w:val="0"/>
      <w:spacing w:before="100" w:after="100"/>
      <w:ind w:left="360" w:right="360"/>
      <w:jc w:val="left"/>
    </w:pPr>
    <w:rPr>
      <w:kern w:val="0"/>
      <w:sz w:val="24"/>
      <w:szCs w:val="20"/>
    </w:rPr>
  </w:style>
  <w:style w:type="paragraph" w:customStyle="1" w:styleId="622">
    <w:name w:val="p1"/>
    <w:basedOn w:val="1"/>
    <w:qFormat/>
    <w:uiPriority w:val="0"/>
    <w:pPr>
      <w:widowControl/>
      <w:adjustRightInd/>
      <w:jc w:val="left"/>
    </w:pPr>
    <w:rPr>
      <w:rFonts w:ascii=".PingFang SC" w:eastAsia=".PingFang SC"/>
      <w:color w:val="454545"/>
      <w:kern w:val="0"/>
      <w:sz w:val="18"/>
      <w:szCs w:val="18"/>
    </w:rPr>
  </w:style>
  <w:style w:type="paragraph" w:customStyle="1" w:styleId="623">
    <w:name w:val="Table Paragraph"/>
    <w:basedOn w:val="1"/>
    <w:qFormat/>
    <w:uiPriority w:val="0"/>
    <w:pPr>
      <w:adjustRightInd/>
      <w:jc w:val="left"/>
    </w:pPr>
    <w:rPr>
      <w:rFonts w:ascii="Calibri" w:hAnsi="Calibri"/>
      <w:kern w:val="0"/>
      <w:sz w:val="22"/>
      <w:szCs w:val="22"/>
      <w:lang w:eastAsia="en-US"/>
    </w:rPr>
  </w:style>
  <w:style w:type="paragraph" w:customStyle="1" w:styleId="624">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625">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626">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27">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628">
    <w:name w:val="纯文本3"/>
    <w:basedOn w:val="1"/>
    <w:qFormat/>
    <w:uiPriority w:val="0"/>
    <w:pPr>
      <w:spacing w:beforeLines="50" w:afterLines="50" w:line="400" w:lineRule="exact"/>
    </w:pPr>
    <w:rPr>
      <w:rFonts w:ascii="宋体" w:hAnsi="Courier New"/>
      <w:sz w:val="24"/>
    </w:rPr>
  </w:style>
  <w:style w:type="paragraph" w:customStyle="1" w:styleId="629">
    <w:name w:val="正文7"/>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630">
    <w:name w:val="图形"/>
    <w:qFormat/>
    <w:uiPriority w:val="0"/>
    <w:pPr>
      <w:jc w:val="center"/>
    </w:pPr>
    <w:rPr>
      <w:rFonts w:ascii="Times New Roman" w:hAnsi="Times New Roman" w:eastAsia="宋体" w:cs="Times New Roman"/>
      <w:b/>
      <w:kern w:val="2"/>
      <w:sz w:val="21"/>
      <w:szCs w:val="24"/>
      <w:lang w:val="en-US" w:eastAsia="zh-CN" w:bidi="ar-SA"/>
    </w:rPr>
  </w:style>
  <w:style w:type="paragraph" w:customStyle="1" w:styleId="631">
    <w:name w:val="No Spacing1"/>
    <w:qFormat/>
    <w:uiPriority w:val="0"/>
    <w:rPr>
      <w:rFonts w:ascii="Times New Roman" w:hAnsi="Times New Roman" w:eastAsia="??" w:cs="宋体"/>
      <w:sz w:val="22"/>
      <w:szCs w:val="22"/>
      <w:lang w:val="en-US" w:eastAsia="en-US" w:bidi="ar-SA"/>
    </w:rPr>
  </w:style>
  <w:style w:type="paragraph" w:customStyle="1" w:styleId="632">
    <w:name w:val="paragraph"/>
    <w:basedOn w:val="1"/>
    <w:semiHidden/>
    <w:qFormat/>
    <w:uiPriority w:val="0"/>
    <w:pPr>
      <w:widowControl/>
      <w:spacing w:before="100" w:beforeAutospacing="1" w:after="100" w:afterAutospacing="1"/>
      <w:jc w:val="left"/>
    </w:pPr>
    <w:rPr>
      <w:rFonts w:ascii="等线" w:hAnsi="等线" w:eastAsia="等线"/>
      <w:kern w:val="0"/>
    </w:rPr>
  </w:style>
  <w:style w:type="paragraph" w:customStyle="1" w:styleId="633">
    <w:name w:val="列表段落11"/>
    <w:basedOn w:val="1"/>
    <w:qFormat/>
    <w:uiPriority w:val="34"/>
    <w:pPr>
      <w:adjustRightInd/>
      <w:ind w:right="238" w:firstLine="420"/>
    </w:pPr>
    <w:rPr>
      <w:rFonts w:ascii="Calibri" w:hAnsi="Calibri"/>
      <w:sz w:val="24"/>
    </w:rPr>
  </w:style>
  <w:style w:type="paragraph" w:customStyle="1" w:styleId="634">
    <w:name w:val="Plain Text"/>
    <w:basedOn w:val="1"/>
    <w:qFormat/>
    <w:uiPriority w:val="0"/>
    <w:pPr>
      <w:spacing w:before="156" w:beforeLines="50" w:after="156" w:afterLines="50" w:line="400" w:lineRule="exact"/>
    </w:pPr>
    <w:rPr>
      <w:rFonts w:ascii="宋体" w:hAnsi="Courier New"/>
      <w:sz w:val="24"/>
    </w:rPr>
  </w:style>
  <w:style w:type="paragraph" w:customStyle="1" w:styleId="635">
    <w:name w:val="Normal"/>
    <w:qFormat/>
    <w:uiPriority w:val="0"/>
    <w:pPr>
      <w:widowControl w:val="0"/>
      <w:jc w:val="both"/>
    </w:pPr>
    <w:rPr>
      <w:rFonts w:hint="eastAsia" w:ascii="Times New Roman" w:hAnsi="Times New Roman" w:eastAsia="宋体" w:cs="Times New Roman"/>
      <w:kern w:val="2"/>
      <w:sz w:val="21"/>
      <w:lang w:val="en-US" w:eastAsia="zh-CN" w:bidi="ar-SA"/>
    </w:rPr>
  </w:style>
  <w:style w:type="character" w:customStyle="1" w:styleId="636">
    <w:name w:val="标题 2 Char"/>
    <w:qFormat/>
    <w:uiPriority w:val="0"/>
    <w:rPr>
      <w:rFonts w:ascii="Arial" w:hAnsi="Arial" w:eastAsia="黑体"/>
      <w:b/>
      <w:kern w:val="2"/>
      <w:sz w:val="32"/>
      <w:lang w:val="en-US" w:eastAsia="zh-CN"/>
    </w:rPr>
  </w:style>
  <w:style w:type="character" w:customStyle="1" w:styleId="637">
    <w:name w:val="表格非标题文字 Char"/>
    <w:link w:val="92"/>
    <w:qFormat/>
    <w:uiPriority w:val="0"/>
    <w:rPr>
      <w:rFonts w:ascii="Futura Bk" w:hAnsi="Futura Bk"/>
      <w:kern w:val="2"/>
      <w:sz w:val="18"/>
      <w:szCs w:val="21"/>
      <w:lang w:val="en-US" w:eastAsia="zh-CN" w:bidi="ar-SA"/>
    </w:rPr>
  </w:style>
  <w:style w:type="character" w:customStyle="1" w:styleId="638">
    <w:name w:val="*正文 Char"/>
    <w:link w:val="93"/>
    <w:qFormat/>
    <w:locked/>
    <w:uiPriority w:val="0"/>
    <w:rPr>
      <w:rFonts w:ascii="宋体" w:hAnsi="宋体"/>
      <w:sz w:val="24"/>
    </w:rPr>
  </w:style>
  <w:style w:type="character" w:customStyle="1" w:styleId="639">
    <w:name w:val="Char Char71"/>
    <w:semiHidden/>
    <w:qFormat/>
    <w:uiPriority w:val="0"/>
    <w:rPr>
      <w:rFonts w:eastAsia="宋体"/>
      <w:kern w:val="2"/>
      <w:sz w:val="21"/>
      <w:szCs w:val="24"/>
      <w:lang w:val="en-US" w:eastAsia="zh-CN" w:bidi="ar-SA"/>
    </w:rPr>
  </w:style>
  <w:style w:type="character" w:customStyle="1" w:styleId="640">
    <w:name w:val="Char Char6"/>
    <w:qFormat/>
    <w:uiPriority w:val="0"/>
    <w:rPr>
      <w:rFonts w:eastAsia="宋体"/>
      <w:kern w:val="2"/>
      <w:sz w:val="21"/>
      <w:szCs w:val="24"/>
      <w:lang w:val="en-US" w:eastAsia="zh-CN" w:bidi="ar-SA"/>
    </w:rPr>
  </w:style>
  <w:style w:type="character" w:customStyle="1" w:styleId="641">
    <w:name w:val="正文缩进 Char"/>
    <w:qFormat/>
    <w:uiPriority w:val="0"/>
    <w:rPr>
      <w:rFonts w:eastAsia="宋体"/>
      <w:kern w:val="2"/>
      <w:sz w:val="21"/>
      <w:lang w:val="en-US" w:eastAsia="zh-CN"/>
    </w:rPr>
  </w:style>
  <w:style w:type="character" w:customStyle="1" w:styleId="642">
    <w:name w:val="正文首行缩进 Char1"/>
    <w:qFormat/>
    <w:uiPriority w:val="0"/>
    <w:rPr>
      <w:rFonts w:ascii="宋体" w:hAnsi="Times New Roman" w:eastAsia="宋体" w:cs="Times New Roman"/>
      <w:snapToGrid w:val="0"/>
      <w:kern w:val="2"/>
      <w:sz w:val="24"/>
      <w:szCs w:val="21"/>
      <w:lang w:val="zh-CN"/>
    </w:rPr>
  </w:style>
  <w:style w:type="character" w:customStyle="1" w:styleId="643">
    <w:name w:val="Char Char28"/>
    <w:qFormat/>
    <w:uiPriority w:val="6"/>
    <w:rPr>
      <w:rFonts w:ascii="仿宋_GB2312" w:hAnsi="仿宋_GB2312" w:eastAsia="仿宋_GB2312"/>
      <w:kern w:val="1"/>
      <w:sz w:val="28"/>
    </w:rPr>
  </w:style>
  <w:style w:type="character" w:customStyle="1" w:styleId="644">
    <w:name w:val="标题 3 Char1"/>
    <w:qFormat/>
    <w:uiPriority w:val="0"/>
    <w:rPr>
      <w:rFonts w:hint="eastAsia" w:ascii="华文中宋" w:hAnsi="华文中宋" w:eastAsia="华文中宋"/>
      <w:b/>
      <w:bCs/>
      <w:kern w:val="2"/>
      <w:sz w:val="32"/>
      <w:szCs w:val="32"/>
      <w:lang w:val="en-US" w:eastAsia="zh-CN" w:bidi="ar-SA"/>
    </w:rPr>
  </w:style>
  <w:style w:type="character" w:customStyle="1" w:styleId="645">
    <w:name w:val="Heading 1 Char"/>
    <w:qFormat/>
    <w:uiPriority w:val="6"/>
    <w:rPr>
      <w:rFonts w:ascii="Times New Roman" w:hAnsi="Times New Roman" w:eastAsia="黑体" w:cs="Times New Roman"/>
      <w:b/>
      <w:kern w:val="0"/>
      <w:sz w:val="24"/>
      <w:szCs w:val="24"/>
    </w:rPr>
  </w:style>
  <w:style w:type="character" w:customStyle="1" w:styleId="646">
    <w:name w:val="U_正文 Char"/>
    <w:link w:val="94"/>
    <w:qFormat/>
    <w:uiPriority w:val="0"/>
    <w:rPr>
      <w:sz w:val="24"/>
      <w:szCs w:val="24"/>
    </w:rPr>
  </w:style>
  <w:style w:type="character" w:customStyle="1" w:styleId="647">
    <w:name w:val="HTML 地址 Char1"/>
    <w:qFormat/>
    <w:uiPriority w:val="0"/>
    <w:rPr>
      <w:rFonts w:ascii="Times New Roman" w:hAnsi="Times New Roman" w:eastAsia="宋体" w:cs="Times New Roman"/>
      <w:i/>
      <w:iCs/>
      <w:szCs w:val="24"/>
    </w:rPr>
  </w:style>
  <w:style w:type="character" w:customStyle="1" w:styleId="648">
    <w:name w:val="批注主题 字符"/>
    <w:link w:val="60"/>
    <w:qFormat/>
    <w:uiPriority w:val="0"/>
    <w:rPr>
      <w:b/>
      <w:bCs/>
      <w:kern w:val="2"/>
      <w:sz w:val="21"/>
      <w:szCs w:val="24"/>
    </w:rPr>
  </w:style>
  <w:style w:type="character" w:customStyle="1" w:styleId="649">
    <w:name w:val="Char Char51"/>
    <w:qFormat/>
    <w:uiPriority w:val="0"/>
    <w:rPr>
      <w:rFonts w:ascii="宋体" w:hAnsi="Courier New" w:eastAsia="宋体"/>
      <w:kern w:val="2"/>
      <w:sz w:val="21"/>
      <w:lang w:val="en-US" w:eastAsia="zh-CN"/>
    </w:rPr>
  </w:style>
  <w:style w:type="character" w:customStyle="1" w:styleId="650">
    <w:name w:val="表正文 Char"/>
    <w:qFormat/>
    <w:uiPriority w:val="0"/>
    <w:rPr>
      <w:rFonts w:ascii="宋体" w:eastAsia="宋体"/>
      <w:snapToGrid w:val="0"/>
      <w:color w:val="000000"/>
      <w:kern w:val="28"/>
      <w:sz w:val="28"/>
      <w:lang w:val="en-US" w:eastAsia="zh-CN" w:bidi="ar-SA"/>
    </w:rPr>
  </w:style>
  <w:style w:type="character" w:customStyle="1" w:styleId="651">
    <w:name w:val="Char Char34"/>
    <w:qFormat/>
    <w:uiPriority w:val="6"/>
    <w:rPr>
      <w:b/>
      <w:kern w:val="1"/>
      <w:sz w:val="28"/>
      <w:szCs w:val="28"/>
    </w:rPr>
  </w:style>
  <w:style w:type="character" w:customStyle="1" w:styleId="652">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653">
    <w:name w:val="哈哈正文 Char"/>
    <w:link w:val="95"/>
    <w:qFormat/>
    <w:uiPriority w:val="0"/>
    <w:rPr>
      <w:rFonts w:ascii="宋体" w:hAnsi="宋体" w:eastAsia="宋体"/>
      <w:kern w:val="2"/>
      <w:sz w:val="24"/>
      <w:lang w:bidi="ar-SA"/>
    </w:rPr>
  </w:style>
  <w:style w:type="character" w:customStyle="1" w:styleId="654">
    <w:name w:val="未处理的提及1"/>
    <w:qFormat/>
    <w:uiPriority w:val="0"/>
    <w:rPr>
      <w:color w:val="808080"/>
      <w:shd w:val="clear" w:color="auto" w:fill="E6E6E6"/>
    </w:rPr>
  </w:style>
  <w:style w:type="character" w:customStyle="1" w:styleId="655">
    <w:name w:val="txt"/>
    <w:qFormat/>
    <w:uiPriority w:val="0"/>
    <w:rPr>
      <w:rFonts w:ascii="仿宋_GB2312" w:eastAsia="微软雅黑"/>
      <w:b/>
      <w:kern w:val="2"/>
      <w:sz w:val="32"/>
      <w:szCs w:val="32"/>
      <w:lang w:val="en-US" w:eastAsia="zh-CN" w:bidi="ar-SA"/>
    </w:rPr>
  </w:style>
  <w:style w:type="character" w:customStyle="1" w:styleId="656">
    <w:name w:val="二级标题 Char Char"/>
    <w:qFormat/>
    <w:uiPriority w:val="0"/>
    <w:rPr>
      <w:rFonts w:ascii="宋体" w:hAnsi="宋体" w:eastAsia="宋体"/>
      <w:b/>
      <w:snapToGrid w:val="0"/>
      <w:kern w:val="2"/>
      <w:sz w:val="24"/>
      <w:szCs w:val="24"/>
      <w:lang w:val="en-US" w:eastAsia="zh-CN" w:bidi="ar-SA"/>
    </w:rPr>
  </w:style>
  <w:style w:type="character" w:customStyle="1" w:styleId="657">
    <w:name w:val="Char Char32"/>
    <w:qFormat/>
    <w:uiPriority w:val="6"/>
    <w:rPr>
      <w:b/>
      <w:kern w:val="1"/>
      <w:sz w:val="24"/>
      <w:szCs w:val="24"/>
    </w:rPr>
  </w:style>
  <w:style w:type="character" w:customStyle="1" w:styleId="658">
    <w:name w:val="PI Char1"/>
    <w:qFormat/>
    <w:uiPriority w:val="0"/>
    <w:rPr>
      <w:rFonts w:ascii="宋体" w:hAnsi="宋体"/>
      <w:kern w:val="2"/>
      <w:sz w:val="24"/>
      <w:szCs w:val="24"/>
    </w:rPr>
  </w:style>
  <w:style w:type="character" w:customStyle="1" w:styleId="659">
    <w:name w:val="tw4winTerm"/>
    <w:qFormat/>
    <w:uiPriority w:val="0"/>
    <w:rPr>
      <w:color w:val="0000FF"/>
    </w:rPr>
  </w:style>
  <w:style w:type="character" w:customStyle="1" w:styleId="660">
    <w:name w:val="Footer Char"/>
    <w:qFormat/>
    <w:locked/>
    <w:uiPriority w:val="0"/>
    <w:rPr>
      <w:rFonts w:eastAsia="宋体"/>
      <w:kern w:val="2"/>
      <w:sz w:val="18"/>
      <w:lang w:val="en-US" w:eastAsia="zh-CN" w:bidi="ar-SA"/>
    </w:rPr>
  </w:style>
  <w:style w:type="character" w:customStyle="1" w:styleId="661">
    <w:name w:val="普通文字 Char Char1"/>
    <w:qFormat/>
    <w:uiPriority w:val="0"/>
    <w:rPr>
      <w:rFonts w:ascii="宋体" w:hAnsi="Courier New"/>
      <w:kern w:val="2"/>
      <w:sz w:val="21"/>
    </w:rPr>
  </w:style>
  <w:style w:type="character" w:customStyle="1" w:styleId="662">
    <w:name w:val="Char Char101"/>
    <w:qFormat/>
    <w:uiPriority w:val="6"/>
    <w:rPr>
      <w:rFonts w:ascii="宋体" w:hAnsi="宋体"/>
      <w:kern w:val="2"/>
      <w:sz w:val="21"/>
      <w:szCs w:val="24"/>
      <w:lang w:val="en-US" w:eastAsia="zh-CN"/>
    </w:rPr>
  </w:style>
  <w:style w:type="character" w:customStyle="1" w:styleId="663">
    <w:name w:val="标题 4 Char"/>
    <w:qFormat/>
    <w:uiPriority w:val="0"/>
    <w:rPr>
      <w:rFonts w:ascii="Arial" w:hAnsi="Arial" w:eastAsia="黑体"/>
      <w:b/>
      <w:kern w:val="2"/>
      <w:sz w:val="28"/>
    </w:rPr>
  </w:style>
  <w:style w:type="character" w:customStyle="1" w:styleId="664">
    <w:name w:val="链接"/>
    <w:qFormat/>
    <w:uiPriority w:val="0"/>
    <w:rPr>
      <w:color w:val="0000FF"/>
      <w:sz w:val="21"/>
      <w:szCs w:val="21"/>
      <w:u w:val="single"/>
    </w:rPr>
  </w:style>
  <w:style w:type="character" w:customStyle="1" w:styleId="665">
    <w:name w:val="h4 Char"/>
    <w:qFormat/>
    <w:uiPriority w:val="0"/>
    <w:rPr>
      <w:rFonts w:ascii="Arial" w:hAnsi="Arial" w:eastAsia="黑体"/>
      <w:b/>
      <w:bCs/>
      <w:kern w:val="2"/>
      <w:sz w:val="28"/>
      <w:szCs w:val="28"/>
      <w:lang w:val="zh-CN" w:eastAsia="zh-CN" w:bidi="ar-SA"/>
    </w:rPr>
  </w:style>
  <w:style w:type="character" w:customStyle="1" w:styleId="666">
    <w:name w:val="5正文 Char"/>
    <w:link w:val="96"/>
    <w:qFormat/>
    <w:uiPriority w:val="0"/>
    <w:rPr>
      <w:rFonts w:ascii="仿宋_GB2312" w:hAnsi="微软雅黑" w:eastAsia="仿宋_GB2312"/>
      <w:sz w:val="28"/>
      <w:szCs w:val="21"/>
    </w:rPr>
  </w:style>
  <w:style w:type="character" w:customStyle="1" w:styleId="667">
    <w:name w:val="标题 3 字符"/>
    <w:qFormat/>
    <w:uiPriority w:val="9"/>
    <w:rPr>
      <w:b/>
      <w:bCs/>
      <w:kern w:val="2"/>
      <w:sz w:val="32"/>
      <w:szCs w:val="32"/>
    </w:rPr>
  </w:style>
  <w:style w:type="character" w:customStyle="1" w:styleId="668">
    <w:name w:val="样式6 Char"/>
    <w:qFormat/>
    <w:uiPriority w:val="0"/>
    <w:rPr>
      <w:rFonts w:ascii="仿宋_GB2312" w:hAnsi="宋体" w:eastAsia="仿宋_GB2312"/>
      <w:b/>
      <w:bCs/>
      <w:kern w:val="2"/>
      <w:sz w:val="24"/>
      <w:szCs w:val="24"/>
      <w:lang w:val="en-US" w:eastAsia="zh-CN" w:bidi="ar-SA"/>
    </w:rPr>
  </w:style>
  <w:style w:type="character" w:customStyle="1" w:styleId="669">
    <w:name w:val="Char Char14"/>
    <w:qFormat/>
    <w:uiPriority w:val="6"/>
    <w:rPr>
      <w:rFonts w:ascii="黑体" w:hAnsi="黑体" w:eastAsia="黑体"/>
    </w:rPr>
  </w:style>
  <w:style w:type="character" w:customStyle="1" w:styleId="670">
    <w:name w:val="Heading 2 Hidden Char"/>
    <w:qFormat/>
    <w:uiPriority w:val="0"/>
    <w:rPr>
      <w:rFonts w:ascii="仿宋_GB2312" w:eastAsia="仿宋_GB2312"/>
      <w:b/>
      <w:bCs/>
      <w:kern w:val="2"/>
      <w:sz w:val="24"/>
      <w:szCs w:val="24"/>
      <w:lang w:val="zh-CN" w:eastAsia="zh-CN" w:bidi="ar-SA"/>
    </w:rPr>
  </w:style>
  <w:style w:type="character" w:customStyle="1" w:styleId="671">
    <w:name w:val="正文首行缩进 2 字符"/>
    <w:link w:val="61"/>
    <w:qFormat/>
    <w:uiPriority w:val="0"/>
    <w:rPr>
      <w:rFonts w:ascii="宋体" w:hAnsi="宋体"/>
      <w:kern w:val="2"/>
      <w:sz w:val="21"/>
      <w:szCs w:val="24"/>
    </w:rPr>
  </w:style>
  <w:style w:type="character" w:customStyle="1" w:styleId="672">
    <w:name w:val="font11"/>
    <w:qFormat/>
    <w:uiPriority w:val="0"/>
    <w:rPr>
      <w:rFonts w:hint="default" w:ascii="Times New Roman" w:hAnsi="Times New Roman" w:cs="Times New Roman"/>
      <w:color w:val="000000"/>
      <w:sz w:val="22"/>
      <w:szCs w:val="22"/>
      <w:u w:val="none"/>
    </w:rPr>
  </w:style>
  <w:style w:type="character" w:customStyle="1" w:styleId="673">
    <w:name w:val="表正文 Char1"/>
    <w:qFormat/>
    <w:uiPriority w:val="0"/>
    <w:rPr>
      <w:rFonts w:ascii="宋体" w:eastAsia="宋体"/>
      <w:snapToGrid w:val="0"/>
      <w:color w:val="000000"/>
      <w:kern w:val="28"/>
      <w:sz w:val="28"/>
    </w:rPr>
  </w:style>
  <w:style w:type="character" w:customStyle="1" w:styleId="674">
    <w:name w:val="blue1"/>
    <w:basedOn w:val="69"/>
    <w:qFormat/>
    <w:uiPriority w:val="0"/>
    <w:rPr>
      <w:rFonts w:ascii="Arial" w:hAnsi="Arial" w:eastAsia="黑体" w:cs="Arial"/>
      <w:snapToGrid w:val="0"/>
      <w:kern w:val="0"/>
      <w:szCs w:val="21"/>
    </w:rPr>
  </w:style>
  <w:style w:type="character" w:customStyle="1" w:styleId="675">
    <w:name w:val="纯文本 字符1"/>
    <w:link w:val="33"/>
    <w:qFormat/>
    <w:uiPriority w:val="0"/>
    <w:rPr>
      <w:rFonts w:ascii="宋体" w:hAnsi="Courier New" w:eastAsia="宋体" w:cs="Arial"/>
      <w:snapToGrid w:val="0"/>
      <w:kern w:val="2"/>
      <w:sz w:val="21"/>
      <w:szCs w:val="21"/>
      <w:lang w:val="en-US" w:eastAsia="zh-CN" w:bidi="ar-SA"/>
    </w:rPr>
  </w:style>
  <w:style w:type="character" w:customStyle="1" w:styleId="676">
    <w:name w:val="标书1 Char"/>
    <w:qFormat/>
    <w:uiPriority w:val="0"/>
    <w:rPr>
      <w:rFonts w:eastAsia="宋体"/>
      <w:b/>
      <w:bCs/>
      <w:kern w:val="44"/>
      <w:sz w:val="44"/>
      <w:szCs w:val="44"/>
      <w:lang w:val="en-US" w:eastAsia="zh-CN" w:bidi="ar-SA"/>
    </w:rPr>
  </w:style>
  <w:style w:type="character" w:customStyle="1" w:styleId="677">
    <w:name w:val="样式5 Char"/>
    <w:qFormat/>
    <w:uiPriority w:val="0"/>
    <w:rPr>
      <w:rFonts w:ascii="仿宋_GB2312" w:hAnsi="仿宋" w:eastAsia="仿宋_GB2312"/>
      <w:kern w:val="2"/>
      <w:sz w:val="24"/>
      <w:szCs w:val="24"/>
    </w:rPr>
  </w:style>
  <w:style w:type="character" w:customStyle="1" w:styleId="678">
    <w:name w:val="样式4 Char"/>
    <w:qFormat/>
    <w:uiPriority w:val="0"/>
    <w:rPr>
      <w:rFonts w:ascii="仿宋_GB2312" w:hAnsi="仿宋" w:eastAsia="仿宋_GB2312"/>
      <w:b/>
      <w:kern w:val="2"/>
      <w:sz w:val="32"/>
      <w:szCs w:val="32"/>
      <w:lang w:bidi="ar-SA"/>
    </w:rPr>
  </w:style>
  <w:style w:type="character" w:customStyle="1" w:styleId="679">
    <w:name w:val="插图说明 Char"/>
    <w:qFormat/>
    <w:uiPriority w:val="0"/>
    <w:rPr>
      <w:rFonts w:eastAsia="黑体"/>
      <w:sz w:val="24"/>
      <w:lang w:val="en-US" w:eastAsia="zh-CN"/>
    </w:rPr>
  </w:style>
  <w:style w:type="character" w:customStyle="1" w:styleId="680">
    <w:name w:val="正文2 Char Char"/>
    <w:link w:val="97"/>
    <w:qFormat/>
    <w:uiPriority w:val="0"/>
    <w:rPr>
      <w:rFonts w:eastAsia="宋体"/>
      <w:kern w:val="2"/>
      <w:sz w:val="24"/>
      <w:lang w:val="en-US" w:eastAsia="zh-CN" w:bidi="ar-SA"/>
    </w:rPr>
  </w:style>
  <w:style w:type="character" w:customStyle="1" w:styleId="681">
    <w:name w:val="Char Char24"/>
    <w:qFormat/>
    <w:uiPriority w:val="6"/>
    <w:rPr>
      <w:kern w:val="1"/>
      <w:sz w:val="21"/>
    </w:rPr>
  </w:style>
  <w:style w:type="character" w:customStyle="1" w:styleId="682">
    <w:name w:val="副标题 字符"/>
    <w:link w:val="47"/>
    <w:qFormat/>
    <w:uiPriority w:val="0"/>
    <w:rPr>
      <w:rFonts w:ascii="Arial" w:hAnsi="Arial" w:eastAsia="隶书"/>
      <w:b/>
      <w:bCs/>
      <w:kern w:val="28"/>
      <w:sz w:val="44"/>
      <w:szCs w:val="32"/>
      <w:lang w:val="en-US" w:eastAsia="zh-CN" w:bidi="ar-SA"/>
    </w:rPr>
  </w:style>
  <w:style w:type="character" w:customStyle="1" w:styleId="683">
    <w:name w:val="普通文字 Char1 Char"/>
    <w:qFormat/>
    <w:uiPriority w:val="0"/>
    <w:rPr>
      <w:rFonts w:ascii="宋体" w:hAnsi="Courier New" w:eastAsia="宋体"/>
      <w:kern w:val="2"/>
      <w:sz w:val="21"/>
      <w:szCs w:val="24"/>
      <w:lang w:val="en-US" w:eastAsia="zh-CN" w:bidi="ar-SA"/>
    </w:rPr>
  </w:style>
  <w:style w:type="character" w:customStyle="1" w:styleId="684">
    <w:name w:val="h3 Char1"/>
    <w:qFormat/>
    <w:uiPriority w:val="0"/>
    <w:rPr>
      <w:rFonts w:eastAsia="宋体"/>
      <w:b/>
      <w:bCs/>
      <w:kern w:val="2"/>
      <w:sz w:val="32"/>
      <w:szCs w:val="32"/>
      <w:lang w:bidi="ar-SA"/>
    </w:rPr>
  </w:style>
  <w:style w:type="character" w:customStyle="1" w:styleId="685">
    <w:name w:val="标题 Char1"/>
    <w:qFormat/>
    <w:uiPriority w:val="0"/>
    <w:rPr>
      <w:rFonts w:ascii="Cambria" w:hAnsi="Cambria" w:eastAsia="宋体" w:cs="Times New Roman"/>
      <w:b/>
      <w:bCs/>
      <w:sz w:val="32"/>
      <w:szCs w:val="32"/>
      <w:lang w:bidi="ar-SA"/>
    </w:rPr>
  </w:style>
  <w:style w:type="character" w:customStyle="1" w:styleId="686">
    <w:name w:val="gf正文1 Char"/>
    <w:qFormat/>
    <w:uiPriority w:val="0"/>
    <w:rPr>
      <w:rFonts w:ascii="宋体" w:hAnsi="宋体" w:eastAsia="宋体" w:cs="宋体"/>
      <w:kern w:val="2"/>
      <w:sz w:val="24"/>
      <w:szCs w:val="24"/>
      <w:lang w:val="en-US" w:eastAsia="zh-CN" w:bidi="ar-SA"/>
    </w:rPr>
  </w:style>
  <w:style w:type="character" w:customStyle="1" w:styleId="687">
    <w:name w:val="正文文本缩进 Char1"/>
    <w:qFormat/>
    <w:uiPriority w:val="0"/>
    <w:rPr>
      <w:rFonts w:ascii="Calibri" w:hAnsi="Calibri"/>
      <w:sz w:val="28"/>
    </w:rPr>
  </w:style>
  <w:style w:type="character" w:customStyle="1" w:styleId="688">
    <w:name w:val="No Spacing Char"/>
    <w:link w:val="98"/>
    <w:qFormat/>
    <w:uiPriority w:val="1"/>
    <w:rPr>
      <w:sz w:val="22"/>
      <w:szCs w:val="22"/>
      <w:lang w:val="en-US" w:eastAsia="zh-CN" w:bidi="ar-SA"/>
    </w:rPr>
  </w:style>
  <w:style w:type="character" w:customStyle="1" w:styleId="689">
    <w:name w:val="样式7 Char"/>
    <w:qFormat/>
    <w:uiPriority w:val="0"/>
    <w:rPr>
      <w:rFonts w:ascii="仿宋_GB2312" w:hAnsi="仿宋" w:eastAsia="仿宋_GB2312"/>
      <w:b/>
      <w:kern w:val="2"/>
      <w:sz w:val="24"/>
      <w:szCs w:val="24"/>
    </w:rPr>
  </w:style>
  <w:style w:type="character" w:customStyle="1" w:styleId="690">
    <w:name w:val="font12gray1"/>
    <w:qFormat/>
    <w:uiPriority w:val="0"/>
    <w:rPr>
      <w:rFonts w:ascii="仿宋_GB2312" w:eastAsia="微软雅黑"/>
      <w:b/>
      <w:spacing w:val="300"/>
      <w:kern w:val="2"/>
      <w:sz w:val="18"/>
      <w:szCs w:val="18"/>
      <w:lang w:val="en-US" w:eastAsia="zh-CN" w:bidi="ar-SA"/>
    </w:rPr>
  </w:style>
  <w:style w:type="character" w:customStyle="1" w:styleId="691">
    <w:name w:val="Char Char7"/>
    <w:semiHidden/>
    <w:qFormat/>
    <w:uiPriority w:val="0"/>
    <w:rPr>
      <w:rFonts w:eastAsia="宋体"/>
      <w:kern w:val="2"/>
      <w:sz w:val="21"/>
      <w:szCs w:val="24"/>
      <w:lang w:val="en-US" w:eastAsia="zh-CN" w:bidi="ar-SA"/>
    </w:rPr>
  </w:style>
  <w:style w:type="character" w:customStyle="1" w:styleId="692">
    <w:name w:val="表名 Char"/>
    <w:qFormat/>
    <w:uiPriority w:val="0"/>
    <w:rPr>
      <w:rFonts w:eastAsia="宋体"/>
      <w:b/>
      <w:bCs/>
      <w:kern w:val="2"/>
      <w:sz w:val="24"/>
      <w:szCs w:val="24"/>
      <w:lang w:val="en-US" w:eastAsia="zh-CN" w:bidi="ar-SA"/>
    </w:rPr>
  </w:style>
  <w:style w:type="character" w:customStyle="1" w:styleId="693">
    <w:name w:val="Document Map Char"/>
    <w:qFormat/>
    <w:locked/>
    <w:uiPriority w:val="0"/>
    <w:rPr>
      <w:rFonts w:eastAsia="宋体"/>
      <w:kern w:val="2"/>
      <w:sz w:val="21"/>
      <w:szCs w:val="24"/>
      <w:lang w:val="en-US" w:eastAsia="zh-CN" w:bidi="ar-SA"/>
    </w:rPr>
  </w:style>
  <w:style w:type="character" w:customStyle="1" w:styleId="694">
    <w:name w:val="font41"/>
    <w:qFormat/>
    <w:uiPriority w:val="0"/>
    <w:rPr>
      <w:rFonts w:hint="eastAsia" w:ascii="仿宋_GB2312" w:eastAsia="仿宋_GB2312" w:cs="仿宋_GB2312"/>
      <w:color w:val="000000"/>
      <w:sz w:val="22"/>
      <w:szCs w:val="22"/>
      <w:u w:val="none"/>
    </w:rPr>
  </w:style>
  <w:style w:type="character" w:customStyle="1" w:styleId="695">
    <w:name w:val="标题 6 字符"/>
    <w:link w:val="9"/>
    <w:qFormat/>
    <w:uiPriority w:val="0"/>
    <w:rPr>
      <w:rFonts w:ascii="Arial" w:hAnsi="Arial" w:eastAsia="黑体"/>
      <w:b/>
      <w:bCs/>
      <w:kern w:val="2"/>
      <w:sz w:val="24"/>
      <w:szCs w:val="24"/>
    </w:rPr>
  </w:style>
  <w:style w:type="character" w:customStyle="1" w:styleId="696">
    <w:name w:val="纯文本 Char_0"/>
    <w:link w:val="99"/>
    <w:qFormat/>
    <w:uiPriority w:val="0"/>
    <w:rPr>
      <w:rFonts w:ascii="宋体" w:hAnsi="Courier New"/>
      <w:kern w:val="2"/>
      <w:sz w:val="21"/>
      <w:szCs w:val="21"/>
      <w:lang w:val="en-US" w:eastAsia="zh-CN"/>
    </w:rPr>
  </w:style>
  <w:style w:type="character" w:customStyle="1" w:styleId="697">
    <w:name w:val="Balloon Text Char"/>
    <w:qFormat/>
    <w:locked/>
    <w:uiPriority w:val="0"/>
    <w:rPr>
      <w:rFonts w:eastAsia="宋体"/>
      <w:kern w:val="2"/>
      <w:sz w:val="18"/>
      <w:szCs w:val="18"/>
      <w:lang w:val="en-US" w:eastAsia="zh-CN" w:bidi="ar-SA"/>
    </w:rPr>
  </w:style>
  <w:style w:type="character" w:customStyle="1" w:styleId="698">
    <w:name w:val="正文 项目2 Char"/>
    <w:basedOn w:val="699"/>
    <w:qFormat/>
    <w:uiPriority w:val="0"/>
    <w:rPr>
      <w:rFonts w:ascii="仿宋_GB2312" w:hAnsi="仿宋_GB2312" w:eastAsia="仿宋_GB2312"/>
      <w:kern w:val="2"/>
      <w:sz w:val="24"/>
      <w:lang w:bidi="ar-SA"/>
    </w:rPr>
  </w:style>
  <w:style w:type="character" w:customStyle="1" w:styleId="699">
    <w:name w:val="正文 项目 Char"/>
    <w:qFormat/>
    <w:uiPriority w:val="0"/>
    <w:rPr>
      <w:rFonts w:ascii="仿宋_GB2312" w:hAnsi="仿宋_GB2312" w:eastAsia="仿宋_GB2312"/>
      <w:kern w:val="2"/>
      <w:sz w:val="24"/>
      <w:lang w:bidi="ar-SA"/>
    </w:rPr>
  </w:style>
  <w:style w:type="character" w:customStyle="1" w:styleId="700">
    <w:name w:val="h Char Char1"/>
    <w:qFormat/>
    <w:uiPriority w:val="0"/>
    <w:rPr>
      <w:rFonts w:eastAsia="宋体"/>
      <w:kern w:val="2"/>
      <w:sz w:val="18"/>
      <w:szCs w:val="18"/>
      <w:lang w:val="en-US" w:eastAsia="zh-CN" w:bidi="ar-SA"/>
    </w:rPr>
  </w:style>
  <w:style w:type="character" w:customStyle="1" w:styleId="701">
    <w:name w:val="Char Char27"/>
    <w:qFormat/>
    <w:uiPriority w:val="6"/>
    <w:rPr>
      <w:rFonts w:ascii="宋体" w:hAnsi="宋体" w:eastAsia="宋体"/>
      <w:color w:val="000000"/>
      <w:kern w:val="1"/>
      <w:sz w:val="28"/>
      <w:lang w:val="en-US" w:eastAsia="zh-CN" w:bidi="ar-SA"/>
    </w:rPr>
  </w:style>
  <w:style w:type="character" w:customStyle="1" w:styleId="702">
    <w:name w:val="px14"/>
    <w:qFormat/>
    <w:uiPriority w:val="0"/>
    <w:rPr>
      <w:rFonts w:ascii="仿宋_GB2312" w:eastAsia="微软雅黑" w:cs="Times New Roman"/>
      <w:b/>
      <w:kern w:val="2"/>
      <w:sz w:val="32"/>
      <w:szCs w:val="32"/>
      <w:lang w:val="en-US" w:eastAsia="zh-CN" w:bidi="ar-SA"/>
    </w:rPr>
  </w:style>
  <w:style w:type="character" w:customStyle="1" w:styleId="703">
    <w:name w:val="HTML 预设格式 Char1"/>
    <w:qFormat/>
    <w:uiPriority w:val="0"/>
    <w:rPr>
      <w:rFonts w:ascii="Courier New" w:hAnsi="Courier New" w:eastAsia="宋体" w:cs="Courier New"/>
      <w:sz w:val="20"/>
      <w:szCs w:val="20"/>
    </w:rPr>
  </w:style>
  <w:style w:type="character" w:customStyle="1" w:styleId="704">
    <w:name w:val="普通文字 Char1"/>
    <w:qFormat/>
    <w:uiPriority w:val="0"/>
    <w:rPr>
      <w:rFonts w:ascii="宋体" w:hAnsi="Courier New" w:eastAsia="宋体"/>
      <w:kern w:val="2"/>
      <w:sz w:val="21"/>
      <w:lang w:val="en-US" w:eastAsia="zh-CN"/>
    </w:rPr>
  </w:style>
  <w:style w:type="character" w:customStyle="1" w:styleId="705">
    <w:name w:val="hei16b1"/>
    <w:qFormat/>
    <w:uiPriority w:val="0"/>
    <w:rPr>
      <w:rFonts w:hint="default" w:ascii="Arial" w:hAnsi="Arial" w:cs="Arial"/>
      <w:b/>
      <w:bCs/>
      <w:color w:val="000000"/>
      <w:sz w:val="24"/>
      <w:szCs w:val="24"/>
    </w:rPr>
  </w:style>
  <w:style w:type="character" w:customStyle="1" w:styleId="706">
    <w:name w:val="正文（绿盟科技） Char"/>
    <w:link w:val="101"/>
    <w:qFormat/>
    <w:uiPriority w:val="0"/>
    <w:rPr>
      <w:rFonts w:ascii="Arial" w:hAnsi="Arial"/>
      <w:sz w:val="21"/>
      <w:szCs w:val="21"/>
    </w:rPr>
  </w:style>
  <w:style w:type="character" w:customStyle="1" w:styleId="707">
    <w:name w:val="Char Char19"/>
    <w:qFormat/>
    <w:uiPriority w:val="6"/>
    <w:rPr>
      <w:rFonts w:ascii="宋体" w:hAnsi="宋体"/>
      <w:i/>
      <w:sz w:val="24"/>
      <w:szCs w:val="24"/>
    </w:rPr>
  </w:style>
  <w:style w:type="character" w:customStyle="1" w:styleId="708">
    <w:name w:val="页脚 Char"/>
    <w:qFormat/>
    <w:uiPriority w:val="0"/>
    <w:rPr>
      <w:rFonts w:eastAsia="仿宋_GB2312"/>
      <w:kern w:val="2"/>
      <w:sz w:val="18"/>
      <w:lang w:val="en-US" w:eastAsia="zh-CN"/>
    </w:rPr>
  </w:style>
  <w:style w:type="character" w:customStyle="1" w:styleId="709">
    <w:name w:val="批注主题 Char"/>
    <w:qFormat/>
    <w:uiPriority w:val="0"/>
    <w:rPr>
      <w:rFonts w:eastAsia="宋体"/>
      <w:b/>
      <w:bCs/>
      <w:kern w:val="2"/>
      <w:sz w:val="21"/>
      <w:szCs w:val="24"/>
      <w:lang w:val="en-US" w:eastAsia="zh-CN" w:bidi="ar-SA"/>
    </w:rPr>
  </w:style>
  <w:style w:type="character" w:customStyle="1" w:styleId="710">
    <w:name w:val="Comment Text Char"/>
    <w:qFormat/>
    <w:locked/>
    <w:uiPriority w:val="0"/>
    <w:rPr>
      <w:rFonts w:ascii="宋体" w:hAnsi="宋体" w:eastAsia="宋体"/>
      <w:kern w:val="2"/>
      <w:sz w:val="24"/>
      <w:lang w:val="en-US" w:eastAsia="zh-CN" w:bidi="ar-SA"/>
    </w:rPr>
  </w:style>
  <w:style w:type="character" w:customStyle="1" w:styleId="711">
    <w:name w:val="标题 2 字符"/>
    <w:qFormat/>
    <w:uiPriority w:val="1"/>
    <w:rPr>
      <w:rFonts w:ascii="仿宋_GB2312" w:hAnsi="Times New Roman" w:eastAsia="仿宋_GB2312" w:cs="Times New Roman"/>
      <w:b/>
      <w:kern w:val="2"/>
      <w:sz w:val="24"/>
      <w:lang w:val="zh-CN"/>
    </w:rPr>
  </w:style>
  <w:style w:type="character" w:customStyle="1" w:styleId="712">
    <w:name w:val="Char Char72"/>
    <w:qFormat/>
    <w:uiPriority w:val="0"/>
    <w:rPr>
      <w:rFonts w:eastAsia="宋体"/>
      <w:kern w:val="2"/>
      <w:sz w:val="21"/>
      <w:szCs w:val="24"/>
      <w:lang w:val="en-US" w:eastAsia="zh-CN" w:bidi="ar-SA"/>
    </w:rPr>
  </w:style>
  <w:style w:type="character" w:customStyle="1" w:styleId="713">
    <w:name w:val="正文文本缩进 Char2"/>
    <w:qFormat/>
    <w:uiPriority w:val="0"/>
    <w:rPr>
      <w:rFonts w:ascii="Times New Roman" w:hAnsi="Times New Roman" w:eastAsia="宋体" w:cs="Times New Roman"/>
      <w:snapToGrid w:val="0"/>
      <w:kern w:val="0"/>
      <w:szCs w:val="24"/>
    </w:rPr>
  </w:style>
  <w:style w:type="character" w:customStyle="1" w:styleId="714">
    <w:name w:val="样式2 Char"/>
    <w:qFormat/>
    <w:uiPriority w:val="0"/>
    <w:rPr>
      <w:rFonts w:ascii="仿宋_GB2312" w:hAnsi="仿宋" w:eastAsia="仿宋_GB2312" w:cs="仿宋_GB2312"/>
      <w:b/>
      <w:bCs/>
      <w:sz w:val="32"/>
      <w:szCs w:val="30"/>
      <w:lang w:val="zh-CN"/>
    </w:rPr>
  </w:style>
  <w:style w:type="character" w:customStyle="1" w:styleId="715">
    <w:name w:val="表格名称[858D7CFB-ED40-4347-BF05-701D383B685F]"/>
    <w:link w:val="102"/>
    <w:qFormat/>
    <w:uiPriority w:val="0"/>
    <w:rPr>
      <w:sz w:val="32"/>
    </w:rPr>
  </w:style>
  <w:style w:type="character" w:customStyle="1" w:styleId="716">
    <w:name w:val="Char Char4"/>
    <w:qFormat/>
    <w:uiPriority w:val="0"/>
    <w:rPr>
      <w:rFonts w:eastAsia="宋体"/>
      <w:b/>
      <w:sz w:val="24"/>
      <w:lang w:eastAsia="zh-CN" w:bidi="ar-SA"/>
    </w:rPr>
  </w:style>
  <w:style w:type="character" w:customStyle="1" w:styleId="717">
    <w:name w:val="c7 style3"/>
    <w:qFormat/>
    <w:uiPriority w:val="0"/>
  </w:style>
  <w:style w:type="character" w:customStyle="1" w:styleId="718">
    <w:name w:val="正文文本 3 Char1"/>
    <w:semiHidden/>
    <w:qFormat/>
    <w:uiPriority w:val="99"/>
    <w:rPr>
      <w:rFonts w:ascii="Times New Roman" w:hAnsi="Times New Roman" w:eastAsia="宋体" w:cs="Times New Roman"/>
      <w:sz w:val="16"/>
      <w:szCs w:val="16"/>
    </w:rPr>
  </w:style>
  <w:style w:type="character" w:customStyle="1" w:styleId="719">
    <w:name w:val="tw4winInternal"/>
    <w:qFormat/>
    <w:uiPriority w:val="0"/>
    <w:rPr>
      <w:rFonts w:ascii="Courier New" w:hAnsi="Courier New" w:cs="Courier New"/>
      <w:color w:val="FF0000"/>
      <w:lang w:val="en-US" w:eastAsia="zh-CN"/>
    </w:rPr>
  </w:style>
  <w:style w:type="character" w:customStyle="1" w:styleId="720">
    <w:name w:val="Char Char10"/>
    <w:semiHidden/>
    <w:qFormat/>
    <w:uiPriority w:val="0"/>
    <w:rPr>
      <w:rFonts w:ascii="宋体" w:hAnsi="宋体"/>
      <w:kern w:val="2"/>
      <w:sz w:val="21"/>
      <w:szCs w:val="24"/>
      <w:lang w:val="en-US" w:eastAsia="zh-CN"/>
    </w:rPr>
  </w:style>
  <w:style w:type="character" w:customStyle="1" w:styleId="721">
    <w:name w:val="shadow11"/>
    <w:qFormat/>
    <w:uiPriority w:val="0"/>
    <w:rPr>
      <w:color w:val="000000"/>
      <w:sz w:val="21"/>
    </w:rPr>
  </w:style>
  <w:style w:type="character" w:customStyle="1" w:styleId="722">
    <w:name w:val="正文非缩进 Char3"/>
    <w:qFormat/>
    <w:uiPriority w:val="0"/>
    <w:rPr>
      <w:rFonts w:ascii="宋体" w:eastAsia="宋体"/>
      <w:snapToGrid w:val="0"/>
      <w:color w:val="000000"/>
      <w:kern w:val="28"/>
      <w:sz w:val="28"/>
      <w:lang w:val="en-US" w:eastAsia="zh-CN" w:bidi="ar-SA"/>
    </w:rPr>
  </w:style>
  <w:style w:type="character" w:customStyle="1" w:styleId="723">
    <w:name w:val="Char Char"/>
    <w:qFormat/>
    <w:uiPriority w:val="0"/>
    <w:rPr>
      <w:rFonts w:ascii="宋体" w:hAnsi="Courier New" w:eastAsia="宋体"/>
      <w:kern w:val="2"/>
      <w:sz w:val="21"/>
      <w:lang w:val="en-US" w:eastAsia="zh-CN" w:bidi="ar-SA"/>
    </w:rPr>
  </w:style>
  <w:style w:type="character" w:customStyle="1" w:styleId="724">
    <w:name w:val="签名 Char1"/>
    <w:qFormat/>
    <w:uiPriority w:val="0"/>
    <w:rPr>
      <w:rFonts w:ascii="Times New Roman" w:hAnsi="Times New Roman" w:eastAsia="宋体" w:cs="Times New Roman"/>
      <w:szCs w:val="24"/>
    </w:rPr>
  </w:style>
  <w:style w:type="character" w:customStyle="1" w:styleId="725">
    <w:name w:val="日期 字符"/>
    <w:link w:val="36"/>
    <w:qFormat/>
    <w:uiPriority w:val="0"/>
    <w:rPr>
      <w:rFonts w:ascii="宋体"/>
      <w:kern w:val="2"/>
      <w:sz w:val="24"/>
      <w:szCs w:val="21"/>
      <w:lang w:val="zh-CN"/>
    </w:rPr>
  </w:style>
  <w:style w:type="character" w:customStyle="1" w:styleId="726">
    <w:name w:val="标题 9 字符"/>
    <w:link w:val="12"/>
    <w:qFormat/>
    <w:uiPriority w:val="0"/>
    <w:rPr>
      <w:rFonts w:ascii="Arial" w:hAnsi="Arial" w:eastAsia="黑体"/>
      <w:kern w:val="2"/>
      <w:sz w:val="21"/>
      <w:szCs w:val="21"/>
    </w:rPr>
  </w:style>
  <w:style w:type="character" w:customStyle="1" w:styleId="727">
    <w:name w:val="Char Char18"/>
    <w:qFormat/>
    <w:uiPriority w:val="6"/>
    <w:rPr>
      <w:rFonts w:ascii="宋体" w:hAnsi="宋体"/>
      <w:sz w:val="28"/>
    </w:rPr>
  </w:style>
  <w:style w:type="character" w:customStyle="1" w:styleId="728">
    <w:name w:val="批注文字 Char"/>
    <w:qFormat/>
    <w:uiPriority w:val="99"/>
    <w:rPr>
      <w:kern w:val="2"/>
      <w:sz w:val="21"/>
      <w:szCs w:val="24"/>
    </w:rPr>
  </w:style>
  <w:style w:type="character" w:customStyle="1" w:styleId="729">
    <w:name w:val="Char Char22"/>
    <w:qFormat/>
    <w:uiPriority w:val="6"/>
    <w:rPr>
      <w:rFonts w:ascii="宋体" w:hAnsi="宋体"/>
      <w:kern w:val="1"/>
      <w:sz w:val="24"/>
      <w:szCs w:val="24"/>
    </w:rPr>
  </w:style>
  <w:style w:type="character" w:customStyle="1" w:styleId="730">
    <w:name w:val="pt141"/>
    <w:qFormat/>
    <w:uiPriority w:val="0"/>
    <w:rPr>
      <w:color w:val="330066"/>
      <w:sz w:val="22"/>
      <w:szCs w:val="22"/>
    </w:rPr>
  </w:style>
  <w:style w:type="character" w:customStyle="1" w:styleId="731">
    <w:name w:val="正文文本缩进 2 Char1"/>
    <w:semiHidden/>
    <w:qFormat/>
    <w:uiPriority w:val="99"/>
    <w:rPr>
      <w:rFonts w:ascii="Times New Roman" w:hAnsi="Times New Roman" w:eastAsia="宋体" w:cs="Times New Roman"/>
      <w:szCs w:val="24"/>
    </w:rPr>
  </w:style>
  <w:style w:type="character" w:customStyle="1" w:styleId="732">
    <w:name w:val="批注框文本 字符1"/>
    <w:link w:val="39"/>
    <w:qFormat/>
    <w:uiPriority w:val="0"/>
    <w:rPr>
      <w:kern w:val="2"/>
      <w:sz w:val="18"/>
      <w:szCs w:val="18"/>
    </w:rPr>
  </w:style>
  <w:style w:type="character" w:customStyle="1" w:styleId="733">
    <w:name w:val="Char Char611"/>
    <w:qFormat/>
    <w:uiPriority w:val="0"/>
    <w:rPr>
      <w:rFonts w:eastAsia="宋体"/>
      <w:kern w:val="2"/>
      <w:sz w:val="21"/>
      <w:szCs w:val="24"/>
      <w:lang w:val="en-US" w:eastAsia="zh-CN" w:bidi="ar-SA"/>
    </w:rPr>
  </w:style>
  <w:style w:type="character" w:customStyle="1" w:styleId="734">
    <w:name w:val="highlight1"/>
    <w:qFormat/>
    <w:uiPriority w:val="0"/>
    <w:rPr>
      <w:rFonts w:ascii="仿宋_GB2312" w:eastAsia="微软雅黑"/>
      <w:b/>
      <w:kern w:val="2"/>
      <w:sz w:val="23"/>
      <w:szCs w:val="23"/>
      <w:lang w:val="en-US" w:eastAsia="zh-CN" w:bidi="ar-SA"/>
    </w:rPr>
  </w:style>
  <w:style w:type="character" w:customStyle="1" w:styleId="735">
    <w:name w:val="my正文 Char"/>
    <w:link w:val="103"/>
    <w:qFormat/>
    <w:locked/>
    <w:uiPriority w:val="0"/>
    <w:rPr>
      <w:rFonts w:ascii="Tahoma" w:hAnsi="Tahoma"/>
      <w:sz w:val="24"/>
      <w:szCs w:val="24"/>
    </w:rPr>
  </w:style>
  <w:style w:type="character" w:customStyle="1" w:styleId="736">
    <w:name w:val="正文缩进 字符2"/>
    <w:link w:val="17"/>
    <w:qFormat/>
    <w:uiPriority w:val="0"/>
    <w:rPr>
      <w:rFonts w:ascii="宋体" w:eastAsia="宋体"/>
      <w:snapToGrid w:val="0"/>
      <w:color w:val="000000"/>
      <w:kern w:val="28"/>
      <w:sz w:val="28"/>
      <w:lang w:val="en-US" w:eastAsia="zh-CN" w:bidi="ar-SA"/>
    </w:rPr>
  </w:style>
  <w:style w:type="character" w:customStyle="1" w:styleId="737">
    <w:name w:val="Used by Word for text of Help footnotes Char Char1"/>
    <w:qFormat/>
    <w:uiPriority w:val="0"/>
    <w:rPr>
      <w:color w:val="0000FF"/>
      <w:sz w:val="21"/>
    </w:rPr>
  </w:style>
  <w:style w:type="character" w:customStyle="1" w:styleId="738">
    <w:name w:val="页眉 Char"/>
    <w:qFormat/>
    <w:uiPriority w:val="0"/>
    <w:rPr>
      <w:rFonts w:eastAsia="仿宋_GB2312"/>
      <w:kern w:val="2"/>
      <w:sz w:val="18"/>
      <w:lang w:val="en-US" w:eastAsia="zh-CN"/>
    </w:rPr>
  </w:style>
  <w:style w:type="character" w:customStyle="1" w:styleId="739">
    <w:name w:val="FA正文 Char Char"/>
    <w:qFormat/>
    <w:uiPriority w:val="0"/>
    <w:rPr>
      <w:rFonts w:hAnsi="宋体"/>
      <w:kern w:val="2"/>
      <w:sz w:val="24"/>
      <w:lang w:bidi="ar-SA"/>
    </w:rPr>
  </w:style>
  <w:style w:type="character" w:customStyle="1" w:styleId="740">
    <w:name w:val="纯文本 字符"/>
    <w:qFormat/>
    <w:uiPriority w:val="0"/>
    <w:rPr>
      <w:rFonts w:ascii="宋体" w:hAnsi="Courier New" w:eastAsia="宋体" w:cs="Arial"/>
      <w:snapToGrid w:val="0"/>
      <w:kern w:val="2"/>
      <w:sz w:val="21"/>
      <w:szCs w:val="21"/>
      <w:lang w:val="en-US" w:eastAsia="zh-CN" w:bidi="ar-SA"/>
    </w:rPr>
  </w:style>
  <w:style w:type="character" w:customStyle="1" w:styleId="741">
    <w:name w:val="3级 Char"/>
    <w:link w:val="104"/>
    <w:qFormat/>
    <w:uiPriority w:val="0"/>
    <w:rPr>
      <w:rFonts w:ascii="宋体" w:hAnsi="宋体"/>
      <w:b/>
      <w:bCs/>
      <w:sz w:val="28"/>
    </w:rPr>
  </w:style>
  <w:style w:type="character" w:customStyle="1" w:styleId="742">
    <w:name w:val="myp11"/>
    <w:qFormat/>
    <w:uiPriority w:val="0"/>
    <w:rPr>
      <w:rFonts w:ascii="仿宋_GB2312" w:eastAsia="微软雅黑"/>
      <w:b/>
      <w:kern w:val="2"/>
      <w:sz w:val="32"/>
      <w:szCs w:val="32"/>
      <w:lang w:val="en-US" w:eastAsia="zh-CN" w:bidi="ar-SA"/>
    </w:rPr>
  </w:style>
  <w:style w:type="character" w:customStyle="1" w:styleId="743">
    <w:name w:val="文档结构图 字符"/>
    <w:link w:val="21"/>
    <w:qFormat/>
    <w:uiPriority w:val="0"/>
    <w:rPr>
      <w:kern w:val="2"/>
      <w:sz w:val="21"/>
      <w:szCs w:val="24"/>
      <w:shd w:val="clear" w:color="auto" w:fill="000080"/>
    </w:rPr>
  </w:style>
  <w:style w:type="character" w:customStyle="1" w:styleId="744">
    <w:name w:val="H6 Char"/>
    <w:qFormat/>
    <w:uiPriority w:val="0"/>
    <w:rPr>
      <w:rFonts w:ascii="Arial" w:hAnsi="Arial" w:eastAsia="黑体"/>
      <w:b/>
      <w:bCs/>
      <w:kern w:val="2"/>
      <w:sz w:val="24"/>
      <w:szCs w:val="24"/>
    </w:rPr>
  </w:style>
  <w:style w:type="character" w:customStyle="1" w:styleId="745">
    <w:name w:val="Char Char91"/>
    <w:qFormat/>
    <w:uiPriority w:val="0"/>
    <w:rPr>
      <w:rFonts w:eastAsia="宋体"/>
      <w:kern w:val="2"/>
      <w:sz w:val="18"/>
      <w:szCs w:val="18"/>
      <w:lang w:val="en-US" w:eastAsia="zh-CN" w:bidi="ar-SA"/>
    </w:rPr>
  </w:style>
  <w:style w:type="character" w:customStyle="1" w:styleId="746">
    <w:name w:val="副标题 Char1"/>
    <w:qFormat/>
    <w:uiPriority w:val="0"/>
    <w:rPr>
      <w:rFonts w:ascii="Cambria" w:hAnsi="Cambria" w:eastAsia="宋体" w:cs="Times New Roman"/>
      <w:b/>
      <w:bCs/>
      <w:snapToGrid w:val="0"/>
      <w:kern w:val="28"/>
      <w:sz w:val="32"/>
      <w:szCs w:val="32"/>
    </w:rPr>
  </w:style>
  <w:style w:type="character" w:customStyle="1" w:styleId="747">
    <w:name w:val="font61"/>
    <w:qFormat/>
    <w:uiPriority w:val="0"/>
    <w:rPr>
      <w:rFonts w:hint="eastAsia" w:ascii="仿宋" w:hAnsi="仿宋" w:eastAsia="仿宋" w:cs="仿宋"/>
      <w:color w:val="000000"/>
      <w:sz w:val="20"/>
      <w:szCs w:val="20"/>
      <w:u w:val="none"/>
    </w:rPr>
  </w:style>
  <w:style w:type="character" w:customStyle="1" w:styleId="748">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749">
    <w:name w:val="Char Char211"/>
    <w:qFormat/>
    <w:uiPriority w:val="0"/>
    <w:rPr>
      <w:rFonts w:eastAsia="宋体"/>
      <w:b/>
      <w:bCs/>
      <w:kern w:val="2"/>
      <w:sz w:val="21"/>
      <w:szCs w:val="24"/>
      <w:lang w:val="en-US" w:eastAsia="zh-CN" w:bidi="ar-SA"/>
    </w:rPr>
  </w:style>
  <w:style w:type="character" w:customStyle="1" w:styleId="750">
    <w:name w:val="maywed421"/>
    <w:qFormat/>
    <w:uiPriority w:val="0"/>
    <w:rPr>
      <w:color w:val="366FB6"/>
      <w:u w:val="none"/>
    </w:rPr>
  </w:style>
  <w:style w:type="character" w:customStyle="1" w:styleId="751">
    <w:name w:val="正文文本缩进 Char"/>
    <w:qFormat/>
    <w:uiPriority w:val="0"/>
    <w:rPr>
      <w:rFonts w:ascii="宋体" w:hAnsi="宋体"/>
      <w:kern w:val="2"/>
      <w:sz w:val="24"/>
      <w:szCs w:val="24"/>
    </w:rPr>
  </w:style>
  <w:style w:type="character" w:customStyle="1" w:styleId="752">
    <w:name w:val="Char Char102"/>
    <w:semiHidden/>
    <w:qFormat/>
    <w:uiPriority w:val="0"/>
    <w:rPr>
      <w:rFonts w:ascii="宋体" w:hAnsi="宋体"/>
      <w:kern w:val="2"/>
      <w:sz w:val="21"/>
      <w:szCs w:val="24"/>
      <w:lang w:val="en-US" w:eastAsia="zh-CN"/>
    </w:rPr>
  </w:style>
  <w:style w:type="character" w:customStyle="1" w:styleId="753">
    <w:name w:val="页眉 Char1"/>
    <w:qFormat/>
    <w:uiPriority w:val="0"/>
    <w:rPr>
      <w:rFonts w:eastAsia="宋体"/>
      <w:kern w:val="2"/>
      <w:sz w:val="18"/>
      <w:szCs w:val="18"/>
      <w:lang w:val="en-US" w:eastAsia="zh-CN" w:bidi="ar-SA"/>
    </w:rPr>
  </w:style>
  <w:style w:type="character" w:customStyle="1" w:styleId="754">
    <w:name w:val="md"/>
    <w:basedOn w:val="69"/>
    <w:qFormat/>
    <w:uiPriority w:val="0"/>
    <w:rPr>
      <w:rFonts w:ascii="Arial" w:hAnsi="Arial" w:eastAsia="黑体" w:cs="Arial"/>
      <w:snapToGrid w:val="0"/>
      <w:kern w:val="0"/>
      <w:szCs w:val="21"/>
    </w:rPr>
  </w:style>
  <w:style w:type="character" w:customStyle="1" w:styleId="755">
    <w:name w:val="big1"/>
    <w:qFormat/>
    <w:uiPriority w:val="0"/>
    <w:rPr>
      <w:rFonts w:hint="eastAsia" w:ascii="宋体" w:hAnsi="宋体" w:eastAsia="宋体"/>
      <w:color w:val="333333"/>
      <w:sz w:val="22"/>
      <w:szCs w:val="22"/>
    </w:rPr>
  </w:style>
  <w:style w:type="character" w:customStyle="1" w:styleId="756">
    <w:name w:val="Char Char311"/>
    <w:qFormat/>
    <w:uiPriority w:val="0"/>
    <w:rPr>
      <w:rFonts w:eastAsia="宋体"/>
      <w:kern w:val="2"/>
      <w:sz w:val="21"/>
      <w:szCs w:val="24"/>
      <w:lang w:val="en-US" w:eastAsia="zh-CN" w:bidi="ar-SA"/>
    </w:rPr>
  </w:style>
  <w:style w:type="character" w:customStyle="1" w:styleId="757">
    <w:name w:val="Char Char81"/>
    <w:qFormat/>
    <w:uiPriority w:val="6"/>
    <w:rPr>
      <w:rFonts w:eastAsia="宋体"/>
      <w:b/>
      <w:sz w:val="24"/>
      <w:lang w:eastAsia="zh-CN"/>
    </w:rPr>
  </w:style>
  <w:style w:type="character" w:customStyle="1" w:styleId="758">
    <w:name w:val="样式3 Char"/>
    <w:basedOn w:val="714"/>
    <w:qFormat/>
    <w:uiPriority w:val="0"/>
    <w:rPr>
      <w:rFonts w:ascii="仿宋_GB2312" w:hAnsi="仿宋" w:eastAsia="仿宋_GB2312" w:cs="仿宋_GB2312"/>
      <w:sz w:val="32"/>
      <w:szCs w:val="30"/>
      <w:lang w:val="zh-CN"/>
    </w:rPr>
  </w:style>
  <w:style w:type="character" w:customStyle="1" w:styleId="759">
    <w:name w:val="HTML 地址 字符"/>
    <w:link w:val="30"/>
    <w:qFormat/>
    <w:uiPriority w:val="0"/>
    <w:rPr>
      <w:rFonts w:ascii="宋体" w:hAnsi="宋体"/>
      <w:i/>
      <w:iCs/>
      <w:sz w:val="24"/>
      <w:szCs w:val="24"/>
    </w:rPr>
  </w:style>
  <w:style w:type="character" w:customStyle="1" w:styleId="760">
    <w:name w:val="正文首行缩进 2 Char1"/>
    <w:qFormat/>
    <w:uiPriority w:val="0"/>
    <w:rPr>
      <w:rFonts w:ascii="Times New Roman" w:hAnsi="Times New Roman" w:eastAsia="宋体" w:cs="Times New Roman"/>
      <w:kern w:val="2"/>
      <w:sz w:val="24"/>
      <w:szCs w:val="24"/>
    </w:rPr>
  </w:style>
  <w:style w:type="character" w:customStyle="1" w:styleId="761">
    <w:name w:val="副标题 Char2"/>
    <w:qFormat/>
    <w:uiPriority w:val="0"/>
    <w:rPr>
      <w:rFonts w:ascii="Cambria" w:hAnsi="Cambria" w:eastAsia="宋体" w:cs="Times New Roman"/>
      <w:b/>
      <w:bCs/>
      <w:snapToGrid w:val="0"/>
      <w:kern w:val="28"/>
      <w:sz w:val="32"/>
      <w:szCs w:val="32"/>
    </w:rPr>
  </w:style>
  <w:style w:type="character" w:customStyle="1" w:styleId="762">
    <w:name w:val="标题4-dyf Char"/>
    <w:link w:val="106"/>
    <w:qFormat/>
    <w:uiPriority w:val="0"/>
    <w:rPr>
      <w:rFonts w:ascii="Cambria" w:hAnsi="Cambria"/>
      <w:b/>
      <w:bCs/>
      <w:color w:val="000000"/>
      <w:kern w:val="2"/>
      <w:sz w:val="21"/>
      <w:szCs w:val="21"/>
    </w:rPr>
  </w:style>
  <w:style w:type="character" w:customStyle="1" w:styleId="763">
    <w:name w:val="dectext1"/>
    <w:qFormat/>
    <w:uiPriority w:val="0"/>
    <w:rPr>
      <w:rFonts w:ascii="宋体" w:hAnsi="宋体" w:eastAsia="宋体"/>
      <w:color w:val="333333"/>
      <w:sz w:val="21"/>
      <w:szCs w:val="21"/>
      <w:u w:val="none"/>
    </w:rPr>
  </w:style>
  <w:style w:type="character" w:customStyle="1" w:styleId="764">
    <w:name w:val="冯 Char"/>
    <w:link w:val="107"/>
    <w:qFormat/>
    <w:uiPriority w:val="0"/>
    <w:rPr>
      <w:rFonts w:ascii="宋体" w:hAnsi="宋体"/>
      <w:color w:val="000000"/>
      <w:sz w:val="24"/>
      <w:szCs w:val="24"/>
    </w:rPr>
  </w:style>
  <w:style w:type="character" w:customStyle="1" w:styleId="765">
    <w:name w:val="Header Char"/>
    <w:qFormat/>
    <w:locked/>
    <w:uiPriority w:val="0"/>
    <w:rPr>
      <w:rFonts w:eastAsia="宋体"/>
      <w:kern w:val="2"/>
      <w:sz w:val="18"/>
      <w:szCs w:val="18"/>
      <w:lang w:val="en-US" w:eastAsia="zh-CN" w:bidi="ar-SA"/>
    </w:rPr>
  </w:style>
  <w:style w:type="character" w:customStyle="1" w:styleId="766">
    <w:name w:val="Char Char12"/>
    <w:qFormat/>
    <w:uiPriority w:val="0"/>
    <w:rPr>
      <w:rFonts w:ascii="仿宋_GB2312" w:eastAsia="仿宋_GB2312"/>
      <w:b/>
      <w:bCs/>
      <w:kern w:val="2"/>
      <w:sz w:val="24"/>
      <w:szCs w:val="24"/>
      <w:lang w:val="zh-CN" w:eastAsia="zh-CN" w:bidi="ar-SA"/>
    </w:rPr>
  </w:style>
  <w:style w:type="character" w:customStyle="1" w:styleId="767">
    <w:name w:val="题注 字符"/>
    <w:link w:val="19"/>
    <w:qFormat/>
    <w:uiPriority w:val="0"/>
    <w:rPr>
      <w:b/>
      <w:kern w:val="2"/>
      <w:sz w:val="28"/>
    </w:rPr>
  </w:style>
  <w:style w:type="character" w:customStyle="1" w:styleId="768">
    <w:name w:val="普通文字 Char3"/>
    <w:qFormat/>
    <w:uiPriority w:val="0"/>
    <w:rPr>
      <w:rFonts w:ascii="宋体" w:hAnsi="Courier New" w:eastAsia="宋体"/>
      <w:kern w:val="2"/>
      <w:sz w:val="21"/>
      <w:lang w:val="en-US" w:eastAsia="zh-CN" w:bidi="ar-SA"/>
    </w:rPr>
  </w:style>
  <w:style w:type="character" w:customStyle="1" w:styleId="769">
    <w:name w:val="公文正文 Char"/>
    <w:qFormat/>
    <w:uiPriority w:val="0"/>
    <w:rPr>
      <w:rFonts w:ascii="仿宋_GB2312" w:eastAsia="仿宋_GB2312"/>
      <w:kern w:val="2"/>
      <w:sz w:val="24"/>
      <w:szCs w:val="24"/>
      <w:lang w:val="en-US" w:eastAsia="zh-CN" w:bidi="ar-SA"/>
    </w:rPr>
  </w:style>
  <w:style w:type="character" w:customStyle="1" w:styleId="770">
    <w:name w:val="正文首行缩进 Char Char Char Char Char"/>
    <w:qFormat/>
    <w:uiPriority w:val="0"/>
    <w:rPr>
      <w:rFonts w:ascii="宋体"/>
      <w:kern w:val="2"/>
      <w:sz w:val="24"/>
      <w:lang w:val="zh-CN"/>
    </w:rPr>
  </w:style>
  <w:style w:type="character" w:customStyle="1" w:styleId="771">
    <w:name w:val="PI Char"/>
    <w:qFormat/>
    <w:uiPriority w:val="0"/>
    <w:rPr>
      <w:rFonts w:ascii="宋体" w:hAnsi="宋体" w:eastAsia="宋体"/>
      <w:kern w:val="2"/>
      <w:sz w:val="24"/>
      <w:szCs w:val="24"/>
      <w:lang w:val="en-US" w:eastAsia="zh-CN" w:bidi="ar-SA"/>
    </w:rPr>
  </w:style>
  <w:style w:type="character" w:customStyle="1" w:styleId="772">
    <w:name w:val="Default Char"/>
    <w:link w:val="91"/>
    <w:qFormat/>
    <w:uiPriority w:val="0"/>
    <w:rPr>
      <w:rFonts w:ascii="仿宋_GB2312" w:eastAsia="仿宋_GB2312" w:cs="仿宋_GB2312"/>
      <w:color w:val="000000"/>
      <w:sz w:val="24"/>
      <w:szCs w:val="24"/>
      <w:lang w:val="en-US" w:eastAsia="zh-CN" w:bidi="ar-SA"/>
    </w:rPr>
  </w:style>
  <w:style w:type="character" w:customStyle="1" w:styleId="773">
    <w:name w:val="style91"/>
    <w:qFormat/>
    <w:uiPriority w:val="0"/>
    <w:rPr>
      <w:color w:val="333333"/>
    </w:rPr>
  </w:style>
  <w:style w:type="character" w:customStyle="1" w:styleId="774">
    <w:name w:val="列出段落 Char2"/>
    <w:qFormat/>
    <w:uiPriority w:val="34"/>
    <w:rPr>
      <w:rFonts w:ascii="Calibri" w:hAnsi="Calibri"/>
      <w:kern w:val="2"/>
      <w:sz w:val="28"/>
    </w:rPr>
  </w:style>
  <w:style w:type="character" w:customStyle="1" w:styleId="775">
    <w:name w:val="mdeck"/>
    <w:qFormat/>
    <w:uiPriority w:val="0"/>
    <w:rPr>
      <w:rFonts w:ascii="仿宋_GB2312" w:eastAsia="微软雅黑"/>
      <w:b/>
      <w:kern w:val="2"/>
      <w:sz w:val="32"/>
      <w:szCs w:val="32"/>
      <w:lang w:val="en-US" w:eastAsia="zh-CN" w:bidi="ar-SA"/>
    </w:rPr>
  </w:style>
  <w:style w:type="character" w:customStyle="1" w:styleId="776">
    <w:name w:val="unnamed11"/>
    <w:qFormat/>
    <w:uiPriority w:val="0"/>
    <w:rPr>
      <w:sz w:val="20"/>
      <w:szCs w:val="20"/>
    </w:rPr>
  </w:style>
  <w:style w:type="character" w:customStyle="1" w:styleId="777">
    <w:name w:val="正文文本 Char2"/>
    <w:semiHidden/>
    <w:qFormat/>
    <w:uiPriority w:val="99"/>
    <w:rPr>
      <w:rFonts w:ascii="Times New Roman" w:hAnsi="Times New Roman" w:eastAsia="宋体" w:cs="Times New Roman"/>
      <w:snapToGrid w:val="0"/>
      <w:kern w:val="0"/>
      <w:szCs w:val="24"/>
    </w:rPr>
  </w:style>
  <w:style w:type="character" w:customStyle="1" w:styleId="778">
    <w:name w:val="标书正文格式 Char"/>
    <w:qFormat/>
    <w:uiPriority w:val="0"/>
    <w:rPr>
      <w:rFonts w:eastAsia="楷体_GB2312"/>
      <w:kern w:val="2"/>
      <w:sz w:val="24"/>
      <w:szCs w:val="24"/>
      <w:lang w:bidi="ar-SA"/>
    </w:rPr>
  </w:style>
  <w:style w:type="character" w:customStyle="1" w:styleId="779">
    <w:name w:val="Char Char11"/>
    <w:qFormat/>
    <w:locked/>
    <w:uiPriority w:val="0"/>
    <w:rPr>
      <w:rFonts w:ascii="宋体" w:hAnsi="宋体" w:eastAsia="宋体"/>
      <w:b/>
      <w:kern w:val="2"/>
      <w:sz w:val="24"/>
      <w:szCs w:val="24"/>
      <w:lang w:val="en-US" w:eastAsia="zh-CN" w:bidi="ar-SA"/>
    </w:rPr>
  </w:style>
  <w:style w:type="character" w:customStyle="1" w:styleId="780">
    <w:name w:val="ca-131"/>
    <w:qFormat/>
    <w:uiPriority w:val="0"/>
    <w:rPr>
      <w:rFonts w:hint="eastAsia" w:ascii="仿宋_GB2312" w:eastAsia="仿宋_GB2312"/>
      <w:b/>
      <w:bCs/>
      <w:color w:val="000000"/>
      <w:spacing w:val="-20"/>
      <w:sz w:val="24"/>
      <w:szCs w:val="24"/>
    </w:rPr>
  </w:style>
  <w:style w:type="character" w:customStyle="1" w:styleId="781">
    <w:name w:val="tw4winMark"/>
    <w:qFormat/>
    <w:uiPriority w:val="0"/>
    <w:rPr>
      <w:rFonts w:ascii="Courier New" w:hAnsi="Courier New" w:cs="Courier New"/>
      <w:vanish/>
      <w:color w:val="800080"/>
      <w:sz w:val="24"/>
      <w:szCs w:val="24"/>
      <w:vertAlign w:val="subscript"/>
    </w:rPr>
  </w:style>
  <w:style w:type="character" w:customStyle="1" w:styleId="782">
    <w:name w:val="正文样式 Char"/>
    <w:link w:val="108"/>
    <w:qFormat/>
    <w:uiPriority w:val="0"/>
    <w:rPr>
      <w:rFonts w:ascii="Calibri" w:hAnsi="Calibri"/>
      <w:sz w:val="24"/>
      <w:szCs w:val="24"/>
    </w:rPr>
  </w:style>
  <w:style w:type="character" w:customStyle="1" w:styleId="783">
    <w:name w:val="表正文 Char3"/>
    <w:qFormat/>
    <w:uiPriority w:val="0"/>
    <w:rPr>
      <w:rFonts w:eastAsia="宋体"/>
    </w:rPr>
  </w:style>
  <w:style w:type="character" w:customStyle="1" w:styleId="784">
    <w:name w:val="H5 Char"/>
    <w:qFormat/>
    <w:uiPriority w:val="0"/>
    <w:rPr>
      <w:b/>
      <w:bCs/>
      <w:kern w:val="2"/>
      <w:sz w:val="28"/>
      <w:szCs w:val="28"/>
    </w:rPr>
  </w:style>
  <w:style w:type="character" w:customStyle="1" w:styleId="785">
    <w:name w:val="Char Char3"/>
    <w:qFormat/>
    <w:uiPriority w:val="0"/>
    <w:rPr>
      <w:rFonts w:eastAsia="宋体"/>
      <w:kern w:val="2"/>
      <w:sz w:val="21"/>
      <w:szCs w:val="24"/>
      <w:lang w:val="en-US" w:eastAsia="zh-CN" w:bidi="ar-SA"/>
    </w:rPr>
  </w:style>
  <w:style w:type="character" w:customStyle="1" w:styleId="786">
    <w:name w:val="正文 编号 Char"/>
    <w:qFormat/>
    <w:uiPriority w:val="0"/>
    <w:rPr>
      <w:rFonts w:ascii="仿宋_GB2312" w:hAnsi="仿宋_GB2312" w:eastAsia="仿宋_GB2312"/>
      <w:kern w:val="2"/>
      <w:sz w:val="24"/>
      <w:lang w:bidi="ar-SA"/>
    </w:rPr>
  </w:style>
  <w:style w:type="character" w:customStyle="1" w:styleId="787">
    <w:name w:val="question-title2"/>
    <w:qFormat/>
    <w:uiPriority w:val="6"/>
    <w:rPr>
      <w:rFonts w:ascii="Arial" w:hAnsi="Arial" w:eastAsia="黑体" w:cs="Arial"/>
      <w:snapToGrid w:val="0"/>
      <w:kern w:val="0"/>
      <w:szCs w:val="21"/>
    </w:rPr>
  </w:style>
  <w:style w:type="character" w:customStyle="1" w:styleId="788">
    <w:name w:val="gf正文1 Char Char"/>
    <w:link w:val="109"/>
    <w:qFormat/>
    <w:uiPriority w:val="0"/>
    <w:rPr>
      <w:rFonts w:ascii="宋体" w:hAnsi="宋体" w:cs="宋体"/>
      <w:kern w:val="2"/>
      <w:sz w:val="24"/>
      <w:szCs w:val="24"/>
    </w:rPr>
  </w:style>
  <w:style w:type="character" w:customStyle="1" w:styleId="789">
    <w:name w:val="Char Char15"/>
    <w:qFormat/>
    <w:uiPriority w:val="6"/>
    <w:rPr>
      <w:rFonts w:ascii="宋体" w:hAnsi="宋体"/>
      <w:kern w:val="1"/>
      <w:sz w:val="21"/>
    </w:rPr>
  </w:style>
  <w:style w:type="character" w:customStyle="1" w:styleId="790">
    <w:name w:val="正文缩进 Char3"/>
    <w:qFormat/>
    <w:uiPriority w:val="0"/>
    <w:rPr>
      <w:rFonts w:ascii="宋体" w:eastAsia="宋体"/>
      <w:snapToGrid w:val="0"/>
      <w:color w:val="000000"/>
      <w:kern w:val="28"/>
      <w:sz w:val="28"/>
      <w:lang w:val="en-US" w:eastAsia="zh-CN" w:bidi="ar-SA"/>
    </w:rPr>
  </w:style>
  <w:style w:type="character" w:customStyle="1" w:styleId="791">
    <w:name w:val="列出段落 Char1"/>
    <w:link w:val="110"/>
    <w:qFormat/>
    <w:uiPriority w:val="0"/>
    <w:rPr>
      <w:rFonts w:ascii="Calibri" w:hAnsi="Calibri"/>
      <w:sz w:val="24"/>
      <w:lang w:eastAsia="en-US"/>
    </w:rPr>
  </w:style>
  <w:style w:type="character" w:customStyle="1" w:styleId="792">
    <w:name w:val="Char Char8"/>
    <w:qFormat/>
    <w:uiPriority w:val="0"/>
    <w:rPr>
      <w:rFonts w:eastAsia="宋体"/>
      <w:b/>
      <w:sz w:val="24"/>
      <w:lang w:eastAsia="zh-CN"/>
    </w:rPr>
  </w:style>
  <w:style w:type="character" w:customStyle="1" w:styleId="793">
    <w:name w:val="Normal Indent Char Char"/>
    <w:qFormat/>
    <w:uiPriority w:val="0"/>
    <w:rPr>
      <w:rFonts w:eastAsia="宋体"/>
      <w:kern w:val="2"/>
      <w:sz w:val="21"/>
      <w:lang w:val="en-US" w:eastAsia="zh-CN" w:bidi="ar-SA"/>
    </w:rPr>
  </w:style>
  <w:style w:type="character" w:customStyle="1" w:styleId="794">
    <w:name w:val="列表段落 字符"/>
    <w:qFormat/>
    <w:uiPriority w:val="99"/>
  </w:style>
  <w:style w:type="character" w:customStyle="1" w:styleId="795">
    <w:name w:val="Ò³Ã¼ Char Char1"/>
    <w:qFormat/>
    <w:uiPriority w:val="0"/>
    <w:rPr>
      <w:rFonts w:eastAsia="宋体"/>
      <w:kern w:val="2"/>
      <w:sz w:val="18"/>
      <w:szCs w:val="18"/>
      <w:lang w:val="en-US" w:eastAsia="zh-CN" w:bidi="ar-SA"/>
    </w:rPr>
  </w:style>
  <w:style w:type="character" w:customStyle="1" w:styleId="796">
    <w:name w:val="方案正文 Char"/>
    <w:qFormat/>
    <w:uiPriority w:val="0"/>
    <w:rPr>
      <w:rFonts w:ascii="仿宋_GB2312" w:eastAsia="仿宋_GB2312"/>
      <w:b/>
      <w:color w:val="000000"/>
      <w:kern w:val="2"/>
      <w:sz w:val="24"/>
      <w:lang w:val="en-US" w:eastAsia="zh-CN" w:bidi="ar-SA"/>
    </w:rPr>
  </w:style>
  <w:style w:type="character" w:customStyle="1" w:styleId="797">
    <w:name w:val="Char Char30"/>
    <w:qFormat/>
    <w:uiPriority w:val="6"/>
    <w:rPr>
      <w:rFonts w:ascii="Arial" w:hAnsi="Arial" w:eastAsia="黑体"/>
      <w:kern w:val="1"/>
      <w:sz w:val="21"/>
      <w:szCs w:val="21"/>
    </w:rPr>
  </w:style>
  <w:style w:type="character" w:customStyle="1" w:styleId="798">
    <w:name w:val="正文文本缩进 字符1"/>
    <w:link w:val="18"/>
    <w:qFormat/>
    <w:uiPriority w:val="0"/>
    <w:rPr>
      <w:rFonts w:ascii="宋体" w:hAnsi="宋体"/>
      <w:kern w:val="2"/>
      <w:sz w:val="24"/>
      <w:szCs w:val="24"/>
    </w:rPr>
  </w:style>
  <w:style w:type="character" w:customStyle="1" w:styleId="799">
    <w:name w:val="font01"/>
    <w:basedOn w:val="69"/>
    <w:qFormat/>
    <w:uiPriority w:val="0"/>
    <w:rPr>
      <w:rFonts w:hint="eastAsia" w:ascii="微软雅黑" w:hAnsi="微软雅黑" w:eastAsia="微软雅黑" w:cs="微软雅黑"/>
      <w:color w:val="000000"/>
      <w:sz w:val="20"/>
      <w:szCs w:val="20"/>
      <w:u w:val="none"/>
    </w:rPr>
  </w:style>
  <w:style w:type="character" w:customStyle="1" w:styleId="800">
    <w:name w:val="Char Char20"/>
    <w:qFormat/>
    <w:uiPriority w:val="6"/>
    <w:rPr>
      <w:kern w:val="1"/>
      <w:sz w:val="24"/>
    </w:rPr>
  </w:style>
  <w:style w:type="character" w:customStyle="1" w:styleId="801">
    <w:name w:val="tw4winExternal"/>
    <w:qFormat/>
    <w:uiPriority w:val="0"/>
    <w:rPr>
      <w:rFonts w:ascii="Courier New" w:hAnsi="Courier New" w:cs="Courier New"/>
      <w:color w:val="808080"/>
      <w:lang w:val="en-US" w:eastAsia="zh-CN"/>
    </w:rPr>
  </w:style>
  <w:style w:type="character" w:customStyle="1" w:styleId="802">
    <w:name w:val="标题 4 Char1"/>
    <w:qFormat/>
    <w:uiPriority w:val="9"/>
    <w:rPr>
      <w:rFonts w:ascii="Cambria" w:hAnsi="Cambria" w:eastAsia="宋体" w:cs="Times New Roman"/>
      <w:b/>
      <w:bCs/>
      <w:kern w:val="2"/>
      <w:sz w:val="28"/>
      <w:szCs w:val="28"/>
    </w:rPr>
  </w:style>
  <w:style w:type="character" w:customStyle="1" w:styleId="803">
    <w:name w:val="批注文字 Char2"/>
    <w:qFormat/>
    <w:uiPriority w:val="99"/>
    <w:rPr>
      <w:rFonts w:ascii="Times New Roman" w:hAnsi="Times New Roman" w:eastAsia="宋体" w:cs="Times New Roman"/>
      <w:snapToGrid w:val="0"/>
      <w:kern w:val="0"/>
      <w:szCs w:val="24"/>
    </w:rPr>
  </w:style>
  <w:style w:type="character" w:customStyle="1" w:styleId="804">
    <w:name w:val="正文文本 2 Char"/>
    <w:qFormat/>
    <w:uiPriority w:val="0"/>
    <w:rPr>
      <w:rFonts w:eastAsia="宋体"/>
      <w:kern w:val="2"/>
      <w:sz w:val="21"/>
      <w:szCs w:val="24"/>
      <w:lang w:val="en-US" w:eastAsia="zh-CN" w:bidi="ar-SA"/>
    </w:rPr>
  </w:style>
  <w:style w:type="character" w:customStyle="1" w:styleId="805">
    <w:name w:val="Ò³Ã¼ Char Char"/>
    <w:qFormat/>
    <w:uiPriority w:val="0"/>
    <w:rPr>
      <w:rFonts w:eastAsia="宋体"/>
      <w:kern w:val="2"/>
      <w:sz w:val="18"/>
      <w:lang w:val="en-US" w:eastAsia="zh-CN" w:bidi="ar-SA"/>
    </w:rPr>
  </w:style>
  <w:style w:type="character" w:customStyle="1" w:styleId="806">
    <w:name w:val="message1"/>
    <w:qFormat/>
    <w:uiPriority w:val="0"/>
    <w:rPr>
      <w:rFonts w:hint="default" w:ascii="Tahoma" w:hAnsi="Tahoma" w:cs="Tahoma"/>
      <w:sz w:val="18"/>
      <w:szCs w:val="18"/>
    </w:rPr>
  </w:style>
  <w:style w:type="character" w:customStyle="1" w:styleId="807">
    <w:name w:val="Char Char23"/>
    <w:qFormat/>
    <w:uiPriority w:val="6"/>
    <w:rPr>
      <w:color w:val="0000FF"/>
      <w:sz w:val="21"/>
    </w:rPr>
  </w:style>
  <w:style w:type="character" w:customStyle="1" w:styleId="808">
    <w:name w:val="批注框文本 字符"/>
    <w:qFormat/>
    <w:uiPriority w:val="0"/>
    <w:rPr>
      <w:rFonts w:ascii="Arial" w:hAnsi="Arial" w:eastAsia="黑体" w:cs="Arial"/>
      <w:snapToGrid w:val="0"/>
      <w:kern w:val="0"/>
      <w:sz w:val="18"/>
      <w:szCs w:val="18"/>
    </w:rPr>
  </w:style>
  <w:style w:type="character" w:customStyle="1" w:styleId="809">
    <w:name w:val="纯文本 Char2"/>
    <w:semiHidden/>
    <w:qFormat/>
    <w:uiPriority w:val="99"/>
    <w:rPr>
      <w:rFonts w:ascii="宋体" w:hAnsi="Courier New" w:eastAsia="宋体" w:cs="Courier New"/>
    </w:rPr>
  </w:style>
  <w:style w:type="character" w:customStyle="1" w:styleId="810">
    <w:name w:val="Char Char25"/>
    <w:qFormat/>
    <w:uiPriority w:val="6"/>
    <w:rPr>
      <w:rFonts w:ascii="宋体" w:hAnsi="宋体"/>
      <w:kern w:val="1"/>
      <w:sz w:val="24"/>
      <w:lang w:val="zh-CN"/>
    </w:rPr>
  </w:style>
  <w:style w:type="character" w:customStyle="1" w:styleId="811">
    <w:name w:val="Char Char411"/>
    <w:qFormat/>
    <w:uiPriority w:val="0"/>
    <w:rPr>
      <w:rFonts w:eastAsia="宋体"/>
      <w:b/>
      <w:sz w:val="24"/>
      <w:lang w:eastAsia="zh-CN" w:bidi="ar-SA"/>
    </w:rPr>
  </w:style>
  <w:style w:type="character" w:customStyle="1" w:styleId="812">
    <w:name w:val="Heading 7 Char"/>
    <w:qFormat/>
    <w:locked/>
    <w:uiPriority w:val="0"/>
    <w:rPr>
      <w:rFonts w:ascii="宋体" w:hAnsi="宋体" w:eastAsia="宋体"/>
      <w:b/>
      <w:bCs/>
      <w:kern w:val="2"/>
      <w:sz w:val="24"/>
      <w:szCs w:val="24"/>
      <w:lang w:val="en-US" w:eastAsia="zh-CN" w:bidi="ar-SA"/>
    </w:rPr>
  </w:style>
  <w:style w:type="character" w:customStyle="1" w:styleId="813">
    <w:name w:val="此正文 Char"/>
    <w:link w:val="112"/>
    <w:qFormat/>
    <w:uiPriority w:val="0"/>
    <w:rPr>
      <w:kern w:val="2"/>
      <w:sz w:val="24"/>
      <w:szCs w:val="24"/>
    </w:rPr>
  </w:style>
  <w:style w:type="character" w:customStyle="1" w:styleId="814">
    <w:name w:val="Char Char2"/>
    <w:qFormat/>
    <w:uiPriority w:val="0"/>
    <w:rPr>
      <w:rFonts w:eastAsia="宋体"/>
      <w:b/>
      <w:bCs/>
      <w:kern w:val="2"/>
      <w:sz w:val="21"/>
      <w:szCs w:val="24"/>
      <w:lang w:val="en-US" w:eastAsia="zh-CN" w:bidi="ar-SA"/>
    </w:rPr>
  </w:style>
  <w:style w:type="character" w:customStyle="1" w:styleId="815">
    <w:name w:val="标题 1 字符1"/>
    <w:link w:val="4"/>
    <w:qFormat/>
    <w:uiPriority w:val="9"/>
    <w:rPr>
      <w:rFonts w:eastAsia="宋体"/>
      <w:b/>
      <w:bCs/>
      <w:kern w:val="44"/>
      <w:sz w:val="44"/>
      <w:szCs w:val="44"/>
    </w:rPr>
  </w:style>
  <w:style w:type="character" w:customStyle="1" w:styleId="816">
    <w:name w:val="Footer-Even Char1"/>
    <w:qFormat/>
    <w:uiPriority w:val="0"/>
    <w:rPr>
      <w:rFonts w:eastAsia="宋体"/>
      <w:kern w:val="2"/>
      <w:sz w:val="18"/>
      <w:szCs w:val="18"/>
      <w:lang w:val="en-US" w:eastAsia="zh-CN" w:bidi="ar-SA"/>
    </w:rPr>
  </w:style>
  <w:style w:type="character" w:customStyle="1" w:styleId="817">
    <w:name w:val="Char Char29"/>
    <w:qFormat/>
    <w:uiPriority w:val="6"/>
    <w:rPr>
      <w:rFonts w:ascii="Arial" w:hAnsi="Arial" w:eastAsia="微软雅黑"/>
      <w:b/>
      <w:kern w:val="1"/>
      <w:sz w:val="44"/>
      <w:szCs w:val="32"/>
      <w:lang w:val="en-US" w:eastAsia="zh-CN" w:bidi="ar-SA"/>
    </w:rPr>
  </w:style>
  <w:style w:type="character" w:customStyle="1" w:styleId="818">
    <w:name w:val="标题 字符"/>
    <w:link w:val="59"/>
    <w:qFormat/>
    <w:uiPriority w:val="10"/>
    <w:rPr>
      <w:b/>
      <w:sz w:val="24"/>
    </w:rPr>
  </w:style>
  <w:style w:type="character" w:customStyle="1" w:styleId="819">
    <w:name w:val="font81"/>
    <w:qFormat/>
    <w:uiPriority w:val="0"/>
    <w:rPr>
      <w:rFonts w:ascii="微软雅黑" w:hAnsi="微软雅黑" w:eastAsia="微软雅黑" w:cs="微软雅黑"/>
      <w:color w:val="000000"/>
      <w:sz w:val="20"/>
      <w:szCs w:val="20"/>
      <w:u w:val="none"/>
    </w:rPr>
  </w:style>
  <w:style w:type="character" w:customStyle="1" w:styleId="820">
    <w:name w:val="Char Char312"/>
    <w:qFormat/>
    <w:uiPriority w:val="0"/>
    <w:rPr>
      <w:rFonts w:ascii="Times New Roman" w:hAnsi="Times New Roman" w:eastAsia="宋体" w:cs="Times New Roman"/>
      <w:b/>
      <w:kern w:val="2"/>
      <w:sz w:val="32"/>
      <w:szCs w:val="24"/>
      <w:lang w:val="en-US" w:eastAsia="zh-CN" w:bidi="ar-SA"/>
    </w:rPr>
  </w:style>
  <w:style w:type="character" w:customStyle="1" w:styleId="821">
    <w:name w:val="t21"/>
    <w:qFormat/>
    <w:uiPriority w:val="0"/>
    <w:rPr>
      <w:rFonts w:ascii="仿宋_GB2312" w:eastAsia="微软雅黑"/>
      <w:b/>
      <w:kern w:val="2"/>
      <w:sz w:val="23"/>
      <w:szCs w:val="23"/>
      <w:lang w:val="en-US" w:eastAsia="zh-CN" w:bidi="ar-SA"/>
    </w:rPr>
  </w:style>
  <w:style w:type="character" w:customStyle="1" w:styleId="822">
    <w:name w:val="样式8 Char"/>
    <w:qFormat/>
    <w:uiPriority w:val="0"/>
    <w:rPr>
      <w:rFonts w:ascii="仿宋_GB2312" w:hAnsi="宋体" w:eastAsia="仿宋_GB2312"/>
      <w:b/>
      <w:bCs/>
      <w:kern w:val="2"/>
      <w:sz w:val="24"/>
      <w:szCs w:val="24"/>
    </w:rPr>
  </w:style>
  <w:style w:type="character" w:customStyle="1" w:styleId="823">
    <w:name w:val="表格 Char Char"/>
    <w:qFormat/>
    <w:uiPriority w:val="0"/>
    <w:rPr>
      <w:rFonts w:ascii="宋体" w:hAnsi="宋体" w:eastAsia="宋体"/>
      <w:lang w:bidi="ar-SA"/>
    </w:rPr>
  </w:style>
  <w:style w:type="character" w:customStyle="1" w:styleId="824">
    <w:name w:val="正文文本 字符1"/>
    <w:qFormat/>
    <w:uiPriority w:val="0"/>
    <w:rPr>
      <w:rFonts w:ascii="Calibri" w:hAnsi="Calibri" w:eastAsia="黑体" w:cs="Arial"/>
      <w:snapToGrid w:val="0"/>
      <w:kern w:val="2"/>
      <w:sz w:val="28"/>
      <w:szCs w:val="21"/>
    </w:rPr>
  </w:style>
  <w:style w:type="character" w:customStyle="1" w:styleId="825">
    <w:name w:val="标题 5 字符"/>
    <w:link w:val="8"/>
    <w:qFormat/>
    <w:uiPriority w:val="9"/>
    <w:rPr>
      <w:b/>
      <w:bCs/>
      <w:kern w:val="2"/>
      <w:sz w:val="28"/>
      <w:szCs w:val="28"/>
    </w:rPr>
  </w:style>
  <w:style w:type="character" w:customStyle="1" w:styleId="826">
    <w:name w:val="标题 6 Char1"/>
    <w:qFormat/>
    <w:uiPriority w:val="0"/>
    <w:rPr>
      <w:rFonts w:ascii="Arial" w:hAnsi="Arial" w:eastAsia="黑体" w:cs="Times New Roman"/>
      <w:b/>
      <w:sz w:val="24"/>
      <w:szCs w:val="20"/>
      <w:lang w:bidi="ar-SA"/>
    </w:rPr>
  </w:style>
  <w:style w:type="character" w:customStyle="1" w:styleId="827">
    <w:name w:val="带编号样式 Char"/>
    <w:qFormat/>
    <w:uiPriority w:val="0"/>
    <w:rPr>
      <w:rFonts w:ascii="仿宋_GB2312" w:eastAsia="仿宋_GB2312"/>
      <w:color w:val="000000"/>
      <w:sz w:val="24"/>
      <w:lang w:bidi="ar-SA"/>
    </w:rPr>
  </w:style>
  <w:style w:type="character" w:customStyle="1" w:styleId="828">
    <w:name w:val="unnamed31"/>
    <w:qFormat/>
    <w:uiPriority w:val="0"/>
    <w:rPr>
      <w:rFonts w:ascii="Tahoma" w:hAnsi="Tahoma" w:eastAsia="宋体"/>
      <w:b/>
      <w:kern w:val="2"/>
      <w:sz w:val="24"/>
      <w:szCs w:val="32"/>
      <w:u w:val="none"/>
      <w:lang w:val="en-US" w:eastAsia="zh-CN" w:bidi="ar-SA"/>
    </w:rPr>
  </w:style>
  <w:style w:type="character" w:customStyle="1" w:styleId="829">
    <w:name w:val="正文首行缩进 Char Char Char Char Char Char1"/>
    <w:qFormat/>
    <w:uiPriority w:val="0"/>
    <w:rPr>
      <w:rFonts w:ascii="宋体" w:eastAsia="宋体"/>
      <w:kern w:val="2"/>
      <w:sz w:val="24"/>
      <w:szCs w:val="24"/>
      <w:lang w:val="zh-CN" w:bidi="ar-SA"/>
    </w:rPr>
  </w:style>
  <w:style w:type="character" w:customStyle="1" w:styleId="830">
    <w:name w:val="称呼 字符"/>
    <w:link w:val="23"/>
    <w:qFormat/>
    <w:uiPriority w:val="0"/>
    <w:rPr>
      <w:rFonts w:ascii="仿宋_GB2312" w:eastAsia="仿宋_GB2312"/>
      <w:kern w:val="2"/>
      <w:sz w:val="28"/>
    </w:rPr>
  </w:style>
  <w:style w:type="character" w:customStyle="1" w:styleId="831">
    <w:name w:val="文本正文 Char Char"/>
    <w:qFormat/>
    <w:locked/>
    <w:uiPriority w:val="0"/>
    <w:rPr>
      <w:sz w:val="24"/>
      <w:lang w:bidi="ar-SA"/>
    </w:rPr>
  </w:style>
  <w:style w:type="character" w:customStyle="1" w:styleId="832">
    <w:name w:val="正文缩进 字符"/>
    <w:qFormat/>
    <w:uiPriority w:val="0"/>
    <w:rPr>
      <w:rFonts w:ascii="宋体" w:eastAsia="宋体"/>
      <w:snapToGrid w:val="0"/>
      <w:color w:val="000000"/>
      <w:kern w:val="28"/>
      <w:sz w:val="28"/>
      <w:lang w:val="en-US" w:eastAsia="zh-CN" w:bidi="ar-SA"/>
    </w:rPr>
  </w:style>
  <w:style w:type="character" w:customStyle="1" w:styleId="833">
    <w:name w:val="HTML 预设格式 字符"/>
    <w:link w:val="57"/>
    <w:qFormat/>
    <w:uiPriority w:val="0"/>
    <w:rPr>
      <w:rFonts w:ascii="黑体" w:hAnsi="Courier New" w:eastAsia="黑体"/>
    </w:rPr>
  </w:style>
  <w:style w:type="character" w:customStyle="1" w:styleId="834">
    <w:name w:val="正文文本 2 字符1"/>
    <w:link w:val="56"/>
    <w:qFormat/>
    <w:uiPriority w:val="0"/>
    <w:rPr>
      <w:kern w:val="2"/>
      <w:sz w:val="21"/>
      <w:szCs w:val="24"/>
    </w:rPr>
  </w:style>
  <w:style w:type="character" w:customStyle="1" w:styleId="835">
    <w:name w:val="样式 样式 标题 4h4H4Fab-4T5Ref Heading 1rh1Heading sqlsect 1.2.3.... +... Char"/>
    <w:link w:val="113"/>
    <w:qFormat/>
    <w:uiPriority w:val="0"/>
    <w:rPr>
      <w:rFonts w:ascii="微软雅黑" w:hAnsi="微软雅黑" w:eastAsia="微软雅黑"/>
      <w:b/>
      <w:bCs/>
      <w:kern w:val="2"/>
      <w:sz w:val="24"/>
      <w:szCs w:val="28"/>
    </w:rPr>
  </w:style>
  <w:style w:type="character" w:customStyle="1" w:styleId="836">
    <w:name w:val="正文非缩进 Char"/>
    <w:qFormat/>
    <w:uiPriority w:val="0"/>
    <w:rPr>
      <w:rFonts w:ascii="宋体" w:eastAsia="宋体"/>
      <w:snapToGrid w:val="0"/>
      <w:color w:val="000000"/>
      <w:kern w:val="28"/>
      <w:sz w:val="28"/>
      <w:lang w:val="en-US" w:eastAsia="zh-CN" w:bidi="ar-SA"/>
    </w:rPr>
  </w:style>
  <w:style w:type="character" w:customStyle="1" w:styleId="837">
    <w:name w:val="标题 7 字符"/>
    <w:link w:val="10"/>
    <w:qFormat/>
    <w:uiPriority w:val="0"/>
    <w:rPr>
      <w:b/>
      <w:bCs/>
      <w:kern w:val="2"/>
      <w:sz w:val="24"/>
      <w:szCs w:val="24"/>
    </w:rPr>
  </w:style>
  <w:style w:type="character" w:customStyle="1" w:styleId="838">
    <w:name w:val="正文文本缩进 2 字符"/>
    <w:link w:val="37"/>
    <w:qFormat/>
    <w:uiPriority w:val="0"/>
    <w:rPr>
      <w:rFonts w:ascii="宋体"/>
      <w:sz w:val="28"/>
    </w:rPr>
  </w:style>
  <w:style w:type="character" w:customStyle="1" w:styleId="839">
    <w:name w:val="Char Char5"/>
    <w:qFormat/>
    <w:uiPriority w:val="0"/>
    <w:rPr>
      <w:rFonts w:ascii="宋体" w:hAnsi="Courier New" w:eastAsia="宋体"/>
      <w:kern w:val="2"/>
      <w:sz w:val="21"/>
      <w:lang w:val="en-US" w:eastAsia="zh-CN"/>
    </w:rPr>
  </w:style>
  <w:style w:type="character" w:customStyle="1" w:styleId="840">
    <w:name w:val="脚注文本 字符"/>
    <w:link w:val="50"/>
    <w:qFormat/>
    <w:uiPriority w:val="0"/>
    <w:rPr>
      <w:color w:val="0000FF"/>
      <w:sz w:val="21"/>
    </w:rPr>
  </w:style>
  <w:style w:type="character" w:customStyle="1" w:styleId="841">
    <w:name w:val="称呼 Char1"/>
    <w:qFormat/>
    <w:uiPriority w:val="0"/>
    <w:rPr>
      <w:rFonts w:ascii="Times New Roman" w:hAnsi="Times New Roman" w:eastAsia="宋体" w:cs="Times New Roman"/>
      <w:szCs w:val="24"/>
    </w:rPr>
  </w:style>
  <w:style w:type="character" w:customStyle="1" w:styleId="842">
    <w:name w:val="正文1 Char"/>
    <w:qFormat/>
    <w:uiPriority w:val="0"/>
    <w:rPr>
      <w:rFonts w:ascii="宋体" w:eastAsia="宋体"/>
      <w:snapToGrid w:val="0"/>
      <w:color w:val="000000"/>
      <w:kern w:val="28"/>
      <w:sz w:val="28"/>
      <w:lang w:val="en-US" w:eastAsia="zh-CN" w:bidi="ar-SA"/>
    </w:rPr>
  </w:style>
  <w:style w:type="character" w:customStyle="1" w:styleId="843">
    <w:name w:val="正文缩进 Char1"/>
    <w:qFormat/>
    <w:uiPriority w:val="0"/>
    <w:rPr>
      <w:rFonts w:ascii="宋体" w:eastAsia="宋体"/>
      <w:snapToGrid w:val="0"/>
      <w:color w:val="000000"/>
      <w:kern w:val="28"/>
      <w:sz w:val="28"/>
      <w:lang w:val="en-US" w:eastAsia="zh-CN" w:bidi="ar-SA"/>
    </w:rPr>
  </w:style>
  <w:style w:type="character" w:customStyle="1" w:styleId="844">
    <w:name w:val="font21"/>
    <w:basedOn w:val="69"/>
    <w:qFormat/>
    <w:uiPriority w:val="0"/>
    <w:rPr>
      <w:rFonts w:hint="eastAsia" w:ascii="宋体" w:hAnsi="宋体" w:eastAsia="宋体"/>
      <w:kern w:val="2"/>
      <w:sz w:val="28"/>
      <w:szCs w:val="28"/>
      <w:lang w:val="en-US" w:eastAsia="zh-CN" w:bidi="ar-SA"/>
    </w:rPr>
  </w:style>
  <w:style w:type="character" w:customStyle="1" w:styleId="845">
    <w:name w:val="Char Char26"/>
    <w:qFormat/>
    <w:uiPriority w:val="6"/>
    <w:rPr>
      <w:kern w:val="1"/>
      <w:sz w:val="21"/>
      <w:szCs w:val="24"/>
    </w:rPr>
  </w:style>
  <w:style w:type="character" w:customStyle="1" w:styleId="846">
    <w:name w:val="Item List Char"/>
    <w:link w:val="115"/>
    <w:qFormat/>
    <w:uiPriority w:val="0"/>
    <w:rPr>
      <w:rFonts w:ascii="Arial"/>
      <w:bCs/>
      <w:sz w:val="21"/>
      <w:szCs w:val="21"/>
      <w:lang w:val="en-US" w:eastAsia="zh-CN" w:bidi="ar-SA"/>
    </w:rPr>
  </w:style>
  <w:style w:type="character" w:customStyle="1" w:styleId="847">
    <w:name w:val="批注框文本 Char1"/>
    <w:qFormat/>
    <w:uiPriority w:val="0"/>
    <w:rPr>
      <w:rFonts w:ascii="Times New Roman" w:hAnsi="Times New Roman" w:eastAsia="宋体" w:cs="Times New Roman"/>
      <w:sz w:val="18"/>
      <w:szCs w:val="18"/>
    </w:rPr>
  </w:style>
  <w:style w:type="character" w:customStyle="1" w:styleId="848">
    <w:name w:val="纯文本 Char1"/>
    <w:link w:val="116"/>
    <w:qFormat/>
    <w:uiPriority w:val="0"/>
    <w:rPr>
      <w:rFonts w:ascii="宋体" w:hAnsi="Courier New"/>
    </w:rPr>
  </w:style>
  <w:style w:type="character" w:customStyle="1" w:styleId="849">
    <w:name w:val="正文首行缩进 字符"/>
    <w:link w:val="3"/>
    <w:qFormat/>
    <w:uiPriority w:val="0"/>
    <w:rPr>
      <w:rFonts w:ascii="宋体"/>
      <w:kern w:val="2"/>
      <w:sz w:val="24"/>
      <w:lang w:val="zh-CN"/>
    </w:rPr>
  </w:style>
  <w:style w:type="character" w:customStyle="1" w:styleId="850">
    <w:name w:val="h3 Char"/>
    <w:qFormat/>
    <w:uiPriority w:val="0"/>
    <w:rPr>
      <w:rFonts w:eastAsia="宋体"/>
      <w:b/>
      <w:kern w:val="2"/>
      <w:sz w:val="32"/>
      <w:lang w:val="en-US" w:eastAsia="zh-CN" w:bidi="ar-SA"/>
    </w:rPr>
  </w:style>
  <w:style w:type="character" w:customStyle="1" w:styleId="851">
    <w:name w:val="dandyren_title1"/>
    <w:qFormat/>
    <w:uiPriority w:val="0"/>
    <w:rPr>
      <w:b/>
      <w:bCs/>
      <w:color w:val="FF6633"/>
      <w:sz w:val="18"/>
      <w:szCs w:val="18"/>
    </w:rPr>
  </w:style>
  <w:style w:type="character" w:customStyle="1" w:styleId="852">
    <w:name w:val="Char Char31"/>
    <w:qFormat/>
    <w:uiPriority w:val="6"/>
    <w:rPr>
      <w:rFonts w:ascii="Arial" w:hAnsi="Arial" w:eastAsia="黑体"/>
      <w:kern w:val="1"/>
      <w:sz w:val="24"/>
      <w:szCs w:val="24"/>
    </w:rPr>
  </w:style>
  <w:style w:type="character" w:customStyle="1" w:styleId="853">
    <w:name w:val="h Char1"/>
    <w:qFormat/>
    <w:uiPriority w:val="0"/>
    <w:rPr>
      <w:sz w:val="18"/>
      <w:szCs w:val="18"/>
    </w:rPr>
  </w:style>
  <w:style w:type="character" w:customStyle="1" w:styleId="854">
    <w:name w:val="solutionfonts"/>
    <w:qFormat/>
    <w:uiPriority w:val="0"/>
  </w:style>
  <w:style w:type="character" w:customStyle="1" w:styleId="855">
    <w:name w:val="标题 4 字符1"/>
    <w:link w:val="7"/>
    <w:qFormat/>
    <w:uiPriority w:val="9"/>
    <w:rPr>
      <w:rFonts w:ascii="Arial" w:hAnsi="Arial" w:eastAsia="黑体"/>
      <w:b/>
      <w:bCs/>
      <w:kern w:val="2"/>
      <w:sz w:val="28"/>
      <w:szCs w:val="28"/>
      <w:lang w:val="zh-CN"/>
    </w:rPr>
  </w:style>
  <w:style w:type="character" w:customStyle="1" w:styleId="856">
    <w:name w:val="首行缩进 Char"/>
    <w:qFormat/>
    <w:uiPriority w:val="0"/>
    <w:rPr>
      <w:rFonts w:ascii="宋体" w:eastAsia="宋体"/>
      <w:kern w:val="2"/>
      <w:sz w:val="24"/>
      <w:lang w:val="en-US" w:eastAsia="zh-CN" w:bidi="ar-SA"/>
    </w:rPr>
  </w:style>
  <w:style w:type="character" w:customStyle="1" w:styleId="857">
    <w:name w:val="Char Char52"/>
    <w:qFormat/>
    <w:uiPriority w:val="0"/>
    <w:rPr>
      <w:rFonts w:ascii="宋体" w:hAnsi="Courier New" w:eastAsia="宋体"/>
      <w:kern w:val="2"/>
      <w:sz w:val="21"/>
      <w:lang w:val="en-US" w:eastAsia="zh-CN"/>
    </w:rPr>
  </w:style>
  <w:style w:type="character" w:customStyle="1" w:styleId="858">
    <w:name w:val="正文文本 3 字符"/>
    <w:link w:val="24"/>
    <w:qFormat/>
    <w:uiPriority w:val="0"/>
    <w:rPr>
      <w:kern w:val="2"/>
      <w:sz w:val="21"/>
    </w:rPr>
  </w:style>
  <w:style w:type="character" w:customStyle="1" w:styleId="859">
    <w:name w:val="font31"/>
    <w:qFormat/>
    <w:uiPriority w:val="0"/>
    <w:rPr>
      <w:rFonts w:hint="eastAsia" w:ascii="仿宋" w:hAnsi="仿宋" w:eastAsia="仿宋" w:cs="仿宋"/>
      <w:color w:val="000000"/>
      <w:sz w:val="20"/>
      <w:szCs w:val="20"/>
      <w:u w:val="none"/>
    </w:rPr>
  </w:style>
  <w:style w:type="character" w:customStyle="1" w:styleId="860">
    <w:name w:val="正文说明 Char"/>
    <w:link w:val="117"/>
    <w:qFormat/>
    <w:uiPriority w:val="0"/>
    <w:rPr>
      <w:sz w:val="24"/>
      <w:szCs w:val="24"/>
    </w:rPr>
  </w:style>
  <w:style w:type="character" w:customStyle="1" w:styleId="861">
    <w:name w:val="脚注文本 Char1"/>
    <w:qFormat/>
    <w:uiPriority w:val="0"/>
    <w:rPr>
      <w:rFonts w:ascii="Times New Roman" w:hAnsi="Times New Roman" w:eastAsia="宋体" w:cs="Times New Roman"/>
      <w:sz w:val="18"/>
      <w:szCs w:val="18"/>
    </w:rPr>
  </w:style>
  <w:style w:type="character" w:customStyle="1" w:styleId="862">
    <w:name w:val="Char Char1211"/>
    <w:qFormat/>
    <w:uiPriority w:val="0"/>
    <w:rPr>
      <w:rFonts w:ascii="仿宋_GB2312" w:eastAsia="仿宋_GB2312"/>
      <w:b/>
      <w:bCs/>
      <w:kern w:val="2"/>
      <w:sz w:val="24"/>
      <w:szCs w:val="24"/>
      <w:lang w:val="zh-CN" w:eastAsia="zh-CN" w:bidi="ar-SA"/>
    </w:rPr>
  </w:style>
  <w:style w:type="character" w:customStyle="1" w:styleId="863">
    <w:name w:val="标题 Char"/>
    <w:qFormat/>
    <w:uiPriority w:val="0"/>
    <w:rPr>
      <w:rFonts w:eastAsia="宋体"/>
      <w:b/>
      <w:sz w:val="24"/>
      <w:lang w:eastAsia="zh-CN" w:bidi="ar-SA"/>
    </w:rPr>
  </w:style>
  <w:style w:type="character" w:customStyle="1" w:styleId="864">
    <w:name w:val="Char Char35"/>
    <w:qFormat/>
    <w:uiPriority w:val="6"/>
    <w:rPr>
      <w:rFonts w:ascii="Arial" w:hAnsi="Arial" w:eastAsia="黑体"/>
      <w:b/>
      <w:kern w:val="1"/>
      <w:sz w:val="28"/>
      <w:szCs w:val="28"/>
      <w:lang w:val="zh-CN"/>
    </w:rPr>
  </w:style>
  <w:style w:type="character" w:customStyle="1" w:styleId="865">
    <w:name w:val="纯文本 Char Char Char"/>
    <w:qFormat/>
    <w:uiPriority w:val="0"/>
    <w:rPr>
      <w:rFonts w:ascii="宋体" w:hAnsi="Courier New" w:eastAsia="宋体"/>
      <w:kern w:val="2"/>
      <w:sz w:val="21"/>
      <w:lang w:val="en-US" w:eastAsia="zh-CN" w:bidi="ar-SA"/>
    </w:rPr>
  </w:style>
  <w:style w:type="character" w:customStyle="1" w:styleId="866">
    <w:name w:val="Table Text Char"/>
    <w:link w:val="118"/>
    <w:qFormat/>
    <w:uiPriority w:val="0"/>
    <w:rPr>
      <w:sz w:val="24"/>
      <w:szCs w:val="24"/>
    </w:rPr>
  </w:style>
  <w:style w:type="character" w:customStyle="1" w:styleId="867">
    <w:name w:val="正文1 Char1"/>
    <w:qFormat/>
    <w:uiPriority w:val="0"/>
    <w:rPr>
      <w:rFonts w:ascii="仿宋_GB2312" w:hAnsi="Courier New" w:eastAsia="仿宋_GB2312"/>
      <w:kern w:val="28"/>
      <w:sz w:val="24"/>
      <w:szCs w:val="24"/>
      <w:lang w:val="en-US" w:eastAsia="zh-CN"/>
    </w:rPr>
  </w:style>
  <w:style w:type="character" w:customStyle="1" w:styleId="868">
    <w:name w:val="页脚 Char1"/>
    <w:qFormat/>
    <w:uiPriority w:val="0"/>
    <w:rPr>
      <w:rFonts w:eastAsia="宋体"/>
      <w:kern w:val="2"/>
      <w:sz w:val="18"/>
      <w:szCs w:val="18"/>
      <w:lang w:val="en-US" w:eastAsia="zh-CN" w:bidi="ar-SA"/>
    </w:rPr>
  </w:style>
  <w:style w:type="character" w:customStyle="1" w:styleId="869">
    <w:name w:val="Bold"/>
    <w:qFormat/>
    <w:uiPriority w:val="0"/>
    <w:rPr>
      <w:rFonts w:ascii="Arial" w:hAnsi="Arial" w:eastAsia="黑体" w:cs="Times New Roman"/>
      <w:b/>
      <w:kern w:val="2"/>
      <w:sz w:val="32"/>
      <w:szCs w:val="32"/>
      <w:lang w:val="en-US" w:eastAsia="zh-CN" w:bidi="ar-SA"/>
    </w:rPr>
  </w:style>
  <w:style w:type="character" w:customStyle="1" w:styleId="870">
    <w:name w:val="批注文字 字符1"/>
    <w:link w:val="22"/>
    <w:qFormat/>
    <w:uiPriority w:val="99"/>
    <w:rPr>
      <w:kern w:val="2"/>
      <w:sz w:val="21"/>
      <w:szCs w:val="24"/>
    </w:rPr>
  </w:style>
  <w:style w:type="character" w:customStyle="1" w:styleId="871">
    <w:name w:val="签名 字符"/>
    <w:link w:val="42"/>
    <w:qFormat/>
    <w:uiPriority w:val="0"/>
    <w:rPr>
      <w:rFonts w:eastAsia="仿宋_GB2312"/>
      <w:sz w:val="24"/>
    </w:rPr>
  </w:style>
  <w:style w:type="character" w:customStyle="1" w:styleId="872">
    <w:name w:val="hui3"/>
    <w:qFormat/>
    <w:uiPriority w:val="0"/>
    <w:rPr>
      <w:color w:val="333333"/>
    </w:rPr>
  </w:style>
  <w:style w:type="character" w:customStyle="1" w:styleId="873">
    <w:name w:val="Char Char17"/>
    <w:qFormat/>
    <w:uiPriority w:val="6"/>
    <w:rPr>
      <w:rFonts w:eastAsia="仿宋_GB2312"/>
      <w:sz w:val="24"/>
    </w:rPr>
  </w:style>
  <w:style w:type="character" w:customStyle="1" w:styleId="874">
    <w:name w:val="标题 4 字符"/>
    <w:qFormat/>
    <w:uiPriority w:val="9"/>
    <w:rPr>
      <w:rFonts w:ascii="等线 Light" w:hAnsi="等线 Light" w:eastAsia="等线 Light" w:cs="Times New Roman"/>
      <w:b/>
      <w:bCs/>
      <w:snapToGrid w:val="0"/>
      <w:kern w:val="0"/>
      <w:sz w:val="28"/>
      <w:szCs w:val="28"/>
    </w:rPr>
  </w:style>
  <w:style w:type="character" w:customStyle="1" w:styleId="875">
    <w:name w:val="Char Char37"/>
    <w:qFormat/>
    <w:uiPriority w:val="6"/>
    <w:rPr>
      <w:b/>
      <w:kern w:val="1"/>
      <w:sz w:val="44"/>
      <w:szCs w:val="44"/>
    </w:rPr>
  </w:style>
  <w:style w:type="character" w:customStyle="1" w:styleId="876">
    <w:name w:val="列出段落 Char"/>
    <w:qFormat/>
    <w:uiPriority w:val="0"/>
    <w:rPr>
      <w:rFonts w:eastAsia="楷体_GB2312" w:cs="Lucida Sans"/>
      <w:kern w:val="2"/>
      <w:sz w:val="24"/>
      <w:szCs w:val="24"/>
      <w:lang w:val="en-US" w:eastAsia="zh-CN" w:bidi="ar-SA"/>
    </w:rPr>
  </w:style>
  <w:style w:type="character" w:customStyle="1" w:styleId="877">
    <w:name w:val="正文文本缩进 3 Char1"/>
    <w:semiHidden/>
    <w:qFormat/>
    <w:uiPriority w:val="99"/>
    <w:rPr>
      <w:rFonts w:ascii="Times New Roman" w:hAnsi="Times New Roman" w:eastAsia="宋体" w:cs="Times New Roman"/>
      <w:sz w:val="16"/>
      <w:szCs w:val="16"/>
    </w:rPr>
  </w:style>
  <w:style w:type="character" w:customStyle="1" w:styleId="878">
    <w:name w:val="公文正文 Char Char"/>
    <w:link w:val="119"/>
    <w:qFormat/>
    <w:uiPriority w:val="0"/>
    <w:rPr>
      <w:rFonts w:ascii="仿宋_GB2312" w:eastAsia="仿宋_GB2312"/>
      <w:kern w:val="2"/>
      <w:sz w:val="24"/>
      <w:szCs w:val="24"/>
    </w:rPr>
  </w:style>
  <w:style w:type="character" w:customStyle="1" w:styleId="879">
    <w:name w:val="Table Text Char1"/>
    <w:qFormat/>
    <w:uiPriority w:val="0"/>
    <w:rPr>
      <w:rFonts w:eastAsia="宋体"/>
      <w:sz w:val="24"/>
      <w:szCs w:val="24"/>
      <w:lang w:val="en-US" w:eastAsia="zh-CN" w:bidi="ar-SA"/>
    </w:rPr>
  </w:style>
  <w:style w:type="character" w:customStyle="1" w:styleId="880">
    <w:name w:val="标题 1 Char Char"/>
    <w:qFormat/>
    <w:uiPriority w:val="0"/>
    <w:rPr>
      <w:rFonts w:hint="eastAsia" w:ascii="宋体" w:hAnsi="宋体" w:eastAsia="宋体"/>
      <w:b/>
      <w:spacing w:val="-2"/>
      <w:sz w:val="24"/>
      <w:lang w:val="en-US" w:eastAsia="zh-CN" w:bidi="ar-SA"/>
    </w:rPr>
  </w:style>
  <w:style w:type="character" w:customStyle="1" w:styleId="881">
    <w:name w:val="正文（缩进2汉字） Char"/>
    <w:link w:val="120"/>
    <w:qFormat/>
    <w:uiPriority w:val="0"/>
    <w:rPr>
      <w:rFonts w:ascii="宋体"/>
    </w:rPr>
  </w:style>
  <w:style w:type="character" w:customStyle="1" w:styleId="882">
    <w:name w:val="标题 8 字符"/>
    <w:link w:val="11"/>
    <w:qFormat/>
    <w:uiPriority w:val="0"/>
    <w:rPr>
      <w:rFonts w:ascii="Arial" w:hAnsi="Arial" w:eastAsia="黑体"/>
      <w:kern w:val="2"/>
      <w:sz w:val="24"/>
      <w:szCs w:val="24"/>
    </w:rPr>
  </w:style>
  <w:style w:type="character" w:customStyle="1" w:styleId="883">
    <w:name w:val="标书表格字体格式 Char"/>
    <w:qFormat/>
    <w:uiPriority w:val="0"/>
    <w:rPr>
      <w:kern w:val="2"/>
      <w:sz w:val="21"/>
      <w:szCs w:val="24"/>
      <w:lang w:bidi="ar-SA"/>
    </w:rPr>
  </w:style>
  <w:style w:type="character" w:customStyle="1" w:styleId="884">
    <w:name w:val="tw4winError"/>
    <w:qFormat/>
    <w:uiPriority w:val="0"/>
    <w:rPr>
      <w:rFonts w:ascii="Courier New" w:hAnsi="Courier New" w:cs="Courier New"/>
      <w:color w:val="00FF00"/>
      <w:sz w:val="40"/>
      <w:szCs w:val="40"/>
    </w:rPr>
  </w:style>
  <w:style w:type="character" w:customStyle="1" w:styleId="885">
    <w:name w:val="Body Text(ch) Char Char"/>
    <w:qFormat/>
    <w:uiPriority w:val="0"/>
    <w:rPr>
      <w:rFonts w:ascii="宋体"/>
      <w:kern w:val="2"/>
      <w:sz w:val="24"/>
      <w:szCs w:val="21"/>
      <w:lang w:val="zh-CN"/>
    </w:rPr>
  </w:style>
  <w:style w:type="character" w:customStyle="1" w:styleId="886">
    <w:name w:val="正文首行缩进两字 Char"/>
    <w:qFormat/>
    <w:uiPriority w:val="0"/>
    <w:rPr>
      <w:sz w:val="24"/>
      <w:szCs w:val="24"/>
      <w:lang w:val="en-US" w:eastAsia="zh-CN" w:bidi="ar-SA"/>
    </w:rPr>
  </w:style>
  <w:style w:type="character" w:customStyle="1" w:styleId="887">
    <w:name w:val="正文文本 Char"/>
    <w:qFormat/>
    <w:uiPriority w:val="0"/>
    <w:rPr>
      <w:rFonts w:eastAsia="宋体"/>
      <w:kern w:val="2"/>
      <w:sz w:val="24"/>
      <w:szCs w:val="24"/>
      <w:lang w:val="en-US" w:eastAsia="zh-CN" w:bidi="ar-SA"/>
    </w:rPr>
  </w:style>
  <w:style w:type="character" w:customStyle="1" w:styleId="888">
    <w:name w:val="文档结构图 字符1"/>
    <w:qFormat/>
    <w:uiPriority w:val="0"/>
    <w:rPr>
      <w:rFonts w:ascii="宋体" w:hAnsi="Calibri" w:eastAsia="黑体" w:cs="Arial"/>
      <w:snapToGrid w:val="0"/>
      <w:kern w:val="2"/>
      <w:sz w:val="18"/>
      <w:szCs w:val="18"/>
    </w:rPr>
  </w:style>
  <w:style w:type="character" w:customStyle="1" w:styleId="889">
    <w:name w:val="content"/>
    <w:qFormat/>
    <w:uiPriority w:val="0"/>
  </w:style>
  <w:style w:type="character" w:customStyle="1" w:styleId="890">
    <w:name w:val="tw4winPopup"/>
    <w:qFormat/>
    <w:uiPriority w:val="0"/>
    <w:rPr>
      <w:rFonts w:ascii="Courier New" w:hAnsi="Courier New" w:cs="Courier New"/>
      <w:color w:val="008000"/>
      <w:lang w:val="en-US" w:eastAsia="zh-CN"/>
    </w:rPr>
  </w:style>
  <w:style w:type="character" w:customStyle="1" w:styleId="891">
    <w:name w:val="param-name"/>
    <w:qFormat/>
    <w:uiPriority w:val="99"/>
    <w:rPr>
      <w:rFonts w:ascii="Arial" w:hAnsi="Arial" w:eastAsia="黑体" w:cs="Arial"/>
      <w:snapToGrid w:val="0"/>
      <w:kern w:val="0"/>
      <w:szCs w:val="21"/>
    </w:rPr>
  </w:style>
  <w:style w:type="character" w:customStyle="1" w:styleId="892">
    <w:name w:val="标准正文格式 Char"/>
    <w:qFormat/>
    <w:uiPriority w:val="0"/>
    <w:rPr>
      <w:rFonts w:ascii="宋体" w:eastAsia="仿宋_GB2312" w:cs="宋体"/>
      <w:color w:val="000000"/>
      <w:sz w:val="24"/>
      <w:lang w:val="en-US" w:eastAsia="zh-CN" w:bidi="ar-SA"/>
    </w:rPr>
  </w:style>
  <w:style w:type="character" w:customStyle="1" w:styleId="893">
    <w:name w:val="Char Char212"/>
    <w:qFormat/>
    <w:uiPriority w:val="0"/>
    <w:rPr>
      <w:rFonts w:eastAsia="宋体"/>
      <w:b/>
      <w:bCs/>
      <w:kern w:val="2"/>
      <w:sz w:val="21"/>
      <w:szCs w:val="24"/>
      <w:lang w:val="en-US" w:eastAsia="zh-CN" w:bidi="ar-SA"/>
    </w:rPr>
  </w:style>
  <w:style w:type="character" w:customStyle="1" w:styleId="894">
    <w:name w:val="文档结构图 Char"/>
    <w:qFormat/>
    <w:uiPriority w:val="0"/>
    <w:rPr>
      <w:rFonts w:eastAsia="宋体"/>
      <w:kern w:val="2"/>
      <w:sz w:val="21"/>
      <w:szCs w:val="24"/>
      <w:lang w:val="en-US" w:eastAsia="zh-CN" w:bidi="ar-SA"/>
    </w:rPr>
  </w:style>
  <w:style w:type="character" w:customStyle="1" w:styleId="895">
    <w:name w:val="zbggmain style9"/>
    <w:qFormat/>
    <w:uiPriority w:val="0"/>
  </w:style>
  <w:style w:type="character" w:customStyle="1" w:styleId="896">
    <w:name w:val="Char Char16"/>
    <w:qFormat/>
    <w:uiPriority w:val="6"/>
    <w:rPr>
      <w:kern w:val="1"/>
      <w:sz w:val="18"/>
      <w:szCs w:val="18"/>
    </w:rPr>
  </w:style>
  <w:style w:type="character" w:customStyle="1" w:styleId="897">
    <w:name w:val="font51"/>
    <w:qFormat/>
    <w:uiPriority w:val="0"/>
    <w:rPr>
      <w:rFonts w:hint="eastAsia" w:ascii="仿宋" w:hAnsi="仿宋" w:eastAsia="仿宋" w:cs="仿宋"/>
      <w:color w:val="000000"/>
      <w:sz w:val="20"/>
      <w:szCs w:val="20"/>
      <w:u w:val="none"/>
    </w:rPr>
  </w:style>
  <w:style w:type="character" w:customStyle="1" w:styleId="898">
    <w:name w:val="Char Char82"/>
    <w:qFormat/>
    <w:uiPriority w:val="0"/>
    <w:rPr>
      <w:rFonts w:eastAsia="宋体"/>
      <w:b/>
      <w:sz w:val="24"/>
      <w:lang w:eastAsia="zh-CN"/>
    </w:rPr>
  </w:style>
  <w:style w:type="character" w:customStyle="1" w:styleId="899">
    <w:name w:val="正文文本缩进 3 字符"/>
    <w:link w:val="53"/>
    <w:qFormat/>
    <w:uiPriority w:val="0"/>
    <w:rPr>
      <w:kern w:val="2"/>
      <w:sz w:val="24"/>
    </w:rPr>
  </w:style>
  <w:style w:type="character" w:customStyle="1" w:styleId="900">
    <w:name w:val="日期 Char1"/>
    <w:semiHidden/>
    <w:qFormat/>
    <w:uiPriority w:val="99"/>
    <w:rPr>
      <w:rFonts w:ascii="Times New Roman" w:hAnsi="Times New Roman" w:eastAsia="宋体" w:cs="Times New Roman"/>
      <w:szCs w:val="24"/>
    </w:rPr>
  </w:style>
  <w:style w:type="character" w:customStyle="1" w:styleId="901">
    <w:name w:val="页眉 字符"/>
    <w:qFormat/>
    <w:uiPriority w:val="99"/>
    <w:rPr>
      <w:kern w:val="2"/>
      <w:sz w:val="18"/>
      <w:szCs w:val="18"/>
    </w:rPr>
  </w:style>
  <w:style w:type="character" w:customStyle="1" w:styleId="902">
    <w:name w:val="Char Char33"/>
    <w:qFormat/>
    <w:uiPriority w:val="6"/>
    <w:rPr>
      <w:rFonts w:ascii="Arial" w:hAnsi="Arial" w:eastAsia="黑体"/>
      <w:b/>
      <w:kern w:val="1"/>
      <w:sz w:val="24"/>
      <w:szCs w:val="24"/>
    </w:rPr>
  </w:style>
  <w:style w:type="character" w:customStyle="1" w:styleId="903">
    <w:name w:val="b11_01b Char"/>
    <w:link w:val="121"/>
    <w:qFormat/>
    <w:uiPriority w:val="0"/>
    <w:rPr>
      <w:rFonts w:ascii="Verdana" w:hAnsi="Verdana"/>
      <w:b/>
      <w:bCs/>
      <w:color w:val="4A82CA"/>
      <w:sz w:val="17"/>
      <w:szCs w:val="17"/>
    </w:rPr>
  </w:style>
  <w:style w:type="character" w:customStyle="1" w:styleId="904">
    <w:name w:val="Char Char121"/>
    <w:qFormat/>
    <w:uiPriority w:val="6"/>
    <w:rPr>
      <w:rFonts w:ascii="仿宋_GB2312" w:eastAsia="仿宋_GB2312"/>
      <w:b/>
      <w:bCs/>
      <w:kern w:val="2"/>
      <w:sz w:val="24"/>
      <w:szCs w:val="24"/>
      <w:lang w:val="zh-CN" w:eastAsia="zh-CN" w:bidi="ar-SA"/>
    </w:rPr>
  </w:style>
  <w:style w:type="character" w:customStyle="1" w:styleId="905">
    <w:name w:val="Footer-Even Char"/>
    <w:qFormat/>
    <w:uiPriority w:val="0"/>
    <w:rPr>
      <w:rFonts w:eastAsia="宋体"/>
      <w:kern w:val="2"/>
      <w:sz w:val="18"/>
      <w:lang w:val="en-US" w:eastAsia="zh-CN" w:bidi="ar-SA"/>
    </w:rPr>
  </w:style>
  <w:style w:type="character" w:customStyle="1" w:styleId="906">
    <w:name w:val="页脚 字符2"/>
    <w:link w:val="40"/>
    <w:qFormat/>
    <w:locked/>
    <w:uiPriority w:val="99"/>
    <w:rPr>
      <w:kern w:val="2"/>
      <w:sz w:val="18"/>
      <w:szCs w:val="18"/>
    </w:rPr>
  </w:style>
  <w:style w:type="character" w:customStyle="1" w:styleId="907">
    <w:name w:val="Char Char36"/>
    <w:qFormat/>
    <w:uiPriority w:val="6"/>
    <w:rPr>
      <w:rFonts w:ascii="仿宋_GB2312" w:hAnsi="仿宋_GB2312" w:eastAsia="仿宋_GB2312" w:cs="Arial"/>
      <w:b/>
      <w:kern w:val="1"/>
      <w:sz w:val="32"/>
      <w:szCs w:val="32"/>
      <w:lang w:val="zh-CN" w:eastAsia="zh-CN" w:bidi="ar-SA"/>
    </w:rPr>
  </w:style>
  <w:style w:type="character" w:customStyle="1" w:styleId="908">
    <w:name w:val="Char Char61"/>
    <w:qFormat/>
    <w:uiPriority w:val="6"/>
    <w:rPr>
      <w:rFonts w:eastAsia="宋体"/>
      <w:kern w:val="2"/>
      <w:sz w:val="21"/>
      <w:szCs w:val="24"/>
      <w:lang w:val="en-US" w:eastAsia="zh-CN" w:bidi="ar-SA"/>
    </w:rPr>
  </w:style>
  <w:style w:type="character" w:customStyle="1" w:styleId="909">
    <w:name w:val="正文文字缩进 2 Char Char"/>
    <w:qFormat/>
    <w:uiPriority w:val="0"/>
    <w:rPr>
      <w:rFonts w:ascii="宋体"/>
      <w:sz w:val="28"/>
    </w:rPr>
  </w:style>
  <w:style w:type="character" w:customStyle="1" w:styleId="910">
    <w:name w:val="f141"/>
    <w:qFormat/>
    <w:uiPriority w:val="0"/>
    <w:rPr>
      <w:rFonts w:ascii="Tahoma" w:hAnsi="Tahoma" w:eastAsia="宋体"/>
      <w:b/>
      <w:kern w:val="2"/>
      <w:sz w:val="21"/>
      <w:szCs w:val="21"/>
      <w:lang w:val="en-US" w:eastAsia="zh-CN" w:bidi="ar-SA"/>
    </w:rPr>
  </w:style>
  <w:style w:type="character" w:customStyle="1" w:styleId="911">
    <w:name w:val="段落 Char Char"/>
    <w:link w:val="122"/>
    <w:qFormat/>
    <w:uiPriority w:val="0"/>
    <w:rPr>
      <w:rFonts w:ascii="宋体" w:hAnsi="宋体"/>
      <w:sz w:val="24"/>
    </w:rPr>
  </w:style>
  <w:style w:type="character" w:customStyle="1" w:styleId="912">
    <w:name w:val="标题 3 Char2"/>
    <w:qFormat/>
    <w:uiPriority w:val="0"/>
    <w:rPr>
      <w:rFonts w:eastAsia="宋体"/>
      <w:b/>
      <w:bCs/>
      <w:kern w:val="2"/>
      <w:sz w:val="32"/>
      <w:szCs w:val="32"/>
      <w:lang w:val="en-US" w:eastAsia="zh-CN" w:bidi="ar-SA"/>
    </w:rPr>
  </w:style>
  <w:style w:type="character" w:customStyle="1" w:styleId="913">
    <w:name w:val="apple-converted-space"/>
    <w:qFormat/>
    <w:uiPriority w:val="0"/>
  </w:style>
  <w:style w:type="character" w:customStyle="1" w:styleId="914">
    <w:name w:val="页眉 字符2"/>
    <w:link w:val="41"/>
    <w:qFormat/>
    <w:uiPriority w:val="99"/>
    <w:rPr>
      <w:kern w:val="2"/>
      <w:sz w:val="18"/>
      <w:szCs w:val="18"/>
    </w:rPr>
  </w:style>
  <w:style w:type="character" w:customStyle="1" w:styleId="915">
    <w:name w:val="Char Char9"/>
    <w:qFormat/>
    <w:uiPriority w:val="0"/>
    <w:rPr>
      <w:rFonts w:eastAsia="宋体"/>
      <w:kern w:val="2"/>
      <w:sz w:val="18"/>
      <w:szCs w:val="18"/>
      <w:lang w:val="en-US" w:eastAsia="zh-CN" w:bidi="ar-SA"/>
    </w:rPr>
  </w:style>
  <w:style w:type="character" w:customStyle="1" w:styleId="916">
    <w:name w:val="Char Char41"/>
    <w:qFormat/>
    <w:uiPriority w:val="0"/>
    <w:rPr>
      <w:rFonts w:eastAsia="宋体"/>
      <w:b/>
      <w:sz w:val="24"/>
      <w:lang w:eastAsia="zh-CN" w:bidi="ar-SA"/>
    </w:rPr>
  </w:style>
  <w:style w:type="character" w:customStyle="1" w:styleId="917">
    <w:name w:val="large1"/>
    <w:qFormat/>
    <w:uiPriority w:val="0"/>
    <w:rPr>
      <w:rFonts w:hint="eastAsia" w:ascii="宋体" w:hAnsi="宋体" w:eastAsia="宋体"/>
      <w:sz w:val="21"/>
      <w:szCs w:val="21"/>
    </w:rPr>
  </w:style>
  <w:style w:type="character" w:customStyle="1" w:styleId="918">
    <w:name w:val="正文段 Char"/>
    <w:link w:val="123"/>
    <w:qFormat/>
    <w:uiPriority w:val="0"/>
    <w:rPr>
      <w:sz w:val="24"/>
    </w:rPr>
  </w:style>
  <w:style w:type="character" w:customStyle="1" w:styleId="919">
    <w:name w:val="Char Char13"/>
    <w:qFormat/>
    <w:uiPriority w:val="6"/>
    <w:rPr>
      <w:rFonts w:ascii="宋体" w:hAnsi="宋体"/>
      <w:kern w:val="1"/>
      <w:sz w:val="21"/>
      <w:szCs w:val="24"/>
    </w:rPr>
  </w:style>
  <w:style w:type="character" w:customStyle="1" w:styleId="920">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921">
    <w:name w:val="冯广丽 Char"/>
    <w:link w:val="124"/>
    <w:qFormat/>
    <w:uiPriority w:val="0"/>
    <w:rPr>
      <w:rFonts w:ascii="宋体" w:hAnsi="宋体"/>
      <w:kern w:val="2"/>
      <w:sz w:val="24"/>
      <w:szCs w:val="22"/>
    </w:rPr>
  </w:style>
  <w:style w:type="character" w:customStyle="1" w:styleId="922">
    <w:name w:val="批注文字 字符"/>
    <w:qFormat/>
    <w:uiPriority w:val="0"/>
    <w:rPr>
      <w:rFonts w:ascii="Arial" w:hAnsi="Arial" w:eastAsia="黑体" w:cs="Arial"/>
      <w:snapToGrid w:val="0"/>
      <w:kern w:val="0"/>
      <w:szCs w:val="21"/>
    </w:rPr>
  </w:style>
  <w:style w:type="character" w:customStyle="1" w:styleId="923">
    <w:name w:val="Char Char161"/>
    <w:qFormat/>
    <w:uiPriority w:val="0"/>
    <w:rPr>
      <w:rFonts w:eastAsia="宋体"/>
      <w:b/>
      <w:kern w:val="2"/>
      <w:sz w:val="32"/>
      <w:lang w:val="en-US" w:eastAsia="zh-CN"/>
    </w:rPr>
  </w:style>
  <w:style w:type="character" w:customStyle="1" w:styleId="924">
    <w:name w:val="javascript"/>
    <w:qFormat/>
    <w:uiPriority w:val="0"/>
  </w:style>
  <w:style w:type="character" w:customStyle="1" w:styleId="925">
    <w:name w:val="图名 Char"/>
    <w:qFormat/>
    <w:uiPriority w:val="0"/>
    <w:rPr>
      <w:rFonts w:ascii="Arial" w:hAnsi="Arial" w:eastAsia="黑体"/>
      <w:kern w:val="2"/>
      <w:sz w:val="24"/>
      <w:szCs w:val="24"/>
      <w:lang w:val="en-US" w:eastAsia="zh-CN" w:bidi="ar-SA"/>
    </w:rPr>
  </w:style>
  <w:style w:type="character" w:customStyle="1" w:styleId="926">
    <w:name w:val="Used by Word for text of Help footnotes Char Char"/>
    <w:qFormat/>
    <w:uiPriority w:val="0"/>
    <w:rPr>
      <w:rFonts w:ascii="Times New Roman" w:hAnsi="Times New Roman" w:eastAsia="宋体" w:cs="Times New Roman"/>
      <w:sz w:val="20"/>
      <w:szCs w:val="20"/>
    </w:rPr>
  </w:style>
  <w:style w:type="character" w:customStyle="1" w:styleId="927">
    <w:name w:val="编号，小四 Char"/>
    <w:link w:val="125"/>
    <w:qFormat/>
    <w:uiPriority w:val="0"/>
    <w:rPr>
      <w:rFonts w:ascii="Arial" w:hAnsi="Arial"/>
      <w:sz w:val="24"/>
    </w:rPr>
  </w:style>
  <w:style w:type="character" w:customStyle="1" w:styleId="928">
    <w:name w:val="Font Style82"/>
    <w:qFormat/>
    <w:uiPriority w:val="99"/>
    <w:rPr>
      <w:rFonts w:ascii="宋体" w:eastAsia="宋体" w:cs="宋体"/>
      <w:color w:val="000000"/>
      <w:sz w:val="14"/>
      <w:szCs w:val="14"/>
    </w:rPr>
  </w:style>
  <w:style w:type="character" w:customStyle="1" w:styleId="929">
    <w:name w:val="标题 2 Char Char"/>
    <w:qFormat/>
    <w:uiPriority w:val="0"/>
    <w:rPr>
      <w:rFonts w:ascii="楷体_GB2312" w:hAnsi="Arial" w:eastAsia="楷体_GB2312"/>
      <w:b/>
      <w:bCs/>
      <w:kern w:val="2"/>
      <w:sz w:val="24"/>
      <w:szCs w:val="32"/>
      <w:lang w:val="en-US" w:eastAsia="zh-CN" w:bidi="ar-SA"/>
    </w:rPr>
  </w:style>
  <w:style w:type="character" w:customStyle="1" w:styleId="930">
    <w:name w:val="未用 Char"/>
    <w:qFormat/>
    <w:uiPriority w:val="0"/>
    <w:rPr>
      <w:rFonts w:ascii="Arial" w:hAnsi="Arial" w:eastAsia="黑体"/>
      <w:kern w:val="2"/>
      <w:sz w:val="21"/>
      <w:szCs w:val="21"/>
      <w:lang w:val="en-US" w:eastAsia="zh-CN" w:bidi="ar-SA"/>
    </w:rPr>
  </w:style>
  <w:style w:type="character" w:customStyle="1" w:styleId="931">
    <w:name w:val="myp1111"/>
    <w:qFormat/>
    <w:uiPriority w:val="0"/>
    <w:rPr>
      <w:rFonts w:hint="default" w:ascii="ˎ̥" w:hAnsi="ˎ̥"/>
      <w:color w:val="000000"/>
      <w:sz w:val="20"/>
      <w:szCs w:val="20"/>
      <w:u w:val="none"/>
    </w:rPr>
  </w:style>
  <w:style w:type="character" w:customStyle="1" w:styleId="932">
    <w:name w:val="样式 标题 4h4H4Fab-4T5Ref Heading 1rh1Heading sqlsect 1.2.3.... Char"/>
    <w:link w:val="114"/>
    <w:qFormat/>
    <w:uiPriority w:val="0"/>
    <w:rPr>
      <w:rFonts w:ascii="微软雅黑" w:hAnsi="微软雅黑" w:eastAsia="微软雅黑"/>
      <w:b/>
      <w:bCs/>
      <w:kern w:val="2"/>
      <w:sz w:val="24"/>
      <w:szCs w:val="28"/>
    </w:rPr>
  </w:style>
  <w:style w:type="character" w:customStyle="1" w:styleId="933">
    <w:name w:val="h Char Char"/>
    <w:qFormat/>
    <w:uiPriority w:val="0"/>
    <w:rPr>
      <w:rFonts w:eastAsia="宋体"/>
      <w:kern w:val="2"/>
      <w:sz w:val="18"/>
      <w:lang w:val="en-US" w:eastAsia="zh-CN" w:bidi="ar-SA"/>
    </w:rPr>
  </w:style>
  <w:style w:type="character" w:customStyle="1" w:styleId="934">
    <w:name w:val="仿宋正文 Char"/>
    <w:link w:val="126"/>
    <w:qFormat/>
    <w:uiPriority w:val="0"/>
    <w:rPr>
      <w:rFonts w:ascii="仿宋_GB2312" w:eastAsia="仿宋_GB2312"/>
      <w:kern w:val="2"/>
      <w:sz w:val="24"/>
      <w:lang w:val="en-US" w:eastAsia="zh-CN" w:bidi="ar-SA"/>
    </w:rPr>
  </w:style>
  <w:style w:type="character" w:customStyle="1" w:styleId="935">
    <w:name w:val="正文首行缩进 Char Char Char Char Char Char"/>
    <w:qFormat/>
    <w:uiPriority w:val="0"/>
    <w:rPr>
      <w:rFonts w:ascii="宋体" w:eastAsia="宋体"/>
      <w:kern w:val="2"/>
      <w:sz w:val="24"/>
      <w:lang w:val="zh-CN" w:bidi="ar-SA"/>
    </w:rPr>
  </w:style>
  <w:style w:type="character" w:customStyle="1" w:styleId="936">
    <w:name w:val="样式 宋体"/>
    <w:qFormat/>
    <w:uiPriority w:val="0"/>
    <w:rPr>
      <w:rFonts w:ascii="宋体" w:hAnsi="宋体"/>
      <w:sz w:val="24"/>
    </w:rPr>
  </w:style>
  <w:style w:type="character" w:customStyle="1" w:styleId="937">
    <w:name w:val="tw4winJump"/>
    <w:qFormat/>
    <w:uiPriority w:val="0"/>
    <w:rPr>
      <w:rFonts w:ascii="Courier New" w:hAnsi="Courier New" w:cs="Courier New"/>
      <w:color w:val="008080"/>
      <w:lang w:val="en-US" w:eastAsia="zh-CN"/>
    </w:rPr>
  </w:style>
  <w:style w:type="character" w:customStyle="1" w:styleId="938">
    <w:name w:val="标题 1 字符"/>
    <w:qFormat/>
    <w:uiPriority w:val="9"/>
    <w:rPr>
      <w:rFonts w:ascii="Arial" w:hAnsi="Arial" w:eastAsia="黑体" w:cs="Arial"/>
      <w:b/>
      <w:bCs/>
      <w:snapToGrid w:val="0"/>
      <w:kern w:val="44"/>
      <w:sz w:val="44"/>
      <w:szCs w:val="44"/>
    </w:rPr>
  </w:style>
  <w:style w:type="character" w:customStyle="1" w:styleId="939">
    <w:name w:val="style36"/>
    <w:basedOn w:val="69"/>
    <w:qFormat/>
    <w:uiPriority w:val="0"/>
    <w:rPr>
      <w:rFonts w:ascii="Arial" w:hAnsi="Arial" w:eastAsia="黑体" w:cs="Arial"/>
      <w:snapToGrid w:val="0"/>
      <w:kern w:val="0"/>
      <w:szCs w:val="21"/>
    </w:rPr>
  </w:style>
  <w:style w:type="character" w:customStyle="1" w:styleId="940">
    <w:name w:val="pt9"/>
    <w:qFormat/>
    <w:uiPriority w:val="0"/>
    <w:rPr>
      <w:rFonts w:ascii="仿宋_GB2312" w:eastAsia="微软雅黑"/>
      <w:b/>
      <w:kern w:val="2"/>
      <w:sz w:val="32"/>
      <w:szCs w:val="32"/>
      <w:lang w:val="en-US" w:eastAsia="zh-CN" w:bidi="ar-SA"/>
    </w:rPr>
  </w:style>
  <w:style w:type="character" w:customStyle="1" w:styleId="941">
    <w:name w:val="DO_NOT_TRANSLATE"/>
    <w:qFormat/>
    <w:uiPriority w:val="0"/>
    <w:rPr>
      <w:rFonts w:ascii="Courier New" w:hAnsi="Courier New" w:cs="Courier New"/>
      <w:color w:val="800000"/>
      <w:lang w:val="en-US" w:eastAsia="zh-CN"/>
    </w:rPr>
  </w:style>
  <w:style w:type="character" w:customStyle="1" w:styleId="942">
    <w:name w:val="标书1 Char1"/>
    <w:qFormat/>
    <w:uiPriority w:val="0"/>
    <w:rPr>
      <w:rFonts w:eastAsia="宋体"/>
      <w:b/>
      <w:bCs/>
      <w:kern w:val="44"/>
      <w:sz w:val="44"/>
      <w:szCs w:val="44"/>
      <w:lang w:val="en-US" w:eastAsia="zh-CN" w:bidi="ar-SA"/>
    </w:rPr>
  </w:style>
  <w:style w:type="character" w:customStyle="1" w:styleId="943">
    <w:name w:val="页脚 字符"/>
    <w:qFormat/>
    <w:uiPriority w:val="99"/>
    <w:rPr>
      <w:kern w:val="2"/>
      <w:sz w:val="18"/>
      <w:szCs w:val="18"/>
    </w:rPr>
  </w:style>
  <w:style w:type="character" w:customStyle="1" w:styleId="944">
    <w:name w:val="正文2 Char"/>
    <w:qFormat/>
    <w:uiPriority w:val="0"/>
    <w:rPr>
      <w:rFonts w:eastAsia="宋体"/>
      <w:kern w:val="2"/>
      <w:sz w:val="24"/>
      <w:lang w:val="en-US" w:eastAsia="zh-CN" w:bidi="ar-SA"/>
    </w:rPr>
  </w:style>
  <w:style w:type="character" w:customStyle="1" w:styleId="945">
    <w:name w:val="Char Char21"/>
    <w:qFormat/>
    <w:uiPriority w:val="6"/>
    <w:rPr>
      <w:rFonts w:ascii="宋体" w:hAnsi="宋体"/>
      <w:kern w:val="1"/>
      <w:sz w:val="24"/>
      <w:szCs w:val="21"/>
      <w:lang w:val="zh-CN"/>
    </w:rPr>
  </w:style>
  <w:style w:type="character" w:customStyle="1" w:styleId="946">
    <w:name w:val="样式 正文缩进 + 首行缩进:  2 字符 Char Char"/>
    <w:link w:val="127"/>
    <w:qFormat/>
    <w:uiPriority w:val="0"/>
    <w:rPr>
      <w:rFonts w:cs="宋体"/>
      <w:kern w:val="2"/>
      <w:sz w:val="24"/>
    </w:rPr>
  </w:style>
  <w:style w:type="character" w:customStyle="1" w:styleId="947">
    <w:name w:val="正文文本 字符"/>
    <w:link w:val="2"/>
    <w:qFormat/>
    <w:uiPriority w:val="0"/>
    <w:rPr>
      <w:rFonts w:ascii="宋体" w:hAnsi="Arial" w:eastAsia="宋体" w:cs="Arial"/>
      <w:snapToGrid w:val="0"/>
      <w:kern w:val="2"/>
      <w:sz w:val="24"/>
      <w:szCs w:val="21"/>
      <w:lang w:val="zh-CN" w:eastAsia="zh-CN" w:bidi="ar-SA"/>
    </w:rPr>
  </w:style>
  <w:style w:type="character" w:customStyle="1" w:styleId="948">
    <w:name w:val="gray6"/>
    <w:basedOn w:val="69"/>
    <w:qFormat/>
    <w:uiPriority w:val="0"/>
    <w:rPr>
      <w:rFonts w:ascii="Arial" w:hAnsi="Arial" w:eastAsia="黑体" w:cs="Arial"/>
      <w:snapToGrid w:val="0"/>
      <w:kern w:val="0"/>
      <w:szCs w:val="21"/>
    </w:rPr>
  </w:style>
  <w:style w:type="character" w:customStyle="1" w:styleId="949">
    <w:name w:val="hui"/>
    <w:basedOn w:val="69"/>
    <w:qFormat/>
    <w:uiPriority w:val="0"/>
    <w:rPr>
      <w:rFonts w:ascii="Arial" w:hAnsi="Arial" w:eastAsia="黑体" w:cs="Arial"/>
      <w:snapToGrid w:val="0"/>
      <w:kern w:val="0"/>
      <w:szCs w:val="21"/>
    </w:rPr>
  </w:style>
  <w:style w:type="character" w:customStyle="1" w:styleId="950">
    <w:name w:val="哈哈正文 Char Char"/>
    <w:qFormat/>
    <w:uiPriority w:val="0"/>
    <w:rPr>
      <w:rFonts w:ascii="宋体" w:hAnsi="宋体" w:eastAsia="宋体" w:cs="宋体"/>
      <w:kern w:val="2"/>
      <w:sz w:val="24"/>
      <w:lang w:val="en-US" w:eastAsia="zh-CN" w:bidi="ar-SA"/>
    </w:rPr>
  </w:style>
  <w:style w:type="character" w:customStyle="1" w:styleId="951">
    <w:name w:val="交叉引用"/>
    <w:qFormat/>
    <w:uiPriority w:val="1"/>
    <w:rPr>
      <w:rFonts w:ascii="Arial" w:hAnsi="Arial" w:eastAsia="黑体"/>
      <w:snapToGrid w:val="0"/>
      <w:color w:val="0000FF"/>
      <w:kern w:val="0"/>
      <w:sz w:val="20"/>
      <w:szCs w:val="21"/>
      <w:u w:val="single"/>
      <w:lang w:val="en-US" w:eastAsia="zh-CN"/>
    </w:rPr>
  </w:style>
  <w:style w:type="character" w:customStyle="1" w:styleId="952">
    <w:name w:val="正文缩进 字符1"/>
    <w:qFormat/>
    <w:uiPriority w:val="0"/>
    <w:rPr>
      <w:rFonts w:ascii="宋体" w:eastAsia="宋体"/>
      <w:snapToGrid w:val="0"/>
      <w:color w:val="000000"/>
      <w:kern w:val="28"/>
      <w:sz w:val="28"/>
      <w:lang w:val="en-US" w:eastAsia="zh-CN" w:bidi="ar-SA"/>
    </w:rPr>
  </w:style>
  <w:style w:type="character" w:customStyle="1" w:styleId="953">
    <w:name w:val="页脚 字符1"/>
    <w:qFormat/>
    <w:locked/>
    <w:uiPriority w:val="99"/>
    <w:rPr>
      <w:kern w:val="2"/>
      <w:sz w:val="18"/>
      <w:szCs w:val="18"/>
    </w:rPr>
  </w:style>
  <w:style w:type="character" w:customStyle="1" w:styleId="954">
    <w:name w:val="页眉 字符1"/>
    <w:qFormat/>
    <w:uiPriority w:val="99"/>
    <w:rPr>
      <w:kern w:val="2"/>
      <w:sz w:val="18"/>
      <w:szCs w:val="18"/>
    </w:rPr>
  </w:style>
  <w:style w:type="character" w:customStyle="1" w:styleId="955">
    <w:name w:val="尾注文本 字符"/>
    <w:link w:val="38"/>
    <w:qFormat/>
    <w:uiPriority w:val="0"/>
    <w:rPr>
      <w:kern w:val="2"/>
      <w:sz w:val="21"/>
      <w:szCs w:val="24"/>
      <w:lang w:val="zh-CN"/>
    </w:rPr>
  </w:style>
  <w:style w:type="character" w:customStyle="1" w:styleId="956">
    <w:name w:val="无间隔 字符"/>
    <w:link w:val="177"/>
    <w:qFormat/>
    <w:uiPriority w:val="99"/>
    <w:rPr>
      <w:kern w:val="2"/>
      <w:sz w:val="21"/>
      <w:szCs w:val="22"/>
    </w:rPr>
  </w:style>
  <w:style w:type="character" w:customStyle="1" w:styleId="957">
    <w:name w:val="标准文本 Char Char"/>
    <w:link w:val="614"/>
    <w:qFormat/>
    <w:uiPriority w:val="0"/>
    <w:rPr>
      <w:rFonts w:cs="宋体"/>
      <w:kern w:val="2"/>
      <w:sz w:val="24"/>
    </w:rPr>
  </w:style>
  <w:style w:type="character" w:customStyle="1" w:styleId="958">
    <w:name w:val="Char Char213"/>
    <w:qFormat/>
    <w:uiPriority w:val="0"/>
    <w:rPr>
      <w:rFonts w:eastAsia="Century Gothic"/>
      <w:b/>
      <w:bCs/>
      <w:kern w:val="44"/>
      <w:sz w:val="32"/>
      <w:szCs w:val="44"/>
      <w:lang w:val="en-US" w:eastAsia="zh-CN" w:bidi="ar-SA"/>
    </w:rPr>
  </w:style>
  <w:style w:type="character" w:customStyle="1" w:styleId="959">
    <w:name w:val="apple-style-span"/>
    <w:qFormat/>
    <w:uiPriority w:val="0"/>
    <w:rPr>
      <w:rFonts w:ascii="Arial" w:hAnsi="Arial" w:eastAsia="黑体" w:cs="Arial"/>
      <w:snapToGrid w:val="0"/>
      <w:kern w:val="0"/>
      <w:szCs w:val="21"/>
    </w:rPr>
  </w:style>
  <w:style w:type="character" w:customStyle="1" w:styleId="960">
    <w:name w:val="15"/>
    <w:qFormat/>
    <w:uiPriority w:val="0"/>
    <w:rPr>
      <w:rFonts w:hint="default" w:ascii="Calibri" w:hAnsi="Calibri"/>
      <w:color w:val="0000FF"/>
      <w:u w:val="single"/>
    </w:rPr>
  </w:style>
  <w:style w:type="character" w:customStyle="1" w:styleId="961">
    <w:name w:val="16"/>
    <w:qFormat/>
    <w:uiPriority w:val="0"/>
    <w:rPr>
      <w:rFonts w:hint="eastAsia" w:ascii="宋体" w:hAnsi="宋体" w:eastAsia="宋体"/>
      <w:color w:val="000000"/>
      <w:sz w:val="20"/>
      <w:szCs w:val="20"/>
    </w:rPr>
  </w:style>
  <w:style w:type="character" w:customStyle="1" w:styleId="962">
    <w:name w:val="edui-unclickable"/>
    <w:qFormat/>
    <w:uiPriority w:val="0"/>
    <w:rPr>
      <w:color w:val="808080"/>
    </w:rPr>
  </w:style>
  <w:style w:type="character" w:customStyle="1" w:styleId="963">
    <w:name w:val="tpc_content1"/>
    <w:qFormat/>
    <w:uiPriority w:val="0"/>
    <w:rPr>
      <w:sz w:val="20"/>
      <w:szCs w:val="20"/>
    </w:rPr>
  </w:style>
  <w:style w:type="character" w:customStyle="1" w:styleId="964">
    <w:name w:val="正文文本缩进 字符"/>
    <w:qFormat/>
    <w:uiPriority w:val="0"/>
    <w:rPr>
      <w:rFonts w:ascii="Century Gothic" w:hAnsi="Century Gothic" w:eastAsia="Century Gothic"/>
      <w:kern w:val="2"/>
      <w:sz w:val="24"/>
      <w:lang w:val="en-US" w:eastAsia="zh-CN" w:bidi="ar-SA"/>
    </w:rPr>
  </w:style>
  <w:style w:type="character" w:customStyle="1" w:styleId="965">
    <w:name w:val="正文文本 2 字符"/>
    <w:qFormat/>
    <w:uiPriority w:val="0"/>
    <w:rPr>
      <w:rFonts w:ascii="Arial" w:hAnsi="Arial" w:eastAsia="宋体"/>
      <w:kern w:val="2"/>
      <w:sz w:val="24"/>
      <w:szCs w:val="24"/>
      <w:lang w:val="en-US" w:eastAsia="zh-CN" w:bidi="ar-SA"/>
    </w:rPr>
  </w:style>
  <w:style w:type="character" w:customStyle="1" w:styleId="966">
    <w:name w:val="edui-clickable2"/>
    <w:qFormat/>
    <w:uiPriority w:val="0"/>
    <w:rPr>
      <w:color w:val="0000FF"/>
      <w:u w:val="single"/>
    </w:rPr>
  </w:style>
  <w:style w:type="character" w:customStyle="1" w:styleId="967">
    <w:name w:val="style1"/>
    <w:qFormat/>
    <w:uiPriority w:val="0"/>
    <w:rPr>
      <w:rFonts w:ascii="Arial" w:hAnsi="Arial" w:eastAsia="黑体" w:cs="Arial"/>
      <w:snapToGrid w:val="0"/>
      <w:kern w:val="0"/>
      <w:szCs w:val="21"/>
    </w:rPr>
  </w:style>
  <w:style w:type="character" w:customStyle="1" w:styleId="968">
    <w:name w:val="zbggtop11 style5"/>
    <w:qFormat/>
    <w:uiPriority w:val="0"/>
    <w:rPr>
      <w:rFonts w:ascii="Arial" w:hAnsi="Arial" w:eastAsia="黑体" w:cs="Arial"/>
      <w:snapToGrid w:val="0"/>
      <w:kern w:val="0"/>
      <w:szCs w:val="21"/>
    </w:rPr>
  </w:style>
  <w:style w:type="character" w:customStyle="1" w:styleId="969">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70">
    <w:name w:val="bulletintext1"/>
    <w:qFormat/>
    <w:uiPriority w:val="0"/>
    <w:rPr>
      <w:color w:val="000000"/>
      <w:sz w:val="18"/>
    </w:rPr>
  </w:style>
  <w:style w:type="character" w:customStyle="1" w:styleId="971">
    <w:name w:val="ksfind_class_select1"/>
    <w:basedOn w:val="69"/>
    <w:qFormat/>
    <w:uiPriority w:val="0"/>
    <w:rPr>
      <w:color w:val="000000"/>
      <w:shd w:val="clear" w:color="auto" w:fill="EFD200"/>
    </w:rPr>
  </w:style>
  <w:style w:type="character" w:customStyle="1" w:styleId="972">
    <w:name w:val="font71"/>
    <w:qFormat/>
    <w:uiPriority w:val="0"/>
    <w:rPr>
      <w:rFonts w:hint="eastAsia" w:ascii="宋体" w:hAnsi="宋体" w:eastAsia="宋体" w:cs="宋体"/>
      <w:color w:val="000000"/>
      <w:sz w:val="22"/>
      <w:szCs w:val="22"/>
      <w:u w:val="none"/>
    </w:rPr>
  </w:style>
  <w:style w:type="character" w:customStyle="1" w:styleId="973">
    <w:name w:val="font91"/>
    <w:qFormat/>
    <w:uiPriority w:val="0"/>
    <w:rPr>
      <w:rFonts w:hint="eastAsia" w:ascii="仿宋" w:hAnsi="仿宋" w:eastAsia="仿宋" w:cs="仿宋"/>
      <w:color w:val="000000"/>
      <w:sz w:val="22"/>
      <w:szCs w:val="22"/>
      <w:u w:val="none"/>
    </w:rPr>
  </w:style>
  <w:style w:type="table" w:customStyle="1" w:styleId="974">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75">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76">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77">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78">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79">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8" Type="http://schemas.openxmlformats.org/officeDocument/2006/relationships/fontTable" Target="fontTable.xml"/><Relationship Id="rId37" Type="http://schemas.openxmlformats.org/officeDocument/2006/relationships/numbering" Target="numbering.xml"/><Relationship Id="rId36" Type="http://schemas.openxmlformats.org/officeDocument/2006/relationships/customXml" Target="../customXml/item1.xml"/><Relationship Id="rId35" Type="http://schemas.openxmlformats.org/officeDocument/2006/relationships/image" Target="media/image3.png"/><Relationship Id="rId34" Type="http://schemas.openxmlformats.org/officeDocument/2006/relationships/image" Target="media/image2.png"/><Relationship Id="rId33" Type="http://schemas.openxmlformats.org/officeDocument/2006/relationships/theme" Target="theme/theme1.xml"/><Relationship Id="rId32" Type="http://schemas.openxmlformats.org/officeDocument/2006/relationships/footer" Target="footer15.xml"/><Relationship Id="rId31" Type="http://schemas.openxmlformats.org/officeDocument/2006/relationships/footer" Target="footer14.xml"/><Relationship Id="rId30" Type="http://schemas.openxmlformats.org/officeDocument/2006/relationships/header" Target="header13.xml"/><Relationship Id="rId3" Type="http://schemas.openxmlformats.org/officeDocument/2006/relationships/footnotes" Target="footnotes.xml"/><Relationship Id="rId29" Type="http://schemas.openxmlformats.org/officeDocument/2006/relationships/header" Target="header12.xml"/><Relationship Id="rId28" Type="http://schemas.openxmlformats.org/officeDocument/2006/relationships/footer" Target="footer13.xml"/><Relationship Id="rId27" Type="http://schemas.openxmlformats.org/officeDocument/2006/relationships/footer" Target="footer12.xml"/><Relationship Id="rId26" Type="http://schemas.openxmlformats.org/officeDocument/2006/relationships/footer" Target="footer11.xml"/><Relationship Id="rId25" Type="http://schemas.openxmlformats.org/officeDocument/2006/relationships/header" Target="header11.xml"/><Relationship Id="rId24" Type="http://schemas.openxmlformats.org/officeDocument/2006/relationships/header" Target="header10.xml"/><Relationship Id="rId23" Type="http://schemas.openxmlformats.org/officeDocument/2006/relationships/footer" Target="footer10.xml"/><Relationship Id="rId22" Type="http://schemas.openxmlformats.org/officeDocument/2006/relationships/footer" Target="footer9.xml"/><Relationship Id="rId21" Type="http://schemas.openxmlformats.org/officeDocument/2006/relationships/header" Target="header9.xml"/><Relationship Id="rId20" Type="http://schemas.openxmlformats.org/officeDocument/2006/relationships/header" Target="header8.xml"/><Relationship Id="rId2" Type="http://schemas.openxmlformats.org/officeDocument/2006/relationships/settings" Target="settings.xml"/><Relationship Id="rId19" Type="http://schemas.openxmlformats.org/officeDocument/2006/relationships/footer" Target="footer8.xml"/><Relationship Id="rId18" Type="http://schemas.openxmlformats.org/officeDocument/2006/relationships/header" Target="header7.xml"/><Relationship Id="rId17" Type="http://schemas.openxmlformats.org/officeDocument/2006/relationships/footer" Target="footer7.xml"/><Relationship Id="rId16" Type="http://schemas.openxmlformats.org/officeDocument/2006/relationships/footer" Target="footer6.xml"/><Relationship Id="rId15" Type="http://schemas.openxmlformats.org/officeDocument/2006/relationships/header" Target="header6.xml"/><Relationship Id="rId14" Type="http://schemas.openxmlformats.org/officeDocument/2006/relationships/header" Target="header5.xml"/><Relationship Id="rId13" Type="http://schemas.openxmlformats.org/officeDocument/2006/relationships/footer" Target="footer5.xml"/><Relationship Id="rId12" Type="http://schemas.openxmlformats.org/officeDocument/2006/relationships/header" Target="header4.xml"/><Relationship Id="rId11" Type="http://schemas.openxmlformats.org/officeDocument/2006/relationships/footer" Target="footer4.xml"/><Relationship Id="rId10" Type="http://schemas.openxmlformats.org/officeDocument/2006/relationships/header" Target="header3.xml"/><Relationship Id="rId1" Type="http://schemas.openxmlformats.org/officeDocument/2006/relationships/styles" Target="styles.xml"/></Relationships>
</file>

<file path=word/_rels/footer5.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94</Pages>
  <Words>44982</Words>
  <Characters>47759</Characters>
  <Lines>313</Lines>
  <Paragraphs>88</Paragraphs>
  <TotalTime>23</TotalTime>
  <ScaleCrop>false</ScaleCrop>
  <LinksUpToDate>false</LinksUpToDate>
  <CharactersWithSpaces>53687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2023-04-11T01:20:00Z</dcterms:created>
  <dc:creator>成燕</dc:creator>
  <dc:description>耀华招标文件</dc:description>
  <cp:lastModifiedBy>成燕</cp:lastModifiedBy>
  <cp:lastPrinted>2025-03-25T05:10:01Z</cp:lastPrinted>
  <dcterms:modified xsi:type="dcterms:W3CDTF">2025-03-25T05:21:28Z</dcterms:modified>
  <dc:title>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25AD1583637744638587DFDAB0971472_13</vt:lpwstr>
  </property>
  <property fmtid="{D5CDD505-2E9C-101B-9397-08002B2CF9AE}" pid="5" name="KSOTemplateDocerSaveRecord">
    <vt:lpwstr>eyJoZGlkIjoiNTM5MmRhMjQ1OGU0NTgzNDFlNDIyYmU2YzE5NTdkNjMiLCJ1c2VySWQiOiI1OTk4ODk4NTYifQ==</vt:lpwstr>
  </property>
</Properties>
</file>