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3F70CE1">
      <w:pPr>
        <w:jc w:val="center"/>
        <w:rPr>
          <w:b/>
          <w:bCs/>
          <w:color w:val="auto"/>
          <w:sz w:val="44"/>
          <w:szCs w:val="44"/>
          <w:highlight w:val="none"/>
        </w:rPr>
      </w:pPr>
    </w:p>
    <w:p w14:paraId="07B5E2CB">
      <w:pPr>
        <w:jc w:val="center"/>
        <w:rPr>
          <w:b/>
          <w:bCs/>
          <w:color w:val="auto"/>
          <w:sz w:val="44"/>
          <w:szCs w:val="44"/>
          <w:highlight w:val="none"/>
        </w:rPr>
      </w:pPr>
      <w:r>
        <w:rPr>
          <w:rFonts w:hint="eastAsia"/>
          <w:b/>
          <w:bCs/>
          <w:color w:val="auto"/>
          <w:sz w:val="44"/>
          <w:szCs w:val="44"/>
          <w:highlight w:val="none"/>
        </w:rPr>
        <w:t>2025年余杭区河道流量自动监测技术服务项目</w:t>
      </w:r>
    </w:p>
    <w:p w14:paraId="67CA2B0F">
      <w:pPr>
        <w:adjustRightInd/>
        <w:spacing w:line="360" w:lineRule="auto"/>
        <w:jc w:val="center"/>
        <w:rPr>
          <w:rFonts w:ascii="宋体" w:hAnsi="宋体" w:cs="宋体"/>
          <w:b/>
          <w:bCs/>
          <w:color w:val="auto"/>
          <w:sz w:val="48"/>
          <w:szCs w:val="48"/>
          <w:highlight w:val="none"/>
        </w:rPr>
      </w:pPr>
    </w:p>
    <w:p w14:paraId="51E2C9D2">
      <w:pPr>
        <w:adjustRightInd/>
        <w:spacing w:line="360" w:lineRule="auto"/>
        <w:jc w:val="center"/>
        <w:rPr>
          <w:rFonts w:ascii="宋体" w:hAnsi="宋体" w:cs="宋体"/>
          <w:b/>
          <w:bCs/>
          <w:color w:val="auto"/>
          <w:sz w:val="48"/>
          <w:szCs w:val="48"/>
          <w:highlight w:val="none"/>
        </w:rPr>
      </w:pPr>
    </w:p>
    <w:p w14:paraId="0465624C">
      <w:pPr>
        <w:adjustRightInd/>
        <w:spacing w:line="360" w:lineRule="auto"/>
        <w:jc w:val="center"/>
        <w:rPr>
          <w:rFonts w:ascii="宋体" w:hAnsi="宋体" w:cs="宋体"/>
          <w:b/>
          <w:bCs/>
          <w:color w:val="auto"/>
          <w:sz w:val="48"/>
          <w:szCs w:val="48"/>
          <w:highlight w:val="none"/>
        </w:rPr>
      </w:pPr>
    </w:p>
    <w:p w14:paraId="4078AB64">
      <w:pPr>
        <w:adjustRightInd/>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招标文件</w:t>
      </w:r>
    </w:p>
    <w:p w14:paraId="7053F47D">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（电子招投标）</w:t>
      </w:r>
    </w:p>
    <w:p w14:paraId="5FD76575">
      <w:pPr>
        <w:jc w:val="center"/>
        <w:rPr>
          <w:rFonts w:ascii="宋体" w:hAnsi="宋体" w:cs="宋体"/>
          <w:b/>
          <w:bCs/>
          <w:color w:val="auto"/>
          <w:sz w:val="32"/>
          <w:szCs w:val="32"/>
          <w:highlight w:val="none"/>
        </w:rPr>
      </w:pPr>
      <w:r>
        <w:rPr>
          <w:rFonts w:hint="eastAsia" w:ascii="宋体" w:hAnsi="宋体" w:cs="宋体"/>
          <w:color w:val="auto"/>
          <w:sz w:val="30"/>
          <w:szCs w:val="30"/>
          <w:highlight w:val="none"/>
        </w:rPr>
        <w:t>编号:</w:t>
      </w:r>
      <w:r>
        <w:rPr>
          <w:rFonts w:hint="eastAsia" w:ascii="宋体" w:hAnsi="宋体" w:cs="宋体"/>
          <w:b/>
          <w:bCs/>
          <w:color w:val="auto"/>
          <w:sz w:val="32"/>
          <w:szCs w:val="32"/>
          <w:highlight w:val="none"/>
        </w:rPr>
        <w:t>（RTZFCG-2024-067）</w:t>
      </w:r>
    </w:p>
    <w:p w14:paraId="655C11B1">
      <w:pPr>
        <w:snapToGrid w:val="0"/>
        <w:spacing w:line="360" w:lineRule="auto"/>
        <w:jc w:val="center"/>
        <w:rPr>
          <w:rFonts w:ascii="宋体" w:hAnsi="宋体" w:cs="宋体"/>
          <w:color w:val="auto"/>
          <w:sz w:val="30"/>
          <w:szCs w:val="30"/>
          <w:highlight w:val="none"/>
        </w:rPr>
      </w:pPr>
    </w:p>
    <w:p w14:paraId="181FAB7D">
      <w:pPr>
        <w:adjustRightInd/>
        <w:spacing w:line="360" w:lineRule="auto"/>
        <w:jc w:val="center"/>
        <w:rPr>
          <w:rFonts w:ascii="宋体" w:hAnsi="宋体" w:cs="宋体"/>
          <w:color w:val="auto"/>
          <w:sz w:val="28"/>
          <w:szCs w:val="20"/>
          <w:highlight w:val="none"/>
        </w:rPr>
      </w:pPr>
    </w:p>
    <w:p w14:paraId="12029B60">
      <w:pPr>
        <w:spacing w:line="360" w:lineRule="auto"/>
        <w:jc w:val="center"/>
        <w:rPr>
          <w:rFonts w:ascii="宋体" w:hAnsi="宋体" w:cs="宋体"/>
          <w:b/>
          <w:color w:val="auto"/>
          <w:sz w:val="44"/>
          <w:szCs w:val="44"/>
          <w:highlight w:val="none"/>
        </w:rPr>
      </w:pPr>
    </w:p>
    <w:p w14:paraId="090F77DD">
      <w:pPr>
        <w:spacing w:line="360" w:lineRule="auto"/>
        <w:jc w:val="center"/>
        <w:rPr>
          <w:rFonts w:ascii="宋体" w:hAnsi="宋体" w:cs="宋体"/>
          <w:color w:val="auto"/>
          <w:sz w:val="24"/>
          <w:highlight w:val="none"/>
        </w:rPr>
      </w:pPr>
    </w:p>
    <w:p w14:paraId="3175FF6D">
      <w:pPr>
        <w:spacing w:line="360" w:lineRule="auto"/>
        <w:jc w:val="center"/>
        <w:rPr>
          <w:rFonts w:ascii="宋体" w:hAnsi="宋体" w:cs="宋体"/>
          <w:color w:val="auto"/>
          <w:sz w:val="32"/>
          <w:szCs w:val="32"/>
          <w:highlight w:val="none"/>
        </w:rPr>
      </w:pPr>
    </w:p>
    <w:p w14:paraId="16D4BD89">
      <w:pPr>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采购人：杭州市余杭区水文水资源监测站</w:t>
      </w:r>
    </w:p>
    <w:p w14:paraId="7A77E870">
      <w:pPr>
        <w:pStyle w:val="25"/>
        <w:jc w:val="center"/>
        <w:rPr>
          <w:rFonts w:cs="宋体"/>
          <w:color w:val="auto"/>
          <w:highlight w:val="none"/>
        </w:rPr>
      </w:pPr>
    </w:p>
    <w:p w14:paraId="651D0F50">
      <w:pPr>
        <w:jc w:val="center"/>
        <w:rPr>
          <w:rFonts w:ascii="宋体" w:hAnsi="宋体" w:cs="宋体"/>
          <w:b/>
          <w:bCs/>
          <w:color w:val="auto"/>
          <w:sz w:val="28"/>
          <w:szCs w:val="28"/>
          <w:highlight w:val="none"/>
        </w:rPr>
      </w:pPr>
    </w:p>
    <w:p w14:paraId="26E16F5E">
      <w:pPr>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采购代理机构：杭州瑞拓工程咨询有限公司</w:t>
      </w:r>
    </w:p>
    <w:p w14:paraId="317A33EE">
      <w:pPr>
        <w:jc w:val="center"/>
        <w:rPr>
          <w:rFonts w:ascii="宋体" w:hAnsi="宋体" w:cs="宋体"/>
          <w:b/>
          <w:bCs/>
          <w:color w:val="auto"/>
          <w:sz w:val="28"/>
          <w:szCs w:val="28"/>
          <w:highlight w:val="none"/>
        </w:rPr>
      </w:pPr>
    </w:p>
    <w:p w14:paraId="3826EF94">
      <w:pPr>
        <w:jc w:val="center"/>
        <w:rPr>
          <w:rFonts w:ascii="宋体" w:hAnsi="宋体" w:cs="宋体"/>
          <w:b/>
          <w:bCs/>
          <w:color w:val="auto"/>
          <w:sz w:val="28"/>
          <w:szCs w:val="28"/>
          <w:highlight w:val="none"/>
        </w:rPr>
      </w:pPr>
    </w:p>
    <w:p w14:paraId="48C1CA7F">
      <w:pPr>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二〇二四年九月</w:t>
      </w:r>
    </w:p>
    <w:p w14:paraId="4D8239C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7EFB11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61693D08">
      <w:pPr>
        <w:spacing w:line="360" w:lineRule="auto"/>
        <w:rPr>
          <w:rFonts w:ascii="宋体" w:hAnsi="宋体" w:cs="宋体"/>
          <w:color w:val="auto"/>
          <w:sz w:val="32"/>
          <w:szCs w:val="32"/>
          <w:highlight w:val="none"/>
        </w:rPr>
      </w:pPr>
    </w:p>
    <w:p w14:paraId="1D5743E9">
      <w:pPr>
        <w:spacing w:line="360" w:lineRule="auto"/>
        <w:rPr>
          <w:rFonts w:ascii="宋体" w:hAnsi="宋体" w:cs="宋体"/>
          <w:color w:val="auto"/>
          <w:sz w:val="32"/>
          <w:szCs w:val="32"/>
          <w:highlight w:val="none"/>
        </w:rPr>
      </w:pPr>
    </w:p>
    <w:p w14:paraId="37D4F99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0078F02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3AA2B6A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0F46096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0CE26B9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6547214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74D57ACF">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CD5505C">
      <w:pPr>
        <w:spacing w:line="360" w:lineRule="auto"/>
        <w:ind w:firstLine="549" w:firstLineChars="229"/>
        <w:rPr>
          <w:rFonts w:ascii="宋体" w:hAnsi="宋体" w:cs="宋体"/>
          <w:color w:val="auto"/>
          <w:sz w:val="24"/>
          <w:highlight w:val="none"/>
        </w:rPr>
      </w:pPr>
    </w:p>
    <w:p w14:paraId="5E78A852">
      <w:pPr>
        <w:spacing w:line="360" w:lineRule="auto"/>
        <w:ind w:firstLine="549" w:firstLineChars="229"/>
        <w:rPr>
          <w:rFonts w:ascii="宋体" w:hAnsi="宋体" w:cs="宋体"/>
          <w:color w:val="auto"/>
          <w:sz w:val="24"/>
          <w:highlight w:val="none"/>
        </w:rPr>
      </w:pPr>
    </w:p>
    <w:p w14:paraId="55DE35E4">
      <w:pPr>
        <w:spacing w:line="360" w:lineRule="auto"/>
        <w:ind w:firstLine="549" w:firstLineChars="229"/>
        <w:rPr>
          <w:rFonts w:ascii="宋体" w:hAnsi="宋体" w:cs="宋体"/>
          <w:color w:val="auto"/>
          <w:sz w:val="24"/>
          <w:highlight w:val="none"/>
        </w:rPr>
      </w:pPr>
    </w:p>
    <w:p w14:paraId="48C65F71">
      <w:pPr>
        <w:spacing w:line="360" w:lineRule="auto"/>
        <w:ind w:firstLine="549" w:firstLineChars="229"/>
        <w:rPr>
          <w:rFonts w:ascii="宋体" w:hAnsi="宋体" w:cs="宋体"/>
          <w:color w:val="auto"/>
          <w:sz w:val="24"/>
          <w:highlight w:val="none"/>
        </w:rPr>
      </w:pPr>
    </w:p>
    <w:p w14:paraId="7D48564D">
      <w:pPr>
        <w:spacing w:line="360" w:lineRule="auto"/>
        <w:ind w:firstLine="549" w:firstLineChars="229"/>
        <w:rPr>
          <w:rFonts w:ascii="宋体" w:hAnsi="宋体" w:cs="宋体"/>
          <w:color w:val="auto"/>
          <w:sz w:val="24"/>
          <w:highlight w:val="none"/>
        </w:rPr>
      </w:pPr>
    </w:p>
    <w:p w14:paraId="5B23C986">
      <w:pPr>
        <w:spacing w:line="360" w:lineRule="auto"/>
        <w:ind w:firstLine="549" w:firstLineChars="229"/>
        <w:rPr>
          <w:rFonts w:ascii="宋体" w:hAnsi="宋体" w:cs="宋体"/>
          <w:color w:val="auto"/>
          <w:sz w:val="24"/>
          <w:highlight w:val="none"/>
        </w:rPr>
      </w:pPr>
    </w:p>
    <w:p w14:paraId="06F6F5C5">
      <w:pPr>
        <w:spacing w:line="360" w:lineRule="auto"/>
        <w:ind w:firstLine="549" w:firstLineChars="229"/>
        <w:rPr>
          <w:rFonts w:ascii="宋体" w:hAnsi="宋体" w:cs="宋体"/>
          <w:color w:val="auto"/>
          <w:sz w:val="24"/>
          <w:highlight w:val="none"/>
        </w:rPr>
      </w:pPr>
    </w:p>
    <w:p w14:paraId="4B3F431C">
      <w:pPr>
        <w:spacing w:line="360" w:lineRule="auto"/>
        <w:ind w:firstLine="549" w:firstLineChars="229"/>
        <w:rPr>
          <w:rFonts w:ascii="宋体" w:hAnsi="宋体" w:cs="宋体"/>
          <w:color w:val="auto"/>
          <w:sz w:val="24"/>
          <w:highlight w:val="none"/>
        </w:rPr>
      </w:pPr>
    </w:p>
    <w:p w14:paraId="54FE5A05">
      <w:pPr>
        <w:spacing w:line="360" w:lineRule="auto"/>
        <w:ind w:firstLine="549" w:firstLineChars="229"/>
        <w:rPr>
          <w:rFonts w:ascii="宋体" w:hAnsi="宋体" w:cs="宋体"/>
          <w:color w:val="auto"/>
          <w:sz w:val="24"/>
          <w:highlight w:val="none"/>
        </w:rPr>
      </w:pPr>
    </w:p>
    <w:p w14:paraId="3CD04B48">
      <w:pPr>
        <w:spacing w:line="360" w:lineRule="auto"/>
        <w:ind w:firstLine="549" w:firstLineChars="229"/>
        <w:rPr>
          <w:rFonts w:ascii="宋体" w:hAnsi="宋体" w:cs="宋体"/>
          <w:color w:val="auto"/>
          <w:sz w:val="24"/>
          <w:highlight w:val="none"/>
        </w:rPr>
      </w:pPr>
    </w:p>
    <w:p w14:paraId="1DE4DE5A">
      <w:pPr>
        <w:spacing w:line="360" w:lineRule="auto"/>
        <w:ind w:firstLine="549" w:firstLineChars="229"/>
        <w:rPr>
          <w:rFonts w:ascii="宋体" w:hAnsi="宋体" w:cs="宋体"/>
          <w:color w:val="auto"/>
          <w:sz w:val="24"/>
          <w:highlight w:val="none"/>
        </w:rPr>
      </w:pPr>
    </w:p>
    <w:p w14:paraId="7032EA53">
      <w:pPr>
        <w:spacing w:line="360" w:lineRule="auto"/>
        <w:ind w:firstLine="549" w:firstLineChars="229"/>
        <w:rPr>
          <w:rFonts w:ascii="宋体" w:hAnsi="宋体" w:cs="宋体"/>
          <w:color w:val="auto"/>
          <w:sz w:val="24"/>
          <w:highlight w:val="none"/>
        </w:rPr>
      </w:pPr>
    </w:p>
    <w:p w14:paraId="6C5464DD">
      <w:pPr>
        <w:spacing w:line="360" w:lineRule="auto"/>
        <w:rPr>
          <w:rFonts w:ascii="宋体" w:hAnsi="宋体" w:cs="宋体"/>
          <w:color w:val="auto"/>
          <w:sz w:val="24"/>
          <w:highlight w:val="none"/>
        </w:rPr>
      </w:pPr>
    </w:p>
    <w:p w14:paraId="7CAE7615">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4BF4F0F3">
      <w:pPr>
        <w:pBdr>
          <w:top w:val="single" w:color="auto" w:sz="4" w:space="1"/>
          <w:left w:val="single" w:color="auto" w:sz="4" w:space="4"/>
          <w:bottom w:val="single" w:color="auto" w:sz="4" w:space="1"/>
          <w:right w:val="single" w:color="auto" w:sz="4" w:space="4"/>
        </w:pBdr>
        <w:spacing w:line="600" w:lineRule="exact"/>
        <w:jc w:val="center"/>
        <w:rPr>
          <w:rFonts w:ascii="宋体" w:hAnsi="宋体" w:cs="宋体"/>
          <w:color w:val="auto"/>
          <w:sz w:val="24"/>
          <w:highlight w:val="none"/>
        </w:rPr>
      </w:pPr>
      <w:r>
        <w:rPr>
          <w:rFonts w:hint="eastAsia" w:ascii="宋体" w:hAnsi="宋体" w:cs="宋体"/>
          <w:color w:val="auto"/>
          <w:sz w:val="24"/>
          <w:highlight w:val="none"/>
        </w:rPr>
        <w:t>项目概况</w:t>
      </w:r>
    </w:p>
    <w:p w14:paraId="0ECC74B8">
      <w:pPr>
        <w:pBdr>
          <w:top w:val="single" w:color="auto" w:sz="4" w:space="1"/>
          <w:left w:val="single" w:color="auto" w:sz="4" w:space="4"/>
          <w:bottom w:val="single" w:color="auto" w:sz="4" w:space="1"/>
          <w:right w:val="single" w:color="auto" w:sz="4" w:space="4"/>
        </w:pBdr>
        <w:spacing w:line="60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2025年余杭区河道流量自动监测技术服务项目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color w:val="auto"/>
          <w:kern w:val="2"/>
          <w:sz w:val="24"/>
          <w:szCs w:val="24"/>
          <w:highlight w:val="none"/>
        </w:rPr>
        <w:t>https://www.zcygov.cn/）获取（下载）招标文件，并于</w:t>
      </w:r>
      <w:r>
        <w:rPr>
          <w:rStyle w:val="76"/>
          <w:rFonts w:hint="eastAsia" w:ascii="宋体" w:hAnsi="宋体" w:eastAsia="黑体" w:cs="宋体"/>
          <w:color w:val="auto"/>
          <w:kern w:val="2"/>
          <w:sz w:val="24"/>
          <w:szCs w:val="24"/>
          <w:highlight w:val="none"/>
        </w:rPr>
        <w:t>2024年</w:t>
      </w:r>
      <w:r>
        <w:rPr>
          <w:rStyle w:val="76"/>
          <w:rFonts w:hint="eastAsia" w:ascii="宋体" w:hAnsi="宋体" w:eastAsia="黑体" w:cs="宋体"/>
          <w:color w:val="auto"/>
          <w:kern w:val="2"/>
          <w:sz w:val="24"/>
          <w:szCs w:val="24"/>
          <w:highlight w:val="none"/>
          <w:lang w:val="en-US" w:eastAsia="zh-CN"/>
        </w:rPr>
        <w:t>10</w:t>
      </w:r>
      <w:r>
        <w:rPr>
          <w:rStyle w:val="76"/>
          <w:rFonts w:hint="eastAsia" w:ascii="宋体" w:hAnsi="宋体" w:eastAsia="黑体" w:cs="宋体"/>
          <w:color w:val="auto"/>
          <w:kern w:val="2"/>
          <w:sz w:val="24"/>
          <w:szCs w:val="24"/>
          <w:highlight w:val="none"/>
        </w:rPr>
        <w:t>月</w:t>
      </w:r>
      <w:r>
        <w:rPr>
          <w:rStyle w:val="76"/>
          <w:rFonts w:hint="eastAsia" w:ascii="宋体" w:hAnsi="宋体" w:eastAsia="黑体" w:cs="宋体"/>
          <w:color w:val="auto"/>
          <w:kern w:val="2"/>
          <w:sz w:val="24"/>
          <w:szCs w:val="24"/>
          <w:highlight w:val="none"/>
          <w:lang w:val="en-US" w:eastAsia="zh-CN"/>
        </w:rPr>
        <w:t>12</w:t>
      </w:r>
      <w:r>
        <w:rPr>
          <w:rStyle w:val="76"/>
          <w:rFonts w:hint="eastAsia" w:ascii="宋体" w:hAnsi="宋体" w:eastAsia="黑体" w:cs="宋体"/>
          <w:color w:val="auto"/>
          <w:kern w:val="2"/>
          <w:sz w:val="24"/>
          <w:szCs w:val="24"/>
          <w:highlight w:val="none"/>
        </w:rPr>
        <w:t>日</w:t>
      </w:r>
      <w:r>
        <w:rPr>
          <w:rStyle w:val="76"/>
          <w:rFonts w:hint="eastAsia" w:ascii="宋体" w:hAnsi="宋体" w:eastAsia="黑体" w:cs="宋体"/>
          <w:color w:val="auto"/>
          <w:kern w:val="2"/>
          <w:sz w:val="24"/>
          <w:szCs w:val="24"/>
          <w:highlight w:val="none"/>
          <w:lang w:val="en-US" w:eastAsia="zh-CN"/>
        </w:rPr>
        <w:t>14</w:t>
      </w:r>
      <w:r>
        <w:rPr>
          <w:rStyle w:val="76"/>
          <w:rFonts w:hint="eastAsia" w:ascii="宋体" w:hAnsi="宋体" w:cs="宋体"/>
          <w:color w:val="auto"/>
          <w:kern w:val="2"/>
          <w:sz w:val="24"/>
          <w:szCs w:val="24"/>
          <w:highlight w:val="none"/>
        </w:rPr>
        <w:t>点</w:t>
      </w:r>
      <w:r>
        <w:rPr>
          <w:rStyle w:val="76"/>
          <w:rFonts w:hint="eastAsia" w:ascii="宋体" w:hAnsi="宋体" w:eastAsia="黑体" w:cs="宋体"/>
          <w:color w:val="auto"/>
          <w:kern w:val="2"/>
          <w:sz w:val="24"/>
          <w:szCs w:val="24"/>
          <w:highlight w:val="none"/>
          <w:lang w:val="en-US" w:eastAsia="zh-CN"/>
        </w:rPr>
        <w:t>00</w:t>
      </w:r>
      <w:r>
        <w:rPr>
          <w:rStyle w:val="76"/>
          <w:rFonts w:hint="eastAsia" w:ascii="宋体" w:hAnsi="宋体" w:cs="宋体"/>
          <w:color w:val="auto"/>
          <w:kern w:val="2"/>
          <w:sz w:val="24"/>
          <w:szCs w:val="24"/>
          <w:highlight w:val="none"/>
        </w:rPr>
        <w:t>分</w:t>
      </w:r>
      <w:r>
        <w:rPr>
          <w:rFonts w:hint="eastAsia" w:ascii="宋体" w:hAnsi="宋体" w:cs="宋体"/>
          <w:color w:val="auto"/>
          <w:sz w:val="24"/>
          <w:highlight w:val="none"/>
        </w:rPr>
        <w:t>00</w:t>
      </w:r>
      <w:r>
        <w:rPr>
          <w:rStyle w:val="76"/>
          <w:rFonts w:hint="eastAsia" w:ascii="宋体" w:hAnsi="宋体" w:eastAsia="宋体" w:cs="宋体"/>
          <w:bCs/>
          <w:color w:val="auto"/>
          <w:kern w:val="2"/>
          <w:sz w:val="24"/>
          <w:szCs w:val="24"/>
          <w:highlight w:val="none"/>
        </w:rPr>
        <w:t>秒</w:t>
      </w:r>
      <w:r>
        <w:rPr>
          <w:rStyle w:val="76"/>
          <w:rFonts w:hint="eastAsia" w:ascii="宋体" w:hAnsi="宋体" w:eastAsia="宋体" w:cs="宋体"/>
          <w:bCs/>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54A67389">
      <w:pPr>
        <w:spacing w:line="600" w:lineRule="exact"/>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10AB2D8F">
      <w:pPr>
        <w:spacing w:line="600" w:lineRule="exact"/>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rPr>
        <w:t>RTZFCG-2024-067；</w:t>
      </w:r>
    </w:p>
    <w:p w14:paraId="11FF71D0">
      <w:pPr>
        <w:spacing w:line="600" w:lineRule="exact"/>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Cs/>
          <w:color w:val="auto"/>
          <w:sz w:val="24"/>
          <w:highlight w:val="none"/>
        </w:rPr>
        <w:t>2025年余杭区河道流量自动监测技术服务项目；</w:t>
      </w:r>
    </w:p>
    <w:p w14:paraId="0FBDE825">
      <w:pPr>
        <w:spacing w:line="600" w:lineRule="exact"/>
        <w:rPr>
          <w:rFonts w:ascii="宋体" w:hAnsi="宋体" w:cs="宋体"/>
          <w:bCs/>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Cs/>
          <w:color w:val="auto"/>
          <w:sz w:val="24"/>
          <w:highlight w:val="none"/>
        </w:rPr>
        <w:t>2650000元；</w:t>
      </w:r>
    </w:p>
    <w:p w14:paraId="037F9409">
      <w:pPr>
        <w:spacing w:line="600" w:lineRule="exact"/>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Cs/>
          <w:color w:val="auto"/>
          <w:sz w:val="24"/>
          <w:highlight w:val="none"/>
        </w:rPr>
        <w:t>2650000元；</w:t>
      </w:r>
    </w:p>
    <w:p w14:paraId="505EC069">
      <w:pPr>
        <w:pStyle w:val="15"/>
        <w:spacing w:line="600" w:lineRule="exact"/>
        <w:ind w:firstLine="480"/>
        <w:rPr>
          <w:rFonts w:hAnsi="宋体" w:cs="宋体"/>
          <w:bCs/>
          <w:color w:val="auto"/>
          <w:kern w:val="2"/>
          <w:sz w:val="24"/>
          <w:szCs w:val="24"/>
          <w:highlight w:val="none"/>
        </w:rPr>
      </w:pPr>
      <w:r>
        <w:rPr>
          <w:rFonts w:hint="eastAsia" w:hAnsi="宋体" w:cs="宋体"/>
          <w:b/>
          <w:color w:val="auto"/>
          <w:sz w:val="24"/>
          <w:szCs w:val="24"/>
          <w:highlight w:val="none"/>
        </w:rPr>
        <w:t>采购需求：</w:t>
      </w:r>
      <w:r>
        <w:rPr>
          <w:rFonts w:hint="eastAsia" w:hAnsi="宋体" w:cs="宋体"/>
          <w:bCs/>
          <w:color w:val="auto"/>
          <w:sz w:val="24"/>
          <w:szCs w:val="24"/>
          <w:highlight w:val="none"/>
        </w:rPr>
        <w:t>本项目</w:t>
      </w:r>
      <w:r>
        <w:rPr>
          <w:rFonts w:hint="eastAsia" w:hAnsi="宋体" w:cs="宋体"/>
          <w:color w:val="auto"/>
          <w:sz w:val="24"/>
          <w:highlight w:val="none"/>
        </w:rPr>
        <w:t>采购内容为2025年余杭区河道流量自动监测技术服务项目，</w:t>
      </w:r>
      <w:r>
        <w:rPr>
          <w:rFonts w:hint="eastAsia" w:hAnsi="宋体" w:cs="宋体"/>
          <w:color w:val="auto"/>
          <w:kern w:val="2"/>
          <w:sz w:val="24"/>
          <w:szCs w:val="24"/>
          <w:highlight w:val="none"/>
        </w:rPr>
        <w:t>具体以招标文件第三部分采购需求为准；</w:t>
      </w:r>
    </w:p>
    <w:p w14:paraId="5E085D40">
      <w:pPr>
        <w:pStyle w:val="424"/>
        <w:spacing w:before="0" w:line="600" w:lineRule="exact"/>
        <w:ind w:firstLine="482"/>
        <w:outlineLvl w:val="2"/>
        <w:rPr>
          <w:rFonts w:ascii="宋体" w:hAnsi="宋体" w:cs="宋体"/>
          <w:color w:val="auto"/>
          <w:szCs w:val="24"/>
          <w:highlight w:val="none"/>
        </w:rPr>
      </w:pPr>
      <w:r>
        <w:rPr>
          <w:rFonts w:hint="eastAsia" w:ascii="宋体" w:hAnsi="宋体" w:cs="宋体"/>
          <w:b/>
          <w:color w:val="auto"/>
          <w:szCs w:val="24"/>
          <w:highlight w:val="none"/>
        </w:rPr>
        <w:t>合同履约期限：</w:t>
      </w:r>
      <w:r>
        <w:rPr>
          <w:rFonts w:ascii="宋体" w:hAnsi="宋体" w:cs="宋体"/>
          <w:bCs/>
          <w:color w:val="auto"/>
          <w:szCs w:val="24"/>
          <w:highlight w:val="none"/>
        </w:rPr>
        <w:t>1</w:t>
      </w:r>
      <w:r>
        <w:rPr>
          <w:rFonts w:hint="eastAsia" w:ascii="宋体" w:hAnsi="宋体" w:cs="宋体"/>
          <w:bCs/>
          <w:color w:val="auto"/>
          <w:szCs w:val="24"/>
          <w:highlight w:val="none"/>
        </w:rPr>
        <w:t xml:space="preserve">年； </w:t>
      </w:r>
    </w:p>
    <w:p w14:paraId="01EE49AE">
      <w:pPr>
        <w:pStyle w:val="15"/>
        <w:spacing w:line="600" w:lineRule="exact"/>
        <w:ind w:firstLine="480"/>
        <w:rPr>
          <w:rFonts w:hAnsi="宋体" w:cs="宋体"/>
          <w:b/>
          <w:color w:val="auto"/>
          <w:sz w:val="24"/>
          <w:szCs w:val="24"/>
          <w:highlight w:val="none"/>
        </w:rPr>
      </w:pPr>
      <w:r>
        <w:rPr>
          <w:rFonts w:hint="eastAsia" w:hAnsi="宋体" w:cs="宋体"/>
          <w:b/>
          <w:color w:val="auto"/>
          <w:sz w:val="24"/>
          <w:szCs w:val="24"/>
          <w:highlight w:val="none"/>
        </w:rPr>
        <w:t>本项目接受联合体投标：</w:t>
      </w:r>
      <w:r>
        <w:rPr>
          <w:rFonts w:hint="eastAsia" w:hAnsi="宋体" w:cs="宋体"/>
          <w:color w:val="auto"/>
          <w:kern w:val="0"/>
          <w:sz w:val="24"/>
          <w:szCs w:val="24"/>
          <w:highlight w:val="none"/>
        </w:rPr>
        <w:t>☐</w:t>
      </w:r>
      <w:r>
        <w:rPr>
          <w:rFonts w:hint="eastAsia" w:hAnsi="宋体" w:cs="宋体"/>
          <w:b/>
          <w:color w:val="auto"/>
          <w:sz w:val="24"/>
          <w:szCs w:val="24"/>
          <w:highlight w:val="none"/>
        </w:rPr>
        <w:t>是；</w:t>
      </w:r>
      <w:r>
        <w:rPr>
          <w:rFonts w:hint="eastAsia" w:hAnsi="宋体" w:cs="宋体"/>
          <w:color w:val="auto"/>
          <w:sz w:val="24"/>
          <w:highlight w:val="none"/>
        </w:rPr>
        <w:sym w:font="Wingdings" w:char="F0FE"/>
      </w:r>
      <w:r>
        <w:rPr>
          <w:rFonts w:hint="eastAsia" w:hAnsi="宋体" w:cs="宋体"/>
          <w:b/>
          <w:color w:val="auto"/>
          <w:sz w:val="24"/>
          <w:szCs w:val="24"/>
          <w:highlight w:val="none"/>
        </w:rPr>
        <w:t>否</w:t>
      </w:r>
      <w:r>
        <w:rPr>
          <w:rFonts w:hint="eastAsia" w:hAnsi="宋体" w:cs="宋体"/>
          <w:color w:val="auto"/>
          <w:kern w:val="0"/>
          <w:sz w:val="24"/>
          <w:szCs w:val="24"/>
          <w:highlight w:val="none"/>
        </w:rPr>
        <w:t>。</w:t>
      </w:r>
    </w:p>
    <w:p w14:paraId="2D8D3B21">
      <w:pPr>
        <w:spacing w:line="600" w:lineRule="exact"/>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1E222D32">
      <w:pPr>
        <w:spacing w:line="600" w:lineRule="exact"/>
        <w:ind w:firstLine="48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202C973B">
      <w:pPr>
        <w:spacing w:line="600" w:lineRule="exact"/>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 xml:space="preserve">    2.</w:t>
      </w:r>
      <w:r>
        <w:rPr>
          <w:rFonts w:hint="eastAsia" w:ascii="宋体" w:hAnsi="宋体" w:cs="宋体"/>
          <w:color w:val="auto"/>
          <w:sz w:val="24"/>
          <w:highlight w:val="none"/>
        </w:rPr>
        <w:t xml:space="preserve"> </w:t>
      </w:r>
      <w:r>
        <w:rPr>
          <w:rFonts w:hint="eastAsia" w:ascii="宋体" w:hAnsi="宋体" w:cs="宋体"/>
          <w:snapToGrid w:val="0"/>
          <w:color w:val="auto"/>
          <w:kern w:val="28"/>
          <w:sz w:val="24"/>
          <w:highlight w:val="none"/>
        </w:rPr>
        <w:t>以联合体形式投标的，提供联合协议(本项目不接受联合体投标或者投标人不以联合体形式投标的，则不需要提供) ；</w:t>
      </w:r>
    </w:p>
    <w:p w14:paraId="69B27185">
      <w:pPr>
        <w:spacing w:line="600" w:lineRule="exact"/>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3.落实政府采购政策需满足的资格要求：</w:t>
      </w:r>
    </w:p>
    <w:p w14:paraId="7DB9F944">
      <w:pPr>
        <w:spacing w:line="600" w:lineRule="exact"/>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无</w:t>
      </w:r>
      <w:r>
        <w:rPr>
          <w:rFonts w:hint="eastAsia" w:ascii="宋体" w:hAnsi="宋体" w:cs="宋体"/>
          <w:snapToGrid w:val="0"/>
          <w:color w:val="auto"/>
          <w:kern w:val="28"/>
          <w:sz w:val="24"/>
          <w:highlight w:val="none"/>
        </w:rPr>
        <w:t>（注：不得限制大中型企业与小微企业组成联合体参与投标）；</w:t>
      </w:r>
    </w:p>
    <w:p w14:paraId="629CB2DE">
      <w:pPr>
        <w:spacing w:line="600" w:lineRule="exact"/>
        <w:ind w:firstLine="480" w:firstLineChars="200"/>
        <w:rPr>
          <w:rFonts w:ascii="宋体" w:hAnsi="宋体" w:cs="宋体"/>
          <w:color w:val="auto"/>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rPr>
        <w:sym w:font="Wingdings" w:char="00FE"/>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3086D095">
      <w:pPr>
        <w:spacing w:line="600" w:lineRule="exact"/>
        <w:ind w:firstLine="897" w:firstLineChars="374"/>
        <w:rPr>
          <w:rFonts w:ascii="宋体" w:hAnsi="宋体" w:cs="宋体"/>
          <w:color w:val="auto"/>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rPr>
        <w:sym w:font="Wingdings" w:char="00FE"/>
      </w:r>
      <w:r>
        <w:rPr>
          <w:rFonts w:hint="eastAsia" w:ascii="宋体" w:hAnsi="宋体" w:cs="宋体"/>
          <w:color w:val="auto"/>
          <w:sz w:val="24"/>
          <w:highlight w:val="none"/>
        </w:rPr>
        <w:t>货物全部由符合政策要求的中小企业承接，提供中小企业声明函；</w:t>
      </w:r>
    </w:p>
    <w:p w14:paraId="3EFCA71D">
      <w:pPr>
        <w:spacing w:line="600" w:lineRule="exact"/>
        <w:ind w:firstLine="897" w:firstLineChars="374"/>
        <w:rPr>
          <w:rFonts w:ascii="宋体" w:hAnsi="宋体" w:cs="宋体"/>
          <w:color w:val="auto"/>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sz w:val="24"/>
          <w:highlight w:val="none"/>
        </w:rPr>
        <w:t>货物全部由符合政策要求的小微企业承接，提供中小企业声明函；</w:t>
      </w:r>
    </w:p>
    <w:p w14:paraId="7DA3EC35">
      <w:pPr>
        <w:spacing w:line="600" w:lineRule="exact"/>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4A9A3F1">
      <w:pPr>
        <w:spacing w:line="600" w:lineRule="exact"/>
        <w:ind w:firstLine="480" w:firstLineChars="200"/>
        <w:rPr>
          <w:rFonts w:ascii="宋体" w:hAnsi="宋体" w:cs="宋体"/>
          <w:color w:val="auto"/>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rPr>
        <w:sym w:font="Wingdings" w:char="00FE"/>
      </w:r>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lang w:val="en-US" w:eastAsia="zh-CN"/>
        </w:rPr>
        <w:t>100</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lang w:val="en-US" w:eastAsia="zh-CN"/>
        </w:rPr>
        <w:t>28</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4B03239A">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4.本项目的特定资格要求：无；</w:t>
      </w:r>
    </w:p>
    <w:p w14:paraId="5279969F">
      <w:pPr>
        <w:snapToGrid w:val="0"/>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D943D23">
      <w:pPr>
        <w:spacing w:line="600" w:lineRule="exact"/>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5AFA265B">
      <w:pPr>
        <w:spacing w:line="60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499E4534">
      <w:pPr>
        <w:spacing w:line="60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57D1B50E">
      <w:pPr>
        <w:spacing w:line="60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231BB9C5">
      <w:pPr>
        <w:spacing w:line="60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9B292AE">
      <w:pPr>
        <w:spacing w:line="600" w:lineRule="exact"/>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52B20E6D">
      <w:pPr>
        <w:spacing w:line="60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eastAsia="宋体" w:cs="宋体"/>
          <w:color w:val="auto"/>
          <w:kern w:val="2"/>
          <w:sz w:val="24"/>
          <w:szCs w:val="24"/>
          <w:highlight w:val="none"/>
          <w:u w:val="single"/>
        </w:rPr>
        <w:t>2024年</w:t>
      </w:r>
      <w:r>
        <w:rPr>
          <w:rFonts w:hint="eastAsia" w:ascii="宋体" w:hAnsi="宋体" w:eastAsia="宋体" w:cs="宋体"/>
          <w:color w:val="auto"/>
          <w:kern w:val="2"/>
          <w:sz w:val="24"/>
          <w:szCs w:val="24"/>
          <w:highlight w:val="none"/>
          <w:u w:val="single"/>
          <w:lang w:val="en-US" w:eastAsia="zh-CN"/>
        </w:rPr>
        <w:t>10</w:t>
      </w:r>
      <w:r>
        <w:rPr>
          <w:rFonts w:hint="eastAsia" w:ascii="宋体" w:hAnsi="宋体" w:eastAsia="宋体" w:cs="宋体"/>
          <w:color w:val="auto"/>
          <w:kern w:val="2"/>
          <w:sz w:val="24"/>
          <w:szCs w:val="24"/>
          <w:highlight w:val="none"/>
          <w:u w:val="single"/>
        </w:rPr>
        <w:t>月</w:t>
      </w:r>
      <w:r>
        <w:rPr>
          <w:rFonts w:hint="eastAsia" w:ascii="宋体" w:hAnsi="宋体" w:eastAsia="宋体" w:cs="宋体"/>
          <w:color w:val="auto"/>
          <w:kern w:val="2"/>
          <w:sz w:val="24"/>
          <w:szCs w:val="24"/>
          <w:highlight w:val="none"/>
          <w:u w:val="single"/>
          <w:lang w:val="en-US" w:eastAsia="zh-CN"/>
        </w:rPr>
        <w:t>12</w:t>
      </w:r>
      <w:r>
        <w:rPr>
          <w:rFonts w:hint="eastAsia" w:ascii="宋体" w:hAnsi="宋体" w:eastAsia="宋体" w:cs="宋体"/>
          <w:color w:val="auto"/>
          <w:kern w:val="2"/>
          <w:sz w:val="24"/>
          <w:szCs w:val="24"/>
          <w:highlight w:val="none"/>
          <w:u w:val="single"/>
        </w:rPr>
        <w:t>日</w:t>
      </w:r>
      <w:r>
        <w:rPr>
          <w:rFonts w:hint="eastAsia" w:ascii="宋体" w:hAnsi="宋体" w:eastAsia="宋体" w:cs="宋体"/>
          <w:color w:val="auto"/>
          <w:kern w:val="2"/>
          <w:sz w:val="24"/>
          <w:szCs w:val="24"/>
          <w:highlight w:val="none"/>
          <w:u w:val="single"/>
          <w:lang w:val="en-US" w:eastAsia="zh-CN"/>
        </w:rPr>
        <w:t>14</w:t>
      </w:r>
      <w:r>
        <w:rPr>
          <w:rFonts w:hint="eastAsia" w:ascii="宋体" w:hAnsi="宋体" w:cs="宋体"/>
          <w:color w:val="auto"/>
          <w:kern w:val="2"/>
          <w:sz w:val="24"/>
          <w:szCs w:val="24"/>
          <w:highlight w:val="none"/>
          <w:u w:val="single"/>
        </w:rPr>
        <w:t>点</w:t>
      </w:r>
      <w:r>
        <w:rPr>
          <w:rFonts w:hint="eastAsia" w:ascii="宋体" w:hAnsi="宋体" w:eastAsia="宋体" w:cs="宋体"/>
          <w:color w:val="auto"/>
          <w:kern w:val="2"/>
          <w:sz w:val="24"/>
          <w:szCs w:val="24"/>
          <w:highlight w:val="none"/>
          <w:u w:val="single"/>
          <w:lang w:val="en-US" w:eastAsia="zh-CN"/>
        </w:rPr>
        <w:t>00</w:t>
      </w:r>
      <w:r>
        <w:rPr>
          <w:rFonts w:hint="eastAsia" w:ascii="宋体" w:hAnsi="宋体" w:cs="宋体"/>
          <w:color w:val="auto"/>
          <w:kern w:val="2"/>
          <w:sz w:val="24"/>
          <w:szCs w:val="24"/>
          <w:highlight w:val="none"/>
          <w:u w:val="single"/>
        </w:rPr>
        <w:t>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13E0571F">
      <w:pPr>
        <w:spacing w:line="6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07B0CD7">
      <w:pPr>
        <w:spacing w:line="600" w:lineRule="exact"/>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eastAsia="宋体" w:cs="宋体"/>
          <w:color w:val="auto"/>
          <w:kern w:val="2"/>
          <w:sz w:val="24"/>
          <w:szCs w:val="24"/>
          <w:highlight w:val="none"/>
          <w:u w:val="single"/>
        </w:rPr>
        <w:t>2024年</w:t>
      </w:r>
      <w:r>
        <w:rPr>
          <w:rFonts w:hint="eastAsia" w:ascii="宋体" w:hAnsi="宋体" w:eastAsia="宋体" w:cs="宋体"/>
          <w:color w:val="auto"/>
          <w:kern w:val="2"/>
          <w:sz w:val="24"/>
          <w:szCs w:val="24"/>
          <w:highlight w:val="none"/>
          <w:u w:val="single"/>
          <w:lang w:val="en-US" w:eastAsia="zh-CN"/>
        </w:rPr>
        <w:t>10</w:t>
      </w:r>
      <w:r>
        <w:rPr>
          <w:rFonts w:hint="eastAsia" w:ascii="宋体" w:hAnsi="宋体" w:eastAsia="宋体" w:cs="宋体"/>
          <w:color w:val="auto"/>
          <w:kern w:val="2"/>
          <w:sz w:val="24"/>
          <w:szCs w:val="24"/>
          <w:highlight w:val="none"/>
          <w:u w:val="single"/>
        </w:rPr>
        <w:t>月</w:t>
      </w:r>
      <w:r>
        <w:rPr>
          <w:rFonts w:hint="eastAsia" w:ascii="宋体" w:hAnsi="宋体" w:eastAsia="宋体" w:cs="宋体"/>
          <w:color w:val="auto"/>
          <w:kern w:val="2"/>
          <w:sz w:val="24"/>
          <w:szCs w:val="24"/>
          <w:highlight w:val="none"/>
          <w:u w:val="single"/>
          <w:lang w:val="en-US" w:eastAsia="zh-CN"/>
        </w:rPr>
        <w:t>12</w:t>
      </w:r>
      <w:r>
        <w:rPr>
          <w:rFonts w:hint="eastAsia" w:ascii="宋体" w:hAnsi="宋体" w:eastAsia="宋体" w:cs="宋体"/>
          <w:color w:val="auto"/>
          <w:kern w:val="2"/>
          <w:sz w:val="24"/>
          <w:szCs w:val="24"/>
          <w:highlight w:val="none"/>
          <w:u w:val="single"/>
        </w:rPr>
        <w:t>日</w:t>
      </w:r>
      <w:r>
        <w:rPr>
          <w:rFonts w:hint="eastAsia" w:ascii="宋体" w:hAnsi="宋体" w:eastAsia="宋体" w:cs="宋体"/>
          <w:color w:val="auto"/>
          <w:kern w:val="2"/>
          <w:sz w:val="24"/>
          <w:szCs w:val="24"/>
          <w:highlight w:val="none"/>
          <w:u w:val="single"/>
          <w:lang w:val="en-US" w:eastAsia="zh-CN"/>
        </w:rPr>
        <w:t>14</w:t>
      </w:r>
      <w:r>
        <w:rPr>
          <w:rFonts w:hint="eastAsia" w:ascii="宋体" w:hAnsi="宋体" w:cs="宋体"/>
          <w:color w:val="auto"/>
          <w:kern w:val="2"/>
          <w:sz w:val="24"/>
          <w:szCs w:val="24"/>
          <w:highlight w:val="none"/>
          <w:u w:val="single"/>
        </w:rPr>
        <w:t>点</w:t>
      </w:r>
      <w:r>
        <w:rPr>
          <w:rFonts w:hint="eastAsia" w:ascii="宋体" w:hAnsi="宋体" w:eastAsia="宋体" w:cs="宋体"/>
          <w:color w:val="auto"/>
          <w:kern w:val="2"/>
          <w:sz w:val="24"/>
          <w:szCs w:val="24"/>
          <w:highlight w:val="none"/>
          <w:u w:val="single"/>
          <w:lang w:val="en-US" w:eastAsia="zh-CN"/>
        </w:rPr>
        <w:t>00</w:t>
      </w:r>
      <w:r>
        <w:rPr>
          <w:rFonts w:hint="eastAsia" w:ascii="宋体" w:hAnsi="宋体" w:cs="宋体"/>
          <w:color w:val="auto"/>
          <w:kern w:val="2"/>
          <w:sz w:val="24"/>
          <w:szCs w:val="24"/>
          <w:highlight w:val="none"/>
          <w:u w:val="single"/>
        </w:rPr>
        <w:t>分</w:t>
      </w:r>
      <w:r>
        <w:rPr>
          <w:rFonts w:hint="eastAsia" w:ascii="宋体" w:hAnsi="宋体" w:cs="宋体"/>
          <w:color w:val="auto"/>
          <w:sz w:val="24"/>
          <w:highlight w:val="none"/>
          <w:u w:val="single"/>
        </w:rPr>
        <w:t>00秒</w:t>
      </w:r>
      <w:r>
        <w:rPr>
          <w:rFonts w:hint="eastAsia" w:ascii="宋体" w:hAnsi="宋体" w:cs="宋体"/>
          <w:bCs/>
          <w:color w:val="auto"/>
          <w:sz w:val="24"/>
          <w:highlight w:val="none"/>
          <w:u w:val="single"/>
        </w:rPr>
        <w:t xml:space="preserve">  </w:t>
      </w:r>
    </w:p>
    <w:p w14:paraId="2BA86002">
      <w:pPr>
        <w:spacing w:line="60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757806A3">
      <w:pPr>
        <w:spacing w:line="600" w:lineRule="exact"/>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18A39A39">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7602BB0">
      <w:pPr>
        <w:spacing w:line="600" w:lineRule="exact"/>
        <w:rPr>
          <w:rFonts w:ascii="宋体" w:hAnsi="宋体" w:cs="宋体"/>
          <w:b/>
          <w:color w:val="auto"/>
          <w:sz w:val="24"/>
          <w:highlight w:val="none"/>
        </w:rPr>
      </w:pPr>
      <w:r>
        <w:rPr>
          <w:rFonts w:hint="eastAsia" w:ascii="宋体" w:hAnsi="宋体" w:cs="宋体"/>
          <w:b/>
          <w:color w:val="auto"/>
          <w:sz w:val="24"/>
          <w:highlight w:val="none"/>
        </w:rPr>
        <w:t>六、其他补充事宜</w:t>
      </w:r>
    </w:p>
    <w:p w14:paraId="1F78D482">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97D4355">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58D185A">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0EC13EE">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BC56622">
      <w:pPr>
        <w:spacing w:line="600" w:lineRule="exact"/>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7EEBE391">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14:paraId="3A861AE0">
      <w:pPr>
        <w:spacing w:line="600" w:lineRule="exact"/>
        <w:ind w:firstLine="480"/>
        <w:rPr>
          <w:rFonts w:ascii="宋体" w:hAnsi="宋体" w:cs="宋体"/>
          <w:color w:val="auto"/>
          <w:sz w:val="24"/>
          <w:highlight w:val="none"/>
        </w:rPr>
      </w:pPr>
      <w:r>
        <w:rPr>
          <w:rFonts w:hint="eastAsia" w:ascii="宋体" w:hAnsi="宋体" w:cs="宋体"/>
          <w:color w:val="auto"/>
          <w:sz w:val="24"/>
          <w:highlight w:val="none"/>
        </w:rPr>
        <w:t>名    称：杭州市余杭区水文水资源监测站</w:t>
      </w:r>
    </w:p>
    <w:p w14:paraId="45C1DE1D">
      <w:pPr>
        <w:spacing w:line="600" w:lineRule="exact"/>
        <w:ind w:firstLine="480"/>
        <w:rPr>
          <w:rFonts w:ascii="宋体" w:hAnsi="宋体" w:cs="宋体"/>
          <w:color w:val="auto"/>
          <w:sz w:val="24"/>
          <w:highlight w:val="none"/>
        </w:rPr>
      </w:pPr>
      <w:r>
        <w:rPr>
          <w:rFonts w:hint="eastAsia" w:ascii="宋体" w:hAnsi="宋体" w:cs="宋体"/>
          <w:color w:val="auto"/>
          <w:sz w:val="24"/>
          <w:highlight w:val="none"/>
        </w:rPr>
        <w:t>地    址：杭州市余杭区瓶窑镇苕溪北路3号</w:t>
      </w:r>
    </w:p>
    <w:p w14:paraId="3972D71A">
      <w:pPr>
        <w:spacing w:line="600" w:lineRule="exact"/>
        <w:ind w:firstLine="480"/>
        <w:rPr>
          <w:rFonts w:ascii="宋体" w:hAnsi="宋体" w:cs="宋体"/>
          <w:color w:val="auto"/>
          <w:sz w:val="24"/>
          <w:highlight w:val="none"/>
        </w:rPr>
      </w:pPr>
      <w:r>
        <w:rPr>
          <w:rFonts w:hint="eastAsia" w:ascii="宋体" w:hAnsi="宋体" w:cs="宋体"/>
          <w:color w:val="auto"/>
          <w:sz w:val="24"/>
          <w:highlight w:val="none"/>
        </w:rPr>
        <w:t>传    真：0571-88670502</w:t>
      </w:r>
    </w:p>
    <w:p w14:paraId="05B2CEC0">
      <w:pPr>
        <w:spacing w:line="600" w:lineRule="exact"/>
        <w:ind w:firstLine="480"/>
        <w:rPr>
          <w:rFonts w:ascii="宋体" w:hAnsi="宋体" w:cs="宋体"/>
          <w:color w:val="auto"/>
          <w:sz w:val="24"/>
          <w:highlight w:val="none"/>
        </w:rPr>
      </w:pPr>
      <w:r>
        <w:rPr>
          <w:rFonts w:hint="eastAsia" w:ascii="宋体" w:hAnsi="宋体" w:cs="宋体"/>
          <w:color w:val="auto"/>
          <w:sz w:val="24"/>
          <w:highlight w:val="none"/>
        </w:rPr>
        <w:t>项目联系人（询问）：于泽森</w:t>
      </w:r>
    </w:p>
    <w:p w14:paraId="37B2481C">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项目联系方式（询问）：13588456185</w:t>
      </w:r>
    </w:p>
    <w:p w14:paraId="4D852207">
      <w:pPr>
        <w:spacing w:line="600" w:lineRule="exact"/>
        <w:ind w:firstLine="480"/>
        <w:rPr>
          <w:rFonts w:ascii="宋体" w:hAnsi="宋体" w:cs="宋体"/>
          <w:color w:val="auto"/>
          <w:sz w:val="24"/>
          <w:highlight w:val="none"/>
        </w:rPr>
      </w:pPr>
      <w:r>
        <w:rPr>
          <w:rFonts w:hint="eastAsia" w:ascii="宋体" w:hAnsi="宋体" w:cs="宋体"/>
          <w:color w:val="auto"/>
          <w:sz w:val="24"/>
          <w:highlight w:val="none"/>
        </w:rPr>
        <w:t>质疑联系人： 谢初星</w:t>
      </w:r>
    </w:p>
    <w:p w14:paraId="077747CE">
      <w:pPr>
        <w:spacing w:line="600" w:lineRule="exact"/>
        <w:ind w:firstLine="480"/>
        <w:rPr>
          <w:rFonts w:ascii="宋体" w:hAnsi="宋体" w:cs="宋体"/>
          <w:color w:val="auto"/>
          <w:sz w:val="24"/>
          <w:highlight w:val="none"/>
        </w:rPr>
      </w:pPr>
      <w:r>
        <w:rPr>
          <w:rFonts w:hint="eastAsia" w:ascii="宋体" w:hAnsi="宋体" w:cs="宋体"/>
          <w:color w:val="auto"/>
          <w:sz w:val="24"/>
          <w:highlight w:val="none"/>
        </w:rPr>
        <w:t xml:space="preserve">质疑联系方式： </w:t>
      </w:r>
      <w:r>
        <w:rPr>
          <w:rFonts w:ascii="宋体" w:hAnsi="宋体" w:cs="宋体"/>
          <w:color w:val="auto"/>
          <w:sz w:val="24"/>
          <w:highlight w:val="none"/>
        </w:rPr>
        <w:t>15925675622</w:t>
      </w:r>
    </w:p>
    <w:p w14:paraId="060A5479">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14:paraId="555766FE">
      <w:pPr>
        <w:spacing w:line="600" w:lineRule="exact"/>
        <w:ind w:firstLine="480"/>
        <w:rPr>
          <w:rFonts w:ascii="宋体" w:hAnsi="宋体" w:cs="宋体"/>
          <w:color w:val="auto"/>
          <w:sz w:val="24"/>
          <w:highlight w:val="none"/>
        </w:rPr>
      </w:pPr>
      <w:r>
        <w:rPr>
          <w:rFonts w:hint="eastAsia" w:ascii="宋体" w:hAnsi="宋体" w:cs="宋体"/>
          <w:color w:val="auto"/>
          <w:sz w:val="24"/>
          <w:highlight w:val="none"/>
        </w:rPr>
        <w:t>名    称：杭州瑞拓工程咨询有限公司</w:t>
      </w:r>
    </w:p>
    <w:p w14:paraId="15171197">
      <w:pPr>
        <w:spacing w:line="600" w:lineRule="exact"/>
        <w:ind w:firstLine="480"/>
        <w:rPr>
          <w:rFonts w:ascii="宋体" w:hAnsi="宋体" w:cs="宋体"/>
          <w:color w:val="auto"/>
          <w:sz w:val="24"/>
          <w:highlight w:val="none"/>
        </w:rPr>
      </w:pPr>
      <w:r>
        <w:rPr>
          <w:rFonts w:hint="eastAsia" w:ascii="宋体" w:hAnsi="宋体" w:cs="宋体"/>
          <w:color w:val="auto"/>
          <w:sz w:val="24"/>
          <w:highlight w:val="none"/>
        </w:rPr>
        <w:t>地    址：杭州市余杭区余杭街道科技大道8-5号5幢15层</w:t>
      </w:r>
    </w:p>
    <w:p w14:paraId="310A963D">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传    真：0571-86243788              </w:t>
      </w:r>
    </w:p>
    <w:p w14:paraId="7E326777">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项目联系人（询问）：张诗佳       </w:t>
      </w:r>
    </w:p>
    <w:p w14:paraId="6EB8411B">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项目联系方式（询问）：0571-89282811</w:t>
      </w:r>
    </w:p>
    <w:p w14:paraId="2DA692D5">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质疑联系人：林卓尔          </w:t>
      </w:r>
    </w:p>
    <w:p w14:paraId="6A5BD01D">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质疑联系方式：0571-86243788 </w:t>
      </w:r>
    </w:p>
    <w:p w14:paraId="5F4BE776">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3.同级政府采购监督管理部门            </w:t>
      </w:r>
    </w:p>
    <w:p w14:paraId="7DFB8E87">
      <w:pPr>
        <w:spacing w:line="600" w:lineRule="exact"/>
        <w:ind w:firstLine="480"/>
        <w:rPr>
          <w:rFonts w:ascii="宋体" w:hAnsi="宋体" w:cs="宋体"/>
          <w:color w:val="auto"/>
          <w:sz w:val="24"/>
          <w:highlight w:val="none"/>
        </w:rPr>
      </w:pPr>
      <w:r>
        <w:rPr>
          <w:rFonts w:hint="eastAsia" w:ascii="宋体" w:hAnsi="宋体" w:cs="宋体"/>
          <w:color w:val="auto"/>
          <w:sz w:val="24"/>
          <w:highlight w:val="none"/>
        </w:rPr>
        <w:t>名称：杭州市余杭区财政局、浙江省政府采购行政裁决服务中心（杭州） </w:t>
      </w:r>
    </w:p>
    <w:p w14:paraId="3697CA21">
      <w:pPr>
        <w:spacing w:line="600" w:lineRule="exact"/>
        <w:ind w:firstLine="480"/>
        <w:rPr>
          <w:rFonts w:ascii="宋体" w:hAnsi="宋体" w:cs="宋体"/>
          <w:color w:val="auto"/>
          <w:sz w:val="24"/>
          <w:highlight w:val="none"/>
        </w:rPr>
      </w:pPr>
      <w:r>
        <w:rPr>
          <w:rFonts w:hint="eastAsia" w:ascii="宋体" w:hAnsi="宋体" w:cs="宋体"/>
          <w:color w:val="auto"/>
          <w:sz w:val="24"/>
          <w:highlight w:val="none"/>
        </w:rPr>
        <w:t>地址：杭州市上城区四季青街道新业路市民之家G03办公室（快递仅限ems或顺丰） </w:t>
      </w:r>
    </w:p>
    <w:p w14:paraId="78321BD7">
      <w:pPr>
        <w:spacing w:line="600" w:lineRule="exact"/>
        <w:ind w:firstLine="480"/>
        <w:rPr>
          <w:rFonts w:ascii="宋体" w:hAnsi="宋体" w:cs="宋体"/>
          <w:color w:val="auto"/>
          <w:sz w:val="24"/>
          <w:highlight w:val="none"/>
        </w:rPr>
      </w:pPr>
      <w:r>
        <w:rPr>
          <w:rFonts w:hint="eastAsia" w:ascii="宋体" w:hAnsi="宋体" w:cs="宋体"/>
          <w:color w:val="auto"/>
          <w:sz w:val="24"/>
          <w:highlight w:val="none"/>
        </w:rPr>
        <w:t>传真：/</w:t>
      </w:r>
    </w:p>
    <w:p w14:paraId="35630EBA">
      <w:pPr>
        <w:spacing w:line="600" w:lineRule="exact"/>
        <w:ind w:firstLine="480"/>
        <w:rPr>
          <w:rFonts w:ascii="宋体" w:hAnsi="宋体" w:cs="宋体"/>
          <w:color w:val="auto"/>
          <w:sz w:val="24"/>
          <w:highlight w:val="none"/>
        </w:rPr>
      </w:pPr>
      <w:r>
        <w:rPr>
          <w:rFonts w:hint="eastAsia" w:ascii="宋体" w:hAnsi="宋体" w:cs="宋体"/>
          <w:color w:val="auto"/>
          <w:sz w:val="24"/>
          <w:highlight w:val="none"/>
        </w:rPr>
        <w:t>联系人：朱女士、王女士 </w:t>
      </w:r>
    </w:p>
    <w:p w14:paraId="3438C6B8">
      <w:pPr>
        <w:spacing w:line="600" w:lineRule="exact"/>
        <w:ind w:firstLine="480"/>
        <w:rPr>
          <w:rFonts w:ascii="宋体" w:hAnsi="宋体" w:cs="宋体"/>
          <w:color w:val="auto"/>
          <w:sz w:val="24"/>
          <w:highlight w:val="none"/>
        </w:rPr>
      </w:pPr>
      <w:r>
        <w:rPr>
          <w:rFonts w:hint="eastAsia" w:ascii="宋体" w:hAnsi="宋体" w:cs="宋体"/>
          <w:color w:val="auto"/>
          <w:sz w:val="24"/>
          <w:highlight w:val="none"/>
        </w:rPr>
        <w:t xml:space="preserve">监督投诉电话：0571-85252453 </w:t>
      </w:r>
    </w:p>
    <w:p w14:paraId="012C4FD3">
      <w:pPr>
        <w:spacing w:line="600" w:lineRule="exact"/>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1BFEF000">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1E49F922">
      <w:pPr>
        <w:widowControl/>
        <w:adjustRightInd/>
        <w:jc w:val="left"/>
        <w:rPr>
          <w:rFonts w:ascii="宋体" w:hAnsi="宋体" w:cs="宋体"/>
          <w:b/>
          <w:color w:val="auto"/>
          <w:sz w:val="36"/>
          <w:szCs w:val="20"/>
          <w:highlight w:val="none"/>
        </w:rPr>
      </w:pPr>
      <w:r>
        <w:rPr>
          <w:rFonts w:hint="eastAsia" w:ascii="宋体" w:hAnsi="宋体" w:cs="宋体"/>
          <w:b/>
          <w:color w:val="auto"/>
          <w:sz w:val="36"/>
          <w:szCs w:val="20"/>
          <w:highlight w:val="none"/>
        </w:rPr>
        <w:br w:type="page"/>
      </w:r>
    </w:p>
    <w:p w14:paraId="16E7571F">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44060037">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629"/>
        <w:gridCol w:w="1843"/>
        <w:gridCol w:w="6595"/>
      </w:tblGrid>
      <w:tr w14:paraId="23209E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354305CD">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1843" w:type="dxa"/>
            <w:tcBorders>
              <w:tl2br w:val="nil"/>
              <w:tr2bl w:val="nil"/>
            </w:tcBorders>
            <w:vAlign w:val="center"/>
          </w:tcPr>
          <w:p w14:paraId="67425419">
            <w:pPr>
              <w:jc w:val="center"/>
              <w:rPr>
                <w:rFonts w:ascii="宋体" w:hAnsi="宋体" w:cs="宋体"/>
                <w:color w:val="auto"/>
                <w:sz w:val="24"/>
                <w:highlight w:val="none"/>
              </w:rPr>
            </w:pPr>
            <w:r>
              <w:rPr>
                <w:rFonts w:hint="eastAsia" w:ascii="宋体" w:hAnsi="宋体" w:cs="宋体"/>
                <w:color w:val="auto"/>
                <w:sz w:val="24"/>
                <w:highlight w:val="none"/>
              </w:rPr>
              <w:t>事项</w:t>
            </w:r>
          </w:p>
        </w:tc>
        <w:tc>
          <w:tcPr>
            <w:tcW w:w="6595" w:type="dxa"/>
            <w:tcBorders>
              <w:tl2br w:val="nil"/>
              <w:tr2bl w:val="nil"/>
            </w:tcBorders>
            <w:vAlign w:val="center"/>
          </w:tcPr>
          <w:p w14:paraId="76A13FFC">
            <w:pPr>
              <w:jc w:val="center"/>
              <w:rPr>
                <w:rFonts w:ascii="宋体" w:hAnsi="宋体" w:cs="宋体"/>
                <w:color w:val="auto"/>
                <w:sz w:val="24"/>
                <w:highlight w:val="none"/>
              </w:rPr>
            </w:pPr>
            <w:r>
              <w:rPr>
                <w:rFonts w:hint="eastAsia" w:ascii="宋体" w:hAnsi="宋体" w:cs="宋体"/>
                <w:color w:val="auto"/>
                <w:sz w:val="24"/>
                <w:highlight w:val="none"/>
              </w:rPr>
              <w:t>本项目的特别规定</w:t>
            </w:r>
          </w:p>
        </w:tc>
      </w:tr>
      <w:tr w14:paraId="77B3FC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357C1327">
            <w:pPr>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l2br w:val="nil"/>
              <w:tr2bl w:val="nil"/>
            </w:tcBorders>
            <w:vAlign w:val="center"/>
          </w:tcPr>
          <w:p w14:paraId="73F78AD8">
            <w:pPr>
              <w:jc w:val="center"/>
              <w:rPr>
                <w:rFonts w:ascii="宋体" w:hAnsi="宋体" w:cs="宋体"/>
                <w:color w:val="auto"/>
                <w:sz w:val="24"/>
                <w:highlight w:val="none"/>
              </w:rPr>
            </w:pPr>
            <w:r>
              <w:rPr>
                <w:rFonts w:hint="eastAsia" w:ascii="宋体" w:hAnsi="宋体" w:cs="宋体"/>
                <w:color w:val="auto"/>
                <w:sz w:val="24"/>
                <w:highlight w:val="none"/>
              </w:rPr>
              <w:t>项目属性</w:t>
            </w:r>
          </w:p>
        </w:tc>
        <w:tc>
          <w:tcPr>
            <w:tcW w:w="6595" w:type="dxa"/>
            <w:tcBorders>
              <w:tl2br w:val="nil"/>
              <w:tr2bl w:val="nil"/>
            </w:tcBorders>
            <w:vAlign w:val="center"/>
          </w:tcPr>
          <w:p w14:paraId="7A966BD6">
            <w:pPr>
              <w:jc w:val="left"/>
              <w:rPr>
                <w:rFonts w:ascii="宋体" w:hAnsi="宋体" w:cs="宋体"/>
                <w:color w:val="auto"/>
                <w:sz w:val="24"/>
                <w:highlight w:val="none"/>
              </w:rPr>
            </w:pPr>
            <w:r>
              <w:rPr>
                <w:rFonts w:hint="eastAsia" w:ascii="宋体" w:hAnsi="宋体" w:cs="宋体"/>
                <w:color w:val="auto"/>
                <w:sz w:val="24"/>
                <w:highlight w:val="none"/>
              </w:rPr>
              <w:t>服务类。</w:t>
            </w:r>
          </w:p>
        </w:tc>
      </w:tr>
      <w:tr w14:paraId="5B3E4D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4EDE7243">
            <w:pPr>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l2br w:val="nil"/>
              <w:tr2bl w:val="nil"/>
            </w:tcBorders>
            <w:vAlign w:val="center"/>
          </w:tcPr>
          <w:p w14:paraId="46D2506D">
            <w:pPr>
              <w:jc w:val="center"/>
              <w:rPr>
                <w:rFonts w:ascii="宋体" w:hAnsi="宋体" w:cs="宋体"/>
                <w:color w:val="auto"/>
                <w:sz w:val="24"/>
                <w:highlight w:val="none"/>
              </w:rPr>
            </w:pPr>
            <w:r>
              <w:rPr>
                <w:rFonts w:hint="eastAsia" w:ascii="宋体" w:hAnsi="宋体" w:cs="宋体"/>
                <w:color w:val="auto"/>
                <w:sz w:val="24"/>
                <w:highlight w:val="none"/>
              </w:rPr>
              <w:t>采购标的及其对应的中小企业划分标准所属行业</w:t>
            </w:r>
          </w:p>
        </w:tc>
        <w:tc>
          <w:tcPr>
            <w:tcW w:w="6595" w:type="dxa"/>
            <w:tcBorders>
              <w:tl2br w:val="nil"/>
              <w:tr2bl w:val="nil"/>
            </w:tcBorders>
            <w:vAlign w:val="center"/>
          </w:tcPr>
          <w:p w14:paraId="0D644882">
            <w:pPr>
              <w:jc w:val="left"/>
              <w:rPr>
                <w:rFonts w:ascii="宋体" w:hAnsi="宋体" w:cs="宋体"/>
                <w:color w:val="auto"/>
                <w:sz w:val="24"/>
                <w:highlight w:val="none"/>
              </w:rPr>
            </w:pPr>
            <w:r>
              <w:rPr>
                <w:rFonts w:hint="eastAsia" w:ascii="宋体" w:hAnsi="宋体" w:cs="宋体"/>
                <w:color w:val="auto"/>
                <w:sz w:val="24"/>
                <w:highlight w:val="none"/>
              </w:rPr>
              <w:t>（1）标的：</w:t>
            </w:r>
            <w:r>
              <w:rPr>
                <w:rFonts w:hint="eastAsia" w:ascii="宋体" w:hAnsi="宋体" w:cs="宋体"/>
                <w:color w:val="auto"/>
                <w:sz w:val="24"/>
                <w:highlight w:val="none"/>
                <w:u w:val="single"/>
              </w:rPr>
              <w:t>监测技术服务</w:t>
            </w:r>
            <w:r>
              <w:rPr>
                <w:rFonts w:hint="eastAsia" w:ascii="宋体" w:hAnsi="宋体" w:cs="宋体"/>
                <w:color w:val="auto"/>
                <w:sz w:val="24"/>
                <w:highlight w:val="none"/>
              </w:rPr>
              <w:t>，属于</w:t>
            </w:r>
            <w:r>
              <w:rPr>
                <w:rFonts w:hint="eastAsia" w:ascii="宋体" w:hAnsi="宋体" w:cs="宋体"/>
                <w:color w:val="auto"/>
                <w:sz w:val="24"/>
                <w:highlight w:val="none"/>
                <w:u w:val="single"/>
              </w:rPr>
              <w:t>（十六）其他未列明行业</w:t>
            </w:r>
            <w:r>
              <w:rPr>
                <w:rFonts w:hint="eastAsia" w:ascii="宋体" w:hAnsi="宋体" w:cs="宋体"/>
                <w:color w:val="auto"/>
                <w:sz w:val="24"/>
                <w:highlight w:val="none"/>
              </w:rPr>
              <w:t>；</w:t>
            </w:r>
          </w:p>
        </w:tc>
      </w:tr>
      <w:tr w14:paraId="28369D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00381896">
            <w:pPr>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l2br w:val="nil"/>
              <w:tr2bl w:val="nil"/>
            </w:tcBorders>
            <w:vAlign w:val="center"/>
          </w:tcPr>
          <w:p w14:paraId="0313E154">
            <w:pPr>
              <w:jc w:val="center"/>
              <w:rPr>
                <w:rFonts w:ascii="宋体" w:hAnsi="宋体" w:cs="宋体"/>
                <w:color w:val="auto"/>
                <w:sz w:val="24"/>
                <w:highlight w:val="none"/>
              </w:rPr>
            </w:pPr>
            <w:r>
              <w:rPr>
                <w:rFonts w:hint="eastAsia" w:ascii="宋体" w:hAnsi="宋体" w:cs="宋体"/>
                <w:color w:val="auto"/>
                <w:sz w:val="24"/>
                <w:highlight w:val="none"/>
              </w:rPr>
              <w:t>是否允许采购进口产品</w:t>
            </w:r>
          </w:p>
        </w:tc>
        <w:tc>
          <w:tcPr>
            <w:tcW w:w="6595" w:type="dxa"/>
            <w:tcBorders>
              <w:tl2br w:val="nil"/>
              <w:tr2bl w:val="nil"/>
            </w:tcBorders>
            <w:vAlign w:val="center"/>
          </w:tcPr>
          <w:p w14:paraId="2CB7F4C9">
            <w:pPr>
              <w:jc w:val="left"/>
              <w:rPr>
                <w:rFonts w:ascii="宋体" w:hAnsi="宋体" w:cs="宋体"/>
                <w:color w:val="auto"/>
                <w:sz w:val="24"/>
                <w:highlight w:val="none"/>
              </w:rPr>
            </w:pPr>
            <w:r>
              <w:rPr>
                <w:rFonts w:hint="eastAsia" w:ascii="宋体" w:hAnsi="宋体" w:cs="宋体"/>
                <w:color w:val="auto"/>
                <w:sz w:val="24"/>
                <w:highlight w:val="none"/>
              </w:rPr>
              <w:sym w:font="Wingdings" w:char="F0FE"/>
            </w:r>
            <w:r>
              <w:rPr>
                <w:rFonts w:hint="eastAsia" w:ascii="宋体" w:hAnsi="宋体" w:cs="宋体"/>
                <w:color w:val="auto"/>
                <w:sz w:val="24"/>
                <w:highlight w:val="none"/>
              </w:rPr>
              <w:t>本项目不允许采购进口产品。</w:t>
            </w:r>
          </w:p>
        </w:tc>
      </w:tr>
      <w:tr w14:paraId="6223AB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524E8110">
            <w:pPr>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l2br w:val="nil"/>
              <w:tr2bl w:val="nil"/>
            </w:tcBorders>
            <w:vAlign w:val="center"/>
          </w:tcPr>
          <w:p w14:paraId="28BA2EC0">
            <w:pPr>
              <w:jc w:val="center"/>
              <w:rPr>
                <w:rFonts w:ascii="宋体" w:hAnsi="宋体" w:cs="宋体"/>
                <w:color w:val="auto"/>
                <w:sz w:val="24"/>
                <w:highlight w:val="none"/>
              </w:rPr>
            </w:pPr>
            <w:r>
              <w:rPr>
                <w:rFonts w:hint="eastAsia" w:ascii="宋体" w:hAnsi="宋体" w:cs="宋体"/>
                <w:color w:val="auto"/>
                <w:sz w:val="24"/>
                <w:highlight w:val="none"/>
              </w:rPr>
              <w:t>分包</w:t>
            </w:r>
          </w:p>
        </w:tc>
        <w:tc>
          <w:tcPr>
            <w:tcW w:w="6595" w:type="dxa"/>
            <w:tcBorders>
              <w:tl2br w:val="nil"/>
              <w:tr2bl w:val="nil"/>
            </w:tcBorders>
            <w:vAlign w:val="center"/>
          </w:tcPr>
          <w:p w14:paraId="09A03526">
            <w:pPr>
              <w:jc w:val="left"/>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cs="宋体"/>
                    <w:color w:val="auto"/>
                    <w:kern w:val="0"/>
                    <w:sz w:val="24"/>
                    <w:highlight w:val="none"/>
                  </w:rPr>
                  <w:sym w:font="Wingdings" w:char="F0FE"/>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同意分包。</w:t>
            </w:r>
          </w:p>
        </w:tc>
      </w:tr>
      <w:tr w14:paraId="1450EB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0D7820C7">
            <w:pPr>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l2br w:val="nil"/>
              <w:tr2bl w:val="nil"/>
            </w:tcBorders>
            <w:vAlign w:val="center"/>
          </w:tcPr>
          <w:p w14:paraId="548E37C0">
            <w:pPr>
              <w:jc w:val="center"/>
              <w:rPr>
                <w:rFonts w:ascii="宋体" w:hAnsi="宋体" w:cs="宋体"/>
                <w:color w:val="auto"/>
                <w:sz w:val="24"/>
                <w:highlight w:val="none"/>
              </w:rPr>
            </w:pPr>
            <w:r>
              <w:rPr>
                <w:rFonts w:hint="eastAsia" w:ascii="宋体" w:hAnsi="宋体" w:cs="宋体"/>
                <w:color w:val="auto"/>
                <w:sz w:val="24"/>
                <w:highlight w:val="none"/>
              </w:rPr>
              <w:t>开标前答疑会或现场考察</w:t>
            </w:r>
          </w:p>
        </w:tc>
        <w:tc>
          <w:tcPr>
            <w:tcW w:w="6595" w:type="dxa"/>
            <w:tcBorders>
              <w:tl2br w:val="nil"/>
              <w:tr2bl w:val="nil"/>
            </w:tcBorders>
            <w:vAlign w:val="center"/>
          </w:tcPr>
          <w:p w14:paraId="6EFDA933">
            <w:pPr>
              <w:jc w:val="left"/>
              <w:rPr>
                <w:rFonts w:ascii="宋体" w:hAnsi="宋体" w:cs="宋体"/>
                <w:color w:val="auto"/>
                <w:sz w:val="24"/>
                <w:highlight w:val="none"/>
              </w:rPr>
            </w:pPr>
            <w:r>
              <w:rPr>
                <w:rFonts w:hint="eastAsia" w:ascii="宋体" w:hAnsi="宋体" w:cs="宋体"/>
                <w:color w:val="auto"/>
                <w:sz w:val="24"/>
                <w:highlight w:val="none"/>
              </w:rPr>
              <w:sym w:font="Wingdings" w:char="F0FE"/>
            </w:r>
            <w:r>
              <w:rPr>
                <w:rFonts w:hint="eastAsia" w:ascii="宋体" w:hAnsi="宋体" w:cs="宋体"/>
                <w:color w:val="auto"/>
                <w:sz w:val="24"/>
                <w:highlight w:val="none"/>
              </w:rPr>
              <w:t>A不组织。</w:t>
            </w:r>
          </w:p>
        </w:tc>
      </w:tr>
      <w:tr w14:paraId="6E7E3D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7F60112F">
            <w:pPr>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l2br w:val="nil"/>
              <w:tr2bl w:val="nil"/>
            </w:tcBorders>
            <w:vAlign w:val="center"/>
          </w:tcPr>
          <w:p w14:paraId="23802FF6">
            <w:pPr>
              <w:jc w:val="center"/>
              <w:rPr>
                <w:rFonts w:ascii="宋体" w:hAnsi="宋体" w:cs="宋体"/>
                <w:color w:val="auto"/>
                <w:sz w:val="24"/>
                <w:highlight w:val="none"/>
              </w:rPr>
            </w:pPr>
            <w:r>
              <w:rPr>
                <w:rFonts w:hint="eastAsia" w:ascii="宋体" w:hAnsi="宋体" w:cs="宋体"/>
                <w:color w:val="auto"/>
                <w:sz w:val="24"/>
                <w:highlight w:val="none"/>
              </w:rPr>
              <w:t>样品提供</w:t>
            </w:r>
          </w:p>
        </w:tc>
        <w:tc>
          <w:tcPr>
            <w:tcW w:w="6595" w:type="dxa"/>
            <w:tcBorders>
              <w:tl2br w:val="nil"/>
              <w:tr2bl w:val="nil"/>
            </w:tcBorders>
            <w:vAlign w:val="center"/>
          </w:tcPr>
          <w:p w14:paraId="07BCBBD3">
            <w:pPr>
              <w:jc w:val="left"/>
              <w:rPr>
                <w:rFonts w:ascii="宋体" w:hAnsi="宋体" w:cs="宋体"/>
                <w:color w:val="auto"/>
                <w:sz w:val="24"/>
                <w:highlight w:val="none"/>
              </w:rPr>
            </w:pPr>
            <w:r>
              <w:rPr>
                <w:rFonts w:hint="eastAsia" w:ascii="宋体" w:hAnsi="宋体" w:cs="宋体"/>
                <w:color w:val="auto"/>
                <w:sz w:val="24"/>
                <w:highlight w:val="none"/>
              </w:rPr>
              <w:sym w:font="Wingdings" w:char="F0FE"/>
            </w:r>
            <w:r>
              <w:rPr>
                <w:rFonts w:hint="eastAsia" w:ascii="宋体" w:hAnsi="宋体" w:cs="宋体"/>
                <w:color w:val="auto"/>
                <w:sz w:val="24"/>
                <w:highlight w:val="none"/>
              </w:rPr>
              <w:t>A不要求提供。</w:t>
            </w:r>
          </w:p>
        </w:tc>
      </w:tr>
      <w:tr w14:paraId="323F2F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7C14067A">
            <w:pPr>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l2br w:val="nil"/>
              <w:tr2bl w:val="nil"/>
            </w:tcBorders>
            <w:vAlign w:val="center"/>
          </w:tcPr>
          <w:p w14:paraId="27496FC8">
            <w:pPr>
              <w:jc w:val="center"/>
              <w:rPr>
                <w:rFonts w:ascii="宋体" w:hAnsi="宋体" w:cs="宋体"/>
                <w:color w:val="auto"/>
                <w:sz w:val="24"/>
                <w:highlight w:val="none"/>
              </w:rPr>
            </w:pPr>
            <w:r>
              <w:rPr>
                <w:rFonts w:hint="eastAsia" w:ascii="宋体" w:hAnsi="宋体" w:cs="宋体"/>
                <w:bCs/>
                <w:color w:val="auto"/>
                <w:sz w:val="24"/>
                <w:highlight w:val="none"/>
              </w:rPr>
              <w:t>现场演示注意事项</w:t>
            </w:r>
          </w:p>
        </w:tc>
        <w:tc>
          <w:tcPr>
            <w:tcW w:w="6595" w:type="dxa"/>
            <w:tcBorders>
              <w:tl2br w:val="nil"/>
              <w:tr2bl w:val="nil"/>
            </w:tcBorders>
            <w:vAlign w:val="center"/>
          </w:tcPr>
          <w:p w14:paraId="47521011">
            <w:pPr>
              <w:spacing w:line="400" w:lineRule="exact"/>
              <w:jc w:val="left"/>
              <w:rPr>
                <w:rFonts w:ascii="宋体" w:hAnsi="宋体" w:cs="宋体"/>
                <w:color w:val="auto"/>
                <w:sz w:val="24"/>
                <w:highlight w:val="none"/>
              </w:rPr>
            </w:pPr>
            <w:r>
              <w:rPr>
                <w:rFonts w:hint="eastAsia" w:ascii="宋体" w:hAnsi="宋体" w:cs="宋体"/>
                <w:color w:val="auto"/>
                <w:sz w:val="24"/>
                <w:highlight w:val="none"/>
              </w:rPr>
              <w:sym w:font="Wingdings" w:char="F0FE"/>
            </w:r>
            <w:r>
              <w:rPr>
                <w:rFonts w:hint="eastAsia" w:ascii="宋体" w:hAnsi="宋体" w:cs="宋体"/>
                <w:color w:val="auto"/>
                <w:sz w:val="24"/>
                <w:highlight w:val="none"/>
              </w:rPr>
              <w:t>A不要求提供</w:t>
            </w:r>
          </w:p>
        </w:tc>
      </w:tr>
      <w:tr w14:paraId="110530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3D1973DC">
            <w:pPr>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tcBorders>
              <w:tl2br w:val="nil"/>
              <w:tr2bl w:val="nil"/>
            </w:tcBorders>
            <w:vAlign w:val="center"/>
          </w:tcPr>
          <w:p w14:paraId="147E9518">
            <w:pPr>
              <w:jc w:val="center"/>
              <w:rPr>
                <w:rFonts w:ascii="宋体" w:hAnsi="宋体" w:cs="宋体"/>
                <w:color w:val="auto"/>
                <w:sz w:val="24"/>
                <w:highlight w:val="none"/>
              </w:rPr>
            </w:pPr>
            <w:r>
              <w:rPr>
                <w:rFonts w:hint="eastAsia" w:ascii="宋体" w:hAnsi="宋体" w:cs="宋体"/>
                <w:color w:val="auto"/>
                <w:sz w:val="24"/>
                <w:highlight w:val="none"/>
              </w:rPr>
              <w:t>方案讲解演示</w:t>
            </w:r>
          </w:p>
        </w:tc>
        <w:tc>
          <w:tcPr>
            <w:tcW w:w="6595" w:type="dxa"/>
            <w:tcBorders>
              <w:tl2br w:val="nil"/>
              <w:tr2bl w:val="nil"/>
            </w:tcBorders>
            <w:vAlign w:val="center"/>
          </w:tcPr>
          <w:p w14:paraId="572A68D9">
            <w:pPr>
              <w:jc w:val="left"/>
              <w:rPr>
                <w:rFonts w:ascii="宋体" w:hAnsi="宋体" w:cs="宋体"/>
                <w:color w:val="auto"/>
                <w:sz w:val="24"/>
                <w:highlight w:val="none"/>
                <w:lang w:val="zh-CN"/>
              </w:rPr>
            </w:pPr>
            <w:r>
              <w:rPr>
                <w:rFonts w:hint="eastAsia" w:ascii="宋体" w:hAnsi="宋体" w:cs="宋体"/>
                <w:color w:val="auto"/>
                <w:sz w:val="24"/>
                <w:highlight w:val="none"/>
              </w:rPr>
              <w:sym w:font="Wingdings" w:char="F0FE"/>
            </w:r>
            <w:r>
              <w:rPr>
                <w:rFonts w:hint="eastAsia" w:ascii="宋体" w:hAnsi="宋体" w:cs="宋体"/>
                <w:color w:val="auto"/>
                <w:sz w:val="24"/>
                <w:highlight w:val="none"/>
              </w:rPr>
              <w:t>A不组织。</w:t>
            </w:r>
          </w:p>
        </w:tc>
      </w:tr>
      <w:tr w14:paraId="57F6C9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vMerge w:val="restart"/>
            <w:tcBorders>
              <w:tl2br w:val="nil"/>
              <w:tr2bl w:val="nil"/>
            </w:tcBorders>
            <w:vAlign w:val="center"/>
          </w:tcPr>
          <w:p w14:paraId="0F1C357A">
            <w:pPr>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vMerge w:val="restart"/>
            <w:tcBorders>
              <w:tl2br w:val="nil"/>
              <w:tr2bl w:val="nil"/>
            </w:tcBorders>
            <w:vAlign w:val="center"/>
          </w:tcPr>
          <w:p w14:paraId="483C41D1">
            <w:pPr>
              <w:jc w:val="center"/>
              <w:rPr>
                <w:rFonts w:ascii="宋体" w:hAnsi="宋体" w:cs="宋体"/>
                <w:color w:val="auto"/>
                <w:sz w:val="24"/>
                <w:highlight w:val="none"/>
              </w:rPr>
            </w:pPr>
            <w:r>
              <w:rPr>
                <w:rFonts w:hint="eastAsia" w:ascii="宋体" w:hAnsi="宋体" w:cs="宋体"/>
                <w:color w:val="auto"/>
                <w:sz w:val="24"/>
                <w:highlight w:val="none"/>
              </w:rPr>
              <w:t>投标人应当提供的资格、资信证明文件</w:t>
            </w:r>
          </w:p>
        </w:tc>
        <w:tc>
          <w:tcPr>
            <w:tcW w:w="6595" w:type="dxa"/>
            <w:tcBorders>
              <w:tl2br w:val="nil"/>
              <w:tr2bl w:val="nil"/>
            </w:tcBorders>
            <w:vAlign w:val="center"/>
          </w:tcPr>
          <w:p w14:paraId="4AB5C71E">
            <w:pPr>
              <w:jc w:val="left"/>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3AA49BB9">
            <w:pPr>
              <w:jc w:val="left"/>
              <w:rPr>
                <w:rFonts w:ascii="宋体" w:hAnsi="宋体" w:cs="宋体"/>
                <w:color w:val="auto"/>
                <w:sz w:val="24"/>
                <w:highlight w:val="none"/>
              </w:rPr>
            </w:pPr>
            <w:r>
              <w:rPr>
                <w:rFonts w:hint="eastAsia" w:ascii="宋体" w:hAnsi="宋体" w:cs="宋体"/>
                <w:color w:val="auto"/>
                <w:sz w:val="24"/>
                <w:highlight w:val="none"/>
                <w:lang w:val="zh-CN"/>
              </w:rPr>
              <w:t>投标人未提供有效的资格证明文件的，视为投标人不具备招标文件中规定的资格要求，投标无效。</w:t>
            </w:r>
          </w:p>
        </w:tc>
      </w:tr>
      <w:tr w14:paraId="14BE5F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61" w:hRule="atLeast"/>
          <w:tblHeader/>
        </w:trPr>
        <w:tc>
          <w:tcPr>
            <w:tcW w:w="629" w:type="dxa"/>
            <w:vMerge w:val="continue"/>
            <w:tcBorders>
              <w:tl2br w:val="nil"/>
              <w:tr2bl w:val="nil"/>
            </w:tcBorders>
            <w:vAlign w:val="center"/>
          </w:tcPr>
          <w:p w14:paraId="319062F8">
            <w:pPr>
              <w:jc w:val="center"/>
              <w:rPr>
                <w:rFonts w:ascii="宋体" w:hAnsi="宋体" w:cs="宋体"/>
                <w:color w:val="auto"/>
                <w:sz w:val="24"/>
                <w:highlight w:val="none"/>
              </w:rPr>
            </w:pPr>
          </w:p>
        </w:tc>
        <w:tc>
          <w:tcPr>
            <w:tcW w:w="1843" w:type="dxa"/>
            <w:vMerge w:val="continue"/>
            <w:tcBorders>
              <w:tl2br w:val="nil"/>
              <w:tr2bl w:val="nil"/>
            </w:tcBorders>
            <w:vAlign w:val="center"/>
          </w:tcPr>
          <w:p w14:paraId="0B319099">
            <w:pPr>
              <w:jc w:val="center"/>
              <w:rPr>
                <w:rFonts w:ascii="宋体" w:hAnsi="宋体" w:cs="宋体"/>
                <w:color w:val="auto"/>
                <w:sz w:val="24"/>
                <w:highlight w:val="none"/>
              </w:rPr>
            </w:pPr>
          </w:p>
        </w:tc>
        <w:tc>
          <w:tcPr>
            <w:tcW w:w="6595" w:type="dxa"/>
            <w:tcBorders>
              <w:tl2br w:val="nil"/>
              <w:tr2bl w:val="nil"/>
            </w:tcBorders>
            <w:vAlign w:val="center"/>
          </w:tcPr>
          <w:p w14:paraId="07850285">
            <w:pPr>
              <w:jc w:val="left"/>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00BB09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6675452C">
            <w:pPr>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l2br w:val="nil"/>
              <w:tr2bl w:val="nil"/>
            </w:tcBorders>
            <w:vAlign w:val="center"/>
          </w:tcPr>
          <w:p w14:paraId="3BEBA823">
            <w:pPr>
              <w:jc w:val="center"/>
              <w:rPr>
                <w:rFonts w:ascii="宋体" w:hAnsi="宋体" w:cs="宋体"/>
                <w:color w:val="auto"/>
                <w:sz w:val="24"/>
                <w:highlight w:val="none"/>
              </w:rPr>
            </w:pPr>
            <w:r>
              <w:rPr>
                <w:rFonts w:hint="eastAsia" w:ascii="宋体" w:hAnsi="宋体" w:cs="宋体"/>
                <w:color w:val="auto"/>
                <w:sz w:val="24"/>
                <w:highlight w:val="none"/>
              </w:rPr>
              <w:t>节能产品、环境标志产品</w:t>
            </w:r>
          </w:p>
        </w:tc>
        <w:tc>
          <w:tcPr>
            <w:tcW w:w="6595" w:type="dxa"/>
            <w:tcBorders>
              <w:tl2br w:val="nil"/>
              <w:tr2bl w:val="nil"/>
            </w:tcBorders>
            <w:vAlign w:val="center"/>
          </w:tcPr>
          <w:p w14:paraId="5A9E29EB">
            <w:pPr>
              <w:jc w:val="left"/>
              <w:rPr>
                <w:rFonts w:ascii="宋体" w:hAnsi="宋体" w:cs="宋体"/>
                <w:color w:val="auto"/>
                <w:sz w:val="24"/>
                <w:highlight w:val="none"/>
              </w:rPr>
            </w:pPr>
            <w:r>
              <w:rPr>
                <w:rFonts w:hint="eastAsia" w:ascii="宋体" w:hAnsi="宋体" w:cs="宋体"/>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5DC7D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2258A6B3">
            <w:pPr>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l2br w:val="nil"/>
              <w:tr2bl w:val="nil"/>
            </w:tcBorders>
            <w:vAlign w:val="center"/>
          </w:tcPr>
          <w:p w14:paraId="3DFFF7B9">
            <w:pPr>
              <w:jc w:val="center"/>
              <w:rPr>
                <w:rFonts w:ascii="宋体" w:hAnsi="宋体" w:cs="宋体"/>
                <w:color w:val="auto"/>
                <w:sz w:val="24"/>
                <w:highlight w:val="none"/>
              </w:rPr>
            </w:pPr>
            <w:r>
              <w:rPr>
                <w:rFonts w:hint="eastAsia" w:ascii="宋体" w:hAnsi="宋体" w:cs="宋体"/>
                <w:color w:val="auto"/>
                <w:sz w:val="24"/>
                <w:highlight w:val="none"/>
              </w:rPr>
              <w:t>报价要求</w:t>
            </w:r>
          </w:p>
        </w:tc>
        <w:tc>
          <w:tcPr>
            <w:tcW w:w="6595" w:type="dxa"/>
            <w:tcBorders>
              <w:tl2br w:val="nil"/>
              <w:tr2bl w:val="nil"/>
            </w:tcBorders>
            <w:vAlign w:val="center"/>
          </w:tcPr>
          <w:p w14:paraId="1FCF3941">
            <w:pPr>
              <w:jc w:val="left"/>
              <w:rPr>
                <w:rFonts w:ascii="宋体" w:hAnsi="宋体" w:cs="宋体"/>
                <w:color w:val="auto"/>
                <w:sz w:val="24"/>
                <w:highlight w:val="none"/>
                <w:lang w:val="zh-CN"/>
              </w:rPr>
            </w:pPr>
            <w:r>
              <w:rPr>
                <w:rFonts w:hint="eastAsia" w:ascii="宋体" w:hAnsi="宋体" w:cs="宋体"/>
                <w:color w:val="auto"/>
                <w:sz w:val="24"/>
                <w:highlight w:val="none"/>
                <w:lang w:val="zh-CN"/>
              </w:rPr>
              <w:t>有关本项目实施所需的所有费用（含税费）均计入报价。投标文件</w:t>
            </w:r>
            <w:r>
              <w:rPr>
                <w:rFonts w:hint="eastAsia" w:ascii="宋体" w:hAnsi="宋体" w:cs="宋体"/>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sz w:val="24"/>
                <w:highlight w:val="none"/>
                <w:lang w:val="zh-CN"/>
              </w:rPr>
              <w:t>投标文件中价格全部采用人民币报价。招标文件未列明，而投标人认为必需的费用也需列入报价。投标报价出现下列情形的，投标无效：</w:t>
            </w:r>
          </w:p>
          <w:p w14:paraId="6BD447E1">
            <w:pPr>
              <w:jc w:val="left"/>
              <w:rPr>
                <w:rFonts w:ascii="宋体" w:hAnsi="宋体" w:cs="宋体"/>
                <w:color w:val="auto"/>
                <w:sz w:val="24"/>
                <w:highlight w:val="none"/>
                <w:lang w:val="zh-CN"/>
              </w:rPr>
            </w:pPr>
            <w:r>
              <w:rPr>
                <w:rFonts w:hint="eastAsia" w:ascii="宋体" w:hAnsi="宋体" w:cs="宋体"/>
                <w:color w:val="auto"/>
                <w:sz w:val="24"/>
                <w:highlight w:val="none"/>
                <w:lang w:val="zh-CN"/>
              </w:rPr>
              <w:t>投标文件出现不是唯一的、有选择性投标报价的；</w:t>
            </w:r>
          </w:p>
          <w:p w14:paraId="49D677B3">
            <w:pPr>
              <w:jc w:val="left"/>
              <w:rPr>
                <w:rFonts w:ascii="宋体" w:hAnsi="宋体" w:cs="宋体"/>
                <w:color w:val="auto"/>
                <w:sz w:val="24"/>
                <w:highlight w:val="none"/>
                <w:lang w:val="zh-CN"/>
              </w:rPr>
            </w:pPr>
            <w:r>
              <w:rPr>
                <w:rFonts w:hint="eastAsia" w:ascii="宋体" w:hAnsi="宋体" w:cs="宋体"/>
                <w:color w:val="auto"/>
                <w:sz w:val="24"/>
                <w:highlight w:val="none"/>
                <w:lang w:val="zh-CN"/>
              </w:rPr>
              <w:t>投标报价超过招标文件中规定的预算金额或者最高限价的；</w:t>
            </w:r>
          </w:p>
          <w:p w14:paraId="43BAFCB2">
            <w:pPr>
              <w:jc w:val="left"/>
              <w:rPr>
                <w:rFonts w:ascii="宋体" w:hAnsi="宋体" w:cs="宋体"/>
                <w:color w:val="auto"/>
                <w:sz w:val="24"/>
                <w:highlight w:val="none"/>
              </w:rPr>
            </w:pPr>
            <w:r>
              <w:rPr>
                <w:rFonts w:hint="eastAsia" w:ascii="宋体" w:hAnsi="宋体" w:cs="宋体"/>
                <w:color w:val="auto"/>
                <w:sz w:val="24"/>
                <w:highlight w:val="none"/>
              </w:rPr>
              <w:t>报价明显低于其他通过符合性审查投标人的报价，有可能影响产品质量或者不能诚信履约的，未能按要求提供书面说明或者提交相关证明材料证明其报价合理性的；</w:t>
            </w:r>
          </w:p>
          <w:p w14:paraId="777D1D5D">
            <w:pPr>
              <w:jc w:val="left"/>
              <w:rPr>
                <w:rFonts w:ascii="宋体" w:hAnsi="宋体" w:cs="宋体"/>
                <w:color w:val="auto"/>
                <w:sz w:val="24"/>
                <w:highlight w:val="none"/>
              </w:rPr>
            </w:pPr>
            <w:r>
              <w:rPr>
                <w:rFonts w:hint="eastAsia" w:ascii="宋体" w:hAnsi="宋体" w:cs="宋体"/>
                <w:color w:val="auto"/>
                <w:sz w:val="24"/>
                <w:highlight w:val="none"/>
              </w:rPr>
              <w:t>投标人对根据修正原则修正后的报价不确认的。</w:t>
            </w:r>
          </w:p>
        </w:tc>
      </w:tr>
      <w:tr w14:paraId="2FA308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46D24B61">
            <w:pPr>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l2br w:val="nil"/>
              <w:tr2bl w:val="nil"/>
            </w:tcBorders>
            <w:vAlign w:val="center"/>
          </w:tcPr>
          <w:p w14:paraId="0CA2AD65">
            <w:pPr>
              <w:jc w:val="center"/>
              <w:rPr>
                <w:rFonts w:ascii="宋体" w:hAnsi="宋体" w:cs="宋体"/>
                <w:color w:val="auto"/>
                <w:sz w:val="24"/>
                <w:highlight w:val="none"/>
              </w:rPr>
            </w:pPr>
            <w:r>
              <w:rPr>
                <w:rFonts w:hint="eastAsia" w:ascii="宋体" w:hAnsi="宋体" w:cs="宋体"/>
                <w:color w:val="auto"/>
                <w:sz w:val="24"/>
                <w:highlight w:val="none"/>
              </w:rPr>
              <w:t>中小企业信用融资</w:t>
            </w:r>
          </w:p>
        </w:tc>
        <w:tc>
          <w:tcPr>
            <w:tcW w:w="6595" w:type="dxa"/>
            <w:tcBorders>
              <w:tl2br w:val="nil"/>
              <w:tr2bl w:val="nil"/>
            </w:tcBorders>
            <w:vAlign w:val="center"/>
          </w:tcPr>
          <w:p w14:paraId="57E2B768">
            <w:pPr>
              <w:jc w:val="left"/>
              <w:rPr>
                <w:rFonts w:ascii="宋体" w:hAnsi="宋体" w:cs="宋体"/>
                <w:color w:val="auto"/>
                <w:sz w:val="24"/>
                <w:highlight w:val="none"/>
              </w:rPr>
            </w:pPr>
            <w:r>
              <w:rPr>
                <w:rFonts w:hint="eastAsia" w:ascii="宋体" w:hAnsi="宋体" w:cs="宋体"/>
                <w:color w:val="auto"/>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90673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1C79549C">
            <w:pPr>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tcBorders>
              <w:tl2br w:val="nil"/>
              <w:tr2bl w:val="nil"/>
            </w:tcBorders>
            <w:vAlign w:val="center"/>
          </w:tcPr>
          <w:p w14:paraId="75AFB5BE">
            <w:pPr>
              <w:jc w:val="center"/>
              <w:rPr>
                <w:rFonts w:ascii="宋体" w:hAnsi="宋体" w:cs="宋体"/>
                <w:color w:val="auto"/>
                <w:sz w:val="24"/>
                <w:highlight w:val="none"/>
              </w:rPr>
            </w:pPr>
            <w:r>
              <w:rPr>
                <w:rFonts w:hint="eastAsia" w:ascii="宋体" w:hAnsi="宋体" w:cs="宋体"/>
                <w:color w:val="auto"/>
                <w:sz w:val="24"/>
                <w:highlight w:val="none"/>
              </w:rPr>
              <w:t>备份投标文件送达地点和签收人员</w:t>
            </w:r>
          </w:p>
        </w:tc>
        <w:tc>
          <w:tcPr>
            <w:tcW w:w="6595" w:type="dxa"/>
            <w:tcBorders>
              <w:tl2br w:val="nil"/>
              <w:tr2bl w:val="nil"/>
            </w:tcBorders>
            <w:vAlign w:val="center"/>
          </w:tcPr>
          <w:p w14:paraId="70DC2864">
            <w:pPr>
              <w:jc w:val="left"/>
              <w:rPr>
                <w:rFonts w:ascii="宋体" w:hAnsi="宋体" w:cs="宋体"/>
                <w:color w:val="auto"/>
                <w:sz w:val="24"/>
                <w:highlight w:val="none"/>
              </w:rPr>
            </w:pPr>
            <w:r>
              <w:rPr>
                <w:rFonts w:hint="eastAsia" w:ascii="宋体" w:hAnsi="宋体" w:cs="宋体"/>
                <w:color w:val="auto"/>
                <w:sz w:val="24"/>
                <w:highlight w:val="none"/>
              </w:rPr>
              <w:t>备份投标文件送达地点：杭州市临平区临平新丰路199号余杭商会大厦4号楼25楼；备份投标文件签收人员联系电话：0571-89282811。采购人、采购代理机构不强制或变相强制投标人提交备份投标文件。</w:t>
            </w:r>
          </w:p>
        </w:tc>
      </w:tr>
      <w:tr w14:paraId="7A824D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178D8462">
            <w:pPr>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tcBorders>
              <w:tl2br w:val="nil"/>
              <w:tr2bl w:val="nil"/>
            </w:tcBorders>
            <w:vAlign w:val="center"/>
          </w:tcPr>
          <w:p w14:paraId="2B1C683D">
            <w:pPr>
              <w:jc w:val="center"/>
              <w:rPr>
                <w:rFonts w:ascii="宋体" w:hAnsi="宋体" w:cs="宋体"/>
                <w:color w:val="auto"/>
                <w:sz w:val="24"/>
                <w:highlight w:val="none"/>
              </w:rPr>
            </w:pPr>
            <w:r>
              <w:rPr>
                <w:rFonts w:hint="eastAsia" w:ascii="宋体" w:hAnsi="宋体" w:cs="宋体"/>
                <w:color w:val="auto"/>
                <w:sz w:val="24"/>
                <w:highlight w:val="none"/>
              </w:rPr>
              <w:t>招标代理服务费</w:t>
            </w:r>
          </w:p>
        </w:tc>
        <w:tc>
          <w:tcPr>
            <w:tcW w:w="6595" w:type="dxa"/>
            <w:tcBorders>
              <w:tl2br w:val="nil"/>
              <w:tr2bl w:val="nil"/>
            </w:tcBorders>
            <w:vAlign w:val="center"/>
          </w:tcPr>
          <w:p w14:paraId="7BD7AE52">
            <w:pPr>
              <w:jc w:val="left"/>
              <w:rPr>
                <w:rFonts w:ascii="宋体" w:hAnsi="宋体" w:cs="宋体"/>
                <w:color w:val="auto"/>
                <w:sz w:val="24"/>
                <w:highlight w:val="none"/>
              </w:rPr>
            </w:pPr>
            <w:r>
              <w:rPr>
                <w:rFonts w:hint="eastAsia" w:ascii="宋体" w:hAnsi="宋体" w:cs="宋体"/>
                <w:color w:val="auto"/>
                <w:sz w:val="24"/>
                <w:highlight w:val="none"/>
              </w:rPr>
              <w:t>本次代理服务费由中标人支付，代理服务费按照《招标代理服务收费管理暂行办法》（计价格〔2002〕1980号）规定收费。招标代理费为人民币28200元整。各投标人应在投标报价中予以考虑。</w:t>
            </w:r>
          </w:p>
          <w:p w14:paraId="1C47688B">
            <w:pPr>
              <w:jc w:val="left"/>
              <w:rPr>
                <w:rFonts w:ascii="宋体" w:hAnsi="宋体" w:cs="宋体"/>
                <w:color w:val="auto"/>
                <w:sz w:val="24"/>
                <w:highlight w:val="none"/>
              </w:rPr>
            </w:pPr>
            <w:r>
              <w:rPr>
                <w:rFonts w:hint="eastAsia" w:ascii="宋体" w:hAnsi="宋体" w:cs="宋体"/>
                <w:color w:val="auto"/>
                <w:sz w:val="24"/>
                <w:highlight w:val="none"/>
              </w:rPr>
              <w:t>中标服务费的交纳方式：以转帐或支票的形式支付；开户行名称：浦发银行临平支行；帐号：95110154800000633；开户名：杭州瑞拓工程咨询有限公司；</w:t>
            </w:r>
          </w:p>
        </w:tc>
      </w:tr>
      <w:tr w14:paraId="35EA0C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73E6D944">
            <w:pPr>
              <w:jc w:val="center"/>
              <w:rPr>
                <w:rFonts w:ascii="宋体" w:hAnsi="宋体" w:cs="宋体"/>
                <w:color w:val="auto"/>
                <w:sz w:val="24"/>
                <w:highlight w:val="none"/>
              </w:rPr>
            </w:pPr>
            <w:r>
              <w:rPr>
                <w:rFonts w:hint="eastAsia" w:ascii="宋体" w:hAnsi="宋体" w:cs="宋体"/>
                <w:color w:val="auto"/>
                <w:sz w:val="24"/>
                <w:highlight w:val="none"/>
              </w:rPr>
              <w:t>15</w:t>
            </w:r>
          </w:p>
        </w:tc>
        <w:tc>
          <w:tcPr>
            <w:tcW w:w="8438" w:type="dxa"/>
            <w:gridSpan w:val="2"/>
            <w:tcBorders>
              <w:tl2br w:val="nil"/>
              <w:tr2bl w:val="nil"/>
            </w:tcBorders>
            <w:vAlign w:val="center"/>
          </w:tcPr>
          <w:p w14:paraId="7A29F006">
            <w:pPr>
              <w:jc w:val="left"/>
              <w:rPr>
                <w:rFonts w:ascii="宋体" w:hAnsi="宋体" w:cs="宋体"/>
                <w:color w:val="auto"/>
                <w:sz w:val="24"/>
                <w:highlight w:val="none"/>
              </w:rPr>
            </w:pPr>
            <w:r>
              <w:rPr>
                <w:rFonts w:hint="eastAsia"/>
                <w:color w:val="auto"/>
                <w:sz w:val="24"/>
                <w:highlight w:val="none"/>
              </w:rPr>
              <w:t>各中标单位在中标公示结束后再递交与电子加密投标文件内容一致的书面响应文件（正本一份，副本四份）。</w:t>
            </w:r>
          </w:p>
        </w:tc>
      </w:tr>
      <w:tr w14:paraId="18208B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6EF98FE6">
            <w:pPr>
              <w:jc w:val="center"/>
              <w:rPr>
                <w:rFonts w:ascii="宋体" w:hAnsi="宋体" w:cs="宋体"/>
                <w:color w:val="auto"/>
                <w:sz w:val="24"/>
                <w:highlight w:val="none"/>
              </w:rPr>
            </w:pPr>
            <w:r>
              <w:rPr>
                <w:rFonts w:hint="eastAsia" w:ascii="宋体" w:hAnsi="宋体" w:cs="宋体"/>
                <w:color w:val="auto"/>
                <w:sz w:val="24"/>
                <w:highlight w:val="none"/>
              </w:rPr>
              <w:t>16</w:t>
            </w:r>
          </w:p>
        </w:tc>
        <w:tc>
          <w:tcPr>
            <w:tcW w:w="8438" w:type="dxa"/>
            <w:gridSpan w:val="2"/>
            <w:tcBorders>
              <w:tl2br w:val="nil"/>
              <w:tr2bl w:val="nil"/>
            </w:tcBorders>
            <w:vAlign w:val="center"/>
          </w:tcPr>
          <w:p w14:paraId="771267AF">
            <w:pPr>
              <w:jc w:val="left"/>
              <w:rPr>
                <w:rFonts w:ascii="宋体" w:hAnsi="宋体" w:cs="宋体"/>
                <w:color w:val="auto"/>
                <w:sz w:val="24"/>
                <w:highlight w:val="none"/>
              </w:rPr>
            </w:pPr>
            <w:r>
              <w:rPr>
                <w:rFonts w:hint="eastAsia"/>
                <w:b/>
                <w:bCs/>
                <w:color w:val="auto"/>
                <w:sz w:val="24"/>
                <w:highlight w:val="none"/>
              </w:rPr>
              <w:t>采购文件中带“●”条款为招标文件要求的实质性内容，投标人须在投标文件中提供《符合性审查资料》（格式见第六部分  应提交的有关格式范例），如有任意一条未响应或不满足，将被视为无效。</w:t>
            </w:r>
          </w:p>
        </w:tc>
      </w:tr>
    </w:tbl>
    <w:p w14:paraId="3398637F">
      <w:pPr>
        <w:snapToGrid w:val="0"/>
        <w:spacing w:line="360" w:lineRule="auto"/>
        <w:jc w:val="center"/>
        <w:rPr>
          <w:rFonts w:ascii="宋体" w:hAnsi="宋体" w:cs="宋体"/>
          <w:b/>
          <w:color w:val="auto"/>
          <w:sz w:val="32"/>
          <w:szCs w:val="20"/>
          <w:highlight w:val="none"/>
        </w:rPr>
      </w:pPr>
    </w:p>
    <w:bookmarkEnd w:id="10"/>
    <w:p w14:paraId="6A454F07">
      <w:pPr>
        <w:adjustRightInd/>
        <w:spacing w:line="360" w:lineRule="auto"/>
        <w:ind w:firstLine="3845" w:firstLineChars="1197"/>
        <w:outlineLvl w:val="0"/>
        <w:rPr>
          <w:rFonts w:ascii="宋体" w:hAnsi="宋体" w:cs="宋体"/>
          <w:b/>
          <w:color w:val="auto"/>
          <w:sz w:val="32"/>
          <w:szCs w:val="20"/>
          <w:highlight w:val="none"/>
        </w:rPr>
        <w:sectPr>
          <w:headerReference r:id="rId4" w:type="first"/>
          <w:footerReference r:id="rId7" w:type="first"/>
          <w:headerReference r:id="rId3" w:type="default"/>
          <w:footerReference r:id="rId5" w:type="default"/>
          <w:footerReference r:id="rId6" w:type="even"/>
          <w:pgSz w:w="11905" w:h="16838"/>
          <w:pgMar w:top="1531" w:right="1304" w:bottom="1531" w:left="1361" w:header="851" w:footer="992" w:gutter="0"/>
          <w:cols w:space="720" w:num="1"/>
          <w:titlePg/>
          <w:docGrid w:linePitch="312" w:charSpace="0"/>
        </w:sectPr>
      </w:pPr>
      <w:bookmarkStart w:id="11" w:name="第三部分"/>
      <w:bookmarkStart w:id="12" w:name="_Toc164416483"/>
    </w:p>
    <w:p w14:paraId="0DAE1140">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69D88A75">
      <w:pPr>
        <w:snapToGrid w:val="0"/>
        <w:spacing w:line="600" w:lineRule="exact"/>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33448BE9">
      <w:pPr>
        <w:snapToGrid w:val="0"/>
        <w:spacing w:line="6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67B84894">
      <w:pPr>
        <w:adjustRightInd/>
        <w:spacing w:line="600" w:lineRule="exact"/>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23C534ED">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5F8C35CC">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20F8BAD0">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01238007">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49F34470">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49569DD">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430AF4D0">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 “</w:t>
      </w:r>
      <w:r>
        <w:rPr>
          <w:rFonts w:hint="eastAsia" w:ascii="宋体" w:hAnsi="宋体" w:cs="宋体"/>
          <w:b/>
          <w:bCs/>
          <w:color w:val="auto"/>
          <w:sz w:val="24"/>
          <w:highlight w:val="none"/>
        </w:rPr>
        <w:t>●</w:t>
      </w:r>
      <w:r>
        <w:rPr>
          <w:rFonts w:hint="eastAsia" w:ascii="宋体" w:hAnsi="宋体" w:cs="宋体"/>
          <w:color w:val="auto"/>
          <w:sz w:val="24"/>
          <w:highlight w:val="none"/>
        </w:rPr>
        <w:t>”系指实质性要求条款，“</w:t>
      </w:r>
      <w:r>
        <w:rPr>
          <w:rFonts w:hint="eastAsia" w:ascii="宋体" w:hAnsi="宋体" w:cs="宋体"/>
          <w:color w:val="auto"/>
          <w:kern w:val="0"/>
          <w:sz w:val="18"/>
          <w:szCs w:val="18"/>
          <w:highlight w:val="none"/>
          <w:lang w:bidi="ar"/>
        </w:rPr>
        <w:t>★”</w:t>
      </w:r>
      <w:r>
        <w:rPr>
          <w:rFonts w:hint="eastAsia" w:ascii="宋体" w:hAnsi="宋体" w:cs="宋体"/>
          <w:color w:val="auto"/>
          <w:sz w:val="24"/>
          <w:highlight w:val="none"/>
        </w:rPr>
        <w:t>系指适用本项目的重要参数，“</w:t>
      </w:r>
      <w:r>
        <w:rPr>
          <w:rFonts w:hint="eastAsia" w:ascii="宋体" w:hAnsi="宋体" w:cs="宋体"/>
          <w:color w:val="auto"/>
          <w:sz w:val="24"/>
          <w:highlight w:val="none"/>
        </w:rPr>
        <w:sym w:font="Wingdings" w:char="F0FE"/>
      </w:r>
      <w:r>
        <w:rPr>
          <w:rFonts w:hint="eastAsia" w:ascii="宋体" w:hAnsi="宋体" w:cs="宋体"/>
          <w:color w:val="auto"/>
          <w:sz w:val="24"/>
          <w:highlight w:val="none"/>
        </w:rPr>
        <w:t>”系指适用本项目的要求，“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”系指不适用本项目的要求。</w:t>
      </w:r>
    </w:p>
    <w:p w14:paraId="165EABE1">
      <w:pPr>
        <w:spacing w:line="600" w:lineRule="exact"/>
        <w:ind w:firstLine="241" w:firstLineChars="100"/>
        <w:rPr>
          <w:rFonts w:ascii="宋体" w:hAnsi="宋体" w:cs="宋体"/>
          <w:b/>
          <w:color w:val="auto"/>
          <w:sz w:val="24"/>
          <w:highlight w:val="none"/>
        </w:rPr>
      </w:pPr>
      <w:r>
        <w:rPr>
          <w:rFonts w:hint="eastAsia" w:ascii="宋体" w:hAnsi="宋体" w:cs="宋体"/>
          <w:b/>
          <w:color w:val="auto"/>
          <w:sz w:val="24"/>
          <w:highlight w:val="none"/>
        </w:rPr>
        <w:t xml:space="preserve"> 3.</w:t>
      </w:r>
      <w:r>
        <w:rPr>
          <w:rFonts w:hint="eastAsia" w:ascii="宋体" w:hAnsi="宋体" w:cs="宋体"/>
          <w:color w:val="auto"/>
          <w:sz w:val="24"/>
          <w:highlight w:val="none"/>
        </w:rPr>
        <w:t xml:space="preserve"> </w:t>
      </w:r>
      <w:r>
        <w:rPr>
          <w:rFonts w:hint="eastAsia" w:ascii="宋体" w:hAnsi="宋体" w:cs="宋体"/>
          <w:b/>
          <w:color w:val="auto"/>
          <w:sz w:val="24"/>
          <w:highlight w:val="none"/>
        </w:rPr>
        <w:t>采购项目需要落实的政府采购政策</w:t>
      </w:r>
    </w:p>
    <w:p w14:paraId="48F481D2">
      <w:pPr>
        <w:spacing w:line="60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 xml:space="preserve">  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67254022">
      <w:pPr>
        <w:spacing w:line="60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 xml:space="preserve">  3.2 支持绿色发展</w:t>
      </w:r>
    </w:p>
    <w:p w14:paraId="1B1A594E">
      <w:pPr>
        <w:spacing w:line="60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bCs/>
          <w:color w:val="auto"/>
          <w:sz w:val="24"/>
          <w:highlight w:val="none"/>
        </w:rPr>
        <w:t>●</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CE0CFF7">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7970D46">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8E50867">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45802651">
      <w:pPr>
        <w:spacing w:line="60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 xml:space="preserve">  3.3支持中小企业发展</w:t>
      </w:r>
    </w:p>
    <w:p w14:paraId="604AD587">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1EE8FA9">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280A0449">
      <w:pPr>
        <w:widowControl/>
        <w:spacing w:line="600" w:lineRule="exact"/>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3533FB6">
      <w:pPr>
        <w:widowControl/>
        <w:spacing w:line="6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BBFDEC4">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AD1E125">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0B6F70D">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6306074">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8F0F47F">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1EE06D82">
      <w:pPr>
        <w:spacing w:line="60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 xml:space="preserve">  3.4</w:t>
      </w:r>
      <w:r>
        <w:rPr>
          <w:rFonts w:hint="eastAsia" w:ascii="宋体" w:hAnsi="宋体" w:cs="宋体"/>
          <w:bCs/>
          <w:color w:val="auto"/>
          <w:sz w:val="24"/>
          <w:highlight w:val="none"/>
        </w:rPr>
        <w:t>支持创新发展</w:t>
      </w:r>
    </w:p>
    <w:p w14:paraId="22D5E5BB">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02DB0A42">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82538DB">
      <w:pPr>
        <w:spacing w:line="600" w:lineRule="exact"/>
        <w:rPr>
          <w:rFonts w:ascii="宋体" w:hAnsi="宋体" w:cs="宋体"/>
          <w:color w:val="auto"/>
          <w:sz w:val="24"/>
          <w:highlight w:val="none"/>
        </w:rPr>
      </w:pPr>
      <w:r>
        <w:rPr>
          <w:rFonts w:hint="eastAsia" w:ascii="宋体" w:hAnsi="宋体" w:cs="宋体"/>
          <w:color w:val="auto"/>
          <w:sz w:val="24"/>
          <w:highlight w:val="none"/>
        </w:rPr>
        <w:t xml:space="preserve">    3.5平等对待内外资企业和符合条件的破产重整企业</w:t>
      </w:r>
    </w:p>
    <w:p w14:paraId="3702E9DA">
      <w:pPr>
        <w:spacing w:line="600" w:lineRule="exact"/>
        <w:ind w:firstLine="240" w:firstLineChars="100"/>
        <w:rPr>
          <w:rFonts w:ascii="宋体" w:hAnsi="宋体" w:cs="宋体"/>
          <w:b/>
          <w:color w:val="auto"/>
          <w:sz w:val="24"/>
          <w:highlight w:val="none"/>
        </w:rPr>
      </w:pPr>
      <w:r>
        <w:rPr>
          <w:rFonts w:hint="eastAsia" w:ascii="宋体" w:hAnsi="宋体" w:cs="宋体"/>
          <w:color w:val="auto"/>
          <w:sz w:val="24"/>
          <w:highlight w:val="none"/>
        </w:rPr>
        <w:t xml:space="preserve">  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color w:val="auto"/>
          <w:sz w:val="24"/>
          <w:highlight w:val="none"/>
        </w:rPr>
        <w:t xml:space="preserve">   </w:t>
      </w:r>
      <w:r>
        <w:rPr>
          <w:rFonts w:hint="eastAsia" w:ascii="宋体" w:hAnsi="宋体" w:cs="宋体"/>
          <w:b/>
          <w:color w:val="auto"/>
          <w:sz w:val="24"/>
          <w:highlight w:val="none"/>
        </w:rPr>
        <w:t>4. 询问、质疑、投诉</w:t>
      </w:r>
    </w:p>
    <w:p w14:paraId="05D214D5">
      <w:pPr>
        <w:autoSpaceDE w:val="0"/>
        <w:autoSpaceDN w:val="0"/>
        <w:spacing w:line="600" w:lineRule="exact"/>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775F18A">
      <w:pPr>
        <w:autoSpaceDE w:val="0"/>
        <w:autoSpaceDN w:val="0"/>
        <w:spacing w:line="600" w:lineRule="exact"/>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32C023E2">
      <w:pPr>
        <w:autoSpaceDE w:val="0"/>
        <w:autoSpaceDN w:val="0"/>
        <w:spacing w:line="600" w:lineRule="exact"/>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02D6C65">
      <w:pPr>
        <w:autoSpaceDE w:val="0"/>
        <w:autoSpaceDN w:val="0"/>
        <w:spacing w:line="600" w:lineRule="exact"/>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4.3供应商质疑</w:t>
      </w:r>
    </w:p>
    <w:p w14:paraId="39A4299F">
      <w:pPr>
        <w:pStyle w:val="33"/>
        <w:spacing w:line="600" w:lineRule="exact"/>
        <w:ind w:firstLine="480" w:firstLineChars="200"/>
        <w:rPr>
          <w:rFonts w:hAnsi="宋体" w:cs="宋体"/>
          <w:color w:val="auto"/>
          <w:sz w:val="24"/>
          <w:szCs w:val="24"/>
          <w:highlight w:val="none"/>
        </w:rPr>
      </w:pPr>
      <w:r>
        <w:rPr>
          <w:rFonts w:hint="eastAsia" w:hAnsi="宋体" w:cs="宋体"/>
          <w:color w:val="auto"/>
          <w:kern w:val="0"/>
          <w:sz w:val="24"/>
          <w:szCs w:val="24"/>
          <w:highlight w:val="none"/>
          <w:lang w:val="zh-CN"/>
        </w:rPr>
        <w:t>4.3</w:t>
      </w:r>
      <w:r>
        <w:rPr>
          <w:rFonts w:hint="eastAsia" w:hAnsi="宋体" w:cs="宋体"/>
          <w:color w:val="auto"/>
          <w:sz w:val="24"/>
          <w:szCs w:val="24"/>
          <w:highlight w:val="none"/>
        </w:rPr>
        <w:t>.1提出质疑的供应商应当是参与所质疑项目采购活动的供应商。潜在供应商已依法获取其可质疑的招标文件的，可以对该文件提出质疑。</w:t>
      </w:r>
    </w:p>
    <w:p w14:paraId="69DD84D0">
      <w:pPr>
        <w:pStyle w:val="33"/>
        <w:spacing w:line="600" w:lineRule="exact"/>
        <w:ind w:firstLine="480" w:firstLineChars="200"/>
        <w:rPr>
          <w:rFonts w:hAnsi="宋体" w:cs="宋体"/>
          <w:color w:val="auto"/>
          <w:sz w:val="24"/>
          <w:szCs w:val="24"/>
          <w:highlight w:val="none"/>
        </w:rPr>
      </w:pPr>
      <w:r>
        <w:rPr>
          <w:rFonts w:hint="eastAsia" w:hAnsi="宋体" w:cs="宋体"/>
          <w:color w:val="auto"/>
          <w:kern w:val="0"/>
          <w:sz w:val="24"/>
          <w:szCs w:val="24"/>
          <w:highlight w:val="none"/>
          <w:lang w:val="zh-CN"/>
        </w:rPr>
        <w:t>4.3</w:t>
      </w:r>
      <w:r>
        <w:rPr>
          <w:rFonts w:hint="eastAsia" w:hAnsi="宋体" w:cs="宋体"/>
          <w:color w:val="auto"/>
          <w:sz w:val="24"/>
          <w:szCs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23D0769">
      <w:pPr>
        <w:pStyle w:val="15"/>
        <w:spacing w:line="600" w:lineRule="exact"/>
        <w:ind w:firstLine="480" w:firstLineChars="200"/>
        <w:rPr>
          <w:rFonts w:hAnsi="宋体" w:cs="宋体"/>
          <w:color w:val="auto"/>
          <w:kern w:val="2"/>
          <w:sz w:val="24"/>
          <w:szCs w:val="24"/>
          <w:highlight w:val="none"/>
        </w:rPr>
      </w:pPr>
      <w:r>
        <w:rPr>
          <w:rFonts w:hint="eastAsia" w:hAnsi="宋体" w:cs="宋体"/>
          <w:color w:val="auto"/>
          <w:kern w:val="2"/>
          <w:sz w:val="24"/>
          <w:szCs w:val="24"/>
          <w:highlight w:val="none"/>
        </w:rPr>
        <w:t>4.3.2.1对招标文件提出质疑的，质疑期限为供应商获得招标文件之日或者招标文件公告期限届满之日起计算。</w:t>
      </w:r>
    </w:p>
    <w:p w14:paraId="2A523DE8">
      <w:pPr>
        <w:pStyle w:val="33"/>
        <w:spacing w:line="600" w:lineRule="exact"/>
        <w:ind w:left="479" w:leftChars="228"/>
        <w:rPr>
          <w:rFonts w:hAnsi="宋体" w:cs="宋体"/>
          <w:color w:val="auto"/>
          <w:sz w:val="24"/>
          <w:szCs w:val="24"/>
          <w:highlight w:val="none"/>
        </w:rPr>
      </w:pPr>
      <w:r>
        <w:rPr>
          <w:rFonts w:hint="eastAsia" w:hAnsi="宋体" w:cs="宋体"/>
          <w:color w:val="auto"/>
          <w:sz w:val="24"/>
          <w:szCs w:val="24"/>
          <w:highlight w:val="none"/>
        </w:rPr>
        <w:t>4.3.2.2对采购过程提出质疑的，质疑期限为各采购程序环节结束之日起计算。4.3.2.3对采购结果提出质疑的，质疑期限自采购结果公告期限届满之日起计算。</w:t>
      </w:r>
    </w:p>
    <w:p w14:paraId="301DC360">
      <w:pPr>
        <w:pStyle w:val="33"/>
        <w:spacing w:line="600" w:lineRule="exact"/>
        <w:ind w:firstLine="480" w:firstLineChars="200"/>
        <w:rPr>
          <w:rFonts w:hAnsi="宋体" w:cs="宋体"/>
          <w:color w:val="auto"/>
          <w:kern w:val="0"/>
          <w:sz w:val="24"/>
          <w:szCs w:val="24"/>
          <w:highlight w:val="none"/>
          <w:lang w:val="zh-CN"/>
        </w:rPr>
      </w:pPr>
      <w:r>
        <w:rPr>
          <w:rFonts w:hint="eastAsia" w:hAnsi="宋体" w:cs="宋体"/>
          <w:color w:val="auto"/>
          <w:kern w:val="0"/>
          <w:sz w:val="24"/>
          <w:szCs w:val="24"/>
          <w:highlight w:val="none"/>
          <w:lang w:val="zh-CN"/>
        </w:rPr>
        <w:t>4.3.3</w:t>
      </w:r>
      <w:r>
        <w:rPr>
          <w:rFonts w:hint="eastAsia" w:hAnsi="宋体" w:cs="宋体"/>
          <w:color w:val="auto"/>
          <w:sz w:val="24"/>
          <w:szCs w:val="24"/>
          <w:highlight w:val="none"/>
        </w:rPr>
        <w:t>供应商提出质疑应当提交质疑函和必要的证明材料。质疑函应当包括下列内容：</w:t>
      </w:r>
    </w:p>
    <w:p w14:paraId="00DD0867">
      <w:pPr>
        <w:pStyle w:val="33"/>
        <w:spacing w:line="600" w:lineRule="exact"/>
        <w:ind w:firstLine="480" w:firstLineChars="200"/>
        <w:rPr>
          <w:rFonts w:hAnsi="宋体" w:cs="宋体"/>
          <w:color w:val="auto"/>
          <w:kern w:val="0"/>
          <w:sz w:val="24"/>
          <w:szCs w:val="24"/>
          <w:highlight w:val="none"/>
          <w:lang w:val="zh-CN"/>
        </w:rPr>
      </w:pPr>
      <w:r>
        <w:rPr>
          <w:rFonts w:hint="eastAsia" w:hAnsi="宋体" w:cs="宋体"/>
          <w:color w:val="auto"/>
          <w:kern w:val="0"/>
          <w:sz w:val="24"/>
          <w:szCs w:val="24"/>
          <w:highlight w:val="none"/>
          <w:lang w:val="zh-CN"/>
        </w:rPr>
        <w:t>4.3.3.1供应商的姓名或者名称、地址、邮编、联系人及联系电话；</w:t>
      </w:r>
    </w:p>
    <w:p w14:paraId="3A9818AE">
      <w:pPr>
        <w:pStyle w:val="33"/>
        <w:spacing w:line="600" w:lineRule="exact"/>
        <w:ind w:firstLine="480" w:firstLineChars="200"/>
        <w:rPr>
          <w:rFonts w:hAnsi="宋体" w:cs="宋体"/>
          <w:color w:val="auto"/>
          <w:kern w:val="0"/>
          <w:sz w:val="24"/>
          <w:szCs w:val="24"/>
          <w:highlight w:val="none"/>
          <w:lang w:val="zh-CN"/>
        </w:rPr>
      </w:pPr>
      <w:r>
        <w:rPr>
          <w:rFonts w:hint="eastAsia" w:hAnsi="宋体" w:cs="宋体"/>
          <w:color w:val="auto"/>
          <w:kern w:val="0"/>
          <w:sz w:val="24"/>
          <w:szCs w:val="24"/>
          <w:highlight w:val="none"/>
          <w:lang w:val="zh-CN"/>
        </w:rPr>
        <w:t>4.3.3.2质疑项目的名称、编号；</w:t>
      </w:r>
    </w:p>
    <w:p w14:paraId="77F7AD11">
      <w:pPr>
        <w:pStyle w:val="33"/>
        <w:spacing w:line="600" w:lineRule="exact"/>
        <w:ind w:firstLine="480" w:firstLineChars="200"/>
        <w:rPr>
          <w:rFonts w:hAnsi="宋体" w:cs="宋体"/>
          <w:color w:val="auto"/>
          <w:kern w:val="0"/>
          <w:sz w:val="24"/>
          <w:szCs w:val="24"/>
          <w:highlight w:val="none"/>
          <w:lang w:val="zh-CN"/>
        </w:rPr>
      </w:pPr>
      <w:r>
        <w:rPr>
          <w:rFonts w:hint="eastAsia" w:hAnsi="宋体" w:cs="宋体"/>
          <w:color w:val="auto"/>
          <w:kern w:val="0"/>
          <w:sz w:val="24"/>
          <w:szCs w:val="24"/>
          <w:highlight w:val="none"/>
          <w:lang w:val="zh-CN"/>
        </w:rPr>
        <w:t>4.3.3.3具体、明确的质疑事项和与质疑事项相关的请求；</w:t>
      </w:r>
    </w:p>
    <w:p w14:paraId="73B75305">
      <w:pPr>
        <w:pStyle w:val="33"/>
        <w:spacing w:line="600" w:lineRule="exact"/>
        <w:ind w:firstLine="480" w:firstLineChars="200"/>
        <w:rPr>
          <w:rFonts w:hAnsi="宋体" w:cs="宋体"/>
          <w:color w:val="auto"/>
          <w:kern w:val="0"/>
          <w:sz w:val="24"/>
          <w:szCs w:val="24"/>
          <w:highlight w:val="none"/>
          <w:lang w:val="zh-CN"/>
        </w:rPr>
      </w:pPr>
      <w:r>
        <w:rPr>
          <w:rFonts w:hint="eastAsia" w:hAnsi="宋体" w:cs="宋体"/>
          <w:color w:val="auto"/>
          <w:kern w:val="0"/>
          <w:sz w:val="24"/>
          <w:szCs w:val="24"/>
          <w:highlight w:val="none"/>
          <w:lang w:val="zh-CN"/>
        </w:rPr>
        <w:t>4.3.3.4事实依据；</w:t>
      </w:r>
    </w:p>
    <w:p w14:paraId="5AF8CBBE">
      <w:pPr>
        <w:pStyle w:val="33"/>
        <w:spacing w:line="600" w:lineRule="exact"/>
        <w:ind w:firstLine="480" w:firstLineChars="200"/>
        <w:rPr>
          <w:rFonts w:hAnsi="宋体" w:cs="宋体"/>
          <w:color w:val="auto"/>
          <w:kern w:val="0"/>
          <w:sz w:val="24"/>
          <w:szCs w:val="24"/>
          <w:highlight w:val="none"/>
          <w:lang w:val="zh-CN"/>
        </w:rPr>
      </w:pPr>
      <w:r>
        <w:rPr>
          <w:rFonts w:hint="eastAsia" w:hAnsi="宋体" w:cs="宋体"/>
          <w:color w:val="auto"/>
          <w:kern w:val="0"/>
          <w:sz w:val="24"/>
          <w:szCs w:val="24"/>
          <w:highlight w:val="none"/>
          <w:lang w:val="zh-CN"/>
        </w:rPr>
        <w:t>4.3.3.5必要的法律依据；</w:t>
      </w:r>
    </w:p>
    <w:p w14:paraId="15AD2BA4">
      <w:pPr>
        <w:pStyle w:val="33"/>
        <w:spacing w:line="600" w:lineRule="exact"/>
        <w:ind w:firstLine="480" w:firstLineChars="200"/>
        <w:rPr>
          <w:rFonts w:hAnsi="宋体" w:cs="宋体"/>
          <w:color w:val="auto"/>
          <w:kern w:val="0"/>
          <w:sz w:val="24"/>
          <w:szCs w:val="24"/>
          <w:highlight w:val="none"/>
          <w:lang w:val="zh-CN"/>
        </w:rPr>
      </w:pPr>
      <w:r>
        <w:rPr>
          <w:rFonts w:hint="eastAsia" w:hAnsi="宋体" w:cs="宋体"/>
          <w:color w:val="auto"/>
          <w:kern w:val="0"/>
          <w:sz w:val="24"/>
          <w:szCs w:val="24"/>
          <w:highlight w:val="none"/>
          <w:lang w:val="zh-CN"/>
        </w:rPr>
        <w:t>4.3.3.6提出质疑的日期。</w:t>
      </w:r>
    </w:p>
    <w:p w14:paraId="2F6FF078">
      <w:pPr>
        <w:spacing w:line="600" w:lineRule="exact"/>
        <w:rPr>
          <w:rFonts w:ascii="宋体" w:hAnsi="宋体" w:cs="宋体"/>
          <w:color w:val="auto"/>
          <w:sz w:val="24"/>
          <w:highlight w:val="none"/>
        </w:rPr>
      </w:pPr>
      <w:r>
        <w:rPr>
          <w:rFonts w:hint="eastAsia" w:ascii="宋体" w:hAnsi="宋体" w:cs="宋体"/>
          <w:color w:val="auto"/>
          <w:sz w:val="24"/>
          <w:highlight w:val="none"/>
        </w:rPr>
        <w:t xml:space="preserve">    供应商提交的质疑函需一式三份。供应商为自然人的，应当由本人签字；供应商为法人或者其他组织的，应当由法定代表人、主要负责人，或者其授权代表签字或者盖章，并加盖公章。</w:t>
      </w:r>
    </w:p>
    <w:p w14:paraId="746906C7">
      <w:pPr>
        <w:spacing w:line="600" w:lineRule="exact"/>
        <w:rPr>
          <w:rFonts w:ascii="宋体" w:hAnsi="宋体" w:cs="宋体"/>
          <w:color w:val="auto"/>
          <w:sz w:val="24"/>
          <w:highlight w:val="none"/>
        </w:rPr>
      </w:pPr>
      <w:r>
        <w:rPr>
          <w:rFonts w:hint="eastAsia" w:ascii="宋体" w:hAnsi="宋体" w:cs="宋体"/>
          <w:color w:val="auto"/>
          <w:sz w:val="24"/>
          <w:highlight w:val="none"/>
        </w:rPr>
        <w:t xml:space="preserve">    质疑函范本及制作说明详见附件2。</w:t>
      </w:r>
    </w:p>
    <w:p w14:paraId="7C3602AA">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4.3.4对同一采购程序环节的质疑，供应商须在法定质疑期内一次性提出。</w:t>
      </w:r>
    </w:p>
    <w:p w14:paraId="3F11360F">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4.3</w:t>
      </w:r>
      <w:r>
        <w:rPr>
          <w:rFonts w:hint="eastAsia" w:ascii="宋体" w:hAnsi="宋体" w:cs="宋体"/>
          <w:color w:val="auto"/>
          <w:sz w:val="24"/>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1253B27F">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4.3</w:t>
      </w:r>
      <w:r>
        <w:rPr>
          <w:rFonts w:hint="eastAsia" w:ascii="宋体" w:hAnsi="宋体" w:cs="宋体"/>
          <w:color w:val="auto"/>
          <w:sz w:val="24"/>
          <w:highlight w:val="none"/>
        </w:rPr>
        <w:t>.6询问或者质疑事项可能影响采购结果的，采购人应当暂停签订合同，已经签订合同的，应当中止履行合同。</w:t>
      </w:r>
    </w:p>
    <w:p w14:paraId="2FF36BD5">
      <w:pPr>
        <w:spacing w:line="60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4.4供应商投诉</w:t>
      </w:r>
    </w:p>
    <w:p w14:paraId="287C9EFA">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4FEB9311">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4.4.</w:t>
      </w:r>
      <w:r>
        <w:rPr>
          <w:rFonts w:hint="eastAsia" w:ascii="宋体" w:hAnsi="宋体" w:cs="宋体"/>
          <w:color w:val="auto"/>
          <w:sz w:val="24"/>
          <w:highlight w:val="none"/>
          <w:lang w:val="zh-CN"/>
        </w:rPr>
        <w:t>2</w:t>
      </w:r>
      <w:r>
        <w:rPr>
          <w:rFonts w:hint="eastAsia" w:ascii="宋体" w:hAnsi="宋体" w:cs="宋体"/>
          <w:color w:val="auto"/>
          <w:sz w:val="24"/>
          <w:highlight w:val="none"/>
        </w:rPr>
        <w:t>供应商投诉的事项不得超出已质疑事项的范围，基于质疑答复内容提出的投诉事项除外。</w:t>
      </w:r>
    </w:p>
    <w:p w14:paraId="1B75E080">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4.4.3供应商投诉应当有明确的请求和必要的证明材料。</w:t>
      </w:r>
    </w:p>
    <w:p w14:paraId="14324281">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4.4.4以联合体形式参加政府采购活动的，其投诉应当由组成联合体的所有供应商共同提出。</w:t>
      </w:r>
    </w:p>
    <w:p w14:paraId="672E0496">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4.4.5余杭区政府采购项目投诉材料可寄送至杭州市余杭区财政局、浙江省政府采购行政裁决服务中心（杭州），地址：杭州市上城区四季青街道新业路市民之家G03办公室（快递仅限ems或顺丰），收件人：朱女士、王女士，电话：0571-85252453。</w:t>
      </w:r>
    </w:p>
    <w:p w14:paraId="6B72D165">
      <w:pPr>
        <w:spacing w:line="600" w:lineRule="exact"/>
        <w:rPr>
          <w:rFonts w:ascii="宋体" w:hAnsi="宋体" w:cs="宋体"/>
          <w:color w:val="auto"/>
          <w:sz w:val="24"/>
          <w:highlight w:val="none"/>
        </w:rPr>
      </w:pPr>
      <w:r>
        <w:rPr>
          <w:rFonts w:hint="eastAsia" w:ascii="宋体" w:hAnsi="宋体" w:cs="宋体"/>
          <w:color w:val="auto"/>
          <w:sz w:val="24"/>
          <w:highlight w:val="none"/>
        </w:rPr>
        <w:t>投诉书范本及制作说明详见附件3。</w:t>
      </w:r>
    </w:p>
    <w:p w14:paraId="2ED806E7">
      <w:pPr>
        <w:pStyle w:val="424"/>
        <w:snapToGrid w:val="0"/>
        <w:spacing w:before="0"/>
        <w:ind w:firstLine="360"/>
        <w:rPr>
          <w:rFonts w:ascii="宋体" w:hAnsi="宋体" w:cs="宋体"/>
          <w:color w:val="auto"/>
          <w:sz w:val="18"/>
          <w:szCs w:val="18"/>
          <w:highlight w:val="none"/>
        </w:rPr>
      </w:pPr>
    </w:p>
    <w:p w14:paraId="308DA575">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51155AA">
      <w:pPr>
        <w:pStyle w:val="33"/>
        <w:spacing w:line="600" w:lineRule="exact"/>
        <w:rPr>
          <w:rFonts w:hAnsi="宋体" w:cs="宋体"/>
          <w:b/>
          <w:color w:val="auto"/>
          <w:sz w:val="24"/>
          <w:szCs w:val="24"/>
          <w:highlight w:val="none"/>
        </w:rPr>
      </w:pPr>
      <w:r>
        <w:rPr>
          <w:rFonts w:hint="eastAsia" w:hAnsi="宋体" w:cs="宋体"/>
          <w:b/>
          <w:color w:val="auto"/>
          <w:sz w:val="24"/>
          <w:szCs w:val="24"/>
          <w:highlight w:val="none"/>
        </w:rPr>
        <w:t xml:space="preserve">   5．招标文件的构成</w:t>
      </w:r>
    </w:p>
    <w:p w14:paraId="451044A2">
      <w:pPr>
        <w:pStyle w:val="33"/>
        <w:spacing w:line="6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1C25C795">
      <w:pPr>
        <w:pStyle w:val="33"/>
        <w:tabs>
          <w:tab w:val="left" w:pos="840"/>
        </w:tabs>
        <w:spacing w:line="60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7066529A">
      <w:pPr>
        <w:pStyle w:val="33"/>
        <w:tabs>
          <w:tab w:val="left" w:pos="840"/>
        </w:tabs>
        <w:spacing w:line="60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207BD5FC">
      <w:pPr>
        <w:pStyle w:val="33"/>
        <w:tabs>
          <w:tab w:val="left" w:pos="840"/>
        </w:tabs>
        <w:spacing w:line="60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49CCD7B9">
      <w:pPr>
        <w:pStyle w:val="33"/>
        <w:tabs>
          <w:tab w:val="left" w:pos="840"/>
        </w:tabs>
        <w:spacing w:line="60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527CB05E">
      <w:pPr>
        <w:pStyle w:val="33"/>
        <w:tabs>
          <w:tab w:val="left" w:pos="840"/>
        </w:tabs>
        <w:spacing w:line="600" w:lineRule="exact"/>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1486F006">
      <w:pPr>
        <w:pStyle w:val="33"/>
        <w:tabs>
          <w:tab w:val="left" w:pos="840"/>
        </w:tabs>
        <w:spacing w:line="600" w:lineRule="exact"/>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7B2E2E9">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44B7B81F">
      <w:pPr>
        <w:pStyle w:val="33"/>
        <w:spacing w:line="600" w:lineRule="exact"/>
        <w:rPr>
          <w:rFonts w:hAnsi="宋体" w:cs="宋体"/>
          <w:b/>
          <w:color w:val="auto"/>
          <w:sz w:val="24"/>
          <w:szCs w:val="24"/>
          <w:highlight w:val="none"/>
        </w:rPr>
      </w:pPr>
      <w:r>
        <w:rPr>
          <w:rFonts w:hint="eastAsia" w:hAnsi="宋体" w:cs="宋体"/>
          <w:b/>
          <w:color w:val="auto"/>
          <w:sz w:val="24"/>
          <w:szCs w:val="24"/>
          <w:highlight w:val="none"/>
        </w:rPr>
        <w:t xml:space="preserve">   6. 招标文件的澄清、修改</w:t>
      </w:r>
    </w:p>
    <w:p w14:paraId="571F4EEF">
      <w:pPr>
        <w:pStyle w:val="424"/>
        <w:snapToGrid w:val="0"/>
        <w:spacing w:before="0" w:line="600" w:lineRule="exact"/>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67240036">
      <w:pPr>
        <w:pStyle w:val="424"/>
        <w:snapToGrid w:val="0"/>
        <w:spacing w:before="0" w:line="600" w:lineRule="exact"/>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B290C34">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20C61902">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6ABA2DC7">
      <w:pPr>
        <w:pStyle w:val="33"/>
        <w:spacing w:line="600" w:lineRule="exact"/>
        <w:rPr>
          <w:rFonts w:hAnsi="宋体" w:cs="宋体"/>
          <w:b/>
          <w:color w:val="auto"/>
          <w:sz w:val="24"/>
          <w:szCs w:val="24"/>
          <w:highlight w:val="none"/>
        </w:rPr>
      </w:pPr>
      <w:r>
        <w:rPr>
          <w:rFonts w:hint="eastAsia" w:hAnsi="宋体" w:cs="宋体"/>
          <w:b/>
          <w:color w:val="auto"/>
          <w:sz w:val="24"/>
          <w:szCs w:val="24"/>
          <w:highlight w:val="none"/>
        </w:rPr>
        <w:t xml:space="preserve">   7. 招标文件的获取</w:t>
      </w:r>
    </w:p>
    <w:p w14:paraId="037B1326">
      <w:pPr>
        <w:spacing w:line="600" w:lineRule="exact"/>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239A42D7">
      <w:pPr>
        <w:pStyle w:val="33"/>
        <w:spacing w:line="600" w:lineRule="exact"/>
        <w:rPr>
          <w:rFonts w:hAnsi="宋体" w:cs="宋体"/>
          <w:b/>
          <w:color w:val="auto"/>
          <w:sz w:val="24"/>
          <w:szCs w:val="24"/>
          <w:highlight w:val="none"/>
        </w:rPr>
      </w:pPr>
      <w:r>
        <w:rPr>
          <w:rFonts w:hint="eastAsia" w:hAnsi="宋体" w:cs="宋体"/>
          <w:b/>
          <w:color w:val="auto"/>
          <w:sz w:val="24"/>
          <w:szCs w:val="24"/>
          <w:highlight w:val="none"/>
        </w:rPr>
        <w:t xml:space="preserve">   8.开标前答疑会或现场考察</w:t>
      </w:r>
    </w:p>
    <w:p w14:paraId="7003081F">
      <w:pPr>
        <w:pStyle w:val="33"/>
        <w:spacing w:line="6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3F5B7B2F">
      <w:pPr>
        <w:pStyle w:val="33"/>
        <w:spacing w:line="600" w:lineRule="exact"/>
        <w:rPr>
          <w:rFonts w:hAnsi="宋体" w:cs="宋体"/>
          <w:b/>
          <w:color w:val="auto"/>
          <w:sz w:val="24"/>
          <w:szCs w:val="24"/>
          <w:highlight w:val="none"/>
        </w:rPr>
      </w:pPr>
      <w:r>
        <w:rPr>
          <w:rFonts w:hint="eastAsia" w:hAnsi="宋体" w:cs="宋体"/>
          <w:b/>
          <w:color w:val="auto"/>
          <w:kern w:val="28"/>
          <w:sz w:val="24"/>
          <w:szCs w:val="24"/>
          <w:highlight w:val="none"/>
        </w:rPr>
        <w:t xml:space="preserve">   9.投标保证金</w:t>
      </w:r>
    </w:p>
    <w:p w14:paraId="33917F89">
      <w:pPr>
        <w:pStyle w:val="15"/>
        <w:spacing w:line="600" w:lineRule="exact"/>
        <w:ind w:firstLine="470" w:firstLineChars="196"/>
        <w:rPr>
          <w:rFonts w:hAnsi="宋体" w:cs="宋体"/>
          <w:color w:val="auto"/>
          <w:sz w:val="24"/>
          <w:szCs w:val="24"/>
          <w:highlight w:val="none"/>
        </w:rPr>
      </w:pPr>
      <w:r>
        <w:rPr>
          <w:rFonts w:hint="eastAsia" w:hAnsi="宋体" w:cs="宋体"/>
          <w:color w:val="auto"/>
          <w:sz w:val="24"/>
          <w:szCs w:val="24"/>
          <w:highlight w:val="none"/>
        </w:rPr>
        <w:t>本项目不需缴纳投标保证金。</w:t>
      </w:r>
    </w:p>
    <w:p w14:paraId="6FD66CDB">
      <w:pPr>
        <w:pStyle w:val="33"/>
        <w:spacing w:line="600" w:lineRule="exact"/>
        <w:rPr>
          <w:rFonts w:hAnsi="宋体" w:cs="宋体"/>
          <w:b/>
          <w:color w:val="auto"/>
          <w:sz w:val="24"/>
          <w:szCs w:val="24"/>
          <w:highlight w:val="none"/>
        </w:rPr>
      </w:pPr>
      <w:r>
        <w:rPr>
          <w:rFonts w:hint="eastAsia" w:hAnsi="宋体" w:cs="宋体"/>
          <w:b/>
          <w:color w:val="auto"/>
          <w:sz w:val="24"/>
          <w:szCs w:val="24"/>
          <w:highlight w:val="none"/>
        </w:rPr>
        <w:t xml:space="preserve">   10. 投标文件的语言</w:t>
      </w:r>
    </w:p>
    <w:p w14:paraId="101AEF58">
      <w:pPr>
        <w:autoSpaceDE w:val="0"/>
        <w:autoSpaceDN w:val="0"/>
        <w:spacing w:line="60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745CB817">
      <w:pPr>
        <w:pStyle w:val="33"/>
        <w:spacing w:line="600" w:lineRule="exact"/>
        <w:rPr>
          <w:rFonts w:hAnsi="宋体" w:cs="宋体"/>
          <w:b/>
          <w:color w:val="auto"/>
          <w:sz w:val="24"/>
          <w:szCs w:val="24"/>
          <w:highlight w:val="none"/>
        </w:rPr>
      </w:pPr>
      <w:r>
        <w:rPr>
          <w:rFonts w:hint="eastAsia" w:hAnsi="宋体" w:cs="宋体"/>
          <w:b/>
          <w:color w:val="auto"/>
          <w:sz w:val="24"/>
          <w:szCs w:val="24"/>
          <w:highlight w:val="none"/>
        </w:rPr>
        <w:t xml:space="preserve">   11. 投标文件的组成</w:t>
      </w:r>
    </w:p>
    <w:p w14:paraId="240F423E">
      <w:pPr>
        <w:snapToGrid w:val="0"/>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786D0FF9">
      <w:pPr>
        <w:snapToGrid w:val="0"/>
        <w:spacing w:line="60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B0AC04B">
      <w:pPr>
        <w:snapToGrid w:val="0"/>
        <w:spacing w:line="60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11.1.2</w:t>
      </w:r>
      <w:r>
        <w:rPr>
          <w:rFonts w:hint="eastAsia" w:ascii="宋体" w:hAnsi="宋体" w:cs="宋体"/>
          <w:snapToGrid w:val="0"/>
          <w:color w:val="auto"/>
          <w:kern w:val="28"/>
          <w:sz w:val="24"/>
          <w:highlight w:val="none"/>
        </w:rPr>
        <w:t>联合协议（如果有)；</w:t>
      </w:r>
    </w:p>
    <w:p w14:paraId="367FA209">
      <w:pPr>
        <w:snapToGrid w:val="0"/>
        <w:spacing w:line="60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11.1.3落实政府采购政策需满足的资格要求</w:t>
      </w:r>
      <w:r>
        <w:rPr>
          <w:rFonts w:hint="eastAsia" w:ascii="宋体" w:hAnsi="宋体" w:cs="宋体"/>
          <w:snapToGrid w:val="0"/>
          <w:color w:val="auto"/>
          <w:kern w:val="28"/>
          <w:sz w:val="24"/>
          <w:highlight w:val="none"/>
        </w:rPr>
        <w:t>（如果有)</w:t>
      </w:r>
      <w:r>
        <w:rPr>
          <w:rFonts w:hint="eastAsia" w:ascii="宋体" w:hAnsi="宋体" w:cs="宋体"/>
          <w:color w:val="auto"/>
          <w:sz w:val="24"/>
          <w:highlight w:val="none"/>
        </w:rPr>
        <w:t>；</w:t>
      </w:r>
    </w:p>
    <w:p w14:paraId="5978143A">
      <w:pPr>
        <w:snapToGrid w:val="0"/>
        <w:spacing w:line="60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11.1.4本项目的特定资格要求</w:t>
      </w:r>
      <w:r>
        <w:rPr>
          <w:rFonts w:hint="eastAsia" w:ascii="宋体" w:hAnsi="宋体" w:cs="宋体"/>
          <w:snapToGrid w:val="0"/>
          <w:color w:val="auto"/>
          <w:kern w:val="28"/>
          <w:sz w:val="24"/>
          <w:highlight w:val="none"/>
        </w:rPr>
        <w:t>（如果有)</w:t>
      </w:r>
      <w:r>
        <w:rPr>
          <w:rFonts w:hint="eastAsia" w:ascii="宋体" w:hAnsi="宋体" w:cs="宋体"/>
          <w:color w:val="auto"/>
          <w:sz w:val="24"/>
          <w:highlight w:val="none"/>
        </w:rPr>
        <w:t>。</w:t>
      </w:r>
    </w:p>
    <w:p w14:paraId="6EACD08E">
      <w:pPr>
        <w:snapToGrid w:val="0"/>
        <w:spacing w:line="60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6C9CF78">
      <w:pPr>
        <w:snapToGrid w:val="0"/>
        <w:spacing w:line="60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37292069">
      <w:pPr>
        <w:snapToGrid w:val="0"/>
        <w:spacing w:line="60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3FCD32B0">
      <w:pPr>
        <w:snapToGrid w:val="0"/>
        <w:spacing w:line="60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w:t>
      </w:r>
      <w:r>
        <w:rPr>
          <w:rFonts w:hint="eastAsia" w:ascii="宋体" w:hAnsi="宋体" w:cs="宋体"/>
          <w:snapToGrid w:val="0"/>
          <w:color w:val="auto"/>
          <w:kern w:val="28"/>
          <w:sz w:val="24"/>
          <w:highlight w:val="none"/>
        </w:rPr>
        <w:t>（如果有)</w:t>
      </w:r>
      <w:r>
        <w:rPr>
          <w:rFonts w:hint="eastAsia" w:ascii="宋体" w:hAnsi="宋体" w:cs="宋体"/>
          <w:color w:val="auto"/>
          <w:sz w:val="24"/>
          <w:highlight w:val="none"/>
        </w:rPr>
        <w:t>；</w:t>
      </w:r>
    </w:p>
    <w:p w14:paraId="3E1E5BE9">
      <w:pPr>
        <w:snapToGrid w:val="0"/>
        <w:spacing w:line="60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14:paraId="2DB8C88C">
      <w:pPr>
        <w:snapToGrid w:val="0"/>
        <w:spacing w:line="600" w:lineRule="exact"/>
        <w:rPr>
          <w:rFonts w:ascii="宋体" w:hAnsi="宋体" w:cs="宋体"/>
          <w:color w:val="auto"/>
          <w:sz w:val="24"/>
          <w:highlight w:val="none"/>
        </w:rPr>
      </w:pPr>
      <w:r>
        <w:rPr>
          <w:rFonts w:hint="eastAsia" w:ascii="宋体" w:hAnsi="宋体" w:cs="宋体"/>
          <w:color w:val="auto"/>
          <w:sz w:val="24"/>
          <w:highlight w:val="none"/>
        </w:rPr>
        <w:t xml:space="preserve">        11.2.5评标标准相应的商务技术资料；</w:t>
      </w:r>
    </w:p>
    <w:p w14:paraId="24F2609A">
      <w:pPr>
        <w:snapToGrid w:val="0"/>
        <w:spacing w:line="600" w:lineRule="exact"/>
        <w:rPr>
          <w:rFonts w:ascii="宋体" w:hAnsi="宋体" w:cs="宋体"/>
          <w:color w:val="auto"/>
          <w:sz w:val="24"/>
          <w:highlight w:val="none"/>
        </w:rPr>
      </w:pPr>
      <w:r>
        <w:rPr>
          <w:rFonts w:hint="eastAsia" w:ascii="宋体" w:hAnsi="宋体" w:cs="宋体"/>
          <w:color w:val="auto"/>
          <w:sz w:val="24"/>
          <w:highlight w:val="none"/>
        </w:rPr>
        <w:t xml:space="preserve">        11.2.6投标标的清单；</w:t>
      </w:r>
    </w:p>
    <w:p w14:paraId="0170C133">
      <w:pPr>
        <w:snapToGrid w:val="0"/>
        <w:spacing w:line="60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11.2.7商务技术偏离表；</w:t>
      </w:r>
    </w:p>
    <w:p w14:paraId="5DB07F6B">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 xml:space="preserve"> </w:t>
      </w:r>
    </w:p>
    <w:p w14:paraId="5715070F">
      <w:pPr>
        <w:snapToGrid w:val="0"/>
        <w:spacing w:line="600" w:lineRule="exact"/>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5CBCB1EC">
      <w:pPr>
        <w:snapToGrid w:val="0"/>
        <w:spacing w:line="60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4E02A504">
      <w:pPr>
        <w:snapToGrid w:val="0"/>
        <w:spacing w:line="60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11.3.2分项报价表；</w:t>
      </w:r>
    </w:p>
    <w:p w14:paraId="56817513">
      <w:pPr>
        <w:snapToGrid w:val="0"/>
        <w:spacing w:line="600" w:lineRule="exact"/>
        <w:ind w:firstLine="960" w:firstLineChars="400"/>
        <w:rPr>
          <w:rFonts w:ascii="宋体" w:hAnsi="宋体" w:cs="宋体"/>
          <w:color w:val="auto"/>
          <w:sz w:val="24"/>
          <w:highlight w:val="none"/>
        </w:rPr>
      </w:pPr>
      <w:r>
        <w:rPr>
          <w:rFonts w:hint="eastAsia" w:ascii="宋体" w:hAnsi="宋体" w:cs="宋体"/>
          <w:color w:val="auto"/>
          <w:sz w:val="24"/>
          <w:highlight w:val="none"/>
        </w:rPr>
        <w:t>11.3.3中小企业声明函。</w:t>
      </w:r>
    </w:p>
    <w:p w14:paraId="3F7545F3">
      <w:pPr>
        <w:spacing w:line="600" w:lineRule="exact"/>
        <w:ind w:firstLine="723" w:firstLineChars="300"/>
        <w:rPr>
          <w:rFonts w:ascii="宋体" w:hAnsi="宋体" w:cs="宋体"/>
          <w:b/>
          <w:color w:val="auto"/>
          <w:sz w:val="24"/>
          <w:highlight w:val="none"/>
        </w:rPr>
      </w:pPr>
      <w:r>
        <w:rPr>
          <w:rFonts w:hint="eastAsia" w:ascii="宋体" w:hAnsi="宋体" w:cs="宋体"/>
          <w:b/>
          <w:color w:val="auto"/>
          <w:sz w:val="24"/>
          <w:highlight w:val="none"/>
        </w:rPr>
        <w:t xml:space="preserve">  投标文件含有采购人不能接受的附加条件的，投标无效；</w:t>
      </w:r>
    </w:p>
    <w:p w14:paraId="11095246">
      <w:pPr>
        <w:spacing w:line="600" w:lineRule="exact"/>
        <w:ind w:firstLine="723" w:firstLineChars="300"/>
        <w:rPr>
          <w:rFonts w:ascii="宋体" w:hAnsi="宋体" w:cs="宋体"/>
          <w:b/>
          <w:color w:val="auto"/>
          <w:sz w:val="24"/>
          <w:highlight w:val="none"/>
        </w:rPr>
      </w:pPr>
      <w:r>
        <w:rPr>
          <w:rFonts w:hint="eastAsia" w:ascii="宋体" w:hAnsi="宋体" w:cs="宋体"/>
          <w:b/>
          <w:color w:val="auto"/>
          <w:sz w:val="24"/>
          <w:highlight w:val="none"/>
        </w:rPr>
        <w:t xml:space="preserve">  投标人提供虚假材料投标的，投标无效。</w:t>
      </w:r>
    </w:p>
    <w:p w14:paraId="2DA5F67C">
      <w:pPr>
        <w:pStyle w:val="424"/>
        <w:snapToGrid w:val="0"/>
        <w:spacing w:before="0" w:line="600" w:lineRule="exact"/>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 xml:space="preserve">   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2EDCF95">
      <w:pPr>
        <w:spacing w:line="600" w:lineRule="exact"/>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8416D7C">
      <w:pPr>
        <w:spacing w:line="600" w:lineRule="exact"/>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111E62B">
      <w:pPr>
        <w:spacing w:line="600" w:lineRule="exact"/>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6B7DB56">
      <w:pPr>
        <w:snapToGrid w:val="0"/>
        <w:spacing w:line="600" w:lineRule="exact"/>
        <w:rPr>
          <w:rFonts w:ascii="宋体" w:hAnsi="宋体" w:cs="宋体"/>
          <w:b/>
          <w:color w:val="auto"/>
          <w:sz w:val="24"/>
          <w:highlight w:val="none"/>
        </w:rPr>
      </w:pPr>
      <w:r>
        <w:rPr>
          <w:rFonts w:hint="eastAsia" w:ascii="宋体" w:hAnsi="宋体" w:cs="宋体"/>
          <w:b/>
          <w:color w:val="auto"/>
          <w:sz w:val="24"/>
          <w:highlight w:val="none"/>
        </w:rPr>
        <w:t xml:space="preserve">   13.投标文件的签署、盖章</w:t>
      </w:r>
    </w:p>
    <w:p w14:paraId="4666324E">
      <w:pPr>
        <w:pStyle w:val="424"/>
        <w:snapToGrid w:val="0"/>
        <w:spacing w:before="0" w:line="600" w:lineRule="exact"/>
        <w:ind w:firstLine="480"/>
        <w:rPr>
          <w:rFonts w:ascii="宋体" w:hAnsi="宋体" w:cs="宋体"/>
          <w:b/>
          <w:color w:val="auto"/>
          <w:szCs w:val="24"/>
          <w:highlight w:val="none"/>
        </w:rPr>
      </w:pPr>
      <w:r>
        <w:rPr>
          <w:rFonts w:hint="eastAsia" w:ascii="宋体" w:hAnsi="宋体" w:cs="宋体"/>
          <w:color w:val="auto"/>
          <w:szCs w:val="24"/>
          <w:highlight w:val="none"/>
        </w:rPr>
        <w:t>13.1投标文件按照招标文件第六部分格式要求进行签署、盖章。</w:t>
      </w:r>
      <w:r>
        <w:rPr>
          <w:rFonts w:hint="eastAsia" w:ascii="宋体" w:hAnsi="宋体" w:cs="宋体"/>
          <w:b/>
          <w:bCs/>
          <w:color w:val="auto"/>
          <w:szCs w:val="24"/>
          <w:highlight w:val="none"/>
        </w:rPr>
        <w:t>●</w:t>
      </w:r>
      <w:r>
        <w:rPr>
          <w:rFonts w:hint="eastAsia" w:ascii="宋体" w:hAnsi="宋体" w:cs="宋体"/>
          <w:b/>
          <w:color w:val="auto"/>
          <w:szCs w:val="24"/>
          <w:highlight w:val="none"/>
        </w:rPr>
        <w:t>投标人的投标文件未按照招标文件要求签署、盖章的，其投标无效</w:t>
      </w:r>
      <w:r>
        <w:rPr>
          <w:rFonts w:hint="eastAsia" w:ascii="宋体" w:hAnsi="宋体" w:cs="宋体"/>
          <w:color w:val="auto"/>
          <w:szCs w:val="24"/>
          <w:highlight w:val="none"/>
        </w:rPr>
        <w:t>。</w:t>
      </w:r>
    </w:p>
    <w:p w14:paraId="59A4BFCA">
      <w:pPr>
        <w:pStyle w:val="424"/>
        <w:snapToGrid w:val="0"/>
        <w:spacing w:before="0" w:line="600" w:lineRule="exact"/>
        <w:ind w:firstLine="480"/>
        <w:rPr>
          <w:rFonts w:ascii="宋体" w:hAnsi="宋体" w:cs="宋体"/>
          <w:color w:val="auto"/>
          <w:szCs w:val="24"/>
          <w:highlight w:val="none"/>
        </w:rPr>
      </w:pPr>
      <w:r>
        <w:rPr>
          <w:rFonts w:hint="eastAsia" w:ascii="宋体" w:hAnsi="宋体" w:cs="宋体"/>
          <w:color w:val="auto"/>
          <w:szCs w:val="24"/>
          <w:highlight w:val="none"/>
        </w:rPr>
        <w:t>13.2为确保网上操作合法、有效和安全，投标人应当在投标截止时间前完成在“政府采购云平台”的身份认证，确保在电子投标过程中能够对相关数据电文进行加密和使用电子签名。</w:t>
      </w:r>
    </w:p>
    <w:p w14:paraId="205E7FFA">
      <w:pPr>
        <w:pStyle w:val="424"/>
        <w:snapToGrid w:val="0"/>
        <w:spacing w:before="0" w:line="600" w:lineRule="exact"/>
        <w:ind w:firstLine="480"/>
        <w:rPr>
          <w:rFonts w:ascii="宋体" w:hAnsi="宋体" w:cs="宋体"/>
          <w:color w:val="auto"/>
          <w:szCs w:val="24"/>
          <w:highlight w:val="none"/>
        </w:rPr>
      </w:pPr>
      <w:r>
        <w:rPr>
          <w:rFonts w:hint="eastAsia" w:ascii="宋体" w:hAnsi="宋体" w:cs="宋体"/>
          <w:color w:val="auto"/>
          <w:szCs w:val="24"/>
          <w:highlight w:val="none"/>
        </w:rPr>
        <w:t>13.3招标文件对投标文件签署、盖章的要求适用于电子签名。</w:t>
      </w:r>
    </w:p>
    <w:p w14:paraId="64605A42">
      <w:pPr>
        <w:pStyle w:val="424"/>
        <w:spacing w:before="0" w:line="60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 xml:space="preserve">   14. 投标文件的提交、补充、修改、撤回</w:t>
      </w:r>
    </w:p>
    <w:p w14:paraId="5F7377E8">
      <w:pPr>
        <w:pStyle w:val="424"/>
        <w:spacing w:before="0" w:line="600" w:lineRule="exact"/>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BCBE8A1">
      <w:pPr>
        <w:pStyle w:val="424"/>
        <w:spacing w:before="0" w:line="600" w:lineRule="exact"/>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8A8512B">
      <w:pPr>
        <w:pStyle w:val="424"/>
        <w:spacing w:before="0" w:line="600" w:lineRule="exact"/>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3C3E88A8">
      <w:pPr>
        <w:pStyle w:val="33"/>
        <w:spacing w:line="600" w:lineRule="exact"/>
        <w:rPr>
          <w:rFonts w:hAnsi="宋体" w:cs="宋体"/>
          <w:b/>
          <w:color w:val="auto"/>
          <w:sz w:val="24"/>
          <w:szCs w:val="24"/>
          <w:highlight w:val="none"/>
        </w:rPr>
      </w:pPr>
      <w:r>
        <w:rPr>
          <w:rFonts w:hint="eastAsia" w:hAnsi="宋体" w:cs="宋体"/>
          <w:b/>
          <w:color w:val="auto"/>
          <w:sz w:val="24"/>
          <w:szCs w:val="24"/>
          <w:highlight w:val="none"/>
        </w:rPr>
        <w:t xml:space="preserve">   15.备份投标文件</w:t>
      </w:r>
    </w:p>
    <w:p w14:paraId="460D6B0D">
      <w:pPr>
        <w:pStyle w:val="33"/>
        <w:spacing w:line="600" w:lineRule="exact"/>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0BD09948">
      <w:pPr>
        <w:pStyle w:val="33"/>
        <w:spacing w:line="600" w:lineRule="exact"/>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szCs w:val="24"/>
          <w:highlight w:val="none"/>
        </w:rPr>
        <w:t>不符合上述制作、存储、密封规定的备份投标文件将被视为无效或者被拒绝接收。</w:t>
      </w:r>
    </w:p>
    <w:p w14:paraId="5C95248A">
      <w:pPr>
        <w:pStyle w:val="33"/>
        <w:spacing w:line="6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60A7A39D">
      <w:pPr>
        <w:pStyle w:val="33"/>
        <w:spacing w:line="60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1A3CA3F1">
      <w:pPr>
        <w:pStyle w:val="33"/>
        <w:spacing w:line="600" w:lineRule="exact"/>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236A093A">
      <w:pPr>
        <w:pStyle w:val="424"/>
        <w:spacing w:before="0" w:line="60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 xml:space="preserve">   16.投标文件的无效处理</w:t>
      </w:r>
    </w:p>
    <w:p w14:paraId="35F0C426">
      <w:pPr>
        <w:pStyle w:val="25"/>
        <w:spacing w:line="600" w:lineRule="exact"/>
        <w:ind w:firstLine="360" w:firstLineChars="150"/>
        <w:rPr>
          <w:rFonts w:cs="宋体"/>
          <w:color w:val="auto"/>
          <w:highlight w:val="none"/>
        </w:rPr>
      </w:pPr>
      <w:r>
        <w:rPr>
          <w:rFonts w:hint="eastAsia" w:cs="宋体"/>
          <w:color w:val="auto"/>
          <w:highlight w:val="none"/>
        </w:rPr>
        <w:t xml:space="preserve"> 有招标文件第四部分4.2规定的情形之一的，投标无效：</w:t>
      </w:r>
    </w:p>
    <w:p w14:paraId="70A1A39E">
      <w:pPr>
        <w:pStyle w:val="424"/>
        <w:spacing w:before="0" w:line="60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 xml:space="preserve">   17.投标有效期</w:t>
      </w:r>
    </w:p>
    <w:p w14:paraId="040EDEFC">
      <w:pPr>
        <w:spacing w:line="60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17.1投标有效期为从提交投标文件的截止之日起90天。</w:t>
      </w:r>
      <w:r>
        <w:rPr>
          <w:rFonts w:hint="eastAsia" w:ascii="宋体" w:hAnsi="宋体" w:cs="宋体"/>
          <w:b/>
          <w:bCs/>
          <w:color w:val="auto"/>
          <w:sz w:val="24"/>
          <w:highlight w:val="none"/>
        </w:rPr>
        <w:t>●</w:t>
      </w:r>
      <w:r>
        <w:rPr>
          <w:rFonts w:hint="eastAsia" w:ascii="宋体" w:hAnsi="宋体" w:cs="宋体"/>
          <w:b/>
          <w:color w:val="auto"/>
          <w:sz w:val="24"/>
          <w:highlight w:val="none"/>
        </w:rPr>
        <w:t>投标人的投标文件中承诺的投标有效期少于招标文件中载明的投标有效期的，投标无效。</w:t>
      </w:r>
    </w:p>
    <w:p w14:paraId="498D2351">
      <w:pPr>
        <w:pStyle w:val="424"/>
        <w:spacing w:before="0" w:line="600" w:lineRule="exact"/>
        <w:ind w:firstLine="480"/>
        <w:rPr>
          <w:rFonts w:ascii="宋体" w:hAnsi="宋体" w:cs="宋体"/>
          <w:color w:val="auto"/>
          <w:szCs w:val="24"/>
          <w:highlight w:val="none"/>
        </w:rPr>
      </w:pPr>
      <w:r>
        <w:rPr>
          <w:rFonts w:hint="eastAsia" w:ascii="宋体" w:hAnsi="宋体" w:cs="宋体"/>
          <w:color w:val="auto"/>
          <w:szCs w:val="24"/>
          <w:highlight w:val="none"/>
        </w:rPr>
        <w:t>17.2投标文件合格投递后，自投标截止日期起，在投标有效期内有效。</w:t>
      </w:r>
    </w:p>
    <w:p w14:paraId="4690B5FD">
      <w:pPr>
        <w:pStyle w:val="424"/>
        <w:spacing w:before="0" w:line="600" w:lineRule="exact"/>
        <w:ind w:firstLine="480"/>
        <w:rPr>
          <w:rFonts w:ascii="宋体" w:hAnsi="宋体" w:cs="宋体"/>
          <w:color w:val="auto"/>
          <w:szCs w:val="24"/>
          <w:highlight w:val="none"/>
        </w:rPr>
      </w:pPr>
      <w:r>
        <w:rPr>
          <w:rFonts w:hint="eastAsia" w:ascii="宋体" w:hAnsi="宋体" w:cs="宋体"/>
          <w:color w:val="auto"/>
          <w:szCs w:val="24"/>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38A28367">
      <w:pPr>
        <w:pStyle w:val="424"/>
        <w:spacing w:before="0"/>
        <w:ind w:firstLine="643"/>
        <w:rPr>
          <w:rFonts w:ascii="宋体" w:hAnsi="宋体" w:cs="宋体"/>
          <w:b/>
          <w:color w:val="auto"/>
          <w:sz w:val="32"/>
          <w:highlight w:val="none"/>
        </w:rPr>
      </w:pPr>
    </w:p>
    <w:p w14:paraId="4D97CDC0">
      <w:pPr>
        <w:pStyle w:val="424"/>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53BD1597">
      <w:pPr>
        <w:pStyle w:val="540"/>
        <w:spacing w:before="0" w:line="600" w:lineRule="exact"/>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 xml:space="preserve"> 18.开标</w:t>
      </w:r>
      <w:r>
        <w:rPr>
          <w:rFonts w:hint="eastAsia" w:ascii="宋体" w:hAnsi="宋体" w:cs="宋体"/>
          <w:color w:val="auto"/>
          <w:sz w:val="24"/>
          <w:highlight w:val="none"/>
        </w:rPr>
        <w:t xml:space="preserve"> </w:t>
      </w:r>
    </w:p>
    <w:p w14:paraId="17F22FB4">
      <w:pPr>
        <w:pStyle w:val="540"/>
        <w:spacing w:before="0" w:line="600" w:lineRule="exact"/>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411CCACE">
      <w:pPr>
        <w:pStyle w:val="540"/>
        <w:spacing w:before="0" w:line="600" w:lineRule="exact"/>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089D2671">
      <w:pPr>
        <w:pStyle w:val="540"/>
        <w:spacing w:before="0" w:line="600" w:lineRule="exact"/>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0FD87C38">
      <w:pPr>
        <w:widowControl/>
        <w:spacing w:line="600" w:lineRule="exact"/>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7F222889">
      <w:pPr>
        <w:snapToGrid w:val="0"/>
        <w:spacing w:line="600" w:lineRule="exact"/>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5C7A18D0">
      <w:pPr>
        <w:pStyle w:val="424"/>
        <w:spacing w:before="0" w:line="600" w:lineRule="exact"/>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316C5F1">
      <w:pPr>
        <w:pStyle w:val="424"/>
        <w:spacing w:before="0" w:line="600" w:lineRule="exact"/>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2BB49B59">
      <w:pPr>
        <w:pStyle w:val="424"/>
        <w:spacing w:before="0" w:line="600" w:lineRule="exact"/>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4AB87548">
      <w:pPr>
        <w:pStyle w:val="424"/>
        <w:spacing w:before="0" w:line="60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 xml:space="preserve">   20、信用信息查询</w:t>
      </w:r>
    </w:p>
    <w:p w14:paraId="21781DBB">
      <w:pPr>
        <w:pStyle w:val="424"/>
        <w:spacing w:before="0" w:line="600" w:lineRule="exact"/>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181948DB">
      <w:pPr>
        <w:pStyle w:val="424"/>
        <w:spacing w:before="0" w:line="600" w:lineRule="exact"/>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1D0CBCB2">
      <w:pPr>
        <w:pStyle w:val="424"/>
        <w:spacing w:before="0" w:line="600" w:lineRule="exact"/>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0CAFC8EA">
      <w:pPr>
        <w:pStyle w:val="424"/>
        <w:spacing w:before="0" w:line="600" w:lineRule="exact"/>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EBB8117">
      <w:pPr>
        <w:pStyle w:val="424"/>
        <w:spacing w:before="0"/>
        <w:ind w:firstLine="0" w:firstLineChars="0"/>
        <w:rPr>
          <w:rFonts w:ascii="宋体" w:hAnsi="宋体" w:cs="宋体"/>
          <w:color w:val="auto"/>
          <w:kern w:val="0"/>
          <w:szCs w:val="24"/>
          <w:highlight w:val="none"/>
        </w:rPr>
      </w:pPr>
    </w:p>
    <w:p w14:paraId="0A541F28">
      <w:pPr>
        <w:snapToGrid w:val="0"/>
        <w:spacing w:line="600" w:lineRule="exact"/>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583C062A">
      <w:pPr>
        <w:spacing w:line="600" w:lineRule="exact"/>
        <w:rPr>
          <w:rFonts w:ascii="宋体" w:hAnsi="宋体" w:cs="宋体"/>
          <w:b/>
          <w:color w:val="auto"/>
          <w:sz w:val="24"/>
          <w:highlight w:val="none"/>
        </w:rPr>
      </w:pPr>
      <w:bookmarkStart w:id="13" w:name="_Toc91899903"/>
      <w:r>
        <w:rPr>
          <w:rFonts w:hint="eastAsia" w:ascii="宋体" w:hAnsi="宋体" w:cs="宋体"/>
          <w:b/>
          <w:color w:val="auto"/>
          <w:sz w:val="24"/>
          <w:highlight w:val="none"/>
        </w:rPr>
        <w:t xml:space="preserve">   21.</w:t>
      </w:r>
      <w:r>
        <w:rPr>
          <w:rFonts w:hint="eastAsia" w:ascii="宋体" w:hAnsi="宋体" w:cs="宋体"/>
          <w:color w:val="auto"/>
          <w:sz w:val="24"/>
          <w:highlight w:val="none"/>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11C561C9">
      <w:pPr>
        <w:spacing w:line="360" w:lineRule="auto"/>
        <w:rPr>
          <w:rFonts w:ascii="宋体" w:hAnsi="宋体" w:cs="宋体"/>
          <w:b/>
          <w:color w:val="auto"/>
          <w:sz w:val="24"/>
          <w:highlight w:val="none"/>
        </w:rPr>
      </w:pPr>
    </w:p>
    <w:p w14:paraId="5C451E68">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62AC5312">
      <w:pPr>
        <w:pStyle w:val="25"/>
        <w:spacing w:line="600" w:lineRule="exact"/>
        <w:ind w:left="479" w:hanging="479" w:hangingChars="199"/>
        <w:rPr>
          <w:rFonts w:cs="宋体"/>
          <w:b/>
          <w:color w:val="auto"/>
          <w:highlight w:val="none"/>
        </w:rPr>
      </w:pPr>
      <w:r>
        <w:rPr>
          <w:rFonts w:hint="eastAsia" w:cs="宋体"/>
          <w:b/>
          <w:color w:val="auto"/>
          <w:highlight w:val="none"/>
        </w:rPr>
        <w:t xml:space="preserve">   22. 确定中标供应商</w:t>
      </w:r>
    </w:p>
    <w:p w14:paraId="07FBCAD6">
      <w:pPr>
        <w:pStyle w:val="424"/>
        <w:snapToGrid w:val="0"/>
        <w:spacing w:before="0" w:line="600" w:lineRule="exact"/>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1A1196E">
      <w:pPr>
        <w:pStyle w:val="424"/>
        <w:snapToGrid w:val="0"/>
        <w:spacing w:before="0" w:line="600" w:lineRule="exact"/>
        <w:ind w:firstLine="0" w:firstLineChars="0"/>
        <w:rPr>
          <w:rFonts w:ascii="宋体" w:hAnsi="宋体" w:cs="宋体"/>
          <w:b/>
          <w:color w:val="auto"/>
          <w:szCs w:val="24"/>
          <w:highlight w:val="none"/>
        </w:rPr>
      </w:pPr>
      <w:r>
        <w:rPr>
          <w:rFonts w:hint="eastAsia" w:ascii="宋体" w:hAnsi="宋体" w:cs="宋体"/>
          <w:b/>
          <w:color w:val="auto"/>
          <w:szCs w:val="24"/>
          <w:highlight w:val="none"/>
        </w:rPr>
        <w:t xml:space="preserve">   23. 中标通知与中标结果公告</w:t>
      </w:r>
    </w:p>
    <w:p w14:paraId="7C5978CF">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0F7C93F7">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39451A76">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23.3公告期限为1个工作日。</w:t>
      </w:r>
    </w:p>
    <w:p w14:paraId="2B14EF65">
      <w:pPr>
        <w:snapToGrid w:val="0"/>
        <w:spacing w:line="360" w:lineRule="auto"/>
        <w:ind w:left="120" w:leftChars="57" w:firstLine="482" w:firstLineChars="150"/>
        <w:jc w:val="center"/>
        <w:rPr>
          <w:rFonts w:ascii="宋体" w:hAnsi="宋体" w:cs="宋体"/>
          <w:b/>
          <w:color w:val="auto"/>
          <w:sz w:val="32"/>
          <w:highlight w:val="none"/>
        </w:rPr>
      </w:pPr>
    </w:p>
    <w:p w14:paraId="5D30B6F4">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0E79080">
      <w:pPr>
        <w:pStyle w:val="25"/>
        <w:spacing w:line="600" w:lineRule="exact"/>
        <w:ind w:left="479" w:hanging="479" w:hangingChars="199"/>
        <w:rPr>
          <w:rFonts w:cs="宋体"/>
          <w:b/>
          <w:color w:val="auto"/>
          <w:highlight w:val="none"/>
        </w:rPr>
      </w:pPr>
      <w:r>
        <w:rPr>
          <w:rFonts w:hint="eastAsia" w:cs="宋体"/>
          <w:b/>
          <w:color w:val="auto"/>
          <w:highlight w:val="none"/>
        </w:rPr>
        <w:t xml:space="preserve">   24. </w:t>
      </w:r>
      <w:r>
        <w:rPr>
          <w:rFonts w:hint="eastAsia" w:cs="宋体"/>
          <w:color w:val="auto"/>
          <w:highlight w:val="none"/>
        </w:rPr>
        <w:t>合同主要条款详见第五部分拟签订的合同文本。</w:t>
      </w:r>
    </w:p>
    <w:p w14:paraId="3E9F3A85">
      <w:pPr>
        <w:pStyle w:val="25"/>
        <w:spacing w:line="600" w:lineRule="exact"/>
        <w:ind w:left="479" w:hanging="479" w:hangingChars="199"/>
        <w:rPr>
          <w:rFonts w:cs="宋体"/>
          <w:b/>
          <w:color w:val="auto"/>
          <w:highlight w:val="none"/>
        </w:rPr>
      </w:pPr>
      <w:r>
        <w:rPr>
          <w:rFonts w:hint="eastAsia" w:cs="宋体"/>
          <w:b/>
          <w:color w:val="auto"/>
          <w:highlight w:val="none"/>
        </w:rPr>
        <w:t xml:space="preserve">   25. 合同的签订</w:t>
      </w:r>
    </w:p>
    <w:p w14:paraId="7D94C6BF">
      <w:pPr>
        <w:spacing w:line="600" w:lineRule="exact"/>
        <w:rPr>
          <w:rFonts w:ascii="宋体" w:hAnsi="宋体" w:cs="宋体"/>
          <w:color w:val="auto"/>
          <w:sz w:val="24"/>
          <w:highlight w:val="none"/>
        </w:rPr>
      </w:pPr>
      <w:r>
        <w:rPr>
          <w:rFonts w:hint="eastAsia" w:ascii="宋体" w:hAnsi="宋体" w:cs="宋体"/>
          <w:color w:val="auto"/>
          <w:sz w:val="24"/>
          <w:highlight w:val="none"/>
        </w:rPr>
        <w:t xml:space="preserve">    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F9983B3">
      <w:pPr>
        <w:pStyle w:val="424"/>
        <w:snapToGrid w:val="0"/>
        <w:spacing w:before="0" w:line="60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F5E3CAC">
      <w:pPr>
        <w:pStyle w:val="424"/>
        <w:snapToGrid w:val="0"/>
        <w:spacing w:before="0" w:line="600" w:lineRule="exact"/>
        <w:ind w:firstLine="480"/>
        <w:rPr>
          <w:rFonts w:ascii="宋体" w:hAnsi="宋体" w:cs="宋体"/>
          <w:color w:val="auto"/>
          <w:szCs w:val="24"/>
          <w:highlight w:val="none"/>
        </w:rPr>
      </w:pPr>
      <w:r>
        <w:rPr>
          <w:rFonts w:hint="eastAsia" w:ascii="宋体" w:hAnsi="宋体" w:cs="宋体"/>
          <w:color w:val="auto"/>
          <w:szCs w:val="24"/>
          <w:highlight w:val="none"/>
        </w:rPr>
        <w:t>25.3如签订合同并生效后，供应商无故拒绝或延期，除按照合同条款处理外，列入不良行为记录一次，并给予通报。</w:t>
      </w:r>
    </w:p>
    <w:p w14:paraId="6D4A79BC">
      <w:pPr>
        <w:pStyle w:val="424"/>
        <w:snapToGrid w:val="0"/>
        <w:spacing w:before="0" w:line="600" w:lineRule="exact"/>
        <w:ind w:firstLine="480"/>
        <w:rPr>
          <w:rFonts w:ascii="宋体" w:hAnsi="宋体" w:cs="宋体"/>
          <w:color w:val="auto"/>
          <w:szCs w:val="24"/>
          <w:highlight w:val="none"/>
        </w:rPr>
      </w:pPr>
      <w:r>
        <w:rPr>
          <w:rFonts w:hint="eastAsia" w:ascii="宋体" w:hAnsi="宋体" w:cs="宋体"/>
          <w:color w:val="auto"/>
          <w:szCs w:val="24"/>
          <w:highlight w:val="none"/>
        </w:rPr>
        <w:t>25.4中标供应商拒绝与采购人签订合同的，采购人可以按照评审报告推荐的中标或者成交候选人名单排序，确定下一候选人为中标供应商，也可以重新开展政府采购活动。</w:t>
      </w:r>
    </w:p>
    <w:p w14:paraId="5D2D06AC">
      <w:pPr>
        <w:pStyle w:val="424"/>
        <w:snapToGrid w:val="0"/>
        <w:spacing w:before="0" w:after="120" w:line="600" w:lineRule="exact"/>
        <w:ind w:firstLine="480"/>
        <w:rPr>
          <w:rFonts w:ascii="宋体" w:hAnsi="宋体" w:cs="宋体"/>
          <w:color w:val="auto"/>
          <w:szCs w:val="24"/>
          <w:highlight w:val="none"/>
        </w:rPr>
      </w:pPr>
      <w:r>
        <w:rPr>
          <w:rFonts w:hint="eastAsia" w:ascii="宋体" w:hAnsi="宋体" w:cs="宋体"/>
          <w:color w:val="auto"/>
          <w:szCs w:val="24"/>
          <w:highlight w:val="none"/>
        </w:rPr>
        <w:t>25.5采购合同由采购人与中标供应商根据招标文件、投标文件等内容通过政府采购电子交易平台在线签订，自动备案。</w:t>
      </w:r>
    </w:p>
    <w:p w14:paraId="2365EB8C">
      <w:pPr>
        <w:pStyle w:val="25"/>
        <w:spacing w:line="600" w:lineRule="exact"/>
        <w:ind w:left="479" w:hanging="479" w:hangingChars="199"/>
        <w:rPr>
          <w:rFonts w:cs="宋体"/>
          <w:b/>
          <w:color w:val="auto"/>
          <w:highlight w:val="none"/>
        </w:rPr>
      </w:pPr>
      <w:r>
        <w:rPr>
          <w:rFonts w:hint="eastAsia" w:cs="宋体"/>
          <w:b/>
          <w:color w:val="auto"/>
          <w:highlight w:val="none"/>
        </w:rPr>
        <w:t xml:space="preserve">   26. 履约保证金</w:t>
      </w:r>
    </w:p>
    <w:p w14:paraId="180A2564">
      <w:pPr>
        <w:tabs>
          <w:tab w:val="left" w:pos="0"/>
        </w:tabs>
        <w:spacing w:line="600" w:lineRule="exact"/>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58492466">
      <w:pPr>
        <w:pStyle w:val="3"/>
        <w:spacing w:line="600" w:lineRule="exact"/>
        <w:ind w:left="0" w:firstLine="480" w:firstLineChars="200"/>
        <w:rPr>
          <w:rFonts w:ascii="宋体" w:hAnsi="宋体" w:eastAsia="宋体" w:cs="宋体"/>
          <w:b w:val="0"/>
          <w:bCs w:val="0"/>
          <w:snapToGrid w:val="0"/>
          <w:color w:val="auto"/>
          <w:kern w:val="28"/>
          <w:sz w:val="24"/>
          <w:szCs w:val="24"/>
          <w:highlight w:val="none"/>
        </w:rPr>
      </w:pPr>
      <w:r>
        <w:rPr>
          <w:rFonts w:hint="eastAsia" w:ascii="宋体" w:hAnsi="宋体" w:eastAsia="宋体" w:cs="宋体"/>
          <w:b w:val="0"/>
          <w:bCs w:val="0"/>
          <w:snapToGrid w:val="0"/>
          <w:color w:val="auto"/>
          <w:kern w:val="28"/>
          <w:sz w:val="24"/>
          <w:szCs w:val="24"/>
          <w:highlight w:val="none"/>
        </w:rPr>
        <w:t>供应商</w:t>
      </w:r>
      <w:r>
        <w:rPr>
          <w:rFonts w:hint="eastAsia" w:ascii="宋体" w:hAnsi="宋体" w:eastAsia="宋体" w:cs="宋体"/>
          <w:b w:val="0"/>
          <w:bCs w:val="0"/>
          <w:snapToGrid w:val="0"/>
          <w:color w:val="auto"/>
          <w:kern w:val="28"/>
          <w:sz w:val="24"/>
          <w:szCs w:val="24"/>
          <w:highlight w:val="none"/>
          <w:lang w:val="en-US"/>
        </w:rPr>
        <w:t>可</w:t>
      </w:r>
      <w:r>
        <w:rPr>
          <w:rFonts w:hint="eastAsia" w:ascii="宋体" w:hAnsi="宋体" w:eastAsia="宋体" w:cs="宋体"/>
          <w:b w:val="0"/>
          <w:bCs w:val="0"/>
          <w:snapToGrid w:val="0"/>
          <w:color w:val="auto"/>
          <w:kern w:val="28"/>
          <w:sz w:val="24"/>
          <w:szCs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9064A4E">
      <w:pPr>
        <w:pStyle w:val="3"/>
        <w:spacing w:line="6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 xml:space="preserve">   27.预付款</w:t>
      </w:r>
    </w:p>
    <w:p w14:paraId="515D3F5E">
      <w:pPr>
        <w:adjustRightInd/>
        <w:spacing w:line="600" w:lineRule="exact"/>
        <w:ind w:firstLine="480" w:firstLineChars="200"/>
        <w:rPr>
          <w:rFonts w:ascii="宋体" w:hAnsi="宋体" w:cs="宋体"/>
          <w:color w:val="auto"/>
          <w:highlight w:val="none"/>
        </w:rPr>
      </w:pPr>
      <w:r>
        <w:rPr>
          <w:rFonts w:hint="eastAsia" w:ascii="宋体" w:hAnsi="宋体" w:cs="宋体"/>
          <w:color w:val="auto"/>
          <w:sz w:val="24"/>
          <w:highlight w:val="none"/>
        </w:rPr>
        <w:t>采购单位应当在政府采购合同中约定预付款，对中小企业合同预付款比例原则上不低于合同金额的50％，不高于合同金额的70%；项目分年安排预算的，每年预付款比例不低于项目年度计划支付资金额的50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0154D95C">
      <w:pPr>
        <w:rPr>
          <w:rFonts w:ascii="宋体" w:hAnsi="宋体" w:cs="宋体"/>
          <w:color w:val="auto"/>
          <w:highlight w:val="none"/>
        </w:rPr>
      </w:pPr>
    </w:p>
    <w:p w14:paraId="2F235A97">
      <w:pPr>
        <w:snapToGrid w:val="0"/>
        <w:spacing w:line="360" w:lineRule="auto"/>
        <w:ind w:firstLine="3357" w:firstLineChars="1045"/>
        <w:rPr>
          <w:rFonts w:ascii="宋体" w:hAnsi="宋体" w:cs="宋体"/>
          <w:b/>
          <w:color w:val="auto"/>
          <w:sz w:val="32"/>
          <w:highlight w:val="none"/>
        </w:rPr>
      </w:pPr>
    </w:p>
    <w:p w14:paraId="7A572739">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7C88AF46">
      <w:pPr>
        <w:pStyle w:val="424"/>
        <w:snapToGrid w:val="0"/>
        <w:spacing w:before="0" w:line="600" w:lineRule="exact"/>
        <w:ind w:firstLine="0" w:firstLineChars="0"/>
        <w:rPr>
          <w:rFonts w:ascii="宋体" w:hAnsi="宋体" w:cs="宋体"/>
          <w:color w:val="auto"/>
          <w:highlight w:val="none"/>
        </w:rPr>
      </w:pPr>
      <w:r>
        <w:rPr>
          <w:rFonts w:hint="eastAsia" w:ascii="宋体" w:hAnsi="宋体" w:cs="宋体"/>
          <w:b/>
          <w:bCs/>
          <w:color w:val="auto"/>
          <w:highlight w:val="none"/>
        </w:rPr>
        <w:t xml:space="preserve">   2</w:t>
      </w:r>
      <w:r>
        <w:rPr>
          <w:rFonts w:hint="eastAsia"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22B918E0">
      <w:pPr>
        <w:pStyle w:val="424"/>
        <w:snapToGrid w:val="0"/>
        <w:spacing w:before="0" w:line="600" w:lineRule="exact"/>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1FC1A60">
      <w:pPr>
        <w:pStyle w:val="424"/>
        <w:snapToGrid w:val="0"/>
        <w:spacing w:before="0" w:line="600" w:lineRule="exact"/>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2F8C95EA">
      <w:pPr>
        <w:pStyle w:val="424"/>
        <w:snapToGrid w:val="0"/>
        <w:spacing w:before="0" w:line="600" w:lineRule="exact"/>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3F5FFEF6">
      <w:pPr>
        <w:pStyle w:val="424"/>
        <w:snapToGrid w:val="0"/>
        <w:spacing w:before="0" w:line="600" w:lineRule="exact"/>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60C4EBBF">
      <w:pPr>
        <w:pStyle w:val="424"/>
        <w:snapToGrid w:val="0"/>
        <w:spacing w:before="0" w:line="600" w:lineRule="exact"/>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7D94EA0E">
      <w:pPr>
        <w:pStyle w:val="424"/>
        <w:snapToGrid w:val="0"/>
        <w:spacing w:before="0" w:line="600" w:lineRule="exact"/>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4E41BF6">
      <w:pPr>
        <w:tabs>
          <w:tab w:val="left" w:pos="0"/>
        </w:tabs>
        <w:spacing w:line="360" w:lineRule="auto"/>
        <w:ind w:firstLine="480"/>
        <w:rPr>
          <w:rFonts w:ascii="宋体" w:hAnsi="宋体" w:cs="宋体"/>
          <w:color w:val="auto"/>
          <w:sz w:val="24"/>
          <w:highlight w:val="none"/>
        </w:rPr>
      </w:pPr>
    </w:p>
    <w:p w14:paraId="4E119664">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13C354FF">
      <w:pPr>
        <w:pStyle w:val="25"/>
        <w:spacing w:line="600" w:lineRule="exact"/>
        <w:ind w:firstLine="0" w:firstLineChars="0"/>
        <w:rPr>
          <w:rFonts w:cs="宋体"/>
          <w:b/>
          <w:color w:val="auto"/>
          <w:highlight w:val="none"/>
        </w:rPr>
      </w:pPr>
      <w:r>
        <w:rPr>
          <w:rFonts w:hint="eastAsia" w:cs="宋体"/>
          <w:b/>
          <w:color w:val="auto"/>
          <w:highlight w:val="none"/>
        </w:rPr>
        <w:t xml:space="preserve">   30.验收</w:t>
      </w:r>
    </w:p>
    <w:p w14:paraId="47A065DF">
      <w:pPr>
        <w:tabs>
          <w:tab w:val="left" w:pos="0"/>
        </w:tabs>
        <w:spacing w:line="600" w:lineRule="exact"/>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F70EE6E">
      <w:pPr>
        <w:tabs>
          <w:tab w:val="left" w:pos="0"/>
        </w:tabs>
        <w:spacing w:line="600" w:lineRule="exact"/>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5A77EAAB">
      <w:pPr>
        <w:tabs>
          <w:tab w:val="left" w:pos="0"/>
        </w:tabs>
        <w:spacing w:line="600" w:lineRule="exact"/>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57293F0">
      <w:pPr>
        <w:tabs>
          <w:tab w:val="left" w:pos="0"/>
        </w:tabs>
        <w:spacing w:line="600" w:lineRule="exact"/>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10FA66AF">
      <w:pPr>
        <w:tabs>
          <w:tab w:val="left" w:pos="0"/>
        </w:tabs>
        <w:spacing w:line="360" w:lineRule="auto"/>
        <w:ind w:firstLine="480"/>
        <w:rPr>
          <w:rFonts w:ascii="宋体" w:hAnsi="宋体" w:cs="宋体"/>
          <w:color w:val="auto"/>
          <w:kern w:val="0"/>
          <w:sz w:val="24"/>
          <w:highlight w:val="none"/>
        </w:rPr>
        <w:sectPr>
          <w:pgSz w:w="11905" w:h="16838"/>
          <w:pgMar w:top="1531" w:right="1304" w:bottom="1531" w:left="1361" w:header="851" w:footer="992" w:gutter="0"/>
          <w:cols w:space="720" w:num="1"/>
          <w:titlePg/>
          <w:docGrid w:linePitch="312" w:charSpace="0"/>
        </w:sectPr>
      </w:pPr>
      <w:bookmarkStart w:id="15" w:name="_Hlt74714665"/>
      <w:bookmarkEnd w:id="15"/>
      <w:bookmarkStart w:id="16" w:name="_Hlt74707468"/>
      <w:bookmarkEnd w:id="16"/>
      <w:bookmarkStart w:id="17" w:name="_Hlt75236290"/>
      <w:bookmarkEnd w:id="17"/>
      <w:bookmarkStart w:id="18" w:name="_Hlt68072998"/>
      <w:bookmarkEnd w:id="18"/>
      <w:bookmarkStart w:id="19" w:name="_Hlt75236011"/>
      <w:bookmarkEnd w:id="19"/>
      <w:bookmarkStart w:id="20" w:name="_Hlt74729768"/>
      <w:bookmarkEnd w:id="20"/>
      <w:bookmarkStart w:id="21" w:name="_Hlt68403820"/>
      <w:bookmarkEnd w:id="21"/>
      <w:bookmarkStart w:id="22" w:name="_Hlt68073093"/>
      <w:bookmarkEnd w:id="22"/>
      <w:bookmarkStart w:id="23" w:name="_Hlt68057669"/>
      <w:bookmarkEnd w:id="23"/>
      <w:bookmarkStart w:id="24" w:name="_Hlt74730295"/>
      <w:bookmarkEnd w:id="24"/>
      <w:bookmarkStart w:id="25" w:name="_Hlt75236101"/>
      <w:bookmarkEnd w:id="25"/>
      <w:bookmarkStart w:id="26" w:name="_Hlt68072990"/>
      <w:bookmarkEnd w:id="26"/>
    </w:p>
    <w:bookmarkEnd w:id="11"/>
    <w:bookmarkEnd w:id="12"/>
    <w:p w14:paraId="04CADC0A">
      <w:pPr>
        <w:spacing w:line="600" w:lineRule="exact"/>
        <w:jc w:val="center"/>
        <w:outlineLvl w:val="0"/>
        <w:rPr>
          <w:rFonts w:ascii="宋体" w:hAnsi="宋体" w:cs="宋体"/>
          <w:b/>
          <w:color w:val="auto"/>
          <w:sz w:val="28"/>
          <w:szCs w:val="28"/>
          <w:highlight w:val="none"/>
        </w:rPr>
      </w:pPr>
      <w:bookmarkStart w:id="27" w:name="第四部分"/>
      <w:r>
        <w:rPr>
          <w:rFonts w:hint="eastAsia" w:ascii="宋体" w:hAnsi="宋体" w:cs="宋体"/>
          <w:b/>
          <w:color w:val="auto"/>
          <w:sz w:val="28"/>
          <w:szCs w:val="28"/>
          <w:highlight w:val="none"/>
        </w:rPr>
        <w:t>第三部分   采购需求</w:t>
      </w:r>
    </w:p>
    <w:p w14:paraId="7568184A">
      <w:pPr>
        <w:pStyle w:val="3"/>
        <w:spacing w:line="6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一、服务内容</w:t>
      </w:r>
    </w:p>
    <w:p w14:paraId="3578B29D">
      <w:pPr>
        <w:spacing w:line="600" w:lineRule="exact"/>
        <w:ind w:firstLine="482" w:firstLineChars="200"/>
        <w:rPr>
          <w:rFonts w:ascii="宋体" w:hAnsi="宋体" w:cs="宋体"/>
          <w:bCs/>
          <w:color w:val="auto"/>
          <w:sz w:val="24"/>
          <w:highlight w:val="none"/>
        </w:rPr>
      </w:pPr>
      <w:r>
        <w:rPr>
          <w:rFonts w:hint="eastAsia" w:ascii="宋体" w:hAnsi="宋体" w:cs="宋体"/>
          <w:b/>
          <w:color w:val="auto"/>
          <w:sz w:val="24"/>
          <w:highlight w:val="none"/>
        </w:rPr>
        <w:t>1.1</w:t>
      </w:r>
      <w:r>
        <w:rPr>
          <w:rFonts w:hint="eastAsia" w:ascii="宋体" w:hAnsi="宋体" w:cs="宋体"/>
          <w:bCs/>
          <w:color w:val="auto"/>
          <w:sz w:val="24"/>
          <w:highlight w:val="none"/>
        </w:rPr>
        <w:t xml:space="preserve"> </w:t>
      </w:r>
      <w:bookmarkStart w:id="28" w:name="_Toc23850_WPSOffice_Level2"/>
      <w:bookmarkStart w:id="29" w:name="_Toc12548_WPSOffice_Level2"/>
      <w:r>
        <w:rPr>
          <w:rFonts w:hint="eastAsia" w:ascii="宋体" w:hAnsi="宋体" w:cs="宋体"/>
          <w:bCs/>
          <w:color w:val="auto"/>
          <w:sz w:val="24"/>
          <w:highlight w:val="none"/>
        </w:rPr>
        <w:t>2024年余杭区河道流量自动监测项目主要涉及的15座流量监测站的租用服务、1</w:t>
      </w:r>
      <w:r>
        <w:rPr>
          <w:rFonts w:ascii="宋体" w:hAnsi="宋体" w:cs="宋体"/>
          <w:bCs/>
          <w:color w:val="auto"/>
          <w:sz w:val="24"/>
          <w:highlight w:val="none"/>
        </w:rPr>
        <w:t>0</w:t>
      </w:r>
      <w:r>
        <w:rPr>
          <w:rFonts w:hint="eastAsia" w:ascii="宋体" w:hAnsi="宋体" w:cs="宋体"/>
          <w:bCs/>
          <w:color w:val="auto"/>
          <w:sz w:val="24"/>
          <w:highlight w:val="none"/>
        </w:rPr>
        <w:t>座流量监测站的运维服务和比测率定、1座自动泥沙站的比测率定服务、2套水文应急监测设备租用及应急流量测验技术服务，具体站点及项目见下表。</w:t>
      </w:r>
    </w:p>
    <w:p w14:paraId="726901E1">
      <w:pPr>
        <w:spacing w:line="6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流量监测选用多普勒或时差法监测方案，水位监测选用雷达水位计、压力水位计、气泡水位计、浮子水位计监测方案。投标文件中的施工方案，投标人可选用上述合适的监测仪器类型；</w:t>
      </w:r>
      <w:bookmarkEnd w:id="28"/>
      <w:bookmarkEnd w:id="29"/>
      <w:r>
        <w:rPr>
          <w:rFonts w:hint="eastAsia" w:ascii="宋体" w:hAnsi="宋体" w:cs="宋体"/>
          <w:bCs/>
          <w:color w:val="auto"/>
          <w:sz w:val="24"/>
          <w:highlight w:val="none"/>
        </w:rPr>
        <w:t>中标后业主可根据实际情况选用合适的监测方案，中标供应商须予以配合。</w:t>
      </w:r>
    </w:p>
    <w:p w14:paraId="417A1491">
      <w:pPr>
        <w:spacing w:line="6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1.2 服务清单：</w:t>
      </w:r>
    </w:p>
    <w:p w14:paraId="0373D406">
      <w:pPr>
        <w:spacing w:line="600" w:lineRule="exact"/>
        <w:ind w:firstLine="422" w:firstLineChars="200"/>
        <w:rPr>
          <w:b/>
          <w:color w:val="auto"/>
          <w:highlight w:val="none"/>
        </w:rPr>
      </w:pPr>
      <w:r>
        <w:rPr>
          <w:rFonts w:hint="eastAsia" w:cs="宋体"/>
          <w:b/>
          <w:color w:val="auto"/>
          <w:highlight w:val="none"/>
        </w:rPr>
        <w:t>（一）流量租用服务站点统计表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326"/>
        <w:gridCol w:w="4764"/>
        <w:gridCol w:w="2353"/>
      </w:tblGrid>
      <w:tr w14:paraId="585CA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0D999963">
            <w:pPr>
              <w:jc w:val="center"/>
              <w:rPr>
                <w:b/>
                <w:color w:val="auto"/>
                <w:highlight w:val="none"/>
              </w:rPr>
            </w:pPr>
            <w:r>
              <w:rPr>
                <w:rFonts w:hint="eastAsia" w:cs="宋体"/>
                <w:b/>
                <w:color w:val="auto"/>
                <w:highlight w:val="none"/>
              </w:rPr>
              <w:t>序号</w:t>
            </w:r>
          </w:p>
        </w:tc>
        <w:tc>
          <w:tcPr>
            <w:tcW w:w="1326" w:type="dxa"/>
            <w:tcBorders>
              <w:top w:val="single" w:color="auto" w:sz="4" w:space="0"/>
              <w:left w:val="single" w:color="auto" w:sz="4" w:space="0"/>
              <w:bottom w:val="single" w:color="auto" w:sz="4" w:space="0"/>
              <w:right w:val="single" w:color="auto" w:sz="4" w:space="0"/>
            </w:tcBorders>
            <w:vAlign w:val="center"/>
          </w:tcPr>
          <w:p w14:paraId="589E2F13">
            <w:pPr>
              <w:jc w:val="center"/>
              <w:rPr>
                <w:b/>
                <w:color w:val="auto"/>
                <w:highlight w:val="none"/>
              </w:rPr>
            </w:pPr>
            <w:r>
              <w:rPr>
                <w:rFonts w:hint="eastAsia" w:cs="宋体"/>
                <w:b/>
                <w:color w:val="auto"/>
                <w:highlight w:val="none"/>
              </w:rPr>
              <w:t>站名</w:t>
            </w:r>
          </w:p>
        </w:tc>
        <w:tc>
          <w:tcPr>
            <w:tcW w:w="4764" w:type="dxa"/>
            <w:tcBorders>
              <w:top w:val="single" w:color="auto" w:sz="4" w:space="0"/>
              <w:left w:val="single" w:color="auto" w:sz="4" w:space="0"/>
              <w:bottom w:val="single" w:color="auto" w:sz="4" w:space="0"/>
              <w:right w:val="single" w:color="auto" w:sz="4" w:space="0"/>
            </w:tcBorders>
            <w:vAlign w:val="center"/>
          </w:tcPr>
          <w:p w14:paraId="4780CA03">
            <w:pPr>
              <w:jc w:val="center"/>
              <w:rPr>
                <w:b/>
                <w:color w:val="auto"/>
                <w:highlight w:val="none"/>
              </w:rPr>
            </w:pPr>
            <w:r>
              <w:rPr>
                <w:rFonts w:hint="eastAsia" w:cs="宋体"/>
                <w:b/>
                <w:color w:val="auto"/>
                <w:highlight w:val="none"/>
              </w:rPr>
              <w:t>服务要求</w:t>
            </w:r>
          </w:p>
        </w:tc>
        <w:tc>
          <w:tcPr>
            <w:tcW w:w="2353" w:type="dxa"/>
            <w:tcBorders>
              <w:top w:val="single" w:color="auto" w:sz="4" w:space="0"/>
              <w:left w:val="single" w:color="auto" w:sz="4" w:space="0"/>
              <w:bottom w:val="single" w:color="auto" w:sz="4" w:space="0"/>
              <w:right w:val="single" w:color="auto" w:sz="4" w:space="0"/>
            </w:tcBorders>
            <w:vAlign w:val="center"/>
          </w:tcPr>
          <w:p w14:paraId="32D2B453">
            <w:pPr>
              <w:jc w:val="center"/>
              <w:rPr>
                <w:b/>
                <w:color w:val="auto"/>
                <w:highlight w:val="none"/>
              </w:rPr>
            </w:pPr>
            <w:r>
              <w:rPr>
                <w:rFonts w:hint="eastAsia" w:cs="宋体"/>
                <w:b/>
                <w:color w:val="auto"/>
                <w:highlight w:val="none"/>
              </w:rPr>
              <w:t>地址</w:t>
            </w:r>
          </w:p>
        </w:tc>
      </w:tr>
      <w:tr w14:paraId="78038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75C563DE">
            <w:pPr>
              <w:jc w:val="center"/>
              <w:rPr>
                <w:bCs/>
                <w:color w:val="auto"/>
                <w:highlight w:val="none"/>
              </w:rPr>
            </w:pPr>
            <w:r>
              <w:rPr>
                <w:color w:val="auto"/>
                <w:highlight w:val="none"/>
              </w:rPr>
              <w:t>1</w:t>
            </w:r>
          </w:p>
        </w:tc>
        <w:tc>
          <w:tcPr>
            <w:tcW w:w="1326" w:type="dxa"/>
            <w:tcBorders>
              <w:top w:val="single" w:color="auto" w:sz="4" w:space="0"/>
              <w:left w:val="single" w:color="auto" w:sz="4" w:space="0"/>
              <w:bottom w:val="single" w:color="auto" w:sz="4" w:space="0"/>
              <w:right w:val="single" w:color="auto" w:sz="4" w:space="0"/>
            </w:tcBorders>
            <w:vAlign w:val="center"/>
          </w:tcPr>
          <w:p w14:paraId="309524D9">
            <w:pPr>
              <w:rPr>
                <w:bCs/>
                <w:color w:val="auto"/>
                <w:highlight w:val="none"/>
              </w:rPr>
            </w:pPr>
            <w:r>
              <w:rPr>
                <w:rFonts w:hint="eastAsia" w:cs="宋体"/>
                <w:bCs/>
                <w:color w:val="auto"/>
                <w:highlight w:val="none"/>
              </w:rPr>
              <w:t>潘板</w:t>
            </w:r>
          </w:p>
        </w:tc>
        <w:tc>
          <w:tcPr>
            <w:tcW w:w="4764" w:type="dxa"/>
            <w:tcBorders>
              <w:top w:val="single" w:color="auto" w:sz="4" w:space="0"/>
              <w:left w:val="single" w:color="auto" w:sz="4" w:space="0"/>
              <w:bottom w:val="single" w:color="auto" w:sz="4" w:space="0"/>
              <w:right w:val="single" w:color="auto" w:sz="4" w:space="0"/>
            </w:tcBorders>
            <w:vAlign w:val="center"/>
          </w:tcPr>
          <w:p w14:paraId="64B37391">
            <w:pPr>
              <w:rPr>
                <w:bCs/>
                <w:color w:val="auto"/>
                <w:highlight w:val="none"/>
              </w:rPr>
            </w:pPr>
            <w:r>
              <w:rPr>
                <w:rFonts w:hint="eastAsia" w:cs="宋体"/>
                <w:color w:val="auto"/>
                <w:highlight w:val="none"/>
              </w:rPr>
              <w:t>流量站及配套标识标牌、高程测量校核；</w:t>
            </w:r>
          </w:p>
        </w:tc>
        <w:tc>
          <w:tcPr>
            <w:tcW w:w="2353" w:type="dxa"/>
            <w:tcBorders>
              <w:top w:val="single" w:color="auto" w:sz="4" w:space="0"/>
              <w:left w:val="single" w:color="auto" w:sz="4" w:space="0"/>
              <w:bottom w:val="single" w:color="auto" w:sz="4" w:space="0"/>
              <w:right w:val="single" w:color="auto" w:sz="4" w:space="0"/>
            </w:tcBorders>
            <w:vAlign w:val="center"/>
          </w:tcPr>
          <w:p w14:paraId="5365809A">
            <w:pPr>
              <w:rPr>
                <w:color w:val="auto"/>
                <w:highlight w:val="none"/>
              </w:rPr>
            </w:pPr>
            <w:r>
              <w:rPr>
                <w:rFonts w:hint="eastAsia" w:cs="宋体"/>
                <w:color w:val="auto"/>
                <w:highlight w:val="none"/>
              </w:rPr>
              <w:t>经度：</w:t>
            </w:r>
            <w:r>
              <w:rPr>
                <w:color w:val="auto"/>
                <w:highlight w:val="none"/>
              </w:rPr>
              <w:t xml:space="preserve">119.8769 </w:t>
            </w:r>
            <w:r>
              <w:rPr>
                <w:rFonts w:hint="eastAsia" w:cs="宋体"/>
                <w:color w:val="auto"/>
                <w:highlight w:val="none"/>
              </w:rPr>
              <w:t>纬度：</w:t>
            </w:r>
            <w:r>
              <w:rPr>
                <w:color w:val="auto"/>
                <w:highlight w:val="none"/>
              </w:rPr>
              <w:t>30.3848</w:t>
            </w:r>
          </w:p>
        </w:tc>
      </w:tr>
      <w:tr w14:paraId="63C7C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3A9C9B65">
            <w:pPr>
              <w:jc w:val="center"/>
              <w:rPr>
                <w:bCs/>
                <w:color w:val="auto"/>
                <w:highlight w:val="none"/>
              </w:rPr>
            </w:pPr>
            <w:r>
              <w:rPr>
                <w:color w:val="auto"/>
                <w:highlight w:val="none"/>
              </w:rPr>
              <w:t>2</w:t>
            </w:r>
          </w:p>
        </w:tc>
        <w:tc>
          <w:tcPr>
            <w:tcW w:w="1326" w:type="dxa"/>
            <w:tcBorders>
              <w:top w:val="single" w:color="auto" w:sz="4" w:space="0"/>
              <w:left w:val="single" w:color="auto" w:sz="4" w:space="0"/>
              <w:bottom w:val="single" w:color="auto" w:sz="4" w:space="0"/>
              <w:right w:val="single" w:color="auto" w:sz="4" w:space="0"/>
            </w:tcBorders>
            <w:vAlign w:val="center"/>
          </w:tcPr>
          <w:p w14:paraId="2502398D">
            <w:pPr>
              <w:rPr>
                <w:bCs/>
                <w:color w:val="auto"/>
                <w:highlight w:val="none"/>
              </w:rPr>
            </w:pPr>
            <w:r>
              <w:rPr>
                <w:rFonts w:hint="eastAsia" w:cs="宋体"/>
                <w:bCs/>
                <w:color w:val="auto"/>
                <w:highlight w:val="none"/>
              </w:rPr>
              <w:t>长乐</w:t>
            </w:r>
          </w:p>
        </w:tc>
        <w:tc>
          <w:tcPr>
            <w:tcW w:w="4764" w:type="dxa"/>
            <w:tcBorders>
              <w:top w:val="single" w:color="auto" w:sz="4" w:space="0"/>
              <w:left w:val="single" w:color="auto" w:sz="4" w:space="0"/>
              <w:bottom w:val="single" w:color="auto" w:sz="4" w:space="0"/>
              <w:right w:val="single" w:color="auto" w:sz="4" w:space="0"/>
            </w:tcBorders>
            <w:vAlign w:val="center"/>
          </w:tcPr>
          <w:p w14:paraId="6166911D">
            <w:pPr>
              <w:rPr>
                <w:bCs/>
                <w:color w:val="auto"/>
                <w:highlight w:val="none"/>
              </w:rPr>
            </w:pPr>
            <w:r>
              <w:rPr>
                <w:rFonts w:hint="eastAsia" w:cs="宋体"/>
                <w:color w:val="auto"/>
                <w:highlight w:val="none"/>
              </w:rPr>
              <w:t>流量站及配套标识标牌、高程测量校核；</w:t>
            </w:r>
          </w:p>
        </w:tc>
        <w:tc>
          <w:tcPr>
            <w:tcW w:w="2353" w:type="dxa"/>
            <w:tcBorders>
              <w:top w:val="single" w:color="auto" w:sz="4" w:space="0"/>
              <w:left w:val="single" w:color="auto" w:sz="4" w:space="0"/>
              <w:bottom w:val="single" w:color="auto" w:sz="4" w:space="0"/>
              <w:right w:val="single" w:color="auto" w:sz="4" w:space="0"/>
            </w:tcBorders>
            <w:vAlign w:val="center"/>
          </w:tcPr>
          <w:p w14:paraId="36D9FCE6">
            <w:pPr>
              <w:rPr>
                <w:color w:val="auto"/>
                <w:highlight w:val="none"/>
              </w:rPr>
            </w:pPr>
            <w:r>
              <w:rPr>
                <w:rFonts w:hint="eastAsia" w:cs="宋体"/>
                <w:color w:val="auto"/>
                <w:highlight w:val="none"/>
              </w:rPr>
              <w:t>经度：</w:t>
            </w:r>
            <w:r>
              <w:rPr>
                <w:color w:val="auto"/>
                <w:highlight w:val="none"/>
              </w:rPr>
              <w:t>119.8533</w:t>
            </w:r>
            <w:r>
              <w:rPr>
                <w:rFonts w:hint="eastAsia" w:cs="宋体"/>
                <w:color w:val="auto"/>
                <w:highlight w:val="none"/>
              </w:rPr>
              <w:t>纬度：</w:t>
            </w:r>
            <w:r>
              <w:rPr>
                <w:color w:val="auto"/>
                <w:highlight w:val="none"/>
              </w:rPr>
              <w:t>30.3342</w:t>
            </w:r>
          </w:p>
        </w:tc>
      </w:tr>
      <w:tr w14:paraId="0ADA0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01CDC82D">
            <w:pPr>
              <w:jc w:val="center"/>
              <w:rPr>
                <w:bCs/>
                <w:color w:val="auto"/>
                <w:highlight w:val="none"/>
              </w:rPr>
            </w:pPr>
            <w:r>
              <w:rPr>
                <w:color w:val="auto"/>
                <w:highlight w:val="none"/>
              </w:rPr>
              <w:t>3</w:t>
            </w:r>
          </w:p>
        </w:tc>
        <w:tc>
          <w:tcPr>
            <w:tcW w:w="1326" w:type="dxa"/>
            <w:tcBorders>
              <w:top w:val="single" w:color="auto" w:sz="4" w:space="0"/>
              <w:left w:val="single" w:color="auto" w:sz="4" w:space="0"/>
              <w:bottom w:val="single" w:color="auto" w:sz="4" w:space="0"/>
              <w:right w:val="single" w:color="auto" w:sz="4" w:space="0"/>
            </w:tcBorders>
            <w:vAlign w:val="center"/>
          </w:tcPr>
          <w:p w14:paraId="4E85085D">
            <w:pPr>
              <w:rPr>
                <w:bCs/>
                <w:color w:val="auto"/>
                <w:highlight w:val="none"/>
              </w:rPr>
            </w:pPr>
            <w:r>
              <w:rPr>
                <w:rFonts w:hint="eastAsia" w:cs="宋体"/>
                <w:bCs/>
                <w:color w:val="auto"/>
                <w:highlight w:val="none"/>
              </w:rPr>
              <w:t>余杭</w:t>
            </w:r>
          </w:p>
        </w:tc>
        <w:tc>
          <w:tcPr>
            <w:tcW w:w="4764" w:type="dxa"/>
            <w:tcBorders>
              <w:top w:val="single" w:color="auto" w:sz="4" w:space="0"/>
              <w:left w:val="single" w:color="auto" w:sz="4" w:space="0"/>
              <w:bottom w:val="single" w:color="auto" w:sz="4" w:space="0"/>
              <w:right w:val="single" w:color="auto" w:sz="4" w:space="0"/>
            </w:tcBorders>
            <w:vAlign w:val="center"/>
          </w:tcPr>
          <w:p w14:paraId="609EC375">
            <w:pPr>
              <w:rPr>
                <w:bCs/>
                <w:color w:val="auto"/>
                <w:highlight w:val="none"/>
              </w:rPr>
            </w:pPr>
            <w:r>
              <w:rPr>
                <w:rFonts w:hint="eastAsia" w:cs="宋体"/>
                <w:color w:val="auto"/>
                <w:highlight w:val="none"/>
              </w:rPr>
              <w:t>流量站及配套标识标牌、高程测量校核；</w:t>
            </w:r>
          </w:p>
        </w:tc>
        <w:tc>
          <w:tcPr>
            <w:tcW w:w="2353" w:type="dxa"/>
            <w:tcBorders>
              <w:top w:val="single" w:color="auto" w:sz="4" w:space="0"/>
              <w:left w:val="single" w:color="auto" w:sz="4" w:space="0"/>
              <w:bottom w:val="single" w:color="auto" w:sz="4" w:space="0"/>
              <w:right w:val="single" w:color="auto" w:sz="4" w:space="0"/>
            </w:tcBorders>
            <w:vAlign w:val="center"/>
          </w:tcPr>
          <w:p w14:paraId="45BD5105">
            <w:pPr>
              <w:rPr>
                <w:color w:val="auto"/>
                <w:highlight w:val="none"/>
              </w:rPr>
            </w:pPr>
            <w:r>
              <w:rPr>
                <w:rFonts w:hint="eastAsia" w:cs="宋体"/>
                <w:color w:val="auto"/>
                <w:highlight w:val="none"/>
              </w:rPr>
              <w:t>经度：</w:t>
            </w:r>
            <w:r>
              <w:rPr>
                <w:color w:val="auto"/>
                <w:highlight w:val="none"/>
              </w:rPr>
              <w:t>119.9289</w:t>
            </w:r>
            <w:r>
              <w:rPr>
                <w:rFonts w:hint="eastAsia" w:cs="宋体"/>
                <w:color w:val="auto"/>
                <w:highlight w:val="none"/>
              </w:rPr>
              <w:t>纬度：</w:t>
            </w:r>
            <w:r>
              <w:rPr>
                <w:color w:val="auto"/>
                <w:highlight w:val="none"/>
              </w:rPr>
              <w:t>30.2732</w:t>
            </w:r>
          </w:p>
        </w:tc>
      </w:tr>
      <w:tr w14:paraId="123D3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6A4F406A">
            <w:pPr>
              <w:jc w:val="center"/>
              <w:rPr>
                <w:bCs/>
                <w:color w:val="auto"/>
                <w:highlight w:val="none"/>
              </w:rPr>
            </w:pPr>
            <w:r>
              <w:rPr>
                <w:color w:val="auto"/>
                <w:highlight w:val="none"/>
              </w:rPr>
              <w:t>4</w:t>
            </w:r>
          </w:p>
        </w:tc>
        <w:tc>
          <w:tcPr>
            <w:tcW w:w="1326" w:type="dxa"/>
            <w:tcBorders>
              <w:top w:val="single" w:color="auto" w:sz="4" w:space="0"/>
              <w:left w:val="single" w:color="auto" w:sz="4" w:space="0"/>
              <w:bottom w:val="single" w:color="auto" w:sz="4" w:space="0"/>
              <w:right w:val="single" w:color="auto" w:sz="4" w:space="0"/>
            </w:tcBorders>
            <w:vAlign w:val="center"/>
          </w:tcPr>
          <w:p w14:paraId="7D671A64">
            <w:pPr>
              <w:rPr>
                <w:bCs/>
                <w:color w:val="auto"/>
                <w:highlight w:val="none"/>
              </w:rPr>
            </w:pPr>
            <w:r>
              <w:rPr>
                <w:rFonts w:hint="eastAsia" w:cs="宋体"/>
                <w:bCs/>
                <w:color w:val="auto"/>
                <w:highlight w:val="none"/>
              </w:rPr>
              <w:t>奉口</w:t>
            </w:r>
          </w:p>
        </w:tc>
        <w:tc>
          <w:tcPr>
            <w:tcW w:w="4764" w:type="dxa"/>
            <w:tcBorders>
              <w:top w:val="single" w:color="auto" w:sz="4" w:space="0"/>
              <w:left w:val="single" w:color="auto" w:sz="4" w:space="0"/>
              <w:bottom w:val="single" w:color="auto" w:sz="4" w:space="0"/>
              <w:right w:val="single" w:color="auto" w:sz="4" w:space="0"/>
            </w:tcBorders>
            <w:vAlign w:val="center"/>
          </w:tcPr>
          <w:p w14:paraId="776C6024">
            <w:pPr>
              <w:rPr>
                <w:bCs/>
                <w:color w:val="auto"/>
                <w:highlight w:val="none"/>
              </w:rPr>
            </w:pPr>
            <w:r>
              <w:rPr>
                <w:rFonts w:hint="eastAsia" w:cs="宋体"/>
                <w:color w:val="auto"/>
                <w:highlight w:val="none"/>
              </w:rPr>
              <w:t>流量站及配套标识标牌、水准点埋设、高程测量；</w:t>
            </w:r>
          </w:p>
        </w:tc>
        <w:tc>
          <w:tcPr>
            <w:tcW w:w="2353" w:type="dxa"/>
            <w:tcBorders>
              <w:top w:val="single" w:color="auto" w:sz="4" w:space="0"/>
              <w:left w:val="single" w:color="auto" w:sz="4" w:space="0"/>
              <w:bottom w:val="single" w:color="auto" w:sz="4" w:space="0"/>
              <w:right w:val="single" w:color="auto" w:sz="4" w:space="0"/>
            </w:tcBorders>
            <w:vAlign w:val="center"/>
          </w:tcPr>
          <w:p w14:paraId="13B141FD">
            <w:pPr>
              <w:rPr>
                <w:color w:val="auto"/>
                <w:highlight w:val="none"/>
              </w:rPr>
            </w:pPr>
            <w:r>
              <w:rPr>
                <w:rFonts w:hint="eastAsia" w:cs="宋体"/>
                <w:color w:val="auto"/>
                <w:highlight w:val="none"/>
              </w:rPr>
              <w:t>经度：</w:t>
            </w:r>
            <w:r>
              <w:rPr>
                <w:color w:val="auto"/>
                <w:highlight w:val="none"/>
              </w:rPr>
              <w:t>120.0683</w:t>
            </w:r>
            <w:r>
              <w:rPr>
                <w:rFonts w:hint="eastAsia" w:cs="宋体"/>
                <w:color w:val="auto"/>
                <w:highlight w:val="none"/>
              </w:rPr>
              <w:t>纬度：</w:t>
            </w:r>
            <w:r>
              <w:rPr>
                <w:color w:val="auto"/>
                <w:highlight w:val="none"/>
              </w:rPr>
              <w:t>30.4452</w:t>
            </w:r>
          </w:p>
        </w:tc>
      </w:tr>
      <w:tr w14:paraId="1FAA8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50CAC716">
            <w:pPr>
              <w:jc w:val="center"/>
              <w:rPr>
                <w:color w:val="auto"/>
                <w:highlight w:val="none"/>
              </w:rPr>
            </w:pPr>
            <w:r>
              <w:rPr>
                <w:color w:val="auto"/>
                <w:highlight w:val="none"/>
              </w:rPr>
              <w:t>5</w:t>
            </w:r>
          </w:p>
        </w:tc>
        <w:tc>
          <w:tcPr>
            <w:tcW w:w="1326" w:type="dxa"/>
            <w:tcBorders>
              <w:top w:val="single" w:color="auto" w:sz="4" w:space="0"/>
              <w:left w:val="single" w:color="auto" w:sz="4" w:space="0"/>
              <w:bottom w:val="single" w:color="auto" w:sz="4" w:space="0"/>
              <w:right w:val="single" w:color="auto" w:sz="4" w:space="0"/>
            </w:tcBorders>
            <w:vAlign w:val="center"/>
          </w:tcPr>
          <w:p w14:paraId="0E4476FB">
            <w:pPr>
              <w:rPr>
                <w:color w:val="auto"/>
                <w:highlight w:val="none"/>
              </w:rPr>
            </w:pPr>
            <w:r>
              <w:rPr>
                <w:rFonts w:hint="eastAsia" w:cs="宋体"/>
                <w:color w:val="auto"/>
                <w:highlight w:val="none"/>
              </w:rPr>
              <w:t>通义港</w:t>
            </w:r>
          </w:p>
        </w:tc>
        <w:tc>
          <w:tcPr>
            <w:tcW w:w="4764" w:type="dxa"/>
            <w:tcBorders>
              <w:top w:val="single" w:color="auto" w:sz="4" w:space="0"/>
              <w:left w:val="single" w:color="auto" w:sz="4" w:space="0"/>
              <w:bottom w:val="single" w:color="auto" w:sz="4" w:space="0"/>
              <w:right w:val="single" w:color="auto" w:sz="4" w:space="0"/>
            </w:tcBorders>
            <w:vAlign w:val="center"/>
          </w:tcPr>
          <w:p w14:paraId="73952271">
            <w:pPr>
              <w:rPr>
                <w:color w:val="auto"/>
                <w:highlight w:val="none"/>
              </w:rPr>
            </w:pPr>
            <w:r>
              <w:rPr>
                <w:rFonts w:hint="eastAsia" w:cs="宋体"/>
                <w:color w:val="auto"/>
                <w:highlight w:val="none"/>
              </w:rPr>
              <w:t>流量站及配套水位自动监测设施、水尺、标识标牌、水准点埋设、高程测量；</w:t>
            </w:r>
          </w:p>
        </w:tc>
        <w:tc>
          <w:tcPr>
            <w:tcW w:w="2353" w:type="dxa"/>
            <w:tcBorders>
              <w:top w:val="single" w:color="auto" w:sz="4" w:space="0"/>
              <w:left w:val="single" w:color="auto" w:sz="4" w:space="0"/>
              <w:bottom w:val="single" w:color="auto" w:sz="4" w:space="0"/>
              <w:right w:val="single" w:color="auto" w:sz="4" w:space="0"/>
            </w:tcBorders>
            <w:vAlign w:val="center"/>
          </w:tcPr>
          <w:p w14:paraId="3B575026">
            <w:pPr>
              <w:rPr>
                <w:color w:val="auto"/>
                <w:highlight w:val="none"/>
              </w:rPr>
            </w:pPr>
            <w:r>
              <w:rPr>
                <w:rFonts w:hint="eastAsia" w:cs="宋体"/>
                <w:color w:val="auto"/>
                <w:highlight w:val="none"/>
              </w:rPr>
              <w:t>经度：</w:t>
            </w:r>
            <w:r>
              <w:rPr>
                <w:color w:val="auto"/>
                <w:highlight w:val="none"/>
              </w:rPr>
              <w:t>119.9773</w:t>
            </w:r>
            <w:r>
              <w:rPr>
                <w:rFonts w:hint="eastAsia" w:cs="宋体"/>
                <w:color w:val="auto"/>
                <w:highlight w:val="none"/>
              </w:rPr>
              <w:t>纬度：</w:t>
            </w:r>
            <w:r>
              <w:rPr>
                <w:color w:val="auto"/>
                <w:highlight w:val="none"/>
              </w:rPr>
              <w:t>30.2829</w:t>
            </w:r>
          </w:p>
        </w:tc>
      </w:tr>
      <w:tr w14:paraId="2FC4B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6C41FBB8">
            <w:pPr>
              <w:jc w:val="center"/>
              <w:rPr>
                <w:color w:val="auto"/>
                <w:highlight w:val="none"/>
              </w:rPr>
            </w:pPr>
            <w:r>
              <w:rPr>
                <w:color w:val="auto"/>
                <w:highlight w:val="none"/>
              </w:rPr>
              <w:t>6</w:t>
            </w:r>
          </w:p>
        </w:tc>
        <w:tc>
          <w:tcPr>
            <w:tcW w:w="1326" w:type="dxa"/>
            <w:tcBorders>
              <w:top w:val="single" w:color="auto" w:sz="4" w:space="0"/>
              <w:left w:val="single" w:color="auto" w:sz="4" w:space="0"/>
              <w:bottom w:val="single" w:color="auto" w:sz="4" w:space="0"/>
              <w:right w:val="single" w:color="auto" w:sz="4" w:space="0"/>
            </w:tcBorders>
            <w:vAlign w:val="center"/>
          </w:tcPr>
          <w:p w14:paraId="3A62AE6A">
            <w:pPr>
              <w:rPr>
                <w:bCs/>
                <w:color w:val="auto"/>
                <w:highlight w:val="none"/>
              </w:rPr>
            </w:pPr>
            <w:r>
              <w:rPr>
                <w:rFonts w:hint="eastAsia" w:cs="宋体"/>
                <w:bCs/>
                <w:color w:val="auto"/>
                <w:highlight w:val="none"/>
              </w:rPr>
              <w:t>闲林港</w:t>
            </w:r>
          </w:p>
        </w:tc>
        <w:tc>
          <w:tcPr>
            <w:tcW w:w="4764" w:type="dxa"/>
            <w:tcBorders>
              <w:top w:val="single" w:color="auto" w:sz="4" w:space="0"/>
              <w:left w:val="single" w:color="auto" w:sz="4" w:space="0"/>
              <w:bottom w:val="single" w:color="auto" w:sz="4" w:space="0"/>
              <w:right w:val="single" w:color="auto" w:sz="4" w:space="0"/>
            </w:tcBorders>
            <w:vAlign w:val="center"/>
          </w:tcPr>
          <w:p w14:paraId="76C9F9FD">
            <w:pPr>
              <w:rPr>
                <w:bCs/>
                <w:color w:val="auto"/>
                <w:highlight w:val="none"/>
              </w:rPr>
            </w:pPr>
            <w:r>
              <w:rPr>
                <w:rFonts w:hint="eastAsia" w:cs="宋体"/>
                <w:color w:val="auto"/>
                <w:highlight w:val="none"/>
              </w:rPr>
              <w:t>流量站及</w:t>
            </w:r>
            <w:r>
              <w:rPr>
                <w:rFonts w:hint="eastAsia" w:cs="宋体"/>
                <w:bCs/>
                <w:color w:val="auto"/>
                <w:highlight w:val="none"/>
              </w:rPr>
              <w:t>配套水位自动监测设施、水尺、标识标牌、水准点埋设、高程测量；</w:t>
            </w:r>
          </w:p>
        </w:tc>
        <w:tc>
          <w:tcPr>
            <w:tcW w:w="2353" w:type="dxa"/>
            <w:tcBorders>
              <w:top w:val="single" w:color="auto" w:sz="4" w:space="0"/>
              <w:left w:val="single" w:color="auto" w:sz="4" w:space="0"/>
              <w:bottom w:val="single" w:color="auto" w:sz="4" w:space="0"/>
              <w:right w:val="single" w:color="auto" w:sz="4" w:space="0"/>
            </w:tcBorders>
            <w:vAlign w:val="center"/>
          </w:tcPr>
          <w:p w14:paraId="3D8844D0">
            <w:pPr>
              <w:rPr>
                <w:bCs/>
                <w:color w:val="auto"/>
                <w:highlight w:val="none"/>
              </w:rPr>
            </w:pPr>
            <w:r>
              <w:rPr>
                <w:rFonts w:hint="eastAsia" w:cs="宋体"/>
                <w:color w:val="auto"/>
                <w:highlight w:val="none"/>
              </w:rPr>
              <w:t>经度：</w:t>
            </w:r>
            <w:r>
              <w:rPr>
                <w:color w:val="auto"/>
                <w:highlight w:val="none"/>
              </w:rPr>
              <w:t>120.0035</w:t>
            </w:r>
            <w:r>
              <w:rPr>
                <w:rFonts w:hint="eastAsia" w:cs="宋体"/>
                <w:color w:val="auto"/>
                <w:highlight w:val="none"/>
              </w:rPr>
              <w:t>纬度：</w:t>
            </w:r>
            <w:r>
              <w:rPr>
                <w:color w:val="auto"/>
                <w:highlight w:val="none"/>
              </w:rPr>
              <w:t>30.2829</w:t>
            </w:r>
          </w:p>
        </w:tc>
      </w:tr>
      <w:tr w14:paraId="40096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29377406">
            <w:pPr>
              <w:jc w:val="center"/>
              <w:rPr>
                <w:color w:val="auto"/>
                <w:highlight w:val="none"/>
              </w:rPr>
            </w:pPr>
            <w:r>
              <w:rPr>
                <w:color w:val="auto"/>
                <w:highlight w:val="none"/>
              </w:rPr>
              <w:t>7</w:t>
            </w:r>
          </w:p>
        </w:tc>
        <w:tc>
          <w:tcPr>
            <w:tcW w:w="1326" w:type="dxa"/>
            <w:tcBorders>
              <w:top w:val="single" w:color="auto" w:sz="4" w:space="0"/>
              <w:left w:val="single" w:color="auto" w:sz="4" w:space="0"/>
              <w:bottom w:val="single" w:color="auto" w:sz="4" w:space="0"/>
              <w:right w:val="single" w:color="auto" w:sz="4" w:space="0"/>
            </w:tcBorders>
            <w:vAlign w:val="center"/>
          </w:tcPr>
          <w:p w14:paraId="4F6AC7FF">
            <w:pPr>
              <w:rPr>
                <w:bCs/>
                <w:color w:val="auto"/>
                <w:highlight w:val="none"/>
              </w:rPr>
            </w:pPr>
            <w:r>
              <w:rPr>
                <w:rFonts w:hint="eastAsia" w:cs="宋体"/>
                <w:bCs/>
                <w:color w:val="auto"/>
                <w:highlight w:val="none"/>
              </w:rPr>
              <w:t>沿山港</w:t>
            </w:r>
          </w:p>
        </w:tc>
        <w:tc>
          <w:tcPr>
            <w:tcW w:w="4764" w:type="dxa"/>
            <w:tcBorders>
              <w:top w:val="single" w:color="auto" w:sz="4" w:space="0"/>
              <w:left w:val="single" w:color="auto" w:sz="4" w:space="0"/>
              <w:bottom w:val="single" w:color="auto" w:sz="4" w:space="0"/>
              <w:right w:val="single" w:color="auto" w:sz="4" w:space="0"/>
            </w:tcBorders>
            <w:vAlign w:val="center"/>
          </w:tcPr>
          <w:p w14:paraId="4E8755DB">
            <w:pPr>
              <w:rPr>
                <w:bCs/>
                <w:color w:val="auto"/>
                <w:highlight w:val="none"/>
              </w:rPr>
            </w:pPr>
            <w:r>
              <w:rPr>
                <w:rFonts w:hint="eastAsia" w:cs="宋体"/>
                <w:color w:val="auto"/>
                <w:highlight w:val="none"/>
              </w:rPr>
              <w:t>流量站及</w:t>
            </w:r>
            <w:r>
              <w:rPr>
                <w:rFonts w:hint="eastAsia" w:cs="宋体"/>
                <w:bCs/>
                <w:color w:val="auto"/>
                <w:highlight w:val="none"/>
              </w:rPr>
              <w:t>配套水位自动监测设施、水尺、标识标牌、水准点埋设、高程测量；</w:t>
            </w:r>
          </w:p>
        </w:tc>
        <w:tc>
          <w:tcPr>
            <w:tcW w:w="2353" w:type="dxa"/>
            <w:tcBorders>
              <w:top w:val="single" w:color="auto" w:sz="4" w:space="0"/>
              <w:left w:val="single" w:color="auto" w:sz="4" w:space="0"/>
              <w:bottom w:val="single" w:color="auto" w:sz="4" w:space="0"/>
              <w:right w:val="single" w:color="auto" w:sz="4" w:space="0"/>
            </w:tcBorders>
            <w:vAlign w:val="center"/>
          </w:tcPr>
          <w:p w14:paraId="38F592B1">
            <w:pPr>
              <w:rPr>
                <w:bCs/>
                <w:color w:val="auto"/>
                <w:highlight w:val="none"/>
              </w:rPr>
            </w:pPr>
            <w:r>
              <w:rPr>
                <w:rFonts w:hint="eastAsia" w:cs="宋体"/>
                <w:color w:val="auto"/>
                <w:highlight w:val="none"/>
              </w:rPr>
              <w:t>经度：</w:t>
            </w:r>
            <w:r>
              <w:rPr>
                <w:color w:val="auto"/>
                <w:highlight w:val="none"/>
              </w:rPr>
              <w:t>120.0414</w:t>
            </w:r>
            <w:r>
              <w:rPr>
                <w:rFonts w:hint="eastAsia" w:cs="宋体"/>
                <w:color w:val="auto"/>
                <w:highlight w:val="none"/>
              </w:rPr>
              <w:t>纬度：</w:t>
            </w:r>
            <w:r>
              <w:rPr>
                <w:color w:val="auto"/>
                <w:highlight w:val="none"/>
              </w:rPr>
              <w:t>30.2446</w:t>
            </w:r>
          </w:p>
        </w:tc>
      </w:tr>
      <w:tr w14:paraId="59ADA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447BD5C7">
            <w:pPr>
              <w:jc w:val="center"/>
              <w:rPr>
                <w:color w:val="auto"/>
                <w:highlight w:val="none"/>
              </w:rPr>
            </w:pPr>
            <w:r>
              <w:rPr>
                <w:color w:val="auto"/>
                <w:highlight w:val="none"/>
              </w:rPr>
              <w:t>8</w:t>
            </w:r>
          </w:p>
        </w:tc>
        <w:tc>
          <w:tcPr>
            <w:tcW w:w="1326" w:type="dxa"/>
            <w:tcBorders>
              <w:top w:val="single" w:color="auto" w:sz="4" w:space="0"/>
              <w:left w:val="single" w:color="auto" w:sz="4" w:space="0"/>
              <w:bottom w:val="single" w:color="auto" w:sz="4" w:space="0"/>
              <w:right w:val="single" w:color="auto" w:sz="4" w:space="0"/>
            </w:tcBorders>
            <w:vAlign w:val="center"/>
          </w:tcPr>
          <w:p w14:paraId="5DC4FAA0">
            <w:pPr>
              <w:rPr>
                <w:bCs/>
                <w:color w:val="auto"/>
                <w:highlight w:val="none"/>
              </w:rPr>
            </w:pPr>
            <w:r>
              <w:rPr>
                <w:rFonts w:hint="eastAsia" w:cs="宋体"/>
                <w:bCs/>
                <w:color w:val="auto"/>
                <w:highlight w:val="none"/>
              </w:rPr>
              <w:t>四岭水库</w:t>
            </w:r>
          </w:p>
        </w:tc>
        <w:tc>
          <w:tcPr>
            <w:tcW w:w="4764" w:type="dxa"/>
            <w:tcBorders>
              <w:top w:val="single" w:color="auto" w:sz="4" w:space="0"/>
              <w:left w:val="single" w:color="auto" w:sz="4" w:space="0"/>
              <w:bottom w:val="single" w:color="auto" w:sz="4" w:space="0"/>
              <w:right w:val="single" w:color="auto" w:sz="4" w:space="0"/>
            </w:tcBorders>
            <w:vAlign w:val="center"/>
          </w:tcPr>
          <w:p w14:paraId="68CFA2F7">
            <w:pPr>
              <w:rPr>
                <w:bCs/>
                <w:color w:val="auto"/>
                <w:highlight w:val="none"/>
              </w:rPr>
            </w:pPr>
            <w:r>
              <w:rPr>
                <w:rFonts w:hint="eastAsia" w:cs="宋体"/>
                <w:color w:val="auto"/>
                <w:highlight w:val="none"/>
              </w:rPr>
              <w:t>流量站及</w:t>
            </w:r>
            <w:r>
              <w:rPr>
                <w:rFonts w:hint="eastAsia" w:cs="宋体"/>
                <w:bCs/>
                <w:color w:val="auto"/>
                <w:highlight w:val="none"/>
              </w:rPr>
              <w:t>配套水位自动监测设施、水尺、标识标牌、水准点埋设、高程测量；</w:t>
            </w:r>
          </w:p>
        </w:tc>
        <w:tc>
          <w:tcPr>
            <w:tcW w:w="2353" w:type="dxa"/>
            <w:tcBorders>
              <w:top w:val="single" w:color="auto" w:sz="4" w:space="0"/>
              <w:left w:val="single" w:color="auto" w:sz="4" w:space="0"/>
              <w:bottom w:val="single" w:color="auto" w:sz="4" w:space="0"/>
              <w:right w:val="single" w:color="auto" w:sz="4" w:space="0"/>
            </w:tcBorders>
            <w:vAlign w:val="center"/>
          </w:tcPr>
          <w:p w14:paraId="00ABCB94">
            <w:pPr>
              <w:rPr>
                <w:bCs/>
                <w:color w:val="auto"/>
                <w:highlight w:val="none"/>
              </w:rPr>
            </w:pPr>
            <w:r>
              <w:rPr>
                <w:rFonts w:hint="eastAsia" w:cs="宋体"/>
                <w:color w:val="auto"/>
                <w:highlight w:val="none"/>
              </w:rPr>
              <w:t>经度：</w:t>
            </w:r>
            <w:r>
              <w:rPr>
                <w:color w:val="auto"/>
                <w:highlight w:val="none"/>
              </w:rPr>
              <w:t>119.7874</w:t>
            </w:r>
            <w:r>
              <w:rPr>
                <w:rFonts w:hint="eastAsia" w:cs="宋体"/>
                <w:color w:val="auto"/>
                <w:highlight w:val="none"/>
              </w:rPr>
              <w:t>纬度：</w:t>
            </w:r>
            <w:r>
              <w:rPr>
                <w:color w:val="auto"/>
                <w:highlight w:val="none"/>
              </w:rPr>
              <w:t>30.4140</w:t>
            </w:r>
          </w:p>
        </w:tc>
      </w:tr>
      <w:tr w14:paraId="4FD8E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768CE950">
            <w:pPr>
              <w:jc w:val="center"/>
              <w:rPr>
                <w:color w:val="auto"/>
                <w:highlight w:val="none"/>
              </w:rPr>
            </w:pPr>
            <w:r>
              <w:rPr>
                <w:color w:val="auto"/>
                <w:highlight w:val="none"/>
              </w:rPr>
              <w:t>9</w:t>
            </w:r>
          </w:p>
        </w:tc>
        <w:tc>
          <w:tcPr>
            <w:tcW w:w="1326" w:type="dxa"/>
            <w:tcBorders>
              <w:top w:val="single" w:color="auto" w:sz="4" w:space="0"/>
              <w:left w:val="single" w:color="auto" w:sz="4" w:space="0"/>
              <w:bottom w:val="single" w:color="auto" w:sz="4" w:space="0"/>
              <w:right w:val="single" w:color="auto" w:sz="4" w:space="0"/>
            </w:tcBorders>
            <w:vAlign w:val="center"/>
          </w:tcPr>
          <w:p w14:paraId="16DF930F">
            <w:pPr>
              <w:rPr>
                <w:bCs/>
                <w:color w:val="auto"/>
                <w:highlight w:val="none"/>
              </w:rPr>
            </w:pPr>
            <w:r>
              <w:rPr>
                <w:rFonts w:hint="eastAsia" w:cs="宋体"/>
                <w:bCs/>
                <w:color w:val="auto"/>
                <w:highlight w:val="none"/>
              </w:rPr>
              <w:t>武林头</w:t>
            </w:r>
          </w:p>
        </w:tc>
        <w:tc>
          <w:tcPr>
            <w:tcW w:w="4764" w:type="dxa"/>
            <w:tcBorders>
              <w:top w:val="single" w:color="auto" w:sz="4" w:space="0"/>
              <w:left w:val="single" w:color="auto" w:sz="4" w:space="0"/>
              <w:bottom w:val="single" w:color="auto" w:sz="4" w:space="0"/>
              <w:right w:val="single" w:color="auto" w:sz="4" w:space="0"/>
            </w:tcBorders>
            <w:vAlign w:val="center"/>
          </w:tcPr>
          <w:p w14:paraId="1A1956A1">
            <w:pPr>
              <w:rPr>
                <w:bCs/>
                <w:color w:val="auto"/>
                <w:highlight w:val="none"/>
              </w:rPr>
            </w:pPr>
            <w:r>
              <w:rPr>
                <w:rFonts w:hint="eastAsia" w:cs="宋体"/>
                <w:color w:val="auto"/>
                <w:highlight w:val="none"/>
              </w:rPr>
              <w:t>流量站及</w:t>
            </w:r>
            <w:r>
              <w:rPr>
                <w:rFonts w:hint="eastAsia" w:cs="宋体"/>
                <w:bCs/>
                <w:color w:val="auto"/>
                <w:highlight w:val="none"/>
              </w:rPr>
              <w:t>配套水位自动监测设施、水尺、标识标牌、水准点埋设、高程测量；</w:t>
            </w:r>
          </w:p>
        </w:tc>
        <w:tc>
          <w:tcPr>
            <w:tcW w:w="2353" w:type="dxa"/>
            <w:tcBorders>
              <w:top w:val="single" w:color="auto" w:sz="4" w:space="0"/>
              <w:left w:val="single" w:color="auto" w:sz="4" w:space="0"/>
              <w:bottom w:val="single" w:color="auto" w:sz="4" w:space="0"/>
              <w:right w:val="single" w:color="auto" w:sz="4" w:space="0"/>
            </w:tcBorders>
            <w:vAlign w:val="center"/>
          </w:tcPr>
          <w:p w14:paraId="591D3075">
            <w:pPr>
              <w:rPr>
                <w:bCs/>
                <w:color w:val="auto"/>
                <w:highlight w:val="none"/>
              </w:rPr>
            </w:pPr>
            <w:r>
              <w:rPr>
                <w:rFonts w:hint="eastAsia" w:cs="宋体"/>
                <w:color w:val="auto"/>
                <w:highlight w:val="none"/>
              </w:rPr>
              <w:t>经度：</w:t>
            </w:r>
            <w:r>
              <w:rPr>
                <w:color w:val="auto"/>
                <w:highlight w:val="none"/>
              </w:rPr>
              <w:t>120.1487</w:t>
            </w:r>
            <w:r>
              <w:rPr>
                <w:rFonts w:hint="eastAsia" w:cs="宋体"/>
                <w:color w:val="auto"/>
                <w:highlight w:val="none"/>
              </w:rPr>
              <w:t>纬度：</w:t>
            </w:r>
            <w:r>
              <w:rPr>
                <w:color w:val="auto"/>
                <w:highlight w:val="none"/>
              </w:rPr>
              <w:t>30.4694</w:t>
            </w:r>
          </w:p>
        </w:tc>
      </w:tr>
      <w:tr w14:paraId="5592F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50265C4F">
            <w:pPr>
              <w:jc w:val="center"/>
              <w:rPr>
                <w:color w:val="auto"/>
                <w:highlight w:val="none"/>
              </w:rPr>
            </w:pPr>
            <w:r>
              <w:rPr>
                <w:color w:val="auto"/>
                <w:highlight w:val="none"/>
              </w:rPr>
              <w:t>10</w:t>
            </w:r>
          </w:p>
        </w:tc>
        <w:tc>
          <w:tcPr>
            <w:tcW w:w="1326" w:type="dxa"/>
            <w:tcBorders>
              <w:top w:val="single" w:color="auto" w:sz="4" w:space="0"/>
              <w:left w:val="single" w:color="auto" w:sz="4" w:space="0"/>
              <w:bottom w:val="single" w:color="auto" w:sz="4" w:space="0"/>
              <w:right w:val="single" w:color="auto" w:sz="4" w:space="0"/>
            </w:tcBorders>
            <w:vAlign w:val="center"/>
          </w:tcPr>
          <w:p w14:paraId="6AB00FF3">
            <w:pPr>
              <w:rPr>
                <w:bCs/>
                <w:color w:val="auto"/>
                <w:highlight w:val="none"/>
              </w:rPr>
            </w:pPr>
            <w:r>
              <w:rPr>
                <w:rFonts w:hint="eastAsia" w:cs="宋体"/>
                <w:bCs/>
                <w:color w:val="auto"/>
                <w:highlight w:val="none"/>
              </w:rPr>
              <w:t>南洋港</w:t>
            </w:r>
          </w:p>
        </w:tc>
        <w:tc>
          <w:tcPr>
            <w:tcW w:w="4764" w:type="dxa"/>
            <w:tcBorders>
              <w:top w:val="single" w:color="auto" w:sz="4" w:space="0"/>
              <w:left w:val="single" w:color="auto" w:sz="4" w:space="0"/>
              <w:bottom w:val="single" w:color="auto" w:sz="4" w:space="0"/>
              <w:right w:val="single" w:color="auto" w:sz="4" w:space="0"/>
            </w:tcBorders>
            <w:vAlign w:val="center"/>
          </w:tcPr>
          <w:p w14:paraId="7F60C187">
            <w:pPr>
              <w:rPr>
                <w:bCs/>
                <w:color w:val="auto"/>
                <w:highlight w:val="none"/>
              </w:rPr>
            </w:pPr>
            <w:r>
              <w:rPr>
                <w:rFonts w:hint="eastAsia" w:cs="宋体"/>
                <w:color w:val="auto"/>
                <w:highlight w:val="none"/>
              </w:rPr>
              <w:t>流量站及</w:t>
            </w:r>
            <w:r>
              <w:rPr>
                <w:rFonts w:hint="eastAsia" w:cs="宋体"/>
                <w:bCs/>
                <w:color w:val="auto"/>
                <w:highlight w:val="none"/>
              </w:rPr>
              <w:t>配套水位自动监测设施、水尺、标识标牌、水准点埋设、高程测量；</w:t>
            </w:r>
          </w:p>
        </w:tc>
        <w:tc>
          <w:tcPr>
            <w:tcW w:w="2353" w:type="dxa"/>
            <w:tcBorders>
              <w:top w:val="single" w:color="auto" w:sz="4" w:space="0"/>
              <w:left w:val="single" w:color="auto" w:sz="4" w:space="0"/>
              <w:bottom w:val="single" w:color="auto" w:sz="4" w:space="0"/>
              <w:right w:val="single" w:color="auto" w:sz="4" w:space="0"/>
            </w:tcBorders>
            <w:vAlign w:val="center"/>
          </w:tcPr>
          <w:p w14:paraId="3DED5998">
            <w:pPr>
              <w:rPr>
                <w:bCs/>
                <w:color w:val="auto"/>
                <w:highlight w:val="none"/>
              </w:rPr>
            </w:pPr>
            <w:r>
              <w:rPr>
                <w:rFonts w:hint="eastAsia" w:cs="宋体"/>
                <w:color w:val="auto"/>
                <w:highlight w:val="none"/>
              </w:rPr>
              <w:t>经度：</w:t>
            </w:r>
            <w:r>
              <w:rPr>
                <w:color w:val="auto"/>
                <w:highlight w:val="none"/>
              </w:rPr>
              <w:t>120.1316</w:t>
            </w:r>
            <w:r>
              <w:rPr>
                <w:rFonts w:hint="eastAsia" w:cs="宋体"/>
                <w:color w:val="auto"/>
                <w:highlight w:val="none"/>
              </w:rPr>
              <w:t>纬度：</w:t>
            </w:r>
            <w:r>
              <w:rPr>
                <w:color w:val="auto"/>
                <w:highlight w:val="none"/>
              </w:rPr>
              <w:t>30.3408</w:t>
            </w:r>
          </w:p>
        </w:tc>
      </w:tr>
      <w:tr w14:paraId="0FBD1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024CAB3F">
            <w:pPr>
              <w:jc w:val="center"/>
              <w:rPr>
                <w:color w:val="auto"/>
                <w:highlight w:val="none"/>
              </w:rPr>
            </w:pPr>
            <w:r>
              <w:rPr>
                <w:color w:val="auto"/>
                <w:highlight w:val="none"/>
              </w:rPr>
              <w:t>11</w:t>
            </w:r>
          </w:p>
        </w:tc>
        <w:tc>
          <w:tcPr>
            <w:tcW w:w="1326" w:type="dxa"/>
            <w:tcBorders>
              <w:top w:val="single" w:color="auto" w:sz="4" w:space="0"/>
              <w:left w:val="single" w:color="auto" w:sz="4" w:space="0"/>
              <w:bottom w:val="single" w:color="auto" w:sz="4" w:space="0"/>
              <w:right w:val="single" w:color="auto" w:sz="4" w:space="0"/>
            </w:tcBorders>
            <w:vAlign w:val="center"/>
          </w:tcPr>
          <w:p w14:paraId="52523A5F">
            <w:pPr>
              <w:rPr>
                <w:color w:val="auto"/>
                <w:highlight w:val="none"/>
              </w:rPr>
            </w:pPr>
            <w:r>
              <w:rPr>
                <w:rFonts w:hint="eastAsia" w:cs="宋体"/>
                <w:color w:val="auto"/>
                <w:highlight w:val="none"/>
              </w:rPr>
              <w:t>瓶窑大桥</w:t>
            </w:r>
          </w:p>
        </w:tc>
        <w:tc>
          <w:tcPr>
            <w:tcW w:w="4764" w:type="dxa"/>
            <w:tcBorders>
              <w:top w:val="single" w:color="auto" w:sz="4" w:space="0"/>
              <w:left w:val="single" w:color="auto" w:sz="4" w:space="0"/>
              <w:bottom w:val="single" w:color="auto" w:sz="4" w:space="0"/>
              <w:right w:val="single" w:color="auto" w:sz="4" w:space="0"/>
            </w:tcBorders>
            <w:vAlign w:val="center"/>
          </w:tcPr>
          <w:p w14:paraId="379627FB">
            <w:pPr>
              <w:rPr>
                <w:color w:val="auto"/>
                <w:highlight w:val="none"/>
              </w:rPr>
            </w:pPr>
            <w:r>
              <w:rPr>
                <w:rFonts w:hint="eastAsia" w:cs="宋体"/>
                <w:color w:val="auto"/>
                <w:highlight w:val="none"/>
              </w:rPr>
              <w:t>流量站及配套标识标牌、高程测量校核；</w:t>
            </w:r>
          </w:p>
        </w:tc>
        <w:tc>
          <w:tcPr>
            <w:tcW w:w="2353" w:type="dxa"/>
            <w:tcBorders>
              <w:top w:val="single" w:color="auto" w:sz="4" w:space="0"/>
              <w:left w:val="single" w:color="auto" w:sz="4" w:space="0"/>
              <w:bottom w:val="single" w:color="auto" w:sz="4" w:space="0"/>
              <w:right w:val="single" w:color="auto" w:sz="4" w:space="0"/>
            </w:tcBorders>
            <w:vAlign w:val="center"/>
          </w:tcPr>
          <w:p w14:paraId="16888E05">
            <w:pPr>
              <w:rPr>
                <w:color w:val="auto"/>
                <w:highlight w:val="none"/>
              </w:rPr>
            </w:pPr>
            <w:r>
              <w:rPr>
                <w:rFonts w:hint="eastAsia" w:cs="宋体"/>
                <w:color w:val="auto"/>
                <w:highlight w:val="none"/>
              </w:rPr>
              <w:t>经度：</w:t>
            </w:r>
            <w:r>
              <w:rPr>
                <w:color w:val="auto"/>
                <w:highlight w:val="none"/>
              </w:rPr>
              <w:t>119.9697</w:t>
            </w:r>
            <w:r>
              <w:rPr>
                <w:rFonts w:hint="eastAsia" w:cs="宋体"/>
                <w:color w:val="auto"/>
                <w:highlight w:val="none"/>
              </w:rPr>
              <w:t>纬度：</w:t>
            </w:r>
            <w:r>
              <w:rPr>
                <w:color w:val="auto"/>
                <w:highlight w:val="none"/>
              </w:rPr>
              <w:t>30.3947</w:t>
            </w:r>
          </w:p>
        </w:tc>
      </w:tr>
      <w:tr w14:paraId="79495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63C3C0C7">
            <w:pPr>
              <w:jc w:val="center"/>
              <w:rPr>
                <w:color w:val="auto"/>
                <w:highlight w:val="none"/>
              </w:rPr>
            </w:pPr>
            <w:r>
              <w:rPr>
                <w:color w:val="auto"/>
                <w:highlight w:val="none"/>
              </w:rPr>
              <w:t>12</w:t>
            </w:r>
          </w:p>
        </w:tc>
        <w:tc>
          <w:tcPr>
            <w:tcW w:w="1326" w:type="dxa"/>
            <w:tcBorders>
              <w:top w:val="single" w:color="auto" w:sz="4" w:space="0"/>
              <w:left w:val="single" w:color="auto" w:sz="4" w:space="0"/>
              <w:bottom w:val="single" w:color="auto" w:sz="4" w:space="0"/>
              <w:right w:val="single" w:color="auto" w:sz="4" w:space="0"/>
            </w:tcBorders>
            <w:vAlign w:val="center"/>
          </w:tcPr>
          <w:p w14:paraId="67C76F94">
            <w:pPr>
              <w:rPr>
                <w:color w:val="auto"/>
                <w:highlight w:val="none"/>
              </w:rPr>
            </w:pPr>
            <w:r>
              <w:rPr>
                <w:rFonts w:hint="eastAsia" w:cs="宋体"/>
                <w:color w:val="auto"/>
                <w:highlight w:val="none"/>
              </w:rPr>
              <w:t>良渚</w:t>
            </w:r>
          </w:p>
        </w:tc>
        <w:tc>
          <w:tcPr>
            <w:tcW w:w="4764" w:type="dxa"/>
            <w:tcBorders>
              <w:top w:val="single" w:color="auto" w:sz="4" w:space="0"/>
              <w:left w:val="single" w:color="auto" w:sz="4" w:space="0"/>
              <w:bottom w:val="single" w:color="auto" w:sz="4" w:space="0"/>
              <w:right w:val="single" w:color="auto" w:sz="4" w:space="0"/>
            </w:tcBorders>
            <w:vAlign w:val="center"/>
          </w:tcPr>
          <w:p w14:paraId="69106012">
            <w:pPr>
              <w:rPr>
                <w:color w:val="auto"/>
                <w:highlight w:val="none"/>
              </w:rPr>
            </w:pPr>
            <w:r>
              <w:rPr>
                <w:rFonts w:hint="eastAsia" w:cs="宋体"/>
                <w:color w:val="auto"/>
                <w:highlight w:val="none"/>
              </w:rPr>
              <w:t>流量站及配套水位自动监测设施、水尺、标识标牌、水准点埋设、高程测量；</w:t>
            </w:r>
          </w:p>
        </w:tc>
        <w:tc>
          <w:tcPr>
            <w:tcW w:w="2353" w:type="dxa"/>
            <w:tcBorders>
              <w:top w:val="single" w:color="auto" w:sz="4" w:space="0"/>
              <w:left w:val="single" w:color="auto" w:sz="4" w:space="0"/>
              <w:bottom w:val="single" w:color="auto" w:sz="4" w:space="0"/>
              <w:right w:val="single" w:color="auto" w:sz="4" w:space="0"/>
            </w:tcBorders>
            <w:vAlign w:val="center"/>
          </w:tcPr>
          <w:p w14:paraId="3442948A">
            <w:pPr>
              <w:rPr>
                <w:color w:val="auto"/>
                <w:highlight w:val="none"/>
              </w:rPr>
            </w:pPr>
            <w:r>
              <w:rPr>
                <w:rFonts w:hint="eastAsia" w:cs="宋体"/>
                <w:color w:val="auto"/>
                <w:highlight w:val="none"/>
              </w:rPr>
              <w:t>经度：</w:t>
            </w:r>
            <w:r>
              <w:rPr>
                <w:color w:val="auto"/>
                <w:highlight w:val="none"/>
              </w:rPr>
              <w:t>120.0479</w:t>
            </w:r>
            <w:r>
              <w:rPr>
                <w:rFonts w:hint="eastAsia" w:cs="宋体"/>
                <w:color w:val="auto"/>
                <w:highlight w:val="none"/>
              </w:rPr>
              <w:t>纬度：</w:t>
            </w:r>
            <w:r>
              <w:rPr>
                <w:color w:val="auto"/>
                <w:highlight w:val="none"/>
              </w:rPr>
              <w:t>30.3741</w:t>
            </w:r>
          </w:p>
        </w:tc>
      </w:tr>
      <w:tr w14:paraId="0F821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0CCBF76F">
            <w:pPr>
              <w:jc w:val="center"/>
              <w:rPr>
                <w:color w:val="auto"/>
                <w:highlight w:val="none"/>
              </w:rPr>
            </w:pPr>
            <w:r>
              <w:rPr>
                <w:color w:val="auto"/>
                <w:highlight w:val="none"/>
              </w:rPr>
              <w:t>13</w:t>
            </w:r>
          </w:p>
        </w:tc>
        <w:tc>
          <w:tcPr>
            <w:tcW w:w="1326" w:type="dxa"/>
            <w:tcBorders>
              <w:top w:val="single" w:color="auto" w:sz="4" w:space="0"/>
              <w:left w:val="single" w:color="auto" w:sz="4" w:space="0"/>
              <w:bottom w:val="single" w:color="auto" w:sz="4" w:space="0"/>
              <w:right w:val="single" w:color="auto" w:sz="4" w:space="0"/>
            </w:tcBorders>
            <w:vAlign w:val="center"/>
          </w:tcPr>
          <w:p w14:paraId="07E00E42">
            <w:pPr>
              <w:rPr>
                <w:color w:val="auto"/>
                <w:highlight w:val="none"/>
              </w:rPr>
            </w:pPr>
            <w:r>
              <w:rPr>
                <w:rFonts w:hint="eastAsia" w:cs="宋体"/>
                <w:color w:val="auto"/>
                <w:highlight w:val="none"/>
              </w:rPr>
              <w:t>未来科技城</w:t>
            </w:r>
          </w:p>
        </w:tc>
        <w:tc>
          <w:tcPr>
            <w:tcW w:w="4764" w:type="dxa"/>
            <w:tcBorders>
              <w:top w:val="single" w:color="auto" w:sz="4" w:space="0"/>
              <w:left w:val="single" w:color="auto" w:sz="4" w:space="0"/>
              <w:bottom w:val="single" w:color="auto" w:sz="4" w:space="0"/>
              <w:right w:val="single" w:color="auto" w:sz="4" w:space="0"/>
            </w:tcBorders>
            <w:vAlign w:val="center"/>
          </w:tcPr>
          <w:p w14:paraId="398F9E8B">
            <w:pPr>
              <w:rPr>
                <w:color w:val="auto"/>
                <w:highlight w:val="none"/>
              </w:rPr>
            </w:pPr>
            <w:r>
              <w:rPr>
                <w:rFonts w:hint="eastAsia" w:cs="宋体"/>
                <w:color w:val="auto"/>
                <w:highlight w:val="none"/>
              </w:rPr>
              <w:t>流量站及配套标识标牌、高程测量校核；</w:t>
            </w:r>
          </w:p>
        </w:tc>
        <w:tc>
          <w:tcPr>
            <w:tcW w:w="2353" w:type="dxa"/>
            <w:tcBorders>
              <w:top w:val="single" w:color="auto" w:sz="4" w:space="0"/>
              <w:left w:val="single" w:color="auto" w:sz="4" w:space="0"/>
              <w:bottom w:val="single" w:color="auto" w:sz="4" w:space="0"/>
              <w:right w:val="single" w:color="auto" w:sz="4" w:space="0"/>
            </w:tcBorders>
            <w:vAlign w:val="center"/>
          </w:tcPr>
          <w:p w14:paraId="55C2068C">
            <w:pPr>
              <w:rPr>
                <w:color w:val="auto"/>
                <w:highlight w:val="none"/>
              </w:rPr>
            </w:pPr>
            <w:r>
              <w:rPr>
                <w:rFonts w:hint="eastAsia" w:cs="宋体"/>
                <w:color w:val="auto"/>
                <w:highlight w:val="none"/>
              </w:rPr>
              <w:t>经度：</w:t>
            </w:r>
            <w:r>
              <w:rPr>
                <w:color w:val="auto"/>
                <w:highlight w:val="none"/>
              </w:rPr>
              <w:t>120.0038</w:t>
            </w:r>
            <w:r>
              <w:rPr>
                <w:rFonts w:hint="eastAsia" w:cs="宋体"/>
                <w:color w:val="auto"/>
                <w:highlight w:val="none"/>
              </w:rPr>
              <w:t>纬度：</w:t>
            </w:r>
            <w:r>
              <w:rPr>
                <w:color w:val="auto"/>
                <w:highlight w:val="none"/>
              </w:rPr>
              <w:t>30.2901</w:t>
            </w:r>
          </w:p>
        </w:tc>
      </w:tr>
      <w:tr w14:paraId="5E10C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0BC7E685">
            <w:pPr>
              <w:jc w:val="center"/>
              <w:rPr>
                <w:color w:val="auto"/>
                <w:highlight w:val="none"/>
              </w:rPr>
            </w:pPr>
            <w:r>
              <w:rPr>
                <w:color w:val="auto"/>
                <w:highlight w:val="none"/>
              </w:rPr>
              <w:t>14</w:t>
            </w:r>
          </w:p>
        </w:tc>
        <w:tc>
          <w:tcPr>
            <w:tcW w:w="1326" w:type="dxa"/>
            <w:tcBorders>
              <w:top w:val="single" w:color="auto" w:sz="4" w:space="0"/>
              <w:left w:val="single" w:color="auto" w:sz="4" w:space="0"/>
              <w:bottom w:val="single" w:color="auto" w:sz="4" w:space="0"/>
              <w:right w:val="single" w:color="auto" w:sz="4" w:space="0"/>
            </w:tcBorders>
            <w:vAlign w:val="center"/>
          </w:tcPr>
          <w:p w14:paraId="0EE32BF9">
            <w:pPr>
              <w:rPr>
                <w:color w:val="auto"/>
                <w:highlight w:val="none"/>
              </w:rPr>
            </w:pPr>
            <w:r>
              <w:rPr>
                <w:rFonts w:hint="eastAsia" w:cs="宋体"/>
                <w:color w:val="auto"/>
                <w:highlight w:val="none"/>
              </w:rPr>
              <w:t>马角洋闸</w:t>
            </w:r>
          </w:p>
        </w:tc>
        <w:tc>
          <w:tcPr>
            <w:tcW w:w="4764" w:type="dxa"/>
            <w:tcBorders>
              <w:top w:val="single" w:color="auto" w:sz="4" w:space="0"/>
              <w:left w:val="single" w:color="auto" w:sz="4" w:space="0"/>
              <w:bottom w:val="single" w:color="auto" w:sz="4" w:space="0"/>
              <w:right w:val="single" w:color="auto" w:sz="4" w:space="0"/>
            </w:tcBorders>
            <w:vAlign w:val="center"/>
          </w:tcPr>
          <w:p w14:paraId="3C1AB704">
            <w:pPr>
              <w:rPr>
                <w:color w:val="auto"/>
                <w:highlight w:val="none"/>
              </w:rPr>
            </w:pPr>
            <w:r>
              <w:rPr>
                <w:rFonts w:hint="eastAsia" w:cs="宋体"/>
                <w:color w:val="auto"/>
                <w:highlight w:val="none"/>
              </w:rPr>
              <w:t>流量站及配套水位自动监测设施、水尺、标识标牌、水准点埋设、高程测量；</w:t>
            </w:r>
          </w:p>
        </w:tc>
        <w:tc>
          <w:tcPr>
            <w:tcW w:w="2353" w:type="dxa"/>
            <w:tcBorders>
              <w:top w:val="single" w:color="auto" w:sz="4" w:space="0"/>
              <w:left w:val="single" w:color="auto" w:sz="4" w:space="0"/>
              <w:bottom w:val="single" w:color="auto" w:sz="4" w:space="0"/>
              <w:right w:val="single" w:color="auto" w:sz="4" w:space="0"/>
            </w:tcBorders>
            <w:vAlign w:val="center"/>
          </w:tcPr>
          <w:p w14:paraId="67EBD9D6">
            <w:pPr>
              <w:rPr>
                <w:color w:val="auto"/>
                <w:highlight w:val="none"/>
              </w:rPr>
            </w:pPr>
            <w:r>
              <w:rPr>
                <w:rFonts w:hint="eastAsia" w:cs="宋体"/>
                <w:color w:val="auto"/>
                <w:highlight w:val="none"/>
              </w:rPr>
              <w:t>经度：</w:t>
            </w:r>
            <w:r>
              <w:rPr>
                <w:color w:val="auto"/>
                <w:highlight w:val="none"/>
              </w:rPr>
              <w:t>120.1261</w:t>
            </w:r>
            <w:r>
              <w:rPr>
                <w:rFonts w:hint="eastAsia" w:cs="宋体"/>
                <w:color w:val="auto"/>
                <w:highlight w:val="none"/>
              </w:rPr>
              <w:t>纬度：</w:t>
            </w:r>
            <w:r>
              <w:rPr>
                <w:color w:val="auto"/>
                <w:highlight w:val="none"/>
              </w:rPr>
              <w:t>30.3657</w:t>
            </w:r>
          </w:p>
        </w:tc>
      </w:tr>
      <w:tr w14:paraId="53505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44DE189C">
            <w:pPr>
              <w:jc w:val="center"/>
              <w:rPr>
                <w:color w:val="auto"/>
                <w:highlight w:val="none"/>
              </w:rPr>
            </w:pPr>
            <w:r>
              <w:rPr>
                <w:color w:val="auto"/>
                <w:highlight w:val="none"/>
              </w:rPr>
              <w:t>15</w:t>
            </w:r>
          </w:p>
        </w:tc>
        <w:tc>
          <w:tcPr>
            <w:tcW w:w="1326" w:type="dxa"/>
            <w:tcBorders>
              <w:top w:val="single" w:color="auto" w:sz="4" w:space="0"/>
              <w:left w:val="single" w:color="auto" w:sz="4" w:space="0"/>
              <w:bottom w:val="single" w:color="auto" w:sz="4" w:space="0"/>
              <w:right w:val="single" w:color="auto" w:sz="4" w:space="0"/>
            </w:tcBorders>
            <w:vAlign w:val="center"/>
          </w:tcPr>
          <w:p w14:paraId="1762F3B6">
            <w:pPr>
              <w:rPr>
                <w:color w:val="auto"/>
                <w:highlight w:val="none"/>
              </w:rPr>
            </w:pPr>
            <w:r>
              <w:rPr>
                <w:rFonts w:hint="eastAsia" w:cs="宋体"/>
                <w:color w:val="auto"/>
                <w:highlight w:val="none"/>
              </w:rPr>
              <w:t>新陡门闸</w:t>
            </w:r>
          </w:p>
        </w:tc>
        <w:tc>
          <w:tcPr>
            <w:tcW w:w="4764" w:type="dxa"/>
            <w:tcBorders>
              <w:top w:val="single" w:color="auto" w:sz="4" w:space="0"/>
              <w:left w:val="single" w:color="auto" w:sz="4" w:space="0"/>
              <w:bottom w:val="single" w:color="auto" w:sz="4" w:space="0"/>
              <w:right w:val="single" w:color="auto" w:sz="4" w:space="0"/>
            </w:tcBorders>
            <w:vAlign w:val="center"/>
          </w:tcPr>
          <w:p w14:paraId="4A2C5B31">
            <w:pPr>
              <w:rPr>
                <w:color w:val="auto"/>
                <w:highlight w:val="none"/>
              </w:rPr>
            </w:pPr>
            <w:r>
              <w:rPr>
                <w:rFonts w:hint="eastAsia" w:cs="宋体"/>
                <w:color w:val="auto"/>
                <w:highlight w:val="none"/>
              </w:rPr>
              <w:t>流量站及配套水位自动监测设施、水尺、标识标牌、水准点埋设、高程测量；</w:t>
            </w:r>
          </w:p>
        </w:tc>
        <w:tc>
          <w:tcPr>
            <w:tcW w:w="2353" w:type="dxa"/>
            <w:tcBorders>
              <w:top w:val="single" w:color="auto" w:sz="4" w:space="0"/>
              <w:left w:val="single" w:color="auto" w:sz="4" w:space="0"/>
              <w:bottom w:val="single" w:color="auto" w:sz="4" w:space="0"/>
              <w:right w:val="single" w:color="auto" w:sz="4" w:space="0"/>
            </w:tcBorders>
            <w:vAlign w:val="center"/>
          </w:tcPr>
          <w:p w14:paraId="22B34AFB">
            <w:pPr>
              <w:rPr>
                <w:color w:val="auto"/>
                <w:highlight w:val="none"/>
              </w:rPr>
            </w:pPr>
            <w:r>
              <w:rPr>
                <w:rFonts w:hint="eastAsia" w:cs="宋体"/>
                <w:color w:val="auto"/>
                <w:highlight w:val="none"/>
              </w:rPr>
              <w:t>经度：</w:t>
            </w:r>
            <w:r>
              <w:rPr>
                <w:color w:val="auto"/>
                <w:highlight w:val="none"/>
              </w:rPr>
              <w:t>119.9480</w:t>
            </w:r>
            <w:r>
              <w:rPr>
                <w:rFonts w:hint="eastAsia" w:cs="宋体"/>
                <w:color w:val="auto"/>
                <w:highlight w:val="none"/>
              </w:rPr>
              <w:t>纬度：</w:t>
            </w:r>
            <w:r>
              <w:rPr>
                <w:color w:val="auto"/>
                <w:highlight w:val="none"/>
              </w:rPr>
              <w:t>30.3140</w:t>
            </w:r>
          </w:p>
        </w:tc>
      </w:tr>
      <w:tr w14:paraId="6CE22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9137" w:type="dxa"/>
            <w:gridSpan w:val="4"/>
            <w:tcBorders>
              <w:top w:val="single" w:color="auto" w:sz="4" w:space="0"/>
              <w:left w:val="single" w:color="auto" w:sz="4" w:space="0"/>
              <w:bottom w:val="single" w:color="auto" w:sz="4" w:space="0"/>
              <w:right w:val="single" w:color="auto" w:sz="4" w:space="0"/>
            </w:tcBorders>
            <w:vAlign w:val="center"/>
          </w:tcPr>
          <w:p w14:paraId="4B9C768D">
            <w:pPr>
              <w:rPr>
                <w:color w:val="auto"/>
                <w:highlight w:val="none"/>
              </w:rPr>
            </w:pPr>
            <w:r>
              <w:rPr>
                <w:rFonts w:hint="eastAsia" w:cs="宋体"/>
                <w:color w:val="auto"/>
                <w:highlight w:val="none"/>
              </w:rPr>
              <w:t>注：（</w:t>
            </w:r>
            <w:r>
              <w:rPr>
                <w:color w:val="auto"/>
                <w:highlight w:val="none"/>
              </w:rPr>
              <w:t>1</w:t>
            </w:r>
            <w:r>
              <w:rPr>
                <w:rFonts w:hint="eastAsia" w:cs="宋体"/>
                <w:color w:val="auto"/>
                <w:highlight w:val="none"/>
              </w:rPr>
              <w:t>）以上站点服务内容为流量在线监测，功能为防汛抗旱、水量监测，采购方式为租用服务。</w:t>
            </w:r>
          </w:p>
          <w:p w14:paraId="4C7CDAC9">
            <w:pPr>
              <w:rPr>
                <w:bCs/>
                <w:color w:val="auto"/>
                <w:highlight w:val="none"/>
              </w:rPr>
            </w:pPr>
            <w:r>
              <w:rPr>
                <w:rFonts w:hint="eastAsia" w:cs="宋体"/>
                <w:bCs/>
                <w:color w:val="auto"/>
                <w:highlight w:val="none"/>
              </w:rPr>
              <w:t>（</w:t>
            </w:r>
            <w:r>
              <w:rPr>
                <w:bCs/>
                <w:color w:val="auto"/>
                <w:highlight w:val="none"/>
              </w:rPr>
              <w:t>2</w:t>
            </w:r>
            <w:r>
              <w:rPr>
                <w:rFonts w:hint="eastAsia" w:cs="宋体"/>
                <w:bCs/>
                <w:color w:val="auto"/>
                <w:highlight w:val="none"/>
              </w:rPr>
              <w:t>）具体站点位置见上表，各站点建设的设备技术要求见“</w:t>
            </w:r>
            <w:r>
              <w:rPr>
                <w:rFonts w:hint="eastAsia" w:cs="宋体"/>
                <w:b/>
                <w:color w:val="auto"/>
                <w:highlight w:val="none"/>
              </w:rPr>
              <w:t>三、设备技术参数要求</w:t>
            </w:r>
            <w:r>
              <w:rPr>
                <w:rFonts w:hint="eastAsia" w:cs="宋体"/>
                <w:bCs/>
                <w:color w:val="auto"/>
                <w:highlight w:val="none"/>
              </w:rPr>
              <w:t>”；</w:t>
            </w:r>
          </w:p>
        </w:tc>
      </w:tr>
    </w:tbl>
    <w:p w14:paraId="3B5F4DEC">
      <w:pPr>
        <w:spacing w:line="600" w:lineRule="exact"/>
        <w:ind w:firstLine="422" w:firstLineChars="200"/>
        <w:rPr>
          <w:b/>
          <w:color w:val="auto"/>
          <w:highlight w:val="none"/>
        </w:rPr>
      </w:pPr>
      <w:r>
        <w:rPr>
          <w:rFonts w:hint="eastAsia" w:cs="宋体"/>
          <w:b/>
          <w:color w:val="auto"/>
          <w:highlight w:val="none"/>
        </w:rPr>
        <w:t>（二）自动泥沙比测率定服务</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326"/>
        <w:gridCol w:w="4764"/>
        <w:gridCol w:w="2353"/>
      </w:tblGrid>
      <w:tr w14:paraId="7D927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523D2D93">
            <w:pPr>
              <w:jc w:val="center"/>
              <w:rPr>
                <w:b/>
                <w:color w:val="auto"/>
                <w:highlight w:val="none"/>
              </w:rPr>
            </w:pPr>
            <w:r>
              <w:rPr>
                <w:rFonts w:hint="eastAsia" w:cs="宋体"/>
                <w:b/>
                <w:color w:val="auto"/>
                <w:highlight w:val="none"/>
              </w:rPr>
              <w:t>序号</w:t>
            </w:r>
          </w:p>
        </w:tc>
        <w:tc>
          <w:tcPr>
            <w:tcW w:w="1326" w:type="dxa"/>
            <w:tcBorders>
              <w:top w:val="single" w:color="auto" w:sz="4" w:space="0"/>
              <w:left w:val="single" w:color="auto" w:sz="4" w:space="0"/>
              <w:bottom w:val="single" w:color="auto" w:sz="4" w:space="0"/>
              <w:right w:val="single" w:color="auto" w:sz="4" w:space="0"/>
            </w:tcBorders>
            <w:vAlign w:val="center"/>
          </w:tcPr>
          <w:p w14:paraId="100A4E40">
            <w:pPr>
              <w:jc w:val="center"/>
              <w:rPr>
                <w:b/>
                <w:color w:val="auto"/>
                <w:highlight w:val="none"/>
              </w:rPr>
            </w:pPr>
            <w:r>
              <w:rPr>
                <w:rFonts w:hint="eastAsia" w:cs="宋体"/>
                <w:b/>
                <w:color w:val="auto"/>
                <w:highlight w:val="none"/>
              </w:rPr>
              <w:t>站名</w:t>
            </w:r>
          </w:p>
        </w:tc>
        <w:tc>
          <w:tcPr>
            <w:tcW w:w="4764" w:type="dxa"/>
            <w:tcBorders>
              <w:top w:val="single" w:color="auto" w:sz="4" w:space="0"/>
              <w:left w:val="single" w:color="auto" w:sz="4" w:space="0"/>
              <w:bottom w:val="single" w:color="auto" w:sz="4" w:space="0"/>
              <w:right w:val="single" w:color="auto" w:sz="4" w:space="0"/>
            </w:tcBorders>
            <w:vAlign w:val="center"/>
          </w:tcPr>
          <w:p w14:paraId="7668ABAA">
            <w:pPr>
              <w:jc w:val="center"/>
              <w:rPr>
                <w:b/>
                <w:color w:val="auto"/>
                <w:highlight w:val="none"/>
              </w:rPr>
            </w:pPr>
            <w:r>
              <w:rPr>
                <w:rFonts w:hint="eastAsia" w:cs="宋体"/>
                <w:b/>
                <w:color w:val="auto"/>
                <w:highlight w:val="none"/>
              </w:rPr>
              <w:t>服务要求</w:t>
            </w:r>
          </w:p>
        </w:tc>
        <w:tc>
          <w:tcPr>
            <w:tcW w:w="2353" w:type="dxa"/>
            <w:tcBorders>
              <w:top w:val="single" w:color="auto" w:sz="4" w:space="0"/>
              <w:left w:val="single" w:color="auto" w:sz="4" w:space="0"/>
              <w:bottom w:val="single" w:color="auto" w:sz="4" w:space="0"/>
              <w:right w:val="single" w:color="auto" w:sz="4" w:space="0"/>
            </w:tcBorders>
            <w:vAlign w:val="center"/>
          </w:tcPr>
          <w:p w14:paraId="288E7E5D">
            <w:pPr>
              <w:jc w:val="center"/>
              <w:rPr>
                <w:b/>
                <w:color w:val="auto"/>
                <w:highlight w:val="none"/>
              </w:rPr>
            </w:pPr>
            <w:r>
              <w:rPr>
                <w:rFonts w:hint="eastAsia" w:cs="宋体"/>
                <w:b/>
                <w:color w:val="auto"/>
                <w:highlight w:val="none"/>
              </w:rPr>
              <w:t>地址</w:t>
            </w:r>
          </w:p>
        </w:tc>
      </w:tr>
      <w:tr w14:paraId="44EE6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769D6CD5">
            <w:pPr>
              <w:jc w:val="center"/>
              <w:rPr>
                <w:bCs/>
                <w:color w:val="auto"/>
                <w:highlight w:val="none"/>
              </w:rPr>
            </w:pPr>
            <w:r>
              <w:rPr>
                <w:color w:val="auto"/>
                <w:highlight w:val="none"/>
              </w:rPr>
              <w:t>1</w:t>
            </w:r>
          </w:p>
        </w:tc>
        <w:tc>
          <w:tcPr>
            <w:tcW w:w="1326" w:type="dxa"/>
            <w:tcBorders>
              <w:top w:val="single" w:color="auto" w:sz="4" w:space="0"/>
              <w:left w:val="single" w:color="auto" w:sz="4" w:space="0"/>
              <w:bottom w:val="single" w:color="auto" w:sz="4" w:space="0"/>
              <w:right w:val="single" w:color="auto" w:sz="4" w:space="0"/>
            </w:tcBorders>
            <w:vAlign w:val="center"/>
          </w:tcPr>
          <w:p w14:paraId="10653093">
            <w:pPr>
              <w:rPr>
                <w:bCs/>
                <w:color w:val="auto"/>
                <w:highlight w:val="none"/>
              </w:rPr>
            </w:pPr>
            <w:r>
              <w:rPr>
                <w:rFonts w:hint="eastAsia" w:cs="宋体"/>
                <w:color w:val="auto"/>
                <w:highlight w:val="none"/>
              </w:rPr>
              <w:t>瓶窑</w:t>
            </w:r>
          </w:p>
        </w:tc>
        <w:tc>
          <w:tcPr>
            <w:tcW w:w="4764" w:type="dxa"/>
            <w:tcBorders>
              <w:top w:val="single" w:color="auto" w:sz="4" w:space="0"/>
              <w:left w:val="single" w:color="auto" w:sz="4" w:space="0"/>
              <w:bottom w:val="single" w:color="auto" w:sz="4" w:space="0"/>
              <w:right w:val="single" w:color="auto" w:sz="4" w:space="0"/>
            </w:tcBorders>
            <w:vAlign w:val="center"/>
          </w:tcPr>
          <w:p w14:paraId="1505415C">
            <w:pPr>
              <w:rPr>
                <w:bCs/>
                <w:color w:val="auto"/>
                <w:highlight w:val="none"/>
              </w:rPr>
            </w:pPr>
            <w:bookmarkStart w:id="30" w:name="_Hlk176967442"/>
            <w:r>
              <w:rPr>
                <w:rFonts w:hint="eastAsia" w:cs="宋体"/>
                <w:color w:val="auto"/>
                <w:highlight w:val="none"/>
              </w:rPr>
              <w:t>自动泥沙站的比测率定服务；</w:t>
            </w:r>
            <w:bookmarkEnd w:id="30"/>
          </w:p>
        </w:tc>
        <w:tc>
          <w:tcPr>
            <w:tcW w:w="2353" w:type="dxa"/>
            <w:tcBorders>
              <w:top w:val="single" w:color="auto" w:sz="4" w:space="0"/>
              <w:left w:val="single" w:color="auto" w:sz="4" w:space="0"/>
              <w:bottom w:val="single" w:color="auto" w:sz="4" w:space="0"/>
              <w:right w:val="single" w:color="auto" w:sz="4" w:space="0"/>
            </w:tcBorders>
            <w:vAlign w:val="center"/>
          </w:tcPr>
          <w:p w14:paraId="05A9249E">
            <w:pPr>
              <w:rPr>
                <w:color w:val="auto"/>
                <w:highlight w:val="none"/>
              </w:rPr>
            </w:pPr>
            <w:r>
              <w:rPr>
                <w:rFonts w:hint="eastAsia" w:cs="宋体"/>
                <w:color w:val="auto"/>
                <w:highlight w:val="none"/>
              </w:rPr>
              <w:t>经度：</w:t>
            </w:r>
            <w:r>
              <w:rPr>
                <w:color w:val="auto"/>
                <w:highlight w:val="none"/>
              </w:rPr>
              <w:t>119.9697</w:t>
            </w:r>
            <w:r>
              <w:rPr>
                <w:rFonts w:hint="eastAsia" w:cs="宋体"/>
                <w:color w:val="auto"/>
                <w:highlight w:val="none"/>
              </w:rPr>
              <w:t>纬度：</w:t>
            </w:r>
            <w:r>
              <w:rPr>
                <w:color w:val="auto"/>
                <w:highlight w:val="none"/>
              </w:rPr>
              <w:t>30.3947</w:t>
            </w:r>
          </w:p>
        </w:tc>
      </w:tr>
    </w:tbl>
    <w:p w14:paraId="09A7D6D4">
      <w:pPr>
        <w:spacing w:line="600" w:lineRule="exact"/>
        <w:ind w:firstLine="422" w:firstLineChars="200"/>
        <w:rPr>
          <w:b/>
          <w:color w:val="auto"/>
          <w:highlight w:val="none"/>
        </w:rPr>
      </w:pPr>
      <w:r>
        <w:rPr>
          <w:rFonts w:hint="eastAsia" w:cs="宋体"/>
          <w:b/>
          <w:color w:val="auto"/>
          <w:highlight w:val="none"/>
        </w:rPr>
        <w:t>（三）流量站运维服务站点</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326"/>
        <w:gridCol w:w="4764"/>
        <w:gridCol w:w="2353"/>
      </w:tblGrid>
      <w:tr w14:paraId="368ED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06E93A17">
            <w:pPr>
              <w:jc w:val="center"/>
              <w:rPr>
                <w:b/>
                <w:color w:val="auto"/>
                <w:highlight w:val="none"/>
              </w:rPr>
            </w:pPr>
            <w:r>
              <w:rPr>
                <w:rFonts w:hint="eastAsia" w:cs="宋体"/>
                <w:b/>
                <w:color w:val="auto"/>
                <w:highlight w:val="none"/>
              </w:rPr>
              <w:t>序号</w:t>
            </w:r>
          </w:p>
        </w:tc>
        <w:tc>
          <w:tcPr>
            <w:tcW w:w="1326" w:type="dxa"/>
            <w:tcBorders>
              <w:top w:val="single" w:color="auto" w:sz="4" w:space="0"/>
              <w:left w:val="single" w:color="auto" w:sz="4" w:space="0"/>
              <w:bottom w:val="single" w:color="auto" w:sz="4" w:space="0"/>
              <w:right w:val="single" w:color="auto" w:sz="4" w:space="0"/>
            </w:tcBorders>
            <w:vAlign w:val="center"/>
          </w:tcPr>
          <w:p w14:paraId="3C664B3D">
            <w:pPr>
              <w:jc w:val="center"/>
              <w:rPr>
                <w:b/>
                <w:color w:val="auto"/>
                <w:highlight w:val="none"/>
              </w:rPr>
            </w:pPr>
            <w:r>
              <w:rPr>
                <w:rFonts w:hint="eastAsia" w:cs="宋体"/>
                <w:b/>
                <w:color w:val="auto"/>
                <w:highlight w:val="none"/>
              </w:rPr>
              <w:t>站名</w:t>
            </w:r>
          </w:p>
        </w:tc>
        <w:tc>
          <w:tcPr>
            <w:tcW w:w="4764" w:type="dxa"/>
            <w:tcBorders>
              <w:top w:val="single" w:color="auto" w:sz="4" w:space="0"/>
              <w:left w:val="single" w:color="auto" w:sz="4" w:space="0"/>
              <w:bottom w:val="single" w:color="auto" w:sz="4" w:space="0"/>
              <w:right w:val="single" w:color="auto" w:sz="4" w:space="0"/>
            </w:tcBorders>
            <w:vAlign w:val="center"/>
          </w:tcPr>
          <w:p w14:paraId="3B61368E">
            <w:pPr>
              <w:jc w:val="center"/>
              <w:rPr>
                <w:b/>
                <w:color w:val="auto"/>
                <w:highlight w:val="none"/>
              </w:rPr>
            </w:pPr>
            <w:r>
              <w:rPr>
                <w:rFonts w:hint="eastAsia" w:cs="宋体"/>
                <w:b/>
                <w:color w:val="auto"/>
                <w:highlight w:val="none"/>
              </w:rPr>
              <w:t>流量监测方式</w:t>
            </w:r>
          </w:p>
        </w:tc>
        <w:tc>
          <w:tcPr>
            <w:tcW w:w="2353" w:type="dxa"/>
            <w:tcBorders>
              <w:top w:val="single" w:color="auto" w:sz="4" w:space="0"/>
              <w:left w:val="single" w:color="auto" w:sz="4" w:space="0"/>
              <w:bottom w:val="single" w:color="auto" w:sz="4" w:space="0"/>
              <w:right w:val="single" w:color="auto" w:sz="4" w:space="0"/>
            </w:tcBorders>
            <w:vAlign w:val="center"/>
          </w:tcPr>
          <w:p w14:paraId="1B76C5CC">
            <w:pPr>
              <w:jc w:val="center"/>
              <w:rPr>
                <w:b/>
                <w:color w:val="auto"/>
                <w:highlight w:val="none"/>
              </w:rPr>
            </w:pPr>
            <w:r>
              <w:rPr>
                <w:rFonts w:hint="eastAsia" w:cs="宋体"/>
                <w:b/>
                <w:color w:val="auto"/>
                <w:highlight w:val="none"/>
              </w:rPr>
              <w:t>地址</w:t>
            </w:r>
          </w:p>
        </w:tc>
      </w:tr>
      <w:tr w14:paraId="03791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22187B2A">
            <w:pPr>
              <w:jc w:val="center"/>
              <w:rPr>
                <w:bCs/>
                <w:color w:val="auto"/>
                <w:highlight w:val="none"/>
              </w:rPr>
            </w:pPr>
            <w:r>
              <w:rPr>
                <w:color w:val="auto"/>
                <w:highlight w:val="none"/>
              </w:rPr>
              <w:t>1</w:t>
            </w:r>
          </w:p>
        </w:tc>
        <w:tc>
          <w:tcPr>
            <w:tcW w:w="1326" w:type="dxa"/>
            <w:tcBorders>
              <w:top w:val="single" w:color="auto" w:sz="4" w:space="0"/>
              <w:left w:val="single" w:color="auto" w:sz="4" w:space="0"/>
              <w:bottom w:val="single" w:color="auto" w:sz="4" w:space="0"/>
              <w:right w:val="single" w:color="auto" w:sz="4" w:space="0"/>
            </w:tcBorders>
            <w:vAlign w:val="center"/>
          </w:tcPr>
          <w:p w14:paraId="2039C1F7">
            <w:pPr>
              <w:rPr>
                <w:bCs/>
                <w:color w:val="auto"/>
                <w:highlight w:val="none"/>
              </w:rPr>
            </w:pPr>
            <w:r>
              <w:rPr>
                <w:rFonts w:hint="eastAsia" w:cs="宋体"/>
                <w:bCs/>
                <w:color w:val="auto"/>
                <w:highlight w:val="none"/>
              </w:rPr>
              <w:t>瓶窑</w:t>
            </w:r>
          </w:p>
        </w:tc>
        <w:tc>
          <w:tcPr>
            <w:tcW w:w="4764" w:type="dxa"/>
            <w:tcBorders>
              <w:top w:val="single" w:color="auto" w:sz="4" w:space="0"/>
              <w:left w:val="single" w:color="auto" w:sz="4" w:space="0"/>
              <w:bottom w:val="single" w:color="auto" w:sz="4" w:space="0"/>
              <w:right w:val="single" w:color="auto" w:sz="4" w:space="0"/>
            </w:tcBorders>
            <w:vAlign w:val="center"/>
          </w:tcPr>
          <w:p w14:paraId="62D2F40D">
            <w:pPr>
              <w:rPr>
                <w:bCs/>
                <w:color w:val="auto"/>
                <w:highlight w:val="none"/>
              </w:rPr>
            </w:pPr>
            <w:r>
              <w:rPr>
                <w:rFonts w:hint="eastAsia" w:cs="宋体"/>
                <w:bCs/>
                <w:color w:val="auto"/>
                <w:highlight w:val="none"/>
              </w:rPr>
              <w:t>水平式声学多普勒（</w:t>
            </w:r>
            <w:r>
              <w:rPr>
                <w:bCs/>
                <w:color w:val="auto"/>
                <w:highlight w:val="none"/>
              </w:rPr>
              <w:t>HADCP</w:t>
            </w:r>
            <w:r>
              <w:rPr>
                <w:rFonts w:hint="eastAsia" w:cs="宋体"/>
                <w:bCs/>
                <w:color w:val="auto"/>
                <w:highlight w:val="none"/>
              </w:rPr>
              <w:t>）流量站</w:t>
            </w:r>
          </w:p>
        </w:tc>
        <w:tc>
          <w:tcPr>
            <w:tcW w:w="2353" w:type="dxa"/>
            <w:tcBorders>
              <w:top w:val="single" w:color="auto" w:sz="4" w:space="0"/>
              <w:left w:val="single" w:color="auto" w:sz="4" w:space="0"/>
              <w:bottom w:val="single" w:color="auto" w:sz="4" w:space="0"/>
              <w:right w:val="single" w:color="auto" w:sz="4" w:space="0"/>
            </w:tcBorders>
            <w:vAlign w:val="center"/>
          </w:tcPr>
          <w:p w14:paraId="51E96FF6">
            <w:pPr>
              <w:rPr>
                <w:bCs/>
                <w:color w:val="auto"/>
                <w:highlight w:val="none"/>
              </w:rPr>
            </w:pPr>
            <w:r>
              <w:rPr>
                <w:rFonts w:hint="eastAsia" w:cs="宋体"/>
                <w:color w:val="auto"/>
                <w:highlight w:val="none"/>
              </w:rPr>
              <w:t>经度：</w:t>
            </w:r>
            <w:r>
              <w:rPr>
                <w:color w:val="auto"/>
                <w:highlight w:val="none"/>
              </w:rPr>
              <w:t>119.9697</w:t>
            </w:r>
            <w:r>
              <w:rPr>
                <w:rFonts w:hint="eastAsia" w:cs="宋体"/>
                <w:color w:val="auto"/>
                <w:highlight w:val="none"/>
              </w:rPr>
              <w:t>纬度：</w:t>
            </w:r>
            <w:r>
              <w:rPr>
                <w:color w:val="auto"/>
                <w:highlight w:val="none"/>
              </w:rPr>
              <w:t>30.3947</w:t>
            </w:r>
          </w:p>
        </w:tc>
      </w:tr>
      <w:tr w14:paraId="393E0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5774EECF">
            <w:pPr>
              <w:jc w:val="center"/>
              <w:rPr>
                <w:bCs/>
                <w:color w:val="auto"/>
                <w:highlight w:val="none"/>
              </w:rPr>
            </w:pPr>
            <w:r>
              <w:rPr>
                <w:color w:val="auto"/>
                <w:highlight w:val="none"/>
              </w:rPr>
              <w:t>2</w:t>
            </w:r>
          </w:p>
        </w:tc>
        <w:tc>
          <w:tcPr>
            <w:tcW w:w="1326" w:type="dxa"/>
            <w:tcBorders>
              <w:top w:val="single" w:color="auto" w:sz="4" w:space="0"/>
              <w:left w:val="single" w:color="auto" w:sz="4" w:space="0"/>
              <w:bottom w:val="single" w:color="auto" w:sz="4" w:space="0"/>
              <w:right w:val="single" w:color="auto" w:sz="4" w:space="0"/>
            </w:tcBorders>
            <w:vAlign w:val="center"/>
          </w:tcPr>
          <w:p w14:paraId="3BFA6CCB">
            <w:pPr>
              <w:rPr>
                <w:bCs/>
                <w:color w:val="auto"/>
                <w:highlight w:val="none"/>
              </w:rPr>
            </w:pPr>
            <w:r>
              <w:rPr>
                <w:color w:val="auto"/>
                <w:highlight w:val="none"/>
              </w:rPr>
              <w:fldChar w:fldCharType="begin"/>
            </w:r>
            <w:r>
              <w:rPr>
                <w:color w:val="auto"/>
                <w:highlight w:val="none"/>
              </w:rPr>
              <w:instrText xml:space="preserve"> HYPERLINK "https://lyslj.hzyuhang.cn:8014/Data/Detail?stcd=20180329" </w:instrText>
            </w:r>
            <w:r>
              <w:rPr>
                <w:color w:val="auto"/>
                <w:highlight w:val="none"/>
              </w:rPr>
              <w:fldChar w:fldCharType="separate"/>
            </w:r>
            <w:r>
              <w:rPr>
                <w:rStyle w:val="76"/>
                <w:rFonts w:hint="eastAsia" w:ascii="Times New Roman" w:hAnsi="Times New Roman" w:eastAsia="宋体" w:cs="宋体"/>
                <w:color w:val="auto"/>
                <w:highlight w:val="none"/>
              </w:rPr>
              <w:t>下木桥</w:t>
            </w:r>
            <w:r>
              <w:rPr>
                <w:rStyle w:val="76"/>
                <w:rFonts w:hint="eastAsia" w:ascii="Times New Roman" w:hAnsi="Times New Roman" w:eastAsia="宋体" w:cs="宋体"/>
                <w:color w:val="auto"/>
                <w:highlight w:val="none"/>
              </w:rPr>
              <w:fldChar w:fldCharType="end"/>
            </w:r>
          </w:p>
        </w:tc>
        <w:tc>
          <w:tcPr>
            <w:tcW w:w="4764" w:type="dxa"/>
            <w:tcBorders>
              <w:top w:val="single" w:color="auto" w:sz="4" w:space="0"/>
              <w:left w:val="single" w:color="auto" w:sz="4" w:space="0"/>
              <w:bottom w:val="single" w:color="auto" w:sz="4" w:space="0"/>
              <w:right w:val="single" w:color="auto" w:sz="4" w:space="0"/>
            </w:tcBorders>
            <w:vAlign w:val="center"/>
          </w:tcPr>
          <w:p w14:paraId="112C6950">
            <w:pPr>
              <w:rPr>
                <w:bCs/>
                <w:color w:val="auto"/>
                <w:highlight w:val="none"/>
              </w:rPr>
            </w:pPr>
            <w:r>
              <w:rPr>
                <w:rFonts w:hint="eastAsia" w:cs="宋体"/>
                <w:bCs/>
                <w:color w:val="auto"/>
                <w:highlight w:val="none"/>
              </w:rPr>
              <w:t>水平式声学多普勒（</w:t>
            </w:r>
            <w:r>
              <w:rPr>
                <w:bCs/>
                <w:color w:val="auto"/>
                <w:highlight w:val="none"/>
              </w:rPr>
              <w:t>HADCP</w:t>
            </w:r>
            <w:r>
              <w:rPr>
                <w:rFonts w:hint="eastAsia" w:cs="宋体"/>
                <w:bCs/>
                <w:color w:val="auto"/>
                <w:highlight w:val="none"/>
              </w:rPr>
              <w:t>）流量站</w:t>
            </w:r>
          </w:p>
        </w:tc>
        <w:tc>
          <w:tcPr>
            <w:tcW w:w="2353" w:type="dxa"/>
            <w:tcBorders>
              <w:top w:val="single" w:color="auto" w:sz="4" w:space="0"/>
              <w:left w:val="single" w:color="auto" w:sz="4" w:space="0"/>
              <w:bottom w:val="single" w:color="auto" w:sz="4" w:space="0"/>
              <w:right w:val="single" w:color="auto" w:sz="4" w:space="0"/>
            </w:tcBorders>
            <w:vAlign w:val="center"/>
          </w:tcPr>
          <w:p w14:paraId="6FD0D310">
            <w:pPr>
              <w:rPr>
                <w:bCs/>
                <w:color w:val="auto"/>
                <w:highlight w:val="none"/>
              </w:rPr>
            </w:pPr>
            <w:r>
              <w:rPr>
                <w:rFonts w:hint="eastAsia" w:cs="宋体"/>
                <w:color w:val="auto"/>
                <w:highlight w:val="none"/>
              </w:rPr>
              <w:t>经度：</w:t>
            </w:r>
            <w:r>
              <w:rPr>
                <w:bCs/>
                <w:color w:val="auto"/>
                <w:highlight w:val="none"/>
              </w:rPr>
              <w:t>119.952037</w:t>
            </w:r>
            <w:r>
              <w:rPr>
                <w:rFonts w:hint="eastAsia" w:cs="宋体"/>
                <w:color w:val="auto"/>
                <w:highlight w:val="none"/>
              </w:rPr>
              <w:t>纬度：</w:t>
            </w:r>
            <w:r>
              <w:rPr>
                <w:bCs/>
                <w:color w:val="auto"/>
                <w:highlight w:val="none"/>
              </w:rPr>
              <w:t>30.351834</w:t>
            </w:r>
          </w:p>
        </w:tc>
      </w:tr>
      <w:tr w14:paraId="565E1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1B5571E9">
            <w:pPr>
              <w:jc w:val="center"/>
              <w:rPr>
                <w:bCs/>
                <w:color w:val="auto"/>
                <w:highlight w:val="none"/>
              </w:rPr>
            </w:pPr>
            <w:r>
              <w:rPr>
                <w:color w:val="auto"/>
                <w:highlight w:val="none"/>
              </w:rPr>
              <w:t>3</w:t>
            </w:r>
          </w:p>
        </w:tc>
        <w:tc>
          <w:tcPr>
            <w:tcW w:w="1326" w:type="dxa"/>
            <w:tcBorders>
              <w:top w:val="single" w:color="auto" w:sz="4" w:space="0"/>
              <w:left w:val="single" w:color="auto" w:sz="4" w:space="0"/>
              <w:bottom w:val="single" w:color="auto" w:sz="4" w:space="0"/>
              <w:right w:val="single" w:color="auto" w:sz="4" w:space="0"/>
            </w:tcBorders>
            <w:vAlign w:val="center"/>
          </w:tcPr>
          <w:p w14:paraId="37FFC07A">
            <w:pPr>
              <w:rPr>
                <w:bCs/>
                <w:color w:val="auto"/>
                <w:highlight w:val="none"/>
              </w:rPr>
            </w:pPr>
            <w:r>
              <w:rPr>
                <w:rFonts w:hint="eastAsia" w:cs="宋体"/>
                <w:bCs/>
                <w:color w:val="auto"/>
                <w:highlight w:val="none"/>
              </w:rPr>
              <w:t>余杭闸</w:t>
            </w:r>
          </w:p>
        </w:tc>
        <w:tc>
          <w:tcPr>
            <w:tcW w:w="4764" w:type="dxa"/>
            <w:tcBorders>
              <w:top w:val="single" w:color="auto" w:sz="4" w:space="0"/>
              <w:left w:val="single" w:color="auto" w:sz="4" w:space="0"/>
              <w:bottom w:val="single" w:color="auto" w:sz="4" w:space="0"/>
              <w:right w:val="single" w:color="auto" w:sz="4" w:space="0"/>
            </w:tcBorders>
            <w:vAlign w:val="center"/>
          </w:tcPr>
          <w:p w14:paraId="6987D113">
            <w:pPr>
              <w:rPr>
                <w:bCs/>
                <w:color w:val="auto"/>
                <w:highlight w:val="none"/>
              </w:rPr>
            </w:pPr>
            <w:r>
              <w:rPr>
                <w:rFonts w:hint="eastAsia" w:cs="宋体"/>
                <w:bCs/>
                <w:color w:val="auto"/>
                <w:highlight w:val="none"/>
              </w:rPr>
              <w:t>水平式声学多普勒（</w:t>
            </w:r>
            <w:r>
              <w:rPr>
                <w:bCs/>
                <w:color w:val="auto"/>
                <w:highlight w:val="none"/>
              </w:rPr>
              <w:t>HADCP</w:t>
            </w:r>
            <w:r>
              <w:rPr>
                <w:rFonts w:hint="eastAsia" w:cs="宋体"/>
                <w:bCs/>
                <w:color w:val="auto"/>
                <w:highlight w:val="none"/>
              </w:rPr>
              <w:t>）流量站</w:t>
            </w:r>
          </w:p>
        </w:tc>
        <w:tc>
          <w:tcPr>
            <w:tcW w:w="2353" w:type="dxa"/>
            <w:tcBorders>
              <w:top w:val="single" w:color="auto" w:sz="4" w:space="0"/>
              <w:left w:val="single" w:color="auto" w:sz="4" w:space="0"/>
              <w:bottom w:val="single" w:color="auto" w:sz="4" w:space="0"/>
              <w:right w:val="single" w:color="auto" w:sz="4" w:space="0"/>
            </w:tcBorders>
            <w:vAlign w:val="center"/>
          </w:tcPr>
          <w:p w14:paraId="1A6CAE0E">
            <w:pPr>
              <w:rPr>
                <w:bCs/>
                <w:color w:val="auto"/>
                <w:highlight w:val="none"/>
              </w:rPr>
            </w:pPr>
            <w:r>
              <w:rPr>
                <w:rFonts w:hint="eastAsia" w:cs="宋体"/>
                <w:bCs/>
                <w:color w:val="auto"/>
                <w:highlight w:val="none"/>
              </w:rPr>
              <w:t>经度：</w:t>
            </w:r>
            <w:r>
              <w:rPr>
                <w:bCs/>
                <w:color w:val="auto"/>
                <w:highlight w:val="none"/>
              </w:rPr>
              <w:t>119.9393</w:t>
            </w:r>
            <w:r>
              <w:rPr>
                <w:rFonts w:hint="eastAsia" w:cs="宋体"/>
                <w:bCs/>
                <w:color w:val="auto"/>
                <w:highlight w:val="none"/>
              </w:rPr>
              <w:t>纬度：</w:t>
            </w:r>
            <w:r>
              <w:rPr>
                <w:bCs/>
                <w:color w:val="auto"/>
                <w:highlight w:val="none"/>
              </w:rPr>
              <w:t>30.2788</w:t>
            </w:r>
          </w:p>
        </w:tc>
      </w:tr>
      <w:tr w14:paraId="2AB0C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7258402B">
            <w:pPr>
              <w:jc w:val="center"/>
              <w:rPr>
                <w:bCs/>
                <w:color w:val="auto"/>
                <w:highlight w:val="none"/>
              </w:rPr>
            </w:pPr>
            <w:r>
              <w:rPr>
                <w:color w:val="auto"/>
                <w:highlight w:val="none"/>
              </w:rPr>
              <w:t>4</w:t>
            </w:r>
          </w:p>
        </w:tc>
        <w:tc>
          <w:tcPr>
            <w:tcW w:w="1326" w:type="dxa"/>
            <w:tcBorders>
              <w:top w:val="single" w:color="auto" w:sz="4" w:space="0"/>
              <w:left w:val="single" w:color="auto" w:sz="4" w:space="0"/>
              <w:bottom w:val="single" w:color="auto" w:sz="4" w:space="0"/>
              <w:right w:val="single" w:color="auto" w:sz="4" w:space="0"/>
            </w:tcBorders>
            <w:vAlign w:val="center"/>
          </w:tcPr>
          <w:p w14:paraId="3EA2A10A">
            <w:pPr>
              <w:rPr>
                <w:bCs/>
                <w:color w:val="auto"/>
                <w:highlight w:val="none"/>
              </w:rPr>
            </w:pPr>
            <w:r>
              <w:rPr>
                <w:color w:val="auto"/>
                <w:highlight w:val="none"/>
              </w:rPr>
              <w:fldChar w:fldCharType="begin"/>
            </w:r>
            <w:r>
              <w:rPr>
                <w:color w:val="auto"/>
                <w:highlight w:val="none"/>
              </w:rPr>
              <w:instrText xml:space="preserve"> HYPERLINK "https://lyslj.hzyuhang.cn:8014/Data/Detail?stcd=20190999" </w:instrText>
            </w:r>
            <w:r>
              <w:rPr>
                <w:color w:val="auto"/>
                <w:highlight w:val="none"/>
              </w:rPr>
              <w:fldChar w:fldCharType="separate"/>
            </w:r>
            <w:r>
              <w:rPr>
                <w:rStyle w:val="76"/>
                <w:rFonts w:hint="eastAsia" w:ascii="Times New Roman" w:hAnsi="Times New Roman" w:eastAsia="宋体" w:cs="宋体"/>
                <w:color w:val="auto"/>
                <w:highlight w:val="none"/>
              </w:rPr>
              <w:t>义桥</w:t>
            </w:r>
            <w:r>
              <w:rPr>
                <w:rStyle w:val="76"/>
                <w:rFonts w:hint="eastAsia" w:ascii="Times New Roman" w:hAnsi="Times New Roman" w:eastAsia="宋体" w:cs="宋体"/>
                <w:color w:val="auto"/>
                <w:highlight w:val="none"/>
              </w:rPr>
              <w:fldChar w:fldCharType="end"/>
            </w:r>
          </w:p>
        </w:tc>
        <w:tc>
          <w:tcPr>
            <w:tcW w:w="4764" w:type="dxa"/>
            <w:tcBorders>
              <w:top w:val="single" w:color="auto" w:sz="4" w:space="0"/>
              <w:left w:val="single" w:color="auto" w:sz="4" w:space="0"/>
              <w:bottom w:val="single" w:color="auto" w:sz="4" w:space="0"/>
              <w:right w:val="single" w:color="auto" w:sz="4" w:space="0"/>
            </w:tcBorders>
            <w:vAlign w:val="center"/>
          </w:tcPr>
          <w:p w14:paraId="0008DA5F">
            <w:pPr>
              <w:rPr>
                <w:bCs/>
                <w:color w:val="auto"/>
                <w:highlight w:val="none"/>
              </w:rPr>
            </w:pPr>
            <w:r>
              <w:rPr>
                <w:rFonts w:hint="eastAsia" w:cs="宋体"/>
                <w:bCs/>
                <w:color w:val="auto"/>
                <w:highlight w:val="none"/>
              </w:rPr>
              <w:t>水平式声学多普勒（</w:t>
            </w:r>
            <w:r>
              <w:rPr>
                <w:bCs/>
                <w:color w:val="auto"/>
                <w:highlight w:val="none"/>
              </w:rPr>
              <w:t>HADCP</w:t>
            </w:r>
            <w:r>
              <w:rPr>
                <w:rFonts w:hint="eastAsia" w:cs="宋体"/>
                <w:bCs/>
                <w:color w:val="auto"/>
                <w:highlight w:val="none"/>
              </w:rPr>
              <w:t>）流量站</w:t>
            </w:r>
          </w:p>
        </w:tc>
        <w:tc>
          <w:tcPr>
            <w:tcW w:w="2353" w:type="dxa"/>
            <w:tcBorders>
              <w:top w:val="single" w:color="auto" w:sz="4" w:space="0"/>
              <w:left w:val="single" w:color="auto" w:sz="4" w:space="0"/>
              <w:bottom w:val="single" w:color="auto" w:sz="4" w:space="0"/>
              <w:right w:val="single" w:color="auto" w:sz="4" w:space="0"/>
            </w:tcBorders>
            <w:vAlign w:val="center"/>
          </w:tcPr>
          <w:p w14:paraId="6EAE2AE7">
            <w:pPr>
              <w:rPr>
                <w:bCs/>
                <w:color w:val="auto"/>
                <w:highlight w:val="none"/>
              </w:rPr>
            </w:pPr>
            <w:r>
              <w:rPr>
                <w:rFonts w:hint="eastAsia" w:cs="宋体"/>
                <w:color w:val="auto"/>
                <w:highlight w:val="none"/>
              </w:rPr>
              <w:t>经度：</w:t>
            </w:r>
            <w:r>
              <w:rPr>
                <w:bCs/>
                <w:color w:val="auto"/>
                <w:highlight w:val="none"/>
              </w:rPr>
              <w:t>120.135596</w:t>
            </w:r>
            <w:r>
              <w:rPr>
                <w:rFonts w:hint="eastAsia" w:cs="宋体"/>
                <w:color w:val="auto"/>
                <w:highlight w:val="none"/>
              </w:rPr>
              <w:t>纬度：</w:t>
            </w:r>
            <w:r>
              <w:rPr>
                <w:bCs/>
                <w:color w:val="auto"/>
                <w:highlight w:val="none"/>
              </w:rPr>
              <w:t>30.381934</w:t>
            </w:r>
          </w:p>
        </w:tc>
      </w:tr>
      <w:tr w14:paraId="2E851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5B234C38">
            <w:pPr>
              <w:jc w:val="center"/>
              <w:rPr>
                <w:color w:val="auto"/>
                <w:highlight w:val="none"/>
              </w:rPr>
            </w:pPr>
            <w:r>
              <w:rPr>
                <w:color w:val="auto"/>
                <w:highlight w:val="none"/>
              </w:rPr>
              <w:t>5</w:t>
            </w:r>
          </w:p>
        </w:tc>
        <w:tc>
          <w:tcPr>
            <w:tcW w:w="1326" w:type="dxa"/>
            <w:tcBorders>
              <w:top w:val="single" w:color="auto" w:sz="4" w:space="0"/>
              <w:left w:val="single" w:color="auto" w:sz="4" w:space="0"/>
              <w:bottom w:val="single" w:color="auto" w:sz="4" w:space="0"/>
              <w:right w:val="single" w:color="auto" w:sz="4" w:space="0"/>
            </w:tcBorders>
            <w:vAlign w:val="center"/>
          </w:tcPr>
          <w:p w14:paraId="742FDE00">
            <w:pPr>
              <w:rPr>
                <w:bCs/>
                <w:color w:val="auto"/>
                <w:highlight w:val="none"/>
              </w:rPr>
            </w:pPr>
            <w:r>
              <w:rPr>
                <w:color w:val="auto"/>
                <w:highlight w:val="none"/>
              </w:rPr>
              <w:fldChar w:fldCharType="begin"/>
            </w:r>
            <w:r>
              <w:rPr>
                <w:color w:val="auto"/>
                <w:highlight w:val="none"/>
              </w:rPr>
              <w:instrText xml:space="preserve"> HYPERLINK "https://lyslj.hzyuhang.cn:8014/Data/Detail?stcd=20191011" </w:instrText>
            </w:r>
            <w:r>
              <w:rPr>
                <w:color w:val="auto"/>
                <w:highlight w:val="none"/>
              </w:rPr>
              <w:fldChar w:fldCharType="separate"/>
            </w:r>
            <w:r>
              <w:rPr>
                <w:rStyle w:val="76"/>
                <w:rFonts w:hint="eastAsia" w:ascii="Times New Roman" w:hAnsi="Times New Roman" w:eastAsia="宋体" w:cs="宋体"/>
                <w:bCs/>
                <w:color w:val="auto"/>
                <w:highlight w:val="none"/>
              </w:rPr>
              <w:t>汪家埠</w:t>
            </w:r>
            <w:r>
              <w:rPr>
                <w:rStyle w:val="76"/>
                <w:rFonts w:hint="eastAsia" w:ascii="Times New Roman" w:hAnsi="Times New Roman" w:eastAsia="宋体" w:cs="宋体"/>
                <w:bCs/>
                <w:color w:val="auto"/>
                <w:highlight w:val="none"/>
              </w:rPr>
              <w:fldChar w:fldCharType="end"/>
            </w:r>
          </w:p>
        </w:tc>
        <w:tc>
          <w:tcPr>
            <w:tcW w:w="4764" w:type="dxa"/>
            <w:tcBorders>
              <w:top w:val="single" w:color="auto" w:sz="4" w:space="0"/>
              <w:left w:val="single" w:color="auto" w:sz="4" w:space="0"/>
              <w:bottom w:val="single" w:color="auto" w:sz="4" w:space="0"/>
              <w:right w:val="single" w:color="auto" w:sz="4" w:space="0"/>
            </w:tcBorders>
            <w:vAlign w:val="center"/>
          </w:tcPr>
          <w:p w14:paraId="6B64A826">
            <w:pPr>
              <w:rPr>
                <w:bCs/>
                <w:color w:val="auto"/>
                <w:highlight w:val="none"/>
              </w:rPr>
            </w:pPr>
            <w:r>
              <w:rPr>
                <w:rFonts w:hint="eastAsia" w:cs="宋体"/>
                <w:bCs/>
                <w:color w:val="auto"/>
                <w:highlight w:val="none"/>
              </w:rPr>
              <w:t>水平式声学多普勒（</w:t>
            </w:r>
            <w:r>
              <w:rPr>
                <w:bCs/>
                <w:color w:val="auto"/>
                <w:highlight w:val="none"/>
              </w:rPr>
              <w:t>HADCP</w:t>
            </w:r>
            <w:r>
              <w:rPr>
                <w:rFonts w:hint="eastAsia" w:cs="宋体"/>
                <w:bCs/>
                <w:color w:val="auto"/>
                <w:highlight w:val="none"/>
              </w:rPr>
              <w:t>）流量站、气泡式水位站</w:t>
            </w:r>
          </w:p>
        </w:tc>
        <w:tc>
          <w:tcPr>
            <w:tcW w:w="2353" w:type="dxa"/>
            <w:tcBorders>
              <w:top w:val="single" w:color="auto" w:sz="4" w:space="0"/>
              <w:left w:val="single" w:color="auto" w:sz="4" w:space="0"/>
              <w:bottom w:val="single" w:color="auto" w:sz="4" w:space="0"/>
              <w:right w:val="single" w:color="auto" w:sz="4" w:space="0"/>
            </w:tcBorders>
            <w:vAlign w:val="center"/>
          </w:tcPr>
          <w:p w14:paraId="0F93A747">
            <w:pPr>
              <w:rPr>
                <w:bCs/>
                <w:color w:val="auto"/>
                <w:highlight w:val="none"/>
              </w:rPr>
            </w:pPr>
            <w:r>
              <w:rPr>
                <w:rFonts w:hint="eastAsia" w:cs="宋体"/>
                <w:color w:val="auto"/>
                <w:highlight w:val="none"/>
              </w:rPr>
              <w:t>经度：</w:t>
            </w:r>
            <w:r>
              <w:rPr>
                <w:bCs/>
                <w:color w:val="auto"/>
                <w:highlight w:val="none"/>
              </w:rPr>
              <w:t>119.888868</w:t>
            </w:r>
            <w:r>
              <w:rPr>
                <w:rFonts w:hint="eastAsia" w:cs="宋体"/>
                <w:color w:val="auto"/>
                <w:highlight w:val="none"/>
              </w:rPr>
              <w:t>纬度：</w:t>
            </w:r>
            <w:r>
              <w:rPr>
                <w:bCs/>
                <w:color w:val="auto"/>
                <w:highlight w:val="none"/>
              </w:rPr>
              <w:t>30.270023</w:t>
            </w:r>
          </w:p>
        </w:tc>
      </w:tr>
      <w:tr w14:paraId="098E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41E289A6">
            <w:pPr>
              <w:jc w:val="center"/>
              <w:rPr>
                <w:color w:val="auto"/>
                <w:highlight w:val="none"/>
              </w:rPr>
            </w:pPr>
            <w:r>
              <w:rPr>
                <w:color w:val="auto"/>
                <w:highlight w:val="none"/>
              </w:rPr>
              <w:t>6</w:t>
            </w:r>
          </w:p>
        </w:tc>
        <w:tc>
          <w:tcPr>
            <w:tcW w:w="1326" w:type="dxa"/>
            <w:tcBorders>
              <w:top w:val="single" w:color="auto" w:sz="4" w:space="0"/>
              <w:left w:val="single" w:color="auto" w:sz="4" w:space="0"/>
              <w:bottom w:val="single" w:color="auto" w:sz="4" w:space="0"/>
              <w:right w:val="single" w:color="auto" w:sz="4" w:space="0"/>
            </w:tcBorders>
            <w:vAlign w:val="center"/>
          </w:tcPr>
          <w:p w14:paraId="2AC784D7">
            <w:pPr>
              <w:rPr>
                <w:bCs/>
                <w:color w:val="auto"/>
                <w:highlight w:val="none"/>
              </w:rPr>
            </w:pPr>
            <w:r>
              <w:rPr>
                <w:color w:val="auto"/>
                <w:highlight w:val="none"/>
              </w:rPr>
              <w:fldChar w:fldCharType="begin"/>
            </w:r>
            <w:r>
              <w:rPr>
                <w:color w:val="auto"/>
                <w:highlight w:val="none"/>
              </w:rPr>
              <w:instrText xml:space="preserve"> HYPERLINK "https://lyslj.hzyuhang.cn:8014/Data/Detail?stcd=20191014" </w:instrText>
            </w:r>
            <w:r>
              <w:rPr>
                <w:color w:val="auto"/>
                <w:highlight w:val="none"/>
              </w:rPr>
              <w:fldChar w:fldCharType="separate"/>
            </w:r>
            <w:r>
              <w:rPr>
                <w:rStyle w:val="76"/>
                <w:rFonts w:hint="eastAsia" w:ascii="Times New Roman" w:hAnsi="Times New Roman" w:eastAsia="宋体" w:cs="宋体"/>
                <w:color w:val="auto"/>
                <w:highlight w:val="none"/>
              </w:rPr>
              <w:t>德清交界口</w:t>
            </w:r>
            <w:r>
              <w:rPr>
                <w:rStyle w:val="76"/>
                <w:rFonts w:hint="eastAsia" w:ascii="Times New Roman" w:hAnsi="Times New Roman" w:eastAsia="宋体" w:cs="宋体"/>
                <w:color w:val="auto"/>
                <w:highlight w:val="none"/>
              </w:rPr>
              <w:fldChar w:fldCharType="end"/>
            </w:r>
          </w:p>
        </w:tc>
        <w:tc>
          <w:tcPr>
            <w:tcW w:w="4764" w:type="dxa"/>
            <w:tcBorders>
              <w:top w:val="single" w:color="auto" w:sz="4" w:space="0"/>
              <w:left w:val="single" w:color="auto" w:sz="4" w:space="0"/>
              <w:bottom w:val="single" w:color="auto" w:sz="4" w:space="0"/>
              <w:right w:val="single" w:color="auto" w:sz="4" w:space="0"/>
            </w:tcBorders>
            <w:vAlign w:val="center"/>
          </w:tcPr>
          <w:p w14:paraId="433FF649">
            <w:pPr>
              <w:rPr>
                <w:bCs/>
                <w:color w:val="auto"/>
                <w:highlight w:val="none"/>
              </w:rPr>
            </w:pPr>
            <w:r>
              <w:rPr>
                <w:rFonts w:hint="eastAsia" w:cs="宋体"/>
                <w:bCs/>
                <w:color w:val="auto"/>
                <w:highlight w:val="none"/>
              </w:rPr>
              <w:t>水平式声学多普勒（</w:t>
            </w:r>
            <w:r>
              <w:rPr>
                <w:bCs/>
                <w:color w:val="auto"/>
                <w:highlight w:val="none"/>
              </w:rPr>
              <w:t>HADCP</w:t>
            </w:r>
            <w:r>
              <w:rPr>
                <w:rFonts w:hint="eastAsia" w:cs="宋体"/>
                <w:bCs/>
                <w:color w:val="auto"/>
                <w:highlight w:val="none"/>
              </w:rPr>
              <w:t>）流量站</w:t>
            </w:r>
          </w:p>
        </w:tc>
        <w:tc>
          <w:tcPr>
            <w:tcW w:w="2353" w:type="dxa"/>
            <w:tcBorders>
              <w:top w:val="single" w:color="auto" w:sz="4" w:space="0"/>
              <w:left w:val="single" w:color="auto" w:sz="4" w:space="0"/>
              <w:bottom w:val="single" w:color="auto" w:sz="4" w:space="0"/>
              <w:right w:val="single" w:color="auto" w:sz="4" w:space="0"/>
            </w:tcBorders>
            <w:vAlign w:val="center"/>
          </w:tcPr>
          <w:p w14:paraId="07D8219E">
            <w:pPr>
              <w:rPr>
                <w:bCs/>
                <w:color w:val="auto"/>
                <w:highlight w:val="none"/>
              </w:rPr>
            </w:pPr>
            <w:r>
              <w:rPr>
                <w:rFonts w:hint="eastAsia" w:cs="宋体"/>
                <w:color w:val="auto"/>
                <w:highlight w:val="none"/>
              </w:rPr>
              <w:t>经度：</w:t>
            </w:r>
            <w:r>
              <w:rPr>
                <w:bCs/>
                <w:color w:val="auto"/>
                <w:highlight w:val="none"/>
              </w:rPr>
              <w:t>120.076209</w:t>
            </w:r>
            <w:r>
              <w:rPr>
                <w:rFonts w:hint="eastAsia" w:cs="宋体"/>
                <w:color w:val="auto"/>
                <w:highlight w:val="none"/>
              </w:rPr>
              <w:t>纬度：</w:t>
            </w:r>
            <w:r>
              <w:rPr>
                <w:bCs/>
                <w:color w:val="auto"/>
                <w:highlight w:val="none"/>
              </w:rPr>
              <w:t>30.506769</w:t>
            </w:r>
          </w:p>
        </w:tc>
      </w:tr>
      <w:tr w14:paraId="133A2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383AEEF3">
            <w:pPr>
              <w:jc w:val="center"/>
              <w:rPr>
                <w:color w:val="auto"/>
                <w:highlight w:val="none"/>
              </w:rPr>
            </w:pPr>
            <w:r>
              <w:rPr>
                <w:color w:val="auto"/>
                <w:highlight w:val="none"/>
              </w:rPr>
              <w:t>7</w:t>
            </w:r>
          </w:p>
        </w:tc>
        <w:tc>
          <w:tcPr>
            <w:tcW w:w="1326" w:type="dxa"/>
            <w:tcBorders>
              <w:top w:val="single" w:color="auto" w:sz="4" w:space="0"/>
              <w:left w:val="single" w:color="auto" w:sz="4" w:space="0"/>
              <w:bottom w:val="single" w:color="auto" w:sz="4" w:space="0"/>
              <w:right w:val="single" w:color="auto" w:sz="4" w:space="0"/>
            </w:tcBorders>
            <w:vAlign w:val="center"/>
          </w:tcPr>
          <w:p w14:paraId="47EDB326">
            <w:pPr>
              <w:rPr>
                <w:bCs/>
                <w:color w:val="auto"/>
                <w:highlight w:val="none"/>
              </w:rPr>
            </w:pPr>
            <w:r>
              <w:rPr>
                <w:rFonts w:hint="eastAsia" w:cs="宋体"/>
                <w:bCs/>
                <w:color w:val="auto"/>
                <w:highlight w:val="none"/>
              </w:rPr>
              <w:t>庄村闸</w:t>
            </w:r>
          </w:p>
        </w:tc>
        <w:tc>
          <w:tcPr>
            <w:tcW w:w="4764" w:type="dxa"/>
            <w:tcBorders>
              <w:top w:val="single" w:color="auto" w:sz="4" w:space="0"/>
              <w:left w:val="single" w:color="auto" w:sz="4" w:space="0"/>
              <w:bottom w:val="single" w:color="auto" w:sz="4" w:space="0"/>
              <w:right w:val="single" w:color="auto" w:sz="4" w:space="0"/>
            </w:tcBorders>
            <w:vAlign w:val="center"/>
          </w:tcPr>
          <w:p w14:paraId="04FE8E9A">
            <w:pPr>
              <w:rPr>
                <w:bCs/>
                <w:color w:val="auto"/>
                <w:highlight w:val="none"/>
              </w:rPr>
            </w:pPr>
            <w:r>
              <w:rPr>
                <w:rFonts w:hint="eastAsia" w:cs="宋体"/>
                <w:bCs/>
                <w:color w:val="auto"/>
                <w:highlight w:val="none"/>
              </w:rPr>
              <w:t>水平式声学多普勒（</w:t>
            </w:r>
            <w:r>
              <w:rPr>
                <w:bCs/>
                <w:color w:val="auto"/>
                <w:highlight w:val="none"/>
              </w:rPr>
              <w:t>HADCP</w:t>
            </w:r>
            <w:r>
              <w:rPr>
                <w:rFonts w:hint="eastAsia" w:cs="宋体"/>
                <w:bCs/>
                <w:color w:val="auto"/>
                <w:highlight w:val="none"/>
              </w:rPr>
              <w:t>）流量站、雷达式水位站</w:t>
            </w:r>
          </w:p>
        </w:tc>
        <w:tc>
          <w:tcPr>
            <w:tcW w:w="2353" w:type="dxa"/>
            <w:tcBorders>
              <w:top w:val="single" w:color="auto" w:sz="4" w:space="0"/>
              <w:left w:val="single" w:color="auto" w:sz="4" w:space="0"/>
              <w:bottom w:val="single" w:color="auto" w:sz="4" w:space="0"/>
              <w:right w:val="single" w:color="auto" w:sz="4" w:space="0"/>
            </w:tcBorders>
            <w:vAlign w:val="center"/>
          </w:tcPr>
          <w:p w14:paraId="34B15C99">
            <w:pPr>
              <w:rPr>
                <w:bCs/>
                <w:color w:val="auto"/>
                <w:highlight w:val="none"/>
              </w:rPr>
            </w:pPr>
            <w:r>
              <w:rPr>
                <w:rFonts w:hint="eastAsia" w:cs="宋体"/>
                <w:color w:val="auto"/>
                <w:highlight w:val="none"/>
              </w:rPr>
              <w:t>经度：</w:t>
            </w:r>
            <w:r>
              <w:rPr>
                <w:bCs/>
                <w:color w:val="auto"/>
                <w:highlight w:val="none"/>
              </w:rPr>
              <w:t>119.948192</w:t>
            </w:r>
            <w:r>
              <w:rPr>
                <w:rFonts w:hint="eastAsia" w:cs="宋体"/>
                <w:color w:val="auto"/>
                <w:highlight w:val="none"/>
              </w:rPr>
              <w:t>纬度：</w:t>
            </w:r>
            <w:r>
              <w:rPr>
                <w:bCs/>
                <w:color w:val="auto"/>
                <w:highlight w:val="none"/>
              </w:rPr>
              <w:t>30.376326</w:t>
            </w:r>
          </w:p>
        </w:tc>
      </w:tr>
      <w:tr w14:paraId="3C44A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399D15E0">
            <w:pPr>
              <w:jc w:val="center"/>
              <w:rPr>
                <w:color w:val="auto"/>
                <w:highlight w:val="none"/>
              </w:rPr>
            </w:pPr>
            <w:r>
              <w:rPr>
                <w:color w:val="auto"/>
                <w:highlight w:val="none"/>
              </w:rPr>
              <w:t>8</w:t>
            </w:r>
          </w:p>
        </w:tc>
        <w:tc>
          <w:tcPr>
            <w:tcW w:w="1326" w:type="dxa"/>
            <w:tcBorders>
              <w:top w:val="single" w:color="auto" w:sz="4" w:space="0"/>
              <w:left w:val="single" w:color="auto" w:sz="4" w:space="0"/>
              <w:bottom w:val="single" w:color="auto" w:sz="4" w:space="0"/>
              <w:right w:val="single" w:color="auto" w:sz="4" w:space="0"/>
            </w:tcBorders>
            <w:vAlign w:val="center"/>
          </w:tcPr>
          <w:p w14:paraId="5A5CFC7A">
            <w:pPr>
              <w:rPr>
                <w:bCs/>
                <w:color w:val="auto"/>
                <w:highlight w:val="none"/>
              </w:rPr>
            </w:pPr>
            <w:r>
              <w:rPr>
                <w:color w:val="auto"/>
                <w:highlight w:val="none"/>
              </w:rPr>
              <w:fldChar w:fldCharType="begin"/>
            </w:r>
            <w:r>
              <w:rPr>
                <w:color w:val="auto"/>
                <w:highlight w:val="none"/>
              </w:rPr>
              <w:instrText xml:space="preserve"> HYPERLINK "https://lyslj.hzyuhang.cn:8014/Data/Detail?stcd=20220113" </w:instrText>
            </w:r>
            <w:r>
              <w:rPr>
                <w:color w:val="auto"/>
                <w:highlight w:val="none"/>
              </w:rPr>
              <w:fldChar w:fldCharType="separate"/>
            </w:r>
            <w:r>
              <w:rPr>
                <w:rStyle w:val="76"/>
                <w:rFonts w:hint="eastAsia" w:ascii="Times New Roman" w:hAnsi="Times New Roman" w:eastAsia="宋体" w:cs="宋体"/>
                <w:color w:val="auto"/>
                <w:highlight w:val="none"/>
              </w:rPr>
              <w:t>何家陡门</w:t>
            </w:r>
            <w:r>
              <w:rPr>
                <w:rStyle w:val="76"/>
                <w:rFonts w:hint="eastAsia" w:ascii="Times New Roman" w:hAnsi="Times New Roman" w:eastAsia="宋体" w:cs="宋体"/>
                <w:color w:val="auto"/>
                <w:highlight w:val="none"/>
              </w:rPr>
              <w:fldChar w:fldCharType="end"/>
            </w:r>
          </w:p>
        </w:tc>
        <w:tc>
          <w:tcPr>
            <w:tcW w:w="4764" w:type="dxa"/>
            <w:tcBorders>
              <w:top w:val="single" w:color="auto" w:sz="4" w:space="0"/>
              <w:left w:val="single" w:color="auto" w:sz="4" w:space="0"/>
              <w:bottom w:val="single" w:color="auto" w:sz="4" w:space="0"/>
              <w:right w:val="single" w:color="auto" w:sz="4" w:space="0"/>
            </w:tcBorders>
            <w:vAlign w:val="center"/>
          </w:tcPr>
          <w:p w14:paraId="3C4EC6D0">
            <w:pPr>
              <w:rPr>
                <w:bCs/>
                <w:color w:val="auto"/>
                <w:highlight w:val="none"/>
              </w:rPr>
            </w:pPr>
            <w:r>
              <w:rPr>
                <w:rFonts w:hint="eastAsia" w:cs="宋体"/>
                <w:bCs/>
                <w:color w:val="auto"/>
                <w:highlight w:val="none"/>
              </w:rPr>
              <w:t>水平式声学多普勒（</w:t>
            </w:r>
            <w:r>
              <w:rPr>
                <w:bCs/>
                <w:color w:val="auto"/>
                <w:highlight w:val="none"/>
              </w:rPr>
              <w:t>HADCP</w:t>
            </w:r>
            <w:r>
              <w:rPr>
                <w:rFonts w:hint="eastAsia" w:cs="宋体"/>
                <w:bCs/>
                <w:color w:val="auto"/>
                <w:highlight w:val="none"/>
              </w:rPr>
              <w:t>）流量站、雷达式水位站</w:t>
            </w:r>
          </w:p>
        </w:tc>
        <w:tc>
          <w:tcPr>
            <w:tcW w:w="2353" w:type="dxa"/>
            <w:tcBorders>
              <w:top w:val="single" w:color="auto" w:sz="4" w:space="0"/>
              <w:left w:val="single" w:color="auto" w:sz="4" w:space="0"/>
              <w:bottom w:val="single" w:color="auto" w:sz="4" w:space="0"/>
              <w:right w:val="single" w:color="auto" w:sz="4" w:space="0"/>
            </w:tcBorders>
            <w:vAlign w:val="center"/>
          </w:tcPr>
          <w:p w14:paraId="352DE205">
            <w:pPr>
              <w:rPr>
                <w:bCs/>
                <w:color w:val="auto"/>
                <w:highlight w:val="none"/>
              </w:rPr>
            </w:pPr>
            <w:r>
              <w:rPr>
                <w:rFonts w:hint="eastAsia" w:cs="宋体"/>
                <w:color w:val="auto"/>
                <w:highlight w:val="none"/>
              </w:rPr>
              <w:t>经度：</w:t>
            </w:r>
            <w:r>
              <w:rPr>
                <w:bCs/>
                <w:color w:val="auto"/>
                <w:highlight w:val="none"/>
              </w:rPr>
              <w:t>119.958648</w:t>
            </w:r>
            <w:r>
              <w:rPr>
                <w:rFonts w:hint="eastAsia" w:cs="宋体"/>
                <w:color w:val="auto"/>
                <w:highlight w:val="none"/>
              </w:rPr>
              <w:t>纬度：</w:t>
            </w:r>
            <w:r>
              <w:rPr>
                <w:bCs/>
                <w:color w:val="auto"/>
                <w:highlight w:val="none"/>
              </w:rPr>
              <w:t>30.34772</w:t>
            </w:r>
          </w:p>
        </w:tc>
      </w:tr>
      <w:tr w14:paraId="30C85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30A4BD1D">
            <w:pPr>
              <w:jc w:val="center"/>
              <w:rPr>
                <w:color w:val="auto"/>
                <w:highlight w:val="none"/>
              </w:rPr>
            </w:pPr>
            <w:r>
              <w:rPr>
                <w:color w:val="auto"/>
                <w:highlight w:val="none"/>
              </w:rPr>
              <w:t>9</w:t>
            </w:r>
          </w:p>
        </w:tc>
        <w:tc>
          <w:tcPr>
            <w:tcW w:w="1326" w:type="dxa"/>
            <w:tcBorders>
              <w:top w:val="single" w:color="auto" w:sz="4" w:space="0"/>
              <w:left w:val="single" w:color="auto" w:sz="4" w:space="0"/>
              <w:bottom w:val="single" w:color="auto" w:sz="4" w:space="0"/>
              <w:right w:val="single" w:color="auto" w:sz="4" w:space="0"/>
            </w:tcBorders>
            <w:vAlign w:val="center"/>
          </w:tcPr>
          <w:p w14:paraId="3AF7C592">
            <w:pPr>
              <w:rPr>
                <w:bCs/>
                <w:color w:val="auto"/>
                <w:highlight w:val="none"/>
              </w:rPr>
            </w:pPr>
            <w:r>
              <w:rPr>
                <w:rFonts w:hint="eastAsia" w:cs="宋体"/>
                <w:bCs/>
                <w:color w:val="auto"/>
                <w:highlight w:val="none"/>
              </w:rPr>
              <w:t>黄湖</w:t>
            </w:r>
          </w:p>
        </w:tc>
        <w:tc>
          <w:tcPr>
            <w:tcW w:w="4764" w:type="dxa"/>
            <w:tcBorders>
              <w:top w:val="single" w:color="auto" w:sz="4" w:space="0"/>
              <w:left w:val="single" w:color="auto" w:sz="4" w:space="0"/>
              <w:bottom w:val="single" w:color="auto" w:sz="4" w:space="0"/>
              <w:right w:val="single" w:color="auto" w:sz="4" w:space="0"/>
            </w:tcBorders>
            <w:vAlign w:val="center"/>
          </w:tcPr>
          <w:p w14:paraId="4E63492E">
            <w:pPr>
              <w:rPr>
                <w:bCs/>
                <w:color w:val="auto"/>
                <w:highlight w:val="none"/>
              </w:rPr>
            </w:pPr>
            <w:r>
              <w:rPr>
                <w:rFonts w:hint="eastAsia" w:cs="宋体"/>
                <w:bCs/>
                <w:color w:val="auto"/>
                <w:highlight w:val="none"/>
              </w:rPr>
              <w:t>水平式声学多普勒（</w:t>
            </w:r>
            <w:r>
              <w:rPr>
                <w:bCs/>
                <w:color w:val="auto"/>
                <w:highlight w:val="none"/>
              </w:rPr>
              <w:t>HADCP</w:t>
            </w:r>
            <w:r>
              <w:rPr>
                <w:rFonts w:hint="eastAsia" w:cs="宋体"/>
                <w:bCs/>
                <w:color w:val="auto"/>
                <w:highlight w:val="none"/>
              </w:rPr>
              <w:t>）流量站、浮子式水位站</w:t>
            </w:r>
          </w:p>
        </w:tc>
        <w:tc>
          <w:tcPr>
            <w:tcW w:w="2353" w:type="dxa"/>
            <w:tcBorders>
              <w:top w:val="single" w:color="auto" w:sz="4" w:space="0"/>
              <w:left w:val="single" w:color="auto" w:sz="4" w:space="0"/>
              <w:bottom w:val="single" w:color="auto" w:sz="4" w:space="0"/>
              <w:right w:val="single" w:color="auto" w:sz="4" w:space="0"/>
            </w:tcBorders>
            <w:vAlign w:val="center"/>
          </w:tcPr>
          <w:p w14:paraId="51FB4D11">
            <w:pPr>
              <w:rPr>
                <w:bCs/>
                <w:color w:val="auto"/>
                <w:highlight w:val="none"/>
              </w:rPr>
            </w:pPr>
            <w:r>
              <w:rPr>
                <w:rFonts w:hint="eastAsia" w:cs="宋体"/>
                <w:color w:val="auto"/>
                <w:highlight w:val="none"/>
              </w:rPr>
              <w:t>经度：</w:t>
            </w:r>
            <w:r>
              <w:rPr>
                <w:bCs/>
                <w:color w:val="auto"/>
                <w:highlight w:val="none"/>
              </w:rPr>
              <w:t>119.818971</w:t>
            </w:r>
            <w:r>
              <w:rPr>
                <w:rFonts w:hint="eastAsia" w:cs="宋体"/>
                <w:color w:val="auto"/>
                <w:highlight w:val="none"/>
              </w:rPr>
              <w:t>纬度：</w:t>
            </w:r>
            <w:r>
              <w:rPr>
                <w:bCs/>
                <w:color w:val="auto"/>
                <w:highlight w:val="none"/>
              </w:rPr>
              <w:t>30.450031</w:t>
            </w:r>
          </w:p>
        </w:tc>
      </w:tr>
      <w:tr w14:paraId="57CB8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694" w:type="dxa"/>
            <w:tcBorders>
              <w:top w:val="single" w:color="auto" w:sz="4" w:space="0"/>
              <w:left w:val="single" w:color="auto" w:sz="4" w:space="0"/>
              <w:bottom w:val="single" w:color="auto" w:sz="4" w:space="0"/>
              <w:right w:val="single" w:color="auto" w:sz="4" w:space="0"/>
            </w:tcBorders>
            <w:vAlign w:val="center"/>
          </w:tcPr>
          <w:p w14:paraId="111D37B3">
            <w:pPr>
              <w:jc w:val="center"/>
              <w:rPr>
                <w:color w:val="auto"/>
                <w:highlight w:val="none"/>
              </w:rPr>
            </w:pPr>
            <w:r>
              <w:rPr>
                <w:color w:val="auto"/>
                <w:highlight w:val="none"/>
              </w:rPr>
              <w:t>10</w:t>
            </w:r>
          </w:p>
        </w:tc>
        <w:tc>
          <w:tcPr>
            <w:tcW w:w="1326" w:type="dxa"/>
            <w:tcBorders>
              <w:top w:val="single" w:color="auto" w:sz="4" w:space="0"/>
              <w:left w:val="single" w:color="auto" w:sz="4" w:space="0"/>
              <w:bottom w:val="single" w:color="auto" w:sz="4" w:space="0"/>
              <w:right w:val="single" w:color="auto" w:sz="4" w:space="0"/>
            </w:tcBorders>
            <w:vAlign w:val="center"/>
          </w:tcPr>
          <w:p w14:paraId="28EE7F1B">
            <w:pPr>
              <w:rPr>
                <w:bCs/>
                <w:color w:val="auto"/>
                <w:highlight w:val="none"/>
              </w:rPr>
            </w:pPr>
            <w:r>
              <w:rPr>
                <w:color w:val="auto"/>
                <w:highlight w:val="none"/>
              </w:rPr>
              <w:fldChar w:fldCharType="begin"/>
            </w:r>
            <w:r>
              <w:rPr>
                <w:color w:val="auto"/>
                <w:highlight w:val="none"/>
              </w:rPr>
              <w:instrText xml:space="preserve"> HYPERLINK "https://lyslj.hzyuhang.cn:8014/Data/Detail?stcd=20230809" </w:instrText>
            </w:r>
            <w:r>
              <w:rPr>
                <w:color w:val="auto"/>
                <w:highlight w:val="none"/>
              </w:rPr>
              <w:fldChar w:fldCharType="separate"/>
            </w:r>
            <w:r>
              <w:rPr>
                <w:rStyle w:val="76"/>
                <w:rFonts w:hint="eastAsia" w:ascii="Times New Roman" w:hAnsi="Times New Roman" w:eastAsia="宋体" w:cs="宋体"/>
                <w:color w:val="auto"/>
                <w:highlight w:val="none"/>
              </w:rPr>
              <w:t>十里渠</w:t>
            </w:r>
            <w:r>
              <w:rPr>
                <w:rStyle w:val="76"/>
                <w:rFonts w:hint="eastAsia" w:ascii="Times New Roman" w:hAnsi="Times New Roman" w:eastAsia="宋体" w:cs="宋体"/>
                <w:color w:val="auto"/>
                <w:highlight w:val="none"/>
              </w:rPr>
              <w:fldChar w:fldCharType="end"/>
            </w:r>
          </w:p>
        </w:tc>
        <w:tc>
          <w:tcPr>
            <w:tcW w:w="4764" w:type="dxa"/>
            <w:tcBorders>
              <w:top w:val="single" w:color="auto" w:sz="4" w:space="0"/>
              <w:left w:val="single" w:color="auto" w:sz="4" w:space="0"/>
              <w:bottom w:val="single" w:color="auto" w:sz="4" w:space="0"/>
              <w:right w:val="single" w:color="auto" w:sz="4" w:space="0"/>
            </w:tcBorders>
            <w:vAlign w:val="center"/>
          </w:tcPr>
          <w:p w14:paraId="608F07AC">
            <w:pPr>
              <w:rPr>
                <w:bCs/>
                <w:color w:val="auto"/>
                <w:highlight w:val="none"/>
              </w:rPr>
            </w:pPr>
            <w:r>
              <w:rPr>
                <w:rFonts w:hint="eastAsia" w:cs="宋体"/>
                <w:bCs/>
                <w:color w:val="auto"/>
                <w:highlight w:val="none"/>
              </w:rPr>
              <w:t>水平式声学多普勒（</w:t>
            </w:r>
            <w:r>
              <w:rPr>
                <w:bCs/>
                <w:color w:val="auto"/>
                <w:highlight w:val="none"/>
              </w:rPr>
              <w:t>HADCP</w:t>
            </w:r>
            <w:r>
              <w:rPr>
                <w:rFonts w:hint="eastAsia" w:cs="宋体"/>
                <w:bCs/>
                <w:color w:val="auto"/>
                <w:highlight w:val="none"/>
              </w:rPr>
              <w:t>）流量站、雷达式水位站</w:t>
            </w:r>
          </w:p>
        </w:tc>
        <w:tc>
          <w:tcPr>
            <w:tcW w:w="2353" w:type="dxa"/>
            <w:tcBorders>
              <w:top w:val="single" w:color="auto" w:sz="4" w:space="0"/>
              <w:left w:val="single" w:color="auto" w:sz="4" w:space="0"/>
              <w:bottom w:val="single" w:color="auto" w:sz="4" w:space="0"/>
              <w:right w:val="single" w:color="auto" w:sz="4" w:space="0"/>
            </w:tcBorders>
            <w:vAlign w:val="center"/>
          </w:tcPr>
          <w:p w14:paraId="6A263BA8">
            <w:pPr>
              <w:rPr>
                <w:bCs/>
                <w:color w:val="auto"/>
                <w:highlight w:val="none"/>
              </w:rPr>
            </w:pPr>
            <w:r>
              <w:rPr>
                <w:rFonts w:hint="eastAsia" w:cs="宋体"/>
                <w:color w:val="auto"/>
                <w:highlight w:val="none"/>
              </w:rPr>
              <w:t>经度：</w:t>
            </w:r>
            <w:r>
              <w:rPr>
                <w:bCs/>
                <w:color w:val="auto"/>
                <w:highlight w:val="none"/>
              </w:rPr>
              <w:t>119.954785</w:t>
            </w:r>
            <w:r>
              <w:rPr>
                <w:rFonts w:hint="eastAsia" w:cs="宋体"/>
                <w:color w:val="auto"/>
                <w:highlight w:val="none"/>
              </w:rPr>
              <w:t>纬度：</w:t>
            </w:r>
            <w:r>
              <w:rPr>
                <w:bCs/>
                <w:color w:val="auto"/>
                <w:highlight w:val="none"/>
              </w:rPr>
              <w:t>30.408662</w:t>
            </w:r>
          </w:p>
        </w:tc>
      </w:tr>
      <w:tr w14:paraId="25C37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9137" w:type="dxa"/>
            <w:gridSpan w:val="4"/>
            <w:tcBorders>
              <w:top w:val="single" w:color="auto" w:sz="4" w:space="0"/>
              <w:left w:val="single" w:color="auto" w:sz="4" w:space="0"/>
              <w:bottom w:val="single" w:color="auto" w:sz="4" w:space="0"/>
              <w:right w:val="single" w:color="auto" w:sz="4" w:space="0"/>
            </w:tcBorders>
            <w:vAlign w:val="center"/>
          </w:tcPr>
          <w:p w14:paraId="35AC0435">
            <w:pPr>
              <w:rPr>
                <w:color w:val="auto"/>
                <w:highlight w:val="none"/>
              </w:rPr>
            </w:pPr>
            <w:r>
              <w:rPr>
                <w:rFonts w:hint="eastAsia" w:cs="宋体"/>
                <w:color w:val="auto"/>
                <w:highlight w:val="none"/>
              </w:rPr>
              <w:t>注：（</w:t>
            </w:r>
            <w:r>
              <w:rPr>
                <w:color w:val="auto"/>
                <w:highlight w:val="none"/>
              </w:rPr>
              <w:t>1</w:t>
            </w:r>
            <w:r>
              <w:rPr>
                <w:rFonts w:hint="eastAsia" w:cs="宋体"/>
                <w:color w:val="auto"/>
                <w:highlight w:val="none"/>
              </w:rPr>
              <w:t>）以上站点服务内容为流量在线监测站的运维和比测，功能为防汛抗旱、水量监测。</w:t>
            </w:r>
          </w:p>
          <w:p w14:paraId="232A386D">
            <w:pPr>
              <w:rPr>
                <w:bCs/>
                <w:color w:val="auto"/>
                <w:highlight w:val="none"/>
              </w:rPr>
            </w:pPr>
            <w:r>
              <w:rPr>
                <w:rFonts w:hint="eastAsia" w:cs="宋体"/>
                <w:bCs/>
                <w:color w:val="auto"/>
                <w:highlight w:val="none"/>
              </w:rPr>
              <w:t>（</w:t>
            </w:r>
            <w:r>
              <w:rPr>
                <w:bCs/>
                <w:color w:val="auto"/>
                <w:highlight w:val="none"/>
              </w:rPr>
              <w:t>2</w:t>
            </w:r>
            <w:r>
              <w:rPr>
                <w:rFonts w:hint="eastAsia" w:cs="宋体"/>
                <w:bCs/>
                <w:color w:val="auto"/>
                <w:highlight w:val="none"/>
              </w:rPr>
              <w:t>）具体站点位置见上表，各站点建设的设备技术要求见“</w:t>
            </w:r>
            <w:r>
              <w:rPr>
                <w:rFonts w:hint="eastAsia" w:cs="宋体"/>
                <w:b/>
                <w:color w:val="auto"/>
                <w:highlight w:val="none"/>
              </w:rPr>
              <w:t>三、设备技术参数要求</w:t>
            </w:r>
            <w:r>
              <w:rPr>
                <w:rFonts w:hint="eastAsia" w:cs="宋体"/>
                <w:bCs/>
                <w:color w:val="auto"/>
                <w:highlight w:val="none"/>
              </w:rPr>
              <w:t>”；</w:t>
            </w:r>
          </w:p>
        </w:tc>
      </w:tr>
    </w:tbl>
    <w:p w14:paraId="5701FE73">
      <w:pPr>
        <w:spacing w:line="600" w:lineRule="exact"/>
        <w:ind w:firstLine="422" w:firstLineChars="200"/>
        <w:rPr>
          <w:b/>
          <w:color w:val="auto"/>
          <w:highlight w:val="none"/>
        </w:rPr>
      </w:pPr>
      <w:r>
        <w:rPr>
          <w:rFonts w:hint="eastAsia" w:cs="宋体"/>
          <w:b/>
          <w:color w:val="auto"/>
          <w:highlight w:val="none"/>
        </w:rPr>
        <w:t>（四）水文应急监测设备租用服务</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876"/>
        <w:gridCol w:w="4068"/>
        <w:gridCol w:w="996"/>
        <w:gridCol w:w="1518"/>
      </w:tblGrid>
      <w:tr w14:paraId="4E55C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jc w:val="center"/>
        </w:trPr>
        <w:tc>
          <w:tcPr>
            <w:tcW w:w="765" w:type="dxa"/>
            <w:tcBorders>
              <w:top w:val="single" w:color="auto" w:sz="4" w:space="0"/>
              <w:left w:val="single" w:color="auto" w:sz="4" w:space="0"/>
              <w:bottom w:val="single" w:color="auto" w:sz="4" w:space="0"/>
              <w:right w:val="single" w:color="auto" w:sz="4" w:space="0"/>
            </w:tcBorders>
            <w:vAlign w:val="center"/>
          </w:tcPr>
          <w:p w14:paraId="028B5507">
            <w:pPr>
              <w:jc w:val="center"/>
              <w:rPr>
                <w:b/>
                <w:color w:val="auto"/>
                <w:highlight w:val="none"/>
              </w:rPr>
            </w:pPr>
            <w:r>
              <w:rPr>
                <w:rFonts w:hint="eastAsia" w:cs="宋体"/>
                <w:b/>
                <w:color w:val="auto"/>
                <w:highlight w:val="none"/>
              </w:rPr>
              <w:t>序号</w:t>
            </w:r>
          </w:p>
        </w:tc>
        <w:tc>
          <w:tcPr>
            <w:tcW w:w="1876" w:type="dxa"/>
            <w:tcBorders>
              <w:top w:val="single" w:color="auto" w:sz="4" w:space="0"/>
              <w:left w:val="single" w:color="auto" w:sz="4" w:space="0"/>
              <w:bottom w:val="single" w:color="auto" w:sz="4" w:space="0"/>
              <w:right w:val="single" w:color="auto" w:sz="4" w:space="0"/>
            </w:tcBorders>
            <w:vAlign w:val="center"/>
          </w:tcPr>
          <w:p w14:paraId="36499974">
            <w:pPr>
              <w:jc w:val="center"/>
              <w:rPr>
                <w:b/>
                <w:color w:val="auto"/>
                <w:highlight w:val="none"/>
              </w:rPr>
            </w:pPr>
            <w:r>
              <w:rPr>
                <w:rFonts w:hint="eastAsia" w:cs="宋体"/>
                <w:b/>
                <w:color w:val="auto"/>
                <w:highlight w:val="none"/>
              </w:rPr>
              <w:t>项目内容</w:t>
            </w:r>
          </w:p>
        </w:tc>
        <w:tc>
          <w:tcPr>
            <w:tcW w:w="4068" w:type="dxa"/>
            <w:tcBorders>
              <w:top w:val="single" w:color="auto" w:sz="4" w:space="0"/>
              <w:left w:val="single" w:color="auto" w:sz="4" w:space="0"/>
              <w:bottom w:val="single" w:color="auto" w:sz="4" w:space="0"/>
              <w:right w:val="single" w:color="auto" w:sz="4" w:space="0"/>
            </w:tcBorders>
            <w:vAlign w:val="center"/>
          </w:tcPr>
          <w:p w14:paraId="4090BB8E">
            <w:pPr>
              <w:jc w:val="center"/>
              <w:rPr>
                <w:b/>
                <w:color w:val="auto"/>
                <w:highlight w:val="none"/>
              </w:rPr>
            </w:pPr>
            <w:r>
              <w:rPr>
                <w:rFonts w:hint="eastAsia" w:cs="宋体"/>
                <w:b/>
                <w:color w:val="auto"/>
                <w:highlight w:val="none"/>
              </w:rPr>
              <w:t>设备配置</w:t>
            </w:r>
          </w:p>
        </w:tc>
        <w:tc>
          <w:tcPr>
            <w:tcW w:w="996" w:type="dxa"/>
            <w:tcBorders>
              <w:top w:val="single" w:color="auto" w:sz="4" w:space="0"/>
              <w:left w:val="single" w:color="auto" w:sz="4" w:space="0"/>
              <w:bottom w:val="single" w:color="auto" w:sz="4" w:space="0"/>
              <w:right w:val="single" w:color="auto" w:sz="4" w:space="0"/>
            </w:tcBorders>
            <w:vAlign w:val="center"/>
          </w:tcPr>
          <w:p w14:paraId="0B77FAD9">
            <w:pPr>
              <w:jc w:val="center"/>
              <w:rPr>
                <w:b/>
                <w:color w:val="auto"/>
                <w:highlight w:val="none"/>
              </w:rPr>
            </w:pPr>
            <w:r>
              <w:rPr>
                <w:rFonts w:hint="eastAsia" w:cs="宋体"/>
                <w:b/>
                <w:color w:val="auto"/>
                <w:highlight w:val="none"/>
              </w:rPr>
              <w:t>数量</w:t>
            </w:r>
          </w:p>
        </w:tc>
        <w:tc>
          <w:tcPr>
            <w:tcW w:w="1518" w:type="dxa"/>
            <w:tcBorders>
              <w:top w:val="single" w:color="auto" w:sz="4" w:space="0"/>
              <w:left w:val="single" w:color="auto" w:sz="4" w:space="0"/>
              <w:bottom w:val="single" w:color="auto" w:sz="4" w:space="0"/>
              <w:right w:val="single" w:color="auto" w:sz="4" w:space="0"/>
            </w:tcBorders>
            <w:vAlign w:val="center"/>
          </w:tcPr>
          <w:p w14:paraId="14DF1C85">
            <w:pPr>
              <w:jc w:val="center"/>
              <w:rPr>
                <w:color w:val="auto"/>
                <w:highlight w:val="none"/>
              </w:rPr>
            </w:pPr>
            <w:r>
              <w:rPr>
                <w:rFonts w:hint="eastAsia" w:cs="宋体"/>
                <w:b/>
                <w:color w:val="auto"/>
                <w:highlight w:val="none"/>
              </w:rPr>
              <w:t>备注</w:t>
            </w:r>
          </w:p>
        </w:tc>
      </w:tr>
      <w:tr w14:paraId="72CB8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exact"/>
          <w:jc w:val="center"/>
        </w:trPr>
        <w:tc>
          <w:tcPr>
            <w:tcW w:w="765" w:type="dxa"/>
            <w:tcBorders>
              <w:top w:val="single" w:color="auto" w:sz="4" w:space="0"/>
              <w:left w:val="single" w:color="auto" w:sz="4" w:space="0"/>
              <w:bottom w:val="single" w:color="auto" w:sz="4" w:space="0"/>
              <w:right w:val="single" w:color="auto" w:sz="4" w:space="0"/>
            </w:tcBorders>
            <w:vAlign w:val="center"/>
          </w:tcPr>
          <w:p w14:paraId="4C577B55">
            <w:pPr>
              <w:jc w:val="center"/>
              <w:rPr>
                <w:color w:val="auto"/>
                <w:highlight w:val="none"/>
              </w:rPr>
            </w:pPr>
            <w:r>
              <w:rPr>
                <w:color w:val="auto"/>
                <w:highlight w:val="none"/>
              </w:rPr>
              <w:t>1</w:t>
            </w:r>
          </w:p>
        </w:tc>
        <w:tc>
          <w:tcPr>
            <w:tcW w:w="1876" w:type="dxa"/>
            <w:tcBorders>
              <w:top w:val="single" w:color="auto" w:sz="4" w:space="0"/>
              <w:left w:val="single" w:color="auto" w:sz="4" w:space="0"/>
              <w:bottom w:val="single" w:color="auto" w:sz="4" w:space="0"/>
              <w:right w:val="single" w:color="auto" w:sz="4" w:space="0"/>
            </w:tcBorders>
            <w:vAlign w:val="center"/>
          </w:tcPr>
          <w:p w14:paraId="5323486A">
            <w:pPr>
              <w:rPr>
                <w:color w:val="auto"/>
                <w:highlight w:val="none"/>
              </w:rPr>
            </w:pPr>
            <w:r>
              <w:rPr>
                <w:rFonts w:hint="eastAsia" w:cs="宋体"/>
                <w:color w:val="auto"/>
                <w:highlight w:val="none"/>
              </w:rPr>
              <w:t>水文应急监测设备租用服务</w:t>
            </w:r>
          </w:p>
        </w:tc>
        <w:tc>
          <w:tcPr>
            <w:tcW w:w="4068" w:type="dxa"/>
            <w:tcBorders>
              <w:top w:val="single" w:color="auto" w:sz="4" w:space="0"/>
              <w:left w:val="single" w:color="auto" w:sz="4" w:space="0"/>
              <w:bottom w:val="single" w:color="auto" w:sz="4" w:space="0"/>
              <w:right w:val="single" w:color="auto" w:sz="4" w:space="0"/>
            </w:tcBorders>
            <w:vAlign w:val="center"/>
          </w:tcPr>
          <w:p w14:paraId="0B9DF0DD">
            <w:pPr>
              <w:rPr>
                <w:color w:val="auto"/>
                <w:highlight w:val="none"/>
              </w:rPr>
            </w:pPr>
            <w:r>
              <w:rPr>
                <w:rFonts w:hint="eastAsia" w:cs="宋体"/>
                <w:color w:val="auto"/>
                <w:highlight w:val="none"/>
              </w:rPr>
              <w:t>便携式移动终端、不锈钢一体式折叠支架、水位计、雨量计、设备箱体、移动式太阳能供电、标识牌。</w:t>
            </w:r>
          </w:p>
        </w:tc>
        <w:tc>
          <w:tcPr>
            <w:tcW w:w="996" w:type="dxa"/>
            <w:tcBorders>
              <w:top w:val="single" w:color="auto" w:sz="4" w:space="0"/>
              <w:left w:val="single" w:color="auto" w:sz="4" w:space="0"/>
              <w:bottom w:val="single" w:color="auto" w:sz="4" w:space="0"/>
              <w:right w:val="single" w:color="auto" w:sz="4" w:space="0"/>
            </w:tcBorders>
            <w:vAlign w:val="center"/>
          </w:tcPr>
          <w:p w14:paraId="452E0668">
            <w:pPr>
              <w:rPr>
                <w:color w:val="auto"/>
                <w:highlight w:val="none"/>
              </w:rPr>
            </w:pPr>
            <w:r>
              <w:rPr>
                <w:color w:val="auto"/>
                <w:highlight w:val="none"/>
              </w:rPr>
              <w:t>2</w:t>
            </w:r>
            <w:r>
              <w:rPr>
                <w:rFonts w:hint="eastAsia" w:cs="宋体"/>
                <w:color w:val="auto"/>
                <w:highlight w:val="none"/>
              </w:rPr>
              <w:t>套</w:t>
            </w:r>
          </w:p>
        </w:tc>
        <w:tc>
          <w:tcPr>
            <w:tcW w:w="1518" w:type="dxa"/>
            <w:tcBorders>
              <w:top w:val="single" w:color="auto" w:sz="4" w:space="0"/>
              <w:left w:val="single" w:color="auto" w:sz="4" w:space="0"/>
              <w:bottom w:val="single" w:color="auto" w:sz="4" w:space="0"/>
              <w:right w:val="single" w:color="auto" w:sz="4" w:space="0"/>
            </w:tcBorders>
            <w:vAlign w:val="center"/>
          </w:tcPr>
          <w:p w14:paraId="11B89F7F">
            <w:pPr>
              <w:rPr>
                <w:color w:val="auto"/>
                <w:highlight w:val="none"/>
              </w:rPr>
            </w:pPr>
            <w:r>
              <w:rPr>
                <w:rFonts w:hint="eastAsia" w:cs="宋体"/>
                <w:color w:val="auto"/>
                <w:highlight w:val="none"/>
              </w:rPr>
              <w:t>采购方式为租用服务</w:t>
            </w:r>
          </w:p>
        </w:tc>
      </w:tr>
    </w:tbl>
    <w:p w14:paraId="05A808FC">
      <w:pPr>
        <w:spacing w:line="600" w:lineRule="exact"/>
        <w:ind w:firstLine="422" w:firstLineChars="200"/>
        <w:rPr>
          <w:b/>
          <w:color w:val="auto"/>
          <w:highlight w:val="none"/>
        </w:rPr>
      </w:pPr>
      <w:r>
        <w:rPr>
          <w:rFonts w:hint="eastAsia" w:cs="宋体"/>
          <w:b/>
          <w:color w:val="auto"/>
          <w:highlight w:val="none"/>
        </w:rPr>
        <w:t>（五）应急流量测验技术服务</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2796"/>
        <w:gridCol w:w="2836"/>
        <w:gridCol w:w="2295"/>
      </w:tblGrid>
      <w:tr w14:paraId="6F059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jc w:val="center"/>
        </w:trPr>
        <w:tc>
          <w:tcPr>
            <w:tcW w:w="1281" w:type="dxa"/>
            <w:tcBorders>
              <w:top w:val="single" w:color="auto" w:sz="4" w:space="0"/>
              <w:left w:val="single" w:color="auto" w:sz="4" w:space="0"/>
              <w:bottom w:val="single" w:color="auto" w:sz="4" w:space="0"/>
              <w:right w:val="single" w:color="auto" w:sz="4" w:space="0"/>
            </w:tcBorders>
            <w:vAlign w:val="center"/>
          </w:tcPr>
          <w:p w14:paraId="1A6D5CED">
            <w:pPr>
              <w:jc w:val="center"/>
              <w:rPr>
                <w:color w:val="auto"/>
                <w:highlight w:val="none"/>
              </w:rPr>
            </w:pPr>
            <w:r>
              <w:rPr>
                <w:rFonts w:hint="eastAsia" w:cs="宋体"/>
                <w:b/>
                <w:color w:val="auto"/>
                <w:highlight w:val="none"/>
              </w:rPr>
              <w:t>序号</w:t>
            </w:r>
          </w:p>
        </w:tc>
        <w:tc>
          <w:tcPr>
            <w:tcW w:w="2796" w:type="dxa"/>
            <w:tcBorders>
              <w:top w:val="single" w:color="auto" w:sz="4" w:space="0"/>
              <w:left w:val="single" w:color="auto" w:sz="4" w:space="0"/>
              <w:bottom w:val="single" w:color="auto" w:sz="4" w:space="0"/>
              <w:right w:val="single" w:color="auto" w:sz="4" w:space="0"/>
            </w:tcBorders>
            <w:vAlign w:val="center"/>
          </w:tcPr>
          <w:p w14:paraId="7092BE78">
            <w:pPr>
              <w:jc w:val="center"/>
              <w:rPr>
                <w:b/>
                <w:color w:val="auto"/>
                <w:highlight w:val="none"/>
              </w:rPr>
            </w:pPr>
            <w:r>
              <w:rPr>
                <w:rFonts w:hint="eastAsia" w:cs="宋体"/>
                <w:b/>
                <w:color w:val="auto"/>
                <w:highlight w:val="none"/>
              </w:rPr>
              <w:t>项目内容</w:t>
            </w:r>
          </w:p>
        </w:tc>
        <w:tc>
          <w:tcPr>
            <w:tcW w:w="2836" w:type="dxa"/>
            <w:tcBorders>
              <w:top w:val="single" w:color="auto" w:sz="4" w:space="0"/>
              <w:left w:val="single" w:color="auto" w:sz="4" w:space="0"/>
              <w:bottom w:val="single" w:color="auto" w:sz="4" w:space="0"/>
              <w:right w:val="single" w:color="auto" w:sz="4" w:space="0"/>
            </w:tcBorders>
            <w:vAlign w:val="center"/>
          </w:tcPr>
          <w:p w14:paraId="48A201A5">
            <w:pPr>
              <w:jc w:val="center"/>
              <w:rPr>
                <w:b/>
                <w:color w:val="auto"/>
                <w:highlight w:val="none"/>
              </w:rPr>
            </w:pPr>
            <w:r>
              <w:rPr>
                <w:rFonts w:hint="eastAsia" w:cs="宋体"/>
                <w:b/>
                <w:color w:val="auto"/>
                <w:highlight w:val="none"/>
              </w:rPr>
              <w:t>服务要求</w:t>
            </w:r>
          </w:p>
        </w:tc>
        <w:tc>
          <w:tcPr>
            <w:tcW w:w="2295" w:type="dxa"/>
            <w:tcBorders>
              <w:top w:val="single" w:color="auto" w:sz="4" w:space="0"/>
              <w:left w:val="single" w:color="auto" w:sz="4" w:space="0"/>
              <w:bottom w:val="single" w:color="auto" w:sz="4" w:space="0"/>
              <w:right w:val="single" w:color="auto" w:sz="4" w:space="0"/>
            </w:tcBorders>
            <w:vAlign w:val="center"/>
          </w:tcPr>
          <w:p w14:paraId="0A26011E">
            <w:pPr>
              <w:jc w:val="center"/>
              <w:rPr>
                <w:b/>
                <w:color w:val="auto"/>
                <w:highlight w:val="none"/>
              </w:rPr>
            </w:pPr>
            <w:r>
              <w:rPr>
                <w:rFonts w:hint="eastAsia" w:cs="宋体"/>
                <w:b/>
                <w:color w:val="auto"/>
                <w:highlight w:val="none"/>
              </w:rPr>
              <w:t>数量</w:t>
            </w:r>
          </w:p>
        </w:tc>
      </w:tr>
      <w:tr w14:paraId="4809F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exact"/>
          <w:jc w:val="center"/>
        </w:trPr>
        <w:tc>
          <w:tcPr>
            <w:tcW w:w="1281" w:type="dxa"/>
            <w:tcBorders>
              <w:top w:val="single" w:color="auto" w:sz="4" w:space="0"/>
              <w:left w:val="single" w:color="auto" w:sz="4" w:space="0"/>
              <w:bottom w:val="single" w:color="auto" w:sz="4" w:space="0"/>
              <w:right w:val="single" w:color="auto" w:sz="4" w:space="0"/>
            </w:tcBorders>
            <w:vAlign w:val="center"/>
          </w:tcPr>
          <w:p w14:paraId="45906E12">
            <w:pPr>
              <w:jc w:val="center"/>
              <w:rPr>
                <w:color w:val="auto"/>
                <w:highlight w:val="none"/>
              </w:rPr>
            </w:pPr>
            <w:r>
              <w:rPr>
                <w:color w:val="auto"/>
                <w:highlight w:val="none"/>
              </w:rPr>
              <w:t>1</w:t>
            </w:r>
          </w:p>
        </w:tc>
        <w:tc>
          <w:tcPr>
            <w:tcW w:w="2796" w:type="dxa"/>
            <w:tcBorders>
              <w:top w:val="single" w:color="auto" w:sz="4" w:space="0"/>
              <w:left w:val="single" w:color="auto" w:sz="4" w:space="0"/>
              <w:bottom w:val="single" w:color="auto" w:sz="4" w:space="0"/>
              <w:right w:val="single" w:color="auto" w:sz="4" w:space="0"/>
            </w:tcBorders>
            <w:vAlign w:val="center"/>
          </w:tcPr>
          <w:p w14:paraId="50DB7BC9">
            <w:pPr>
              <w:rPr>
                <w:color w:val="auto"/>
                <w:highlight w:val="none"/>
              </w:rPr>
            </w:pPr>
            <w:r>
              <w:rPr>
                <w:rFonts w:hint="eastAsia" w:cs="宋体"/>
                <w:color w:val="auto"/>
                <w:highlight w:val="none"/>
              </w:rPr>
              <w:t>应急流量测验技术服务</w:t>
            </w:r>
          </w:p>
        </w:tc>
        <w:tc>
          <w:tcPr>
            <w:tcW w:w="2836" w:type="dxa"/>
            <w:tcBorders>
              <w:top w:val="single" w:color="auto" w:sz="4" w:space="0"/>
              <w:left w:val="single" w:color="auto" w:sz="4" w:space="0"/>
              <w:bottom w:val="single" w:color="auto" w:sz="4" w:space="0"/>
              <w:right w:val="single" w:color="auto" w:sz="4" w:space="0"/>
            </w:tcBorders>
            <w:vAlign w:val="center"/>
          </w:tcPr>
          <w:p w14:paraId="0F28A04B">
            <w:pPr>
              <w:rPr>
                <w:color w:val="auto"/>
                <w:highlight w:val="none"/>
              </w:rPr>
            </w:pPr>
            <w:r>
              <w:rPr>
                <w:rFonts w:hint="eastAsia" w:cs="宋体"/>
                <w:color w:val="auto"/>
                <w:highlight w:val="none"/>
              </w:rPr>
              <w:t>按水文测验规范要求</w:t>
            </w:r>
          </w:p>
        </w:tc>
        <w:tc>
          <w:tcPr>
            <w:tcW w:w="2295" w:type="dxa"/>
            <w:tcBorders>
              <w:top w:val="single" w:color="auto" w:sz="4" w:space="0"/>
              <w:left w:val="single" w:color="auto" w:sz="4" w:space="0"/>
              <w:bottom w:val="single" w:color="auto" w:sz="4" w:space="0"/>
              <w:right w:val="single" w:color="auto" w:sz="4" w:space="0"/>
            </w:tcBorders>
            <w:vAlign w:val="center"/>
          </w:tcPr>
          <w:p w14:paraId="249A21A8">
            <w:pPr>
              <w:rPr>
                <w:color w:val="auto"/>
                <w:highlight w:val="none"/>
              </w:rPr>
            </w:pPr>
            <w:r>
              <w:rPr>
                <w:color w:val="auto"/>
                <w:highlight w:val="none"/>
              </w:rPr>
              <w:t>30</w:t>
            </w:r>
            <w:r>
              <w:rPr>
                <w:rFonts w:hint="eastAsia" w:cs="宋体"/>
                <w:color w:val="auto"/>
                <w:highlight w:val="none"/>
              </w:rPr>
              <w:t>次</w:t>
            </w:r>
          </w:p>
        </w:tc>
      </w:tr>
    </w:tbl>
    <w:p w14:paraId="4254BE6B">
      <w:pPr>
        <w:spacing w:line="600" w:lineRule="exact"/>
        <w:ind w:firstLine="422" w:firstLineChars="200"/>
        <w:rPr>
          <w:b/>
          <w:color w:val="auto"/>
          <w:highlight w:val="none"/>
        </w:rPr>
      </w:pPr>
      <w:r>
        <w:rPr>
          <w:rFonts w:hint="eastAsia" w:cs="宋体"/>
          <w:b/>
          <w:color w:val="auto"/>
          <w:highlight w:val="none"/>
        </w:rPr>
        <w:t>（六）流量站服务配套运维设施</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2"/>
        <w:gridCol w:w="1552"/>
        <w:gridCol w:w="6384"/>
      </w:tblGrid>
      <w:tr w14:paraId="30E39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32" w:type="dxa"/>
            <w:tcBorders>
              <w:top w:val="single" w:color="auto" w:sz="4" w:space="0"/>
              <w:left w:val="single" w:color="auto" w:sz="4" w:space="0"/>
              <w:bottom w:val="single" w:color="auto" w:sz="4" w:space="0"/>
              <w:right w:val="single" w:color="auto" w:sz="4" w:space="0"/>
            </w:tcBorders>
            <w:vAlign w:val="center"/>
          </w:tcPr>
          <w:p w14:paraId="4819E50A">
            <w:pPr>
              <w:jc w:val="center"/>
              <w:rPr>
                <w:b/>
                <w:color w:val="auto"/>
                <w:highlight w:val="none"/>
              </w:rPr>
            </w:pPr>
            <w:r>
              <w:rPr>
                <w:rFonts w:hint="eastAsia" w:cs="宋体"/>
                <w:b/>
                <w:color w:val="auto"/>
                <w:highlight w:val="none"/>
              </w:rPr>
              <w:t>序号</w:t>
            </w:r>
          </w:p>
        </w:tc>
        <w:tc>
          <w:tcPr>
            <w:tcW w:w="1552" w:type="dxa"/>
            <w:tcBorders>
              <w:top w:val="single" w:color="auto" w:sz="4" w:space="0"/>
              <w:left w:val="single" w:color="auto" w:sz="4" w:space="0"/>
              <w:bottom w:val="single" w:color="auto" w:sz="4" w:space="0"/>
              <w:right w:val="single" w:color="auto" w:sz="4" w:space="0"/>
            </w:tcBorders>
            <w:vAlign w:val="center"/>
          </w:tcPr>
          <w:p w14:paraId="24748621">
            <w:pPr>
              <w:jc w:val="center"/>
              <w:rPr>
                <w:b/>
                <w:color w:val="auto"/>
                <w:highlight w:val="none"/>
              </w:rPr>
            </w:pPr>
            <w:r>
              <w:rPr>
                <w:rFonts w:hint="eastAsia" w:cs="宋体"/>
                <w:b/>
                <w:color w:val="auto"/>
                <w:highlight w:val="none"/>
              </w:rPr>
              <w:t>设备名称</w:t>
            </w:r>
          </w:p>
        </w:tc>
        <w:tc>
          <w:tcPr>
            <w:tcW w:w="6384" w:type="dxa"/>
            <w:tcBorders>
              <w:top w:val="single" w:color="auto" w:sz="4" w:space="0"/>
              <w:left w:val="single" w:color="auto" w:sz="4" w:space="0"/>
              <w:bottom w:val="single" w:color="auto" w:sz="4" w:space="0"/>
              <w:right w:val="single" w:color="auto" w:sz="4" w:space="0"/>
            </w:tcBorders>
            <w:vAlign w:val="center"/>
          </w:tcPr>
          <w:p w14:paraId="254A5D22">
            <w:pPr>
              <w:jc w:val="center"/>
              <w:rPr>
                <w:b/>
                <w:color w:val="auto"/>
                <w:highlight w:val="none"/>
              </w:rPr>
            </w:pPr>
            <w:r>
              <w:rPr>
                <w:rFonts w:hint="eastAsia" w:cs="宋体"/>
                <w:b/>
                <w:color w:val="auto"/>
                <w:highlight w:val="none"/>
              </w:rPr>
              <w:t>要求</w:t>
            </w:r>
          </w:p>
        </w:tc>
      </w:tr>
      <w:tr w14:paraId="65E05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1332" w:type="dxa"/>
            <w:tcBorders>
              <w:top w:val="single" w:color="auto" w:sz="4" w:space="0"/>
              <w:left w:val="single" w:color="auto" w:sz="4" w:space="0"/>
              <w:bottom w:val="single" w:color="auto" w:sz="4" w:space="0"/>
              <w:right w:val="single" w:color="auto" w:sz="4" w:space="0"/>
            </w:tcBorders>
            <w:vAlign w:val="center"/>
          </w:tcPr>
          <w:p w14:paraId="27134C34">
            <w:pPr>
              <w:jc w:val="center"/>
              <w:rPr>
                <w:bCs/>
                <w:color w:val="auto"/>
                <w:highlight w:val="none"/>
              </w:rPr>
            </w:pPr>
            <w:r>
              <w:rPr>
                <w:color w:val="auto"/>
                <w:highlight w:val="none"/>
              </w:rPr>
              <w:t>1</w:t>
            </w:r>
          </w:p>
        </w:tc>
        <w:tc>
          <w:tcPr>
            <w:tcW w:w="1552" w:type="dxa"/>
            <w:tcBorders>
              <w:top w:val="single" w:color="auto" w:sz="4" w:space="0"/>
              <w:left w:val="single" w:color="auto" w:sz="4" w:space="0"/>
              <w:bottom w:val="single" w:color="auto" w:sz="4" w:space="0"/>
              <w:right w:val="single" w:color="auto" w:sz="4" w:space="0"/>
            </w:tcBorders>
            <w:vAlign w:val="center"/>
          </w:tcPr>
          <w:p w14:paraId="2A5F3F15">
            <w:pPr>
              <w:rPr>
                <w:bCs/>
                <w:color w:val="auto"/>
                <w:highlight w:val="none"/>
              </w:rPr>
            </w:pPr>
            <w:r>
              <w:rPr>
                <w:rFonts w:hint="eastAsia" w:cs="宋体"/>
                <w:color w:val="auto"/>
                <w:highlight w:val="none"/>
              </w:rPr>
              <w:t>走航多普勒监测设备</w:t>
            </w:r>
          </w:p>
        </w:tc>
        <w:tc>
          <w:tcPr>
            <w:tcW w:w="6384" w:type="dxa"/>
            <w:tcBorders>
              <w:top w:val="single" w:color="auto" w:sz="4" w:space="0"/>
              <w:left w:val="single" w:color="auto" w:sz="4" w:space="0"/>
              <w:bottom w:val="single" w:color="auto" w:sz="4" w:space="0"/>
              <w:right w:val="single" w:color="auto" w:sz="4" w:space="0"/>
            </w:tcBorders>
            <w:vAlign w:val="center"/>
          </w:tcPr>
          <w:p w14:paraId="2303DA74">
            <w:pPr>
              <w:rPr>
                <w:bCs/>
                <w:color w:val="auto"/>
                <w:highlight w:val="none"/>
              </w:rPr>
            </w:pPr>
            <w:r>
              <w:rPr>
                <w:rFonts w:hint="eastAsia" w:cs="宋体"/>
                <w:color w:val="auto"/>
                <w:highlight w:val="none"/>
              </w:rPr>
              <w:t>包含走航多普勒主机、高速数传无线电台、遥控船或三体船。数据准确度满足水文测验要求。</w:t>
            </w:r>
          </w:p>
        </w:tc>
      </w:tr>
      <w:tr w14:paraId="4516C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332" w:type="dxa"/>
            <w:tcBorders>
              <w:top w:val="single" w:color="auto" w:sz="4" w:space="0"/>
              <w:left w:val="single" w:color="auto" w:sz="4" w:space="0"/>
              <w:bottom w:val="single" w:color="auto" w:sz="4" w:space="0"/>
              <w:right w:val="single" w:color="auto" w:sz="4" w:space="0"/>
            </w:tcBorders>
            <w:vAlign w:val="center"/>
          </w:tcPr>
          <w:p w14:paraId="6A2DB2CA">
            <w:pPr>
              <w:jc w:val="center"/>
              <w:rPr>
                <w:color w:val="auto"/>
                <w:highlight w:val="none"/>
              </w:rPr>
            </w:pPr>
            <w:r>
              <w:rPr>
                <w:color w:val="auto"/>
                <w:highlight w:val="none"/>
              </w:rPr>
              <w:t>2</w:t>
            </w:r>
          </w:p>
        </w:tc>
        <w:tc>
          <w:tcPr>
            <w:tcW w:w="1552" w:type="dxa"/>
            <w:tcBorders>
              <w:top w:val="single" w:color="auto" w:sz="4" w:space="0"/>
              <w:left w:val="single" w:color="auto" w:sz="4" w:space="0"/>
              <w:bottom w:val="single" w:color="auto" w:sz="4" w:space="0"/>
              <w:right w:val="single" w:color="auto" w:sz="4" w:space="0"/>
            </w:tcBorders>
            <w:vAlign w:val="center"/>
          </w:tcPr>
          <w:p w14:paraId="7630E23F">
            <w:pPr>
              <w:rPr>
                <w:color w:val="auto"/>
                <w:highlight w:val="none"/>
              </w:rPr>
            </w:pPr>
            <w:r>
              <w:rPr>
                <w:rFonts w:hint="eastAsia" w:cs="宋体"/>
                <w:color w:val="auto"/>
                <w:highlight w:val="none"/>
              </w:rPr>
              <w:t>车辆</w:t>
            </w:r>
          </w:p>
        </w:tc>
        <w:tc>
          <w:tcPr>
            <w:tcW w:w="6384" w:type="dxa"/>
            <w:tcBorders>
              <w:top w:val="single" w:color="auto" w:sz="4" w:space="0"/>
              <w:left w:val="single" w:color="auto" w:sz="4" w:space="0"/>
              <w:bottom w:val="single" w:color="auto" w:sz="4" w:space="0"/>
              <w:right w:val="single" w:color="auto" w:sz="4" w:space="0"/>
            </w:tcBorders>
            <w:vAlign w:val="center"/>
          </w:tcPr>
          <w:p w14:paraId="4C64762F">
            <w:pPr>
              <w:rPr>
                <w:color w:val="auto"/>
                <w:highlight w:val="none"/>
              </w:rPr>
            </w:pPr>
            <w:r>
              <w:rPr>
                <w:rFonts w:hint="eastAsia" w:cs="宋体"/>
                <w:color w:val="auto"/>
                <w:highlight w:val="none"/>
              </w:rPr>
              <w:t>满足运维及测验要求，提供≥</w:t>
            </w:r>
            <w:r>
              <w:rPr>
                <w:color w:val="auto"/>
                <w:highlight w:val="none"/>
              </w:rPr>
              <w:t>3</w:t>
            </w:r>
            <w:r>
              <w:rPr>
                <w:rFonts w:hint="eastAsia" w:cs="宋体"/>
                <w:color w:val="auto"/>
                <w:highlight w:val="none"/>
              </w:rPr>
              <w:t>辆的运维服务车辆。</w:t>
            </w:r>
          </w:p>
        </w:tc>
      </w:tr>
    </w:tbl>
    <w:p w14:paraId="15E15571">
      <w:pPr>
        <w:pStyle w:val="3"/>
        <w:numPr>
          <w:ilvl w:val="255"/>
          <w:numId w:val="0"/>
        </w:numPr>
        <w:spacing w:line="600" w:lineRule="exact"/>
        <w:ind w:firstLine="480" w:firstLineChars="200"/>
        <w:jc w:val="both"/>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注：中标后投标人需提供</w:t>
      </w:r>
      <w:r>
        <w:rPr>
          <w:rFonts w:hint="eastAsia" w:ascii="宋体" w:hAnsi="宋体" w:eastAsia="宋体" w:cs="宋体"/>
          <w:color w:val="auto"/>
          <w:sz w:val="24"/>
          <w:szCs w:val="24"/>
          <w:highlight w:val="none"/>
          <w:lang w:val="en-US"/>
        </w:rPr>
        <w:t>所投项目配套使用的流量在线监测软件产品</w:t>
      </w:r>
      <w:r>
        <w:rPr>
          <w:rFonts w:hint="eastAsia" w:ascii="宋体" w:hAnsi="宋体" w:eastAsia="宋体" w:cs="宋体"/>
          <w:b w:val="0"/>
          <w:bCs w:val="0"/>
          <w:color w:val="auto"/>
          <w:sz w:val="24"/>
          <w:szCs w:val="24"/>
          <w:highlight w:val="none"/>
          <w:lang w:val="en-US"/>
        </w:rPr>
        <w:t>提供公安机关出具的“信息系统安全等级保护备案证明”材料。</w:t>
      </w:r>
    </w:p>
    <w:p w14:paraId="0097827B">
      <w:pPr>
        <w:pStyle w:val="3"/>
        <w:numPr>
          <w:ilvl w:val="255"/>
          <w:numId w:val="0"/>
        </w:numPr>
        <w:spacing w:line="600" w:lineRule="exact"/>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二、服务要求</w:t>
      </w:r>
    </w:p>
    <w:p w14:paraId="4F756586">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1、新建流量自动监测站应与本区原有水文监测系统兼容，实时采集的水文信息统一进入本区水文遥测系统平台，与流量在线监测智能管理平台可以互通信息，能呈现对方的采集数据，保证系统延续性。</w:t>
      </w:r>
    </w:p>
    <w:p w14:paraId="65C4B266">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通过专网（互联网作为备份）从通信平台上获取实时水文遥测信息，水文遥测信息采集应在10分钟内完成。系统的水文遥测信息满足各级防汛部门、管理部门共享的要求。配套流量监测平台搭建在余杭政务云，需保证信息安全，网络安全等级符合要求。</w:t>
      </w:r>
    </w:p>
    <w:p w14:paraId="45FCEDDD">
      <w:pPr>
        <w:spacing w:line="60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3、采用“租用服务模式”流量自动监测站，由中标单位提供项目所需的一切设备、材料及其他相关费用。监测成果归业主所有，设备的所有权为中标单位，由中标单位自行负责设备的维护、安全等职责。流量站需保证2024年11月10日之前建成并成功向水文平台传输可靠数据。</w:t>
      </w:r>
    </w:p>
    <w:p w14:paraId="133E05F7">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水文应急监测设备采用租用服务模式，由中标单位提供所需的一切设备、材料及其他相关费用。当业主下达应急监测指令后，6小时之内到达指定地点搭建完成，并正常开展测验工作。监测成果归业主所有，设备的所有权为中标单位，由中标单位自行负责设备的维护、安全等职责。</w:t>
      </w:r>
    </w:p>
    <w:p w14:paraId="4D777D91">
      <w:pPr>
        <w:adjustRightInd/>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根据水文站网布设特点及在线流量监测技术规格要求进行采购，要求按照河道流量测验相关规范和水文测站标准化建设要求，技术服务要求在每个服务年采用流速仪和走航ADCP作为流速对比工具，在完成比测率定工作的基础上，一年中分高、中、低三个水位级，提供每站不少于20次的比测校验，各水位级均布，误差满足水文行业规定的测验要求，并提交分析成果报告。</w:t>
      </w:r>
    </w:p>
    <w:p w14:paraId="7C18FD49">
      <w:pPr>
        <w:adjustRightInd/>
        <w:spacing w:line="60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6、瓶窑站自动泥沙站的比测率定服务要求：通过测验与在线泥沙监测数据建立相关关系并进行相关分析和关系曲线检验，数据涵盖高中低不同含沙量范围；保证人工实测数据同在线监测数据的同步性。比测结果应满足规范要求。</w:t>
      </w:r>
    </w:p>
    <w:p w14:paraId="65B9E303">
      <w:pPr>
        <w:snapToGrid w:val="0"/>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因流量站比测率定的工作需要，为保证监测数据的准确性，投标人需提供≥1套能准确监测流量数据的走航多普勒流量监测仪（包含走航多普勒主机、高速数传无线电台、遥控船或三体船）专职用于流量站的比测及运维工作；提供设备检查、平台系统运维及升级等技术服务，每季递交系统运维记录，设备检查维护台账等原始资料。</w:t>
      </w:r>
    </w:p>
    <w:p w14:paraId="2746CFEB">
      <w:pPr>
        <w:adjustRightInd/>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8、应急流量测验技术服务任务由业主指派；中标单位需按水文测验规范要求，提供应急流量监测服务。服务次数不少于30次。</w:t>
      </w:r>
    </w:p>
    <w:p w14:paraId="62A33E70">
      <w:pPr>
        <w:adjustRightInd/>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9、投标人中标后需派驻专职服务人员提供运维服务（驻站地址：余杭区瓶窑镇，驻站时间：按合同期要求）。</w:t>
      </w:r>
    </w:p>
    <w:p w14:paraId="2B9F4740">
      <w:pPr>
        <w:pStyle w:val="3"/>
        <w:widowControl/>
        <w:spacing w:line="600" w:lineRule="exact"/>
        <w:rPr>
          <w:rFonts w:ascii="宋体" w:hAnsi="宋体" w:eastAsia="宋体" w:cs="宋体"/>
          <w:color w:val="auto"/>
          <w:sz w:val="28"/>
          <w:szCs w:val="28"/>
          <w:highlight w:val="none"/>
          <w:lang w:val="en-US"/>
        </w:rPr>
      </w:pPr>
      <w:r>
        <w:rPr>
          <w:rFonts w:hint="eastAsia" w:ascii="宋体" w:hAnsi="宋体" w:eastAsia="宋体" w:cs="宋体"/>
          <w:bCs w:val="0"/>
          <w:color w:val="auto"/>
          <w:sz w:val="28"/>
          <w:szCs w:val="28"/>
          <w:highlight w:val="none"/>
        </w:rPr>
        <w:t>三、设备技术参数要求</w:t>
      </w:r>
    </w:p>
    <w:p w14:paraId="187D1FB2">
      <w:pPr>
        <w:pStyle w:val="988"/>
        <w:widowControl/>
        <w:spacing w:line="600" w:lineRule="exact"/>
        <w:ind w:left="0" w:firstLine="482" w:firstLineChars="200"/>
        <w:rPr>
          <w:rFonts w:ascii="宋体" w:hAnsi="宋体" w:cs="宋体"/>
          <w:b/>
          <w:color w:val="auto"/>
          <w:highlight w:val="none"/>
        </w:rPr>
      </w:pPr>
      <w:r>
        <w:rPr>
          <w:rFonts w:hint="eastAsia" w:ascii="宋体" w:hAnsi="宋体" w:cs="宋体"/>
          <w:b/>
          <w:color w:val="auto"/>
          <w:sz w:val="24"/>
          <w:highlight w:val="none"/>
        </w:rPr>
        <w:t>（一）时差法超声波流量计技术规格要求</w:t>
      </w:r>
    </w:p>
    <w:p w14:paraId="1335A10B">
      <w:pPr>
        <w:spacing w:line="6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1）频率：200KHz/500 KHz /1M；</w:t>
      </w:r>
    </w:p>
    <w:p w14:paraId="0B6FF160">
      <w:pPr>
        <w:spacing w:line="6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2）剖面距离：1-10m；</w:t>
      </w:r>
    </w:p>
    <w:p w14:paraId="608BA333">
      <w:pPr>
        <w:spacing w:line="6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3）流速测量范围：±10m/s；</w:t>
      </w:r>
    </w:p>
    <w:p w14:paraId="6800C5A0">
      <w:pPr>
        <w:spacing w:line="600" w:lineRule="exact"/>
        <w:ind w:firstLine="240" w:firstLineChars="100"/>
        <w:rPr>
          <w:rFonts w:ascii="宋体" w:hAnsi="宋体" w:cs="宋体"/>
          <w:color w:val="auto"/>
          <w:kern w:val="0"/>
          <w:sz w:val="24"/>
          <w:highlight w:val="none"/>
        </w:rPr>
      </w:pPr>
      <w:r>
        <w:rPr>
          <w:rFonts w:hint="eastAsia" w:ascii="宋体" w:hAnsi="宋体" w:cs="宋体"/>
          <w:color w:val="auto"/>
          <w:sz w:val="24"/>
          <w:highlight w:val="none"/>
        </w:rPr>
        <w:t>★</w:t>
      </w:r>
      <w:r>
        <w:rPr>
          <w:rFonts w:hint="eastAsia" w:ascii="宋体" w:hAnsi="宋体" w:cs="宋体"/>
          <w:color w:val="auto"/>
          <w:kern w:val="0"/>
          <w:sz w:val="24"/>
          <w:highlight w:val="none"/>
        </w:rPr>
        <w:t>4）流量测量平均误差：≤0.25%</w:t>
      </w:r>
      <w:r>
        <w:rPr>
          <w:rFonts w:hint="eastAsia" w:ascii="宋体" w:hAnsi="宋体" w:cs="宋体"/>
          <w:b/>
          <w:color w:val="auto"/>
          <w:kern w:val="0"/>
          <w:sz w:val="24"/>
          <w:highlight w:val="none"/>
        </w:rPr>
        <w:t>（提供国家认可的第三方检测机构出具的检测报告，如无报告或报告中没有对应参数，作参数负偏离处理）</w:t>
      </w:r>
      <w:r>
        <w:rPr>
          <w:rFonts w:hint="eastAsia" w:ascii="宋体" w:hAnsi="宋体" w:cs="宋体"/>
          <w:color w:val="auto"/>
          <w:kern w:val="0"/>
          <w:sz w:val="24"/>
          <w:highlight w:val="none"/>
        </w:rPr>
        <w:t>；</w:t>
      </w:r>
    </w:p>
    <w:p w14:paraId="00AA6CC3">
      <w:pPr>
        <w:spacing w:line="6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5）流量测量重复性：≤0.1%；</w:t>
      </w:r>
    </w:p>
    <w:p w14:paraId="251B1BF4">
      <w:pPr>
        <w:spacing w:line="6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6）流速分辨率：0.1cm/s；</w:t>
      </w:r>
    </w:p>
    <w:p w14:paraId="1C0C3271">
      <w:pPr>
        <w:spacing w:line="6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7）测量渠宽度：≥100m；</w:t>
      </w:r>
    </w:p>
    <w:p w14:paraId="1AF7CD04">
      <w:pPr>
        <w:spacing w:line="6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8）安装方式：两侧安装；</w:t>
      </w:r>
    </w:p>
    <w:p w14:paraId="2F80D7E0">
      <w:pPr>
        <w:spacing w:line="6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9）水深要求：需淹没探头；</w:t>
      </w:r>
    </w:p>
    <w:p w14:paraId="7CE67E28">
      <w:pPr>
        <w:spacing w:line="6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10) </w:t>
      </w:r>
      <w:r>
        <w:rPr>
          <w:rFonts w:hint="eastAsia" w:ascii="宋体" w:hAnsi="宋体" w:cs="宋体"/>
          <w:color w:val="auto"/>
          <w:sz w:val="24"/>
          <w:highlight w:val="none"/>
        </w:rPr>
        <w:t>校准结果的扩展不确定度U≤0.7% (k=2) ；</w:t>
      </w:r>
    </w:p>
    <w:p w14:paraId="3182BB8E">
      <w:pPr>
        <w:spacing w:line="6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11）外界影响：淤积、水草、漂浮物、漫滩阻挡声道；</w:t>
      </w:r>
    </w:p>
    <w:p w14:paraId="7F6211EC">
      <w:pPr>
        <w:spacing w:line="6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（二）声学多普勒流速仪技术规格要求</w:t>
      </w:r>
    </w:p>
    <w:p w14:paraId="705674AE">
      <w:pPr>
        <w:spacing w:line="6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①仪器工作环境：</w:t>
      </w:r>
    </w:p>
    <w:p w14:paraId="3FC7316B">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1）直流电压：10.2-14.4V波动下工作正常；符合《水文仪器基本参数及通用技术条件》（GB∕T 15966-2017）； </w:t>
      </w:r>
    </w:p>
    <w:p w14:paraId="57BFB999">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2）功耗：0.7-1.0 W；</w:t>
      </w:r>
    </w:p>
    <w:p w14:paraId="714019B7">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3）工作温度：-4°C和40°C两种工作环境下各保持≥4h ；符合标准要求。</w:t>
      </w:r>
    </w:p>
    <w:p w14:paraId="43277A57">
      <w:pPr>
        <w:spacing w:line="600" w:lineRule="exact"/>
        <w:ind w:firstLine="720" w:firstLineChars="300"/>
        <w:rPr>
          <w:rFonts w:ascii="宋体" w:hAnsi="宋体" w:cs="宋体"/>
          <w:b/>
          <w:color w:val="auto"/>
          <w:sz w:val="24"/>
          <w:highlight w:val="none"/>
        </w:rPr>
      </w:pPr>
      <w:r>
        <w:rPr>
          <w:rFonts w:hint="eastAsia" w:ascii="宋体" w:hAnsi="宋体" w:cs="宋体"/>
          <w:color w:val="auto"/>
          <w:sz w:val="24"/>
          <w:highlight w:val="none"/>
        </w:rPr>
        <w:t>4）防雷或绝缘电阻：符合GB∕T 15966-2017或2007标准要求；</w:t>
      </w:r>
      <w:r>
        <w:rPr>
          <w:rFonts w:hint="eastAsia" w:ascii="宋体" w:hAnsi="宋体" w:cs="宋体"/>
          <w:b/>
          <w:color w:val="auto"/>
          <w:sz w:val="24"/>
          <w:highlight w:val="none"/>
        </w:rPr>
        <w:t xml:space="preserve"> </w:t>
      </w:r>
    </w:p>
    <w:p w14:paraId="5C8D34FE">
      <w:pPr>
        <w:spacing w:line="6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②主要技术指标：</w:t>
      </w:r>
    </w:p>
    <w:p w14:paraId="3036E8DD">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1）测量原理：声学多普勒原理（宽带技术）；工作频率：≤600 KHz</w:t>
      </w:r>
    </w:p>
    <w:p w14:paraId="4590320A">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2）水平声束波束宽：≤1.5º</w:t>
      </w:r>
    </w:p>
    <w:p w14:paraId="47DC759C">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3）单元尺寸：0.5m～4.0m；</w:t>
      </w:r>
    </w:p>
    <w:p w14:paraId="6F98C28D">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4）最多单元个数：128个；</w:t>
      </w:r>
    </w:p>
    <w:p w14:paraId="526C961B">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5）盲区：≤0.5m；</w:t>
      </w:r>
    </w:p>
    <w:p w14:paraId="2AC75F74">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6）剖面测量范围：≥90m；</w:t>
      </w:r>
    </w:p>
    <w:p w14:paraId="3DA5B038">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7）流速量程：0-20m/s； </w:t>
      </w:r>
    </w:p>
    <w:p w14:paraId="18662E56">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8）流速测量精度：读数的±0.5%，±2mm/s； </w:t>
      </w:r>
    </w:p>
    <w:p w14:paraId="230C527D">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9）流速分辨率：1mm/s；</w:t>
      </w:r>
    </w:p>
    <w:p w14:paraId="2AC5568F">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10）通讯：支持RS-232、SDI-12或RS422；</w:t>
      </w:r>
    </w:p>
    <w:p w14:paraId="6F967AEC">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11）压力水位测量范围：0.1～18m；</w:t>
      </w:r>
    </w:p>
    <w:p w14:paraId="7AF69ACE">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12）垂直波速水位测量范围：0.1～18m；</w:t>
      </w:r>
    </w:p>
    <w:p w14:paraId="619DC067">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13）水位测量精度：±0.1%，±3mm；</w:t>
      </w:r>
    </w:p>
    <w:p w14:paraId="7BEB1B16">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14）水位分辨率：0.1mm；</w:t>
      </w:r>
    </w:p>
    <w:p w14:paraId="057B1BDF">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15）温度传感器量程：-4～40℃；</w:t>
      </w:r>
    </w:p>
    <w:p w14:paraId="5EE8FDAC">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16）准确度：±0.2℃；</w:t>
      </w:r>
    </w:p>
    <w:p w14:paraId="2B588A26">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17）数据存储：非散失性内存，不小于4MB，断电时数据不丢失；</w:t>
      </w:r>
    </w:p>
    <w:p w14:paraId="7EB8A566">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18）流量准确度：±0.5%； </w:t>
      </w:r>
    </w:p>
    <w:p w14:paraId="0CAE32D8">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19）基本功能：系统具有设定、校对、断电保护、来电恢复、故障报警功能，以及时间、参数显示功能，包括年、月、日和时、分以及测量值。</w:t>
      </w:r>
    </w:p>
    <w:p w14:paraId="11E13474">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20）外壳防护等级≥IP68。</w:t>
      </w:r>
    </w:p>
    <w:p w14:paraId="07A61186">
      <w:pPr>
        <w:spacing w:line="600" w:lineRule="exact"/>
        <w:ind w:firstLine="240" w:firstLineChars="100"/>
        <w:rPr>
          <w:color w:val="auto"/>
          <w:sz w:val="24"/>
          <w:szCs w:val="32"/>
          <w:highlight w:val="none"/>
        </w:rPr>
      </w:pPr>
      <w:r>
        <w:rPr>
          <w:rFonts w:hint="eastAsia" w:ascii="宋体" w:hAnsi="宋体" w:cs="宋体"/>
          <w:color w:val="auto"/>
          <w:sz w:val="24"/>
          <w:highlight w:val="none"/>
        </w:rPr>
        <w:t>★21）</w:t>
      </w:r>
      <w:r>
        <w:rPr>
          <w:rFonts w:hint="eastAsia" w:cs="宋体"/>
          <w:color w:val="auto"/>
          <w:sz w:val="24"/>
          <w:szCs w:val="32"/>
          <w:highlight w:val="none"/>
        </w:rPr>
        <w:t>中低流速实测流速误差：在</w:t>
      </w:r>
      <w:r>
        <w:rPr>
          <w:color w:val="auto"/>
          <w:sz w:val="24"/>
          <w:szCs w:val="32"/>
          <w:highlight w:val="none"/>
        </w:rPr>
        <w:t>0.1m/s</w:t>
      </w:r>
      <w:r>
        <w:rPr>
          <w:rFonts w:hint="eastAsia" w:cs="宋体"/>
          <w:color w:val="auto"/>
          <w:sz w:val="24"/>
          <w:szCs w:val="32"/>
          <w:highlight w:val="none"/>
        </w:rPr>
        <w:t>、</w:t>
      </w:r>
      <w:r>
        <w:rPr>
          <w:color w:val="auto"/>
          <w:sz w:val="24"/>
          <w:szCs w:val="32"/>
          <w:highlight w:val="none"/>
        </w:rPr>
        <w:t>0.3m/s</w:t>
      </w:r>
      <w:r>
        <w:rPr>
          <w:rFonts w:hint="eastAsia" w:cs="宋体"/>
          <w:color w:val="auto"/>
          <w:sz w:val="24"/>
          <w:szCs w:val="32"/>
          <w:highlight w:val="none"/>
        </w:rPr>
        <w:t>、</w:t>
      </w:r>
      <w:r>
        <w:rPr>
          <w:color w:val="auto"/>
          <w:sz w:val="24"/>
          <w:szCs w:val="32"/>
          <w:highlight w:val="none"/>
        </w:rPr>
        <w:t xml:space="preserve">0.5m/s </w:t>
      </w:r>
      <w:r>
        <w:rPr>
          <w:rFonts w:hint="eastAsia" w:cs="宋体"/>
          <w:color w:val="auto"/>
          <w:sz w:val="24"/>
          <w:szCs w:val="32"/>
          <w:highlight w:val="none"/>
        </w:rPr>
        <w:t>、</w:t>
      </w:r>
      <w:r>
        <w:rPr>
          <w:color w:val="auto"/>
          <w:sz w:val="24"/>
          <w:szCs w:val="32"/>
          <w:highlight w:val="none"/>
        </w:rPr>
        <w:t>1m/s</w:t>
      </w:r>
      <w:r>
        <w:rPr>
          <w:rFonts w:hint="eastAsia" w:cs="宋体"/>
          <w:color w:val="auto"/>
          <w:sz w:val="24"/>
          <w:szCs w:val="32"/>
          <w:highlight w:val="none"/>
        </w:rPr>
        <w:t>环境下，仪器示值误差≤</w:t>
      </w:r>
      <w:r>
        <w:rPr>
          <w:color w:val="auto"/>
          <w:sz w:val="24"/>
          <w:szCs w:val="32"/>
          <w:highlight w:val="none"/>
        </w:rPr>
        <w:t>0.003m/s</w:t>
      </w:r>
      <w:r>
        <w:rPr>
          <w:rFonts w:hint="eastAsia" w:cs="宋体"/>
          <w:color w:val="auto"/>
          <w:sz w:val="24"/>
          <w:szCs w:val="32"/>
          <w:highlight w:val="none"/>
        </w:rPr>
        <w:t>；</w:t>
      </w:r>
      <w:r>
        <w:rPr>
          <w:rFonts w:hint="eastAsia" w:cs="宋体"/>
          <w:b/>
          <w:color w:val="auto"/>
          <w:sz w:val="24"/>
          <w:szCs w:val="32"/>
          <w:highlight w:val="none"/>
        </w:rPr>
        <w:t>（提供省部级及以上水文检测机构出具带</w:t>
      </w:r>
      <w:r>
        <w:rPr>
          <w:b/>
          <w:color w:val="auto"/>
          <w:sz w:val="24"/>
          <w:szCs w:val="32"/>
          <w:highlight w:val="none"/>
        </w:rPr>
        <w:t>CMA</w:t>
      </w:r>
      <w:r>
        <w:rPr>
          <w:rFonts w:hint="eastAsia" w:cs="宋体"/>
          <w:b/>
          <w:color w:val="auto"/>
          <w:sz w:val="24"/>
          <w:szCs w:val="32"/>
          <w:highlight w:val="none"/>
        </w:rPr>
        <w:t>标志检测报告，如无报告或报告中没有对应参数，作参数负偏离处理。）</w:t>
      </w:r>
    </w:p>
    <w:p w14:paraId="08FAEAD2">
      <w:pPr>
        <w:spacing w:line="600" w:lineRule="exact"/>
        <w:ind w:firstLine="240" w:firstLineChars="100"/>
        <w:rPr>
          <w:rFonts w:ascii="宋体" w:hAnsi="宋体" w:cs="宋体"/>
          <w:color w:val="auto"/>
          <w:sz w:val="24"/>
          <w:highlight w:val="none"/>
        </w:rPr>
      </w:pPr>
      <w:r>
        <w:rPr>
          <w:rFonts w:hint="eastAsia" w:cs="宋体"/>
          <w:color w:val="auto"/>
          <w:sz w:val="24"/>
          <w:szCs w:val="32"/>
          <w:highlight w:val="none"/>
        </w:rPr>
        <w:t>★</w:t>
      </w:r>
      <w:r>
        <w:rPr>
          <w:color w:val="auto"/>
          <w:sz w:val="24"/>
          <w:szCs w:val="32"/>
          <w:highlight w:val="none"/>
        </w:rPr>
        <w:t xml:space="preserve">22) </w:t>
      </w:r>
      <w:r>
        <w:rPr>
          <w:rFonts w:hint="eastAsia" w:cs="宋体"/>
          <w:color w:val="auto"/>
          <w:sz w:val="24"/>
          <w:szCs w:val="32"/>
          <w:highlight w:val="none"/>
        </w:rPr>
        <w:t>高流速实测流速误差：在</w:t>
      </w:r>
      <w:r>
        <w:rPr>
          <w:color w:val="auto"/>
          <w:sz w:val="24"/>
          <w:szCs w:val="32"/>
          <w:highlight w:val="none"/>
        </w:rPr>
        <w:t>2m/s</w:t>
      </w:r>
      <w:r>
        <w:rPr>
          <w:rFonts w:hint="eastAsia" w:cs="宋体"/>
          <w:color w:val="auto"/>
          <w:sz w:val="24"/>
          <w:szCs w:val="32"/>
          <w:highlight w:val="none"/>
        </w:rPr>
        <w:t>、</w:t>
      </w:r>
      <w:r>
        <w:rPr>
          <w:color w:val="auto"/>
          <w:sz w:val="24"/>
          <w:szCs w:val="32"/>
          <w:highlight w:val="none"/>
        </w:rPr>
        <w:t>3m/s</w:t>
      </w:r>
      <w:r>
        <w:rPr>
          <w:rFonts w:hint="eastAsia" w:cs="宋体"/>
          <w:color w:val="auto"/>
          <w:sz w:val="24"/>
          <w:szCs w:val="32"/>
          <w:highlight w:val="none"/>
        </w:rPr>
        <w:t>、</w:t>
      </w:r>
      <w:r>
        <w:rPr>
          <w:color w:val="auto"/>
          <w:sz w:val="24"/>
          <w:szCs w:val="32"/>
          <w:highlight w:val="none"/>
        </w:rPr>
        <w:t>4m/s</w:t>
      </w:r>
      <w:r>
        <w:rPr>
          <w:rFonts w:hint="eastAsia" w:cs="宋体"/>
          <w:color w:val="auto"/>
          <w:sz w:val="24"/>
          <w:szCs w:val="32"/>
          <w:highlight w:val="none"/>
        </w:rPr>
        <w:t>环境下，仪器示值误差≤</w:t>
      </w:r>
      <w:r>
        <w:rPr>
          <w:color w:val="auto"/>
          <w:sz w:val="24"/>
          <w:szCs w:val="32"/>
          <w:highlight w:val="none"/>
        </w:rPr>
        <w:t>0.004m/s</w:t>
      </w:r>
      <w:r>
        <w:rPr>
          <w:rFonts w:hint="eastAsia" w:cs="宋体"/>
          <w:color w:val="auto"/>
          <w:sz w:val="24"/>
          <w:szCs w:val="32"/>
          <w:highlight w:val="none"/>
        </w:rPr>
        <w:t>；</w:t>
      </w:r>
      <w:r>
        <w:rPr>
          <w:rFonts w:hint="eastAsia" w:cs="宋体"/>
          <w:b/>
          <w:color w:val="auto"/>
          <w:sz w:val="24"/>
          <w:szCs w:val="32"/>
          <w:highlight w:val="none"/>
        </w:rPr>
        <w:t>（提供省部级及以上水文检测机构出具带</w:t>
      </w:r>
      <w:r>
        <w:rPr>
          <w:b/>
          <w:color w:val="auto"/>
          <w:sz w:val="24"/>
          <w:szCs w:val="32"/>
          <w:highlight w:val="none"/>
        </w:rPr>
        <w:t>CMA</w:t>
      </w:r>
      <w:r>
        <w:rPr>
          <w:rFonts w:hint="eastAsia" w:cs="宋体"/>
          <w:b/>
          <w:color w:val="auto"/>
          <w:sz w:val="24"/>
          <w:szCs w:val="32"/>
          <w:highlight w:val="none"/>
        </w:rPr>
        <w:t>标志检测报告，如无报告或报告中没有对应参数，作参数负偏离处理。）</w:t>
      </w:r>
    </w:p>
    <w:p w14:paraId="1D0F230D">
      <w:pPr>
        <w:spacing w:line="6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③安装能力要求：</w:t>
      </w:r>
    </w:p>
    <w:p w14:paraId="68C07C5E">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1）设备桩上安装支架导轨，采用304不锈钢设计。能调节pitch、roll和heading三个方向。</w:t>
      </w:r>
    </w:p>
    <w:p w14:paraId="3B700966">
      <w:pPr>
        <w:spacing w:line="6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（三）配套软件平台功能要求：</w:t>
      </w:r>
    </w:p>
    <w:p w14:paraId="5425736F">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要求能采集20至128个剖面层X轴方向流速、Y轴方向流速、pitch、roll、垂直波束水位、压力水位、仪器供电电压、温度、标准差、数据采集器状态、电压等数据，同时可以采集至少20组单元数据，每组单元数据包含VX,VY,AMPX,AMPY,STE X,STE Y等六种数据。</w:t>
      </w:r>
    </w:p>
    <w:p w14:paraId="3BCA39F3">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内置至少三种以上流速率定模型，可直接计算指标流速为断面平均流速，最后可以直接根据H-ADCP传感器采集到的实时水位、剖面流速以及断面图数据和各种率定公式直接核算输出日期、时间、断面平均流速、过水面积、流量。 </w:t>
      </w:r>
    </w:p>
    <w:p w14:paraId="581DE3D6">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3）可进行仪器运行参数设置、测流控制、数据采集、存储、查询、统计、分析、绘图、制表、流量率定关系式录入。</w:t>
      </w:r>
    </w:p>
    <w:p w14:paraId="0DBA6A4D">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可以导出各种符合水文规范要求的《水位月报表》、《流量月报表》、《日平均水位表》、《日平均流量表》等符合水文规范要求的报表；当接入泥沙在线监测设备时，还可以输出《逐日平均含沙量表》、《逐日平均悬移质输沙率表》等报表</w:t>
      </w:r>
      <w:r>
        <w:rPr>
          <w:rFonts w:hint="eastAsia" w:ascii="宋体" w:hAnsi="宋体" w:cs="宋体"/>
          <w:b/>
          <w:color w:val="auto"/>
          <w:sz w:val="24"/>
          <w:highlight w:val="none"/>
        </w:rPr>
        <w:t>。</w:t>
      </w:r>
    </w:p>
    <w:p w14:paraId="438CD27B">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5）支持移动终端查询和修改数据，现场获取到数据后，可直接将数据上传至平台。</w:t>
      </w:r>
    </w:p>
    <w:p w14:paraId="0C738F9B">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6）支持引入外部的水位数据参与H-ADCP的流量计算。</w:t>
      </w:r>
    </w:p>
    <w:p w14:paraId="4858D565">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7）能生成并显示时段数据，处理后生成的日数据、周数据和月数据应包含平均值、最大值、最大值出现时间、最小值、最小值出现时间等信息。</w:t>
      </w:r>
    </w:p>
    <w:p w14:paraId="12FF645A">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8）能够提供单站或多站逐时水位、流量过程图及逐日平均水位和流量数据表。</w:t>
      </w:r>
    </w:p>
    <w:p w14:paraId="6AB9904F">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9）具有信息报警等功能（要求能对数据的准确性和及时性作为实时判定，发现数据异常或来数不及时，能及时提醒相关人员做好检查和设备的维护工作），通知方式包括网页显示、短信通知、邮件通知等。</w:t>
      </w:r>
    </w:p>
    <w:p w14:paraId="6BE208B4">
      <w:pPr>
        <w:snapToGrid w:val="0"/>
        <w:spacing w:line="600" w:lineRule="exact"/>
        <w:ind w:firstLine="241" w:firstLineChars="100"/>
        <w:rPr>
          <w:rFonts w:ascii="宋体" w:hAnsi="宋体" w:cs="宋体"/>
          <w:b/>
          <w:bCs/>
          <w:color w:val="auto"/>
          <w:sz w:val="24"/>
          <w:highlight w:val="none"/>
        </w:rPr>
      </w:pPr>
      <w:r>
        <w:rPr>
          <w:rFonts w:hint="eastAsia" w:ascii="宋体" w:hAnsi="宋体" w:cs="宋体"/>
          <w:b/>
          <w:color w:val="auto"/>
          <w:sz w:val="24"/>
          <w:highlight w:val="none"/>
        </w:rPr>
        <w:t>（四）遥测终端技术规格要求</w:t>
      </w:r>
    </w:p>
    <w:p w14:paraId="5974D1B5">
      <w:pPr>
        <w:snapToGrid w:val="0"/>
        <w:spacing w:line="60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★1）数据传输要求符合SL651-2014；</w:t>
      </w:r>
      <w:r>
        <w:rPr>
          <w:rFonts w:hint="eastAsia" w:ascii="宋体" w:hAnsi="宋体" w:cs="宋体"/>
          <w:b/>
          <w:color w:val="auto"/>
          <w:sz w:val="24"/>
          <w:highlight w:val="none"/>
        </w:rPr>
        <w:t>（提供国家认可的第三方检测机构出具带CMA标志检测报告）</w:t>
      </w:r>
    </w:p>
    <w:p w14:paraId="719DF161">
      <w:pPr>
        <w:snapToGrid w:val="0"/>
        <w:spacing w:line="600" w:lineRule="exact"/>
        <w:ind w:left="424" w:leftChars="202"/>
        <w:rPr>
          <w:rFonts w:ascii="宋体" w:hAnsi="宋体" w:cs="宋体"/>
          <w:color w:val="auto"/>
          <w:sz w:val="24"/>
          <w:highlight w:val="none"/>
        </w:rPr>
      </w:pPr>
      <w:r>
        <w:rPr>
          <w:rFonts w:hint="eastAsia" w:ascii="宋体" w:hAnsi="宋体" w:cs="宋体"/>
          <w:color w:val="auto"/>
          <w:sz w:val="24"/>
          <w:highlight w:val="none"/>
        </w:rPr>
        <w:t>①主要技术指标:</w:t>
      </w:r>
    </w:p>
    <w:p w14:paraId="53421444">
      <w:pPr>
        <w:snapToGrid w:val="0"/>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数据自动上报。遥测站可定时自报或按设定的条件主动上传数据，遇到信号问题，基站问题，sim卡问题等情况，系统将暂存采集数据并待网络恢复后自前至后进行逐条补发。接受中心站远程设置和控制指令，自动响应中心站召测指令，上传数据。现场全中文显示水雨情数据，包括当前数据、历史数据、系统信息，具有记录功能，可按设定的要求，记录各类数据。</w:t>
      </w:r>
    </w:p>
    <w:p w14:paraId="291062A0">
      <w:pPr>
        <w:snapToGrid w:val="0"/>
        <w:spacing w:line="600" w:lineRule="exact"/>
        <w:ind w:left="424" w:leftChars="202"/>
        <w:rPr>
          <w:rFonts w:ascii="宋体" w:hAnsi="宋体" w:cs="宋体"/>
          <w:color w:val="auto"/>
          <w:sz w:val="24"/>
          <w:highlight w:val="none"/>
        </w:rPr>
      </w:pPr>
      <w:r>
        <w:rPr>
          <w:rFonts w:hint="eastAsia" w:ascii="宋体" w:hAnsi="宋体" w:cs="宋体"/>
          <w:color w:val="auto"/>
          <w:sz w:val="24"/>
          <w:highlight w:val="none"/>
        </w:rPr>
        <w:t>2）大容量数据存储，固态存储容量≥3GB。</w:t>
      </w:r>
    </w:p>
    <w:p w14:paraId="74A45981">
      <w:pPr>
        <w:snapToGrid w:val="0"/>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全面支持4G全网通通信功能，向下兼容3G/2G通信模式，支持三大运营商。同时根据现场的网络情况，提供灵活的频段锁定功能，保证现场网络通信的可靠。支持多种通信方式，如GSM短信、GPRS/CDMA、北斗卫星等。支持2路RS485，1路RS232，可接入各种类型的外部传感器，并可扩展北斗等外部通信模块；2路模拟量采集，可接入标准4-20mA变送器，可配置为各种传感器类型；2路脉冲/开关输入，除接入雨量桶外，还可实现报警监测，用于开箱报警等功能。</w:t>
      </w:r>
    </w:p>
    <w:p w14:paraId="600AB1B5">
      <w:pPr>
        <w:snapToGrid w:val="0"/>
        <w:spacing w:line="600" w:lineRule="exact"/>
        <w:ind w:firstLine="480"/>
        <w:rPr>
          <w:rFonts w:ascii="宋体" w:hAnsi="宋体" w:cs="宋体"/>
          <w:color w:val="auto"/>
          <w:sz w:val="24"/>
          <w:highlight w:val="none"/>
        </w:rPr>
      </w:pPr>
      <w:r>
        <w:rPr>
          <w:rFonts w:hint="eastAsia" w:ascii="宋体" w:hAnsi="宋体" w:cs="宋体"/>
          <w:color w:val="auto"/>
          <w:sz w:val="24"/>
          <w:highlight w:val="none"/>
        </w:rPr>
        <w:t>4）实时时钟自动校对和调整功能。</w:t>
      </w:r>
    </w:p>
    <w:p w14:paraId="155052BC">
      <w:pPr>
        <w:snapToGrid w:val="0"/>
        <w:spacing w:line="600" w:lineRule="exact"/>
        <w:ind w:firstLine="480" w:firstLineChars="200"/>
        <w:rPr>
          <w:rFonts w:ascii="宋体" w:hAnsi="宋体" w:cs="宋体"/>
          <w:color w:val="auto"/>
          <w:kern w:val="0"/>
          <w:sz w:val="24"/>
          <w:highlight w:val="none"/>
        </w:rPr>
      </w:pPr>
      <w:r>
        <w:rPr>
          <w:rFonts w:hint="eastAsia" w:ascii="宋体" w:hAnsi="宋体" w:cs="宋体"/>
          <w:color w:val="auto"/>
          <w:sz w:val="24"/>
          <w:highlight w:val="none"/>
        </w:rPr>
        <w:t>5）支持连接多种传感器，包含内容为：水位传感器、雨量传感器和流量计，信号输入符合标准要求。</w:t>
      </w:r>
    </w:p>
    <w:p w14:paraId="4582B1F1">
      <w:pPr>
        <w:snapToGrid w:val="0"/>
        <w:spacing w:line="600" w:lineRule="exact"/>
        <w:ind w:firstLine="480"/>
        <w:rPr>
          <w:rFonts w:ascii="宋体" w:hAnsi="宋体" w:cs="宋体"/>
          <w:color w:val="auto"/>
          <w:sz w:val="24"/>
          <w:highlight w:val="none"/>
        </w:rPr>
      </w:pPr>
      <w:r>
        <w:rPr>
          <w:rFonts w:hint="eastAsia" w:ascii="宋体" w:hAnsi="宋体" w:cs="宋体"/>
          <w:color w:val="auto"/>
          <w:sz w:val="24"/>
          <w:highlight w:val="none"/>
        </w:rPr>
        <w:t>6）太阳能供电，保证在无人值守条件下的长期稳定运行。</w:t>
      </w:r>
    </w:p>
    <w:p w14:paraId="41F13481">
      <w:pPr>
        <w:snapToGrid w:val="0"/>
        <w:spacing w:line="600" w:lineRule="exact"/>
        <w:ind w:firstLine="480"/>
        <w:rPr>
          <w:rFonts w:ascii="宋体" w:hAnsi="宋体" w:cs="宋体"/>
          <w:color w:val="auto"/>
          <w:sz w:val="24"/>
          <w:highlight w:val="none"/>
        </w:rPr>
      </w:pPr>
      <w:r>
        <w:rPr>
          <w:rFonts w:hint="eastAsia" w:ascii="宋体" w:hAnsi="宋体" w:cs="宋体"/>
          <w:color w:val="auto"/>
          <w:sz w:val="24"/>
          <w:highlight w:val="none"/>
        </w:rPr>
        <w:t>7）可灵活配置的模块化结构，以适应各种不同的需求。</w:t>
      </w:r>
    </w:p>
    <w:p w14:paraId="5D781D6A">
      <w:pPr>
        <w:snapToGrid w:val="0"/>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8）全密封设计，360度无死角防护，防水等级可达IP67，降低环境湿度对设备的影响。</w:t>
      </w:r>
    </w:p>
    <w:p w14:paraId="640D6291">
      <w:pPr>
        <w:snapToGrid w:val="0"/>
        <w:spacing w:line="600" w:lineRule="exact"/>
        <w:ind w:firstLine="241" w:firstLineChars="100"/>
        <w:rPr>
          <w:rFonts w:ascii="宋体" w:hAnsi="宋体" w:cs="宋体"/>
          <w:b/>
          <w:color w:val="auto"/>
          <w:sz w:val="24"/>
          <w:highlight w:val="none"/>
        </w:rPr>
      </w:pPr>
      <w:r>
        <w:rPr>
          <w:rFonts w:hint="eastAsia" w:ascii="宋体" w:hAnsi="宋体" w:cs="宋体"/>
          <w:b/>
          <w:color w:val="auto"/>
          <w:sz w:val="24"/>
          <w:highlight w:val="none"/>
        </w:rPr>
        <w:t>●9）须支持接入省水文通信平台（提供承诺书，否则作无效投标处理。）</w:t>
      </w:r>
    </w:p>
    <w:p w14:paraId="708B4690">
      <w:pPr>
        <w:snapToGrid w:val="0"/>
        <w:spacing w:line="600" w:lineRule="exact"/>
        <w:ind w:firstLine="480"/>
        <w:rPr>
          <w:rFonts w:ascii="宋体" w:hAnsi="宋体" w:cs="宋体"/>
          <w:color w:val="auto"/>
          <w:sz w:val="24"/>
          <w:highlight w:val="none"/>
        </w:rPr>
      </w:pPr>
      <w:r>
        <w:rPr>
          <w:rFonts w:hint="eastAsia" w:ascii="宋体" w:hAnsi="宋体" w:cs="宋体"/>
          <w:color w:val="auto"/>
          <w:sz w:val="24"/>
          <w:highlight w:val="none"/>
        </w:rPr>
        <w:t>10）电源输入：9-24V DC；</w:t>
      </w:r>
    </w:p>
    <w:p w14:paraId="2A1F061D">
      <w:pPr>
        <w:snapToGrid w:val="0"/>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11）电源输出：24V  100mA，5V  20mA，3路可控电源输出，除满足传感器电源控制外，可灵活实现下行控制功能。</w:t>
      </w:r>
    </w:p>
    <w:p w14:paraId="033A4D7F">
      <w:pPr>
        <w:snapToGrid w:val="0"/>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12）设备内置GPS模块，系统定期获取设备的位置信息，并上传平台，从而实现设备位置信息和数据的自动绑定，设备位置的交换将不会影响测站的数据统计。</w:t>
      </w:r>
    </w:p>
    <w:p w14:paraId="6EBBB522">
      <w:pPr>
        <w:snapToGrid w:val="0"/>
        <w:spacing w:line="600" w:lineRule="exact"/>
        <w:ind w:firstLine="480"/>
        <w:rPr>
          <w:rFonts w:ascii="宋体" w:hAnsi="宋体" w:cs="宋体"/>
          <w:color w:val="auto"/>
          <w:sz w:val="24"/>
          <w:highlight w:val="none"/>
        </w:rPr>
      </w:pPr>
      <w:r>
        <w:rPr>
          <w:rFonts w:hint="eastAsia" w:ascii="宋体" w:hAnsi="宋体" w:cs="宋体"/>
          <w:color w:val="auto"/>
          <w:sz w:val="24"/>
          <w:highlight w:val="none"/>
        </w:rPr>
        <w:t>13）工作温度：-40℃至+70℃；</w:t>
      </w:r>
    </w:p>
    <w:p w14:paraId="3220DBCE">
      <w:pPr>
        <w:snapToGrid w:val="0"/>
        <w:spacing w:line="600" w:lineRule="exact"/>
        <w:ind w:firstLine="480"/>
        <w:rPr>
          <w:rFonts w:ascii="宋体" w:hAnsi="宋体" w:cs="宋体"/>
          <w:color w:val="auto"/>
          <w:sz w:val="24"/>
          <w:highlight w:val="none"/>
        </w:rPr>
      </w:pPr>
      <w:r>
        <w:rPr>
          <w:rFonts w:hint="eastAsia" w:ascii="宋体" w:hAnsi="宋体" w:cs="宋体"/>
          <w:color w:val="auto"/>
          <w:sz w:val="24"/>
          <w:highlight w:val="none"/>
        </w:rPr>
        <w:t>14）工作湿度：0-95%，不结露；</w:t>
      </w:r>
    </w:p>
    <w:p w14:paraId="319D4162">
      <w:pPr>
        <w:pStyle w:val="988"/>
        <w:widowControl/>
        <w:snapToGrid w:val="0"/>
        <w:spacing w:line="600" w:lineRule="exact"/>
        <w:ind w:left="424"/>
        <w:rPr>
          <w:rFonts w:ascii="宋体" w:hAnsi="宋体" w:cs="宋体"/>
          <w:color w:val="auto"/>
          <w:highlight w:val="none"/>
        </w:rPr>
      </w:pPr>
      <w:r>
        <w:rPr>
          <w:rFonts w:hint="eastAsia" w:ascii="宋体" w:hAnsi="宋体" w:cs="宋体"/>
          <w:color w:val="auto"/>
          <w:sz w:val="24"/>
          <w:highlight w:val="none"/>
        </w:rPr>
        <w:t>15）平均无故障工作时间：≥25000h。</w:t>
      </w:r>
    </w:p>
    <w:p w14:paraId="78E21461">
      <w:pPr>
        <w:snapToGrid w:val="0"/>
        <w:spacing w:line="600" w:lineRule="exact"/>
        <w:ind w:firstLine="480"/>
        <w:rPr>
          <w:rFonts w:ascii="宋体" w:hAnsi="宋体" w:cs="宋体"/>
          <w:color w:val="auto"/>
          <w:sz w:val="24"/>
          <w:highlight w:val="none"/>
        </w:rPr>
      </w:pPr>
      <w:r>
        <w:rPr>
          <w:rFonts w:hint="eastAsia" w:ascii="宋体" w:hAnsi="宋体" w:cs="宋体"/>
          <w:color w:val="auto"/>
          <w:sz w:val="24"/>
          <w:highlight w:val="none"/>
        </w:rPr>
        <w:t>16）SD卡：支持MicroSD卡，可选配置；</w:t>
      </w:r>
    </w:p>
    <w:p w14:paraId="1434CDE5">
      <w:pPr>
        <w:snapToGrid w:val="0"/>
        <w:spacing w:line="600" w:lineRule="exact"/>
        <w:ind w:firstLine="241" w:firstLineChars="100"/>
        <w:rPr>
          <w:rFonts w:ascii="宋体" w:hAnsi="宋体" w:cs="宋体"/>
          <w:color w:val="auto"/>
          <w:sz w:val="24"/>
          <w:highlight w:val="none"/>
        </w:rPr>
      </w:pPr>
      <w:r>
        <w:rPr>
          <w:rFonts w:hint="eastAsia" w:ascii="宋体" w:hAnsi="宋体" w:cs="宋体"/>
          <w:b/>
          <w:color w:val="auto"/>
          <w:sz w:val="24"/>
          <w:highlight w:val="none"/>
        </w:rPr>
        <w:t>（五）雷达水位计技术规格要求</w:t>
      </w:r>
    </w:p>
    <w:p w14:paraId="48CB7905">
      <w:pPr>
        <w:pStyle w:val="15"/>
        <w:spacing w:line="600" w:lineRule="exact"/>
        <w:ind w:left="424" w:leftChars="202" w:firstLine="0"/>
        <w:rPr>
          <w:rFonts w:hAnsi="宋体" w:cs="宋体"/>
          <w:color w:val="auto"/>
          <w:kern w:val="0"/>
          <w:sz w:val="24"/>
          <w:szCs w:val="24"/>
          <w:highlight w:val="none"/>
        </w:rPr>
      </w:pPr>
      <w:r>
        <w:rPr>
          <w:rFonts w:hAnsi="宋体" w:cs="宋体"/>
          <w:color w:val="auto"/>
          <w:sz w:val="24"/>
          <w:szCs w:val="24"/>
          <w:highlight w:val="none"/>
        </w:rPr>
        <w:t>1）</w:t>
      </w:r>
      <w:r>
        <w:rPr>
          <w:rFonts w:hAnsi="宋体" w:cs="宋体"/>
          <w:color w:val="auto"/>
          <w:kern w:val="0"/>
          <w:sz w:val="24"/>
          <w:szCs w:val="24"/>
          <w:highlight w:val="none"/>
        </w:rPr>
        <w:t>符合《水位测量仪器通用技术条件》（GB∕T 27993-2011）；</w:t>
      </w:r>
    </w:p>
    <w:p w14:paraId="40EEA2D0">
      <w:pPr>
        <w:pStyle w:val="15"/>
        <w:spacing w:line="600" w:lineRule="exact"/>
        <w:ind w:firstLine="240" w:firstLineChars="100"/>
        <w:rPr>
          <w:rFonts w:hAnsi="宋体" w:cs="宋体"/>
          <w:color w:val="auto"/>
          <w:kern w:val="0"/>
          <w:sz w:val="24"/>
          <w:highlight w:val="none"/>
        </w:rPr>
      </w:pPr>
      <w:r>
        <w:rPr>
          <w:rFonts w:hint="eastAsia" w:hAnsi="宋体" w:cs="宋体"/>
          <w:color w:val="auto"/>
          <w:sz w:val="24"/>
          <w:szCs w:val="24"/>
          <w:highlight w:val="none"/>
        </w:rPr>
        <w:t>★</w:t>
      </w:r>
      <w:r>
        <w:rPr>
          <w:rFonts w:hAnsi="宋体" w:cs="宋体"/>
          <w:color w:val="auto"/>
          <w:sz w:val="24"/>
          <w:szCs w:val="24"/>
          <w:highlight w:val="none"/>
        </w:rPr>
        <w:t>2）</w:t>
      </w:r>
      <w:r>
        <w:rPr>
          <w:rFonts w:hAnsi="宋体" w:cs="宋体"/>
          <w:color w:val="auto"/>
          <w:kern w:val="0"/>
          <w:sz w:val="24"/>
          <w:highlight w:val="none"/>
        </w:rPr>
        <w:t>测量精度：在0.05m～40m工况下，测量误差≤±1mm；</w:t>
      </w:r>
      <w:r>
        <w:rPr>
          <w:rFonts w:hAnsi="宋体" w:cs="宋体"/>
          <w:b/>
          <w:color w:val="auto"/>
          <w:sz w:val="24"/>
          <w:szCs w:val="24"/>
          <w:highlight w:val="none"/>
        </w:rPr>
        <w:t>（提供省部级及以上检测机构出具带CMA标志检测报告，如无报告或报告中没有对应参数，作参数负偏离处理）</w:t>
      </w:r>
    </w:p>
    <w:p w14:paraId="1DE8D1EB">
      <w:pPr>
        <w:pStyle w:val="15"/>
        <w:spacing w:line="600" w:lineRule="exact"/>
        <w:ind w:firstLine="240" w:firstLineChars="100"/>
        <w:rPr>
          <w:rFonts w:hAnsi="宋体" w:cs="宋体"/>
          <w:color w:val="auto"/>
          <w:kern w:val="0"/>
          <w:sz w:val="24"/>
          <w:highlight w:val="none"/>
        </w:rPr>
      </w:pPr>
      <w:r>
        <w:rPr>
          <w:rFonts w:hint="eastAsia" w:hAnsi="宋体" w:cs="宋体"/>
          <w:color w:val="auto"/>
          <w:sz w:val="24"/>
          <w:szCs w:val="24"/>
          <w:highlight w:val="none"/>
        </w:rPr>
        <w:t>★</w:t>
      </w:r>
      <w:r>
        <w:rPr>
          <w:rFonts w:hAnsi="宋体" w:cs="宋体"/>
          <w:color w:val="auto"/>
          <w:sz w:val="24"/>
          <w:szCs w:val="24"/>
          <w:highlight w:val="none"/>
        </w:rPr>
        <w:t>3）</w:t>
      </w:r>
      <w:r>
        <w:rPr>
          <w:rFonts w:hAnsi="宋体" w:cs="宋体"/>
          <w:color w:val="auto"/>
          <w:kern w:val="0"/>
          <w:sz w:val="24"/>
          <w:szCs w:val="24"/>
          <w:highlight w:val="none"/>
        </w:rPr>
        <w:t>防护等级：IP68，并通过盐雾测试标准要求；</w:t>
      </w:r>
      <w:r>
        <w:rPr>
          <w:rFonts w:hAnsi="宋体" w:cs="宋体"/>
          <w:b/>
          <w:color w:val="auto"/>
          <w:sz w:val="24"/>
          <w:szCs w:val="24"/>
          <w:highlight w:val="none"/>
        </w:rPr>
        <w:t>（提供省部级及以上检测机构出具带CMA标志检测报告，如无报告或报告中没有对应参数，作参数负偏离处理）</w:t>
      </w:r>
    </w:p>
    <w:p w14:paraId="07C9DB5F">
      <w:pPr>
        <w:pStyle w:val="15"/>
        <w:spacing w:line="600" w:lineRule="exact"/>
        <w:ind w:firstLine="240" w:firstLineChars="100"/>
        <w:rPr>
          <w:rFonts w:hAnsi="宋体" w:cs="宋体"/>
          <w:color w:val="auto"/>
          <w:kern w:val="0"/>
          <w:sz w:val="24"/>
          <w:highlight w:val="none"/>
        </w:rPr>
      </w:pPr>
      <w:r>
        <w:rPr>
          <w:rFonts w:hint="eastAsia" w:hAnsi="宋体" w:cs="宋体"/>
          <w:color w:val="auto"/>
          <w:sz w:val="24"/>
          <w:szCs w:val="24"/>
          <w:highlight w:val="none"/>
        </w:rPr>
        <w:t>★</w:t>
      </w:r>
      <w:r>
        <w:rPr>
          <w:rFonts w:hAnsi="宋体" w:cs="宋体"/>
          <w:color w:val="auto"/>
          <w:sz w:val="24"/>
          <w:szCs w:val="24"/>
          <w:highlight w:val="none"/>
        </w:rPr>
        <w:t>4）</w:t>
      </w:r>
      <w:r>
        <w:rPr>
          <w:rFonts w:hAnsi="宋体" w:cs="宋体"/>
          <w:color w:val="auto"/>
          <w:kern w:val="0"/>
          <w:sz w:val="24"/>
          <w:szCs w:val="24"/>
          <w:highlight w:val="none"/>
        </w:rPr>
        <w:t>具有手动校时、远程中心站校时及网络自动校时功能，时钟精度30天误差小于1s；</w:t>
      </w:r>
      <w:r>
        <w:rPr>
          <w:rFonts w:hAnsi="宋体" w:cs="宋体"/>
          <w:b/>
          <w:color w:val="auto"/>
          <w:sz w:val="24"/>
          <w:szCs w:val="24"/>
          <w:highlight w:val="none"/>
        </w:rPr>
        <w:t>（提供省部级及以上检测机构出具带CMA标志检测报告，如无报告或报告中没有对应参数，作参数负偏离处理）</w:t>
      </w:r>
    </w:p>
    <w:p w14:paraId="65F18B6C">
      <w:pPr>
        <w:pStyle w:val="15"/>
        <w:spacing w:line="600" w:lineRule="exact"/>
        <w:ind w:firstLine="240" w:firstLineChars="100"/>
        <w:rPr>
          <w:rFonts w:hAnsi="宋体" w:cs="宋体"/>
          <w:color w:val="auto"/>
          <w:kern w:val="0"/>
          <w:sz w:val="24"/>
          <w:szCs w:val="24"/>
          <w:highlight w:val="none"/>
        </w:rPr>
      </w:pPr>
      <w:r>
        <w:rPr>
          <w:rFonts w:hAnsi="宋体" w:cs="宋体"/>
          <w:color w:val="auto"/>
          <w:sz w:val="24"/>
          <w:szCs w:val="24"/>
          <w:highlight w:val="none"/>
        </w:rPr>
        <w:t>5）</w:t>
      </w:r>
      <w:r>
        <w:rPr>
          <w:rFonts w:hAnsi="宋体" w:cs="宋体"/>
          <w:color w:val="auto"/>
          <w:kern w:val="0"/>
          <w:sz w:val="24"/>
          <w:szCs w:val="24"/>
          <w:highlight w:val="none"/>
        </w:rPr>
        <w:t xml:space="preserve">重复性：允许误差1.0cm； </w:t>
      </w:r>
    </w:p>
    <w:p w14:paraId="7E7EAC1C">
      <w:pPr>
        <w:pStyle w:val="15"/>
        <w:spacing w:line="600" w:lineRule="exact"/>
        <w:ind w:firstLine="240" w:firstLineChars="100"/>
        <w:rPr>
          <w:rFonts w:hAnsi="宋体" w:cs="宋体"/>
          <w:color w:val="auto"/>
          <w:kern w:val="0"/>
          <w:sz w:val="24"/>
          <w:szCs w:val="24"/>
          <w:highlight w:val="none"/>
        </w:rPr>
      </w:pPr>
      <w:r>
        <w:rPr>
          <w:rFonts w:hAnsi="宋体" w:cs="宋体"/>
          <w:color w:val="auto"/>
          <w:sz w:val="24"/>
          <w:szCs w:val="24"/>
          <w:highlight w:val="none"/>
        </w:rPr>
        <w:t>6）</w:t>
      </w:r>
      <w:r>
        <w:rPr>
          <w:rFonts w:hAnsi="宋体" w:cs="宋体"/>
          <w:color w:val="auto"/>
          <w:kern w:val="0"/>
          <w:sz w:val="24"/>
          <w:szCs w:val="24"/>
          <w:highlight w:val="none"/>
        </w:rPr>
        <w:t>工作温度 ：（-20~70）℃；</w:t>
      </w:r>
    </w:p>
    <w:p w14:paraId="5C9DB45E">
      <w:pPr>
        <w:pStyle w:val="15"/>
        <w:spacing w:line="600" w:lineRule="exact"/>
        <w:ind w:firstLine="240" w:firstLineChars="100"/>
        <w:rPr>
          <w:rFonts w:hAnsi="宋体" w:cs="宋体"/>
          <w:color w:val="auto"/>
          <w:kern w:val="0"/>
          <w:sz w:val="24"/>
          <w:szCs w:val="24"/>
          <w:highlight w:val="none"/>
        </w:rPr>
      </w:pPr>
      <w:r>
        <w:rPr>
          <w:rFonts w:hAnsi="宋体" w:cs="宋体"/>
          <w:color w:val="auto"/>
          <w:sz w:val="24"/>
          <w:szCs w:val="24"/>
          <w:highlight w:val="none"/>
        </w:rPr>
        <w:t>7）</w:t>
      </w:r>
      <w:r>
        <w:rPr>
          <w:rFonts w:hAnsi="宋体" w:cs="宋体"/>
          <w:color w:val="auto"/>
          <w:kern w:val="0"/>
          <w:sz w:val="24"/>
          <w:szCs w:val="24"/>
          <w:highlight w:val="none"/>
        </w:rPr>
        <w:t>工作电压 ：8-16V；</w:t>
      </w:r>
    </w:p>
    <w:p w14:paraId="291D6047">
      <w:pPr>
        <w:pStyle w:val="15"/>
        <w:spacing w:line="600" w:lineRule="exact"/>
        <w:ind w:firstLine="240" w:firstLineChars="100"/>
        <w:rPr>
          <w:rFonts w:hAnsi="宋体" w:cs="宋体"/>
          <w:color w:val="auto"/>
          <w:kern w:val="0"/>
          <w:sz w:val="24"/>
          <w:szCs w:val="24"/>
          <w:highlight w:val="none"/>
        </w:rPr>
      </w:pPr>
      <w:r>
        <w:rPr>
          <w:rFonts w:hAnsi="宋体" w:cs="宋体"/>
          <w:color w:val="auto"/>
          <w:sz w:val="24"/>
          <w:szCs w:val="24"/>
          <w:highlight w:val="none"/>
        </w:rPr>
        <w:t>8）</w:t>
      </w:r>
      <w:r>
        <w:rPr>
          <w:rFonts w:hAnsi="宋体" w:cs="宋体"/>
          <w:color w:val="auto"/>
          <w:kern w:val="0"/>
          <w:sz w:val="24"/>
          <w:szCs w:val="24"/>
          <w:highlight w:val="none"/>
        </w:rPr>
        <w:t>通讯接口： RS-485；</w:t>
      </w:r>
    </w:p>
    <w:p w14:paraId="67034D5F">
      <w:pPr>
        <w:pStyle w:val="15"/>
        <w:spacing w:line="600" w:lineRule="exact"/>
        <w:ind w:firstLine="240" w:firstLineChars="100"/>
        <w:rPr>
          <w:rFonts w:hAnsi="宋体" w:cs="宋体"/>
          <w:color w:val="auto"/>
          <w:kern w:val="0"/>
          <w:sz w:val="24"/>
          <w:szCs w:val="24"/>
          <w:highlight w:val="none"/>
        </w:rPr>
      </w:pPr>
      <w:r>
        <w:rPr>
          <w:rFonts w:hAnsi="宋体" w:cs="宋体"/>
          <w:color w:val="auto"/>
          <w:sz w:val="24"/>
          <w:szCs w:val="24"/>
          <w:highlight w:val="none"/>
        </w:rPr>
        <w:t>9</w:t>
      </w:r>
      <w:r>
        <w:rPr>
          <w:rFonts w:hAnsi="宋体" w:cs="宋体"/>
          <w:color w:val="auto"/>
          <w:kern w:val="0"/>
          <w:sz w:val="24"/>
          <w:szCs w:val="24"/>
          <w:highlight w:val="none"/>
        </w:rPr>
        <w:t>）分辨力：1mm；</w:t>
      </w:r>
    </w:p>
    <w:p w14:paraId="04BC1D97">
      <w:pPr>
        <w:spacing w:line="600" w:lineRule="exact"/>
        <w:ind w:firstLine="241" w:firstLineChars="100"/>
        <w:rPr>
          <w:rFonts w:ascii="宋体" w:hAnsi="宋体" w:cs="宋体"/>
          <w:color w:val="auto"/>
          <w:sz w:val="24"/>
          <w:highlight w:val="none"/>
        </w:rPr>
      </w:pPr>
      <w:r>
        <w:rPr>
          <w:rFonts w:hint="eastAsia" w:ascii="宋体" w:hAnsi="宋体" w:cs="宋体"/>
          <w:b/>
          <w:color w:val="auto"/>
          <w:sz w:val="24"/>
          <w:highlight w:val="none"/>
        </w:rPr>
        <w:t>（六）压力水位计技术规格要求</w:t>
      </w:r>
    </w:p>
    <w:p w14:paraId="3FC7E8CC">
      <w:pPr>
        <w:spacing w:line="60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1</w:t>
      </w:r>
      <w:r>
        <w:rPr>
          <w:rFonts w:hint="eastAsia" w:hAnsi="宋体" w:cs="宋体"/>
          <w:color w:val="auto"/>
          <w:kern w:val="0"/>
          <w:sz w:val="24"/>
          <w:highlight w:val="none"/>
        </w:rPr>
        <w:t>）</w:t>
      </w:r>
      <w:r>
        <w:rPr>
          <w:rFonts w:hint="eastAsia" w:ascii="宋体" w:hAnsi="宋体" w:cs="宋体"/>
          <w:color w:val="auto"/>
          <w:sz w:val="24"/>
          <w:highlight w:val="none"/>
        </w:rPr>
        <w:t>压力接口：投入式锥型鼻压力接口, 适合野外环境，具有防堵防腐蚀性能；</w:t>
      </w:r>
    </w:p>
    <w:p w14:paraId="733AA3C3">
      <w:pPr>
        <w:spacing w:line="600" w:lineRule="exact"/>
        <w:ind w:firstLine="240" w:firstLineChars="100"/>
        <w:rPr>
          <w:rFonts w:ascii="宋体" w:hAnsi="宋体" w:cs="宋体"/>
          <w:color w:val="auto"/>
          <w:sz w:val="24"/>
          <w:highlight w:val="none"/>
        </w:rPr>
      </w:pPr>
      <w:r>
        <w:rPr>
          <w:rFonts w:hint="eastAsia" w:hAnsi="宋体" w:cs="宋体"/>
          <w:color w:val="auto"/>
          <w:sz w:val="24"/>
          <w:highlight w:val="none"/>
        </w:rPr>
        <w:t>★</w:t>
      </w:r>
      <w:r>
        <w:rPr>
          <w:rFonts w:hint="eastAsia" w:ascii="宋体" w:hAnsi="宋体" w:cs="宋体"/>
          <w:color w:val="auto"/>
          <w:sz w:val="24"/>
          <w:highlight w:val="none"/>
        </w:rPr>
        <w:t>2</w:t>
      </w:r>
      <w:r>
        <w:rPr>
          <w:rFonts w:hint="eastAsia" w:hAnsi="宋体" w:cs="宋体"/>
          <w:color w:val="auto"/>
          <w:kern w:val="0"/>
          <w:sz w:val="24"/>
          <w:highlight w:val="none"/>
        </w:rPr>
        <w:t>）</w:t>
      </w:r>
      <w:r>
        <w:rPr>
          <w:rFonts w:hint="eastAsia" w:ascii="宋体" w:hAnsi="宋体" w:cs="宋体"/>
          <w:color w:val="auto"/>
          <w:sz w:val="24"/>
          <w:highlight w:val="none"/>
        </w:rPr>
        <w:t xml:space="preserve">产品精度：±0.04%FS BSL（包含非线性&amp;回差&amp;重复性）； </w:t>
      </w:r>
    </w:p>
    <w:p w14:paraId="2BA95EE3">
      <w:pPr>
        <w:spacing w:line="60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3</w:t>
      </w:r>
      <w:r>
        <w:rPr>
          <w:rFonts w:hint="eastAsia" w:hAnsi="宋体" w:cs="宋体"/>
          <w:color w:val="auto"/>
          <w:kern w:val="0"/>
          <w:sz w:val="24"/>
          <w:highlight w:val="none"/>
        </w:rPr>
        <w:t>）</w:t>
      </w:r>
      <w:r>
        <w:rPr>
          <w:rFonts w:hint="eastAsia" w:ascii="宋体" w:hAnsi="宋体" w:cs="宋体"/>
          <w:color w:val="auto"/>
          <w:sz w:val="24"/>
          <w:highlight w:val="none"/>
        </w:rPr>
        <w:t>响应时间：&lt;5ms；</w:t>
      </w:r>
    </w:p>
    <w:p w14:paraId="1BA9E570">
      <w:pPr>
        <w:spacing w:line="60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4</w:t>
      </w:r>
      <w:r>
        <w:rPr>
          <w:rFonts w:hint="eastAsia" w:hAnsi="宋体" w:cs="宋体"/>
          <w:color w:val="auto"/>
          <w:kern w:val="0"/>
          <w:sz w:val="24"/>
          <w:highlight w:val="none"/>
        </w:rPr>
        <w:t>）</w:t>
      </w:r>
      <w:r>
        <w:rPr>
          <w:rFonts w:hint="eastAsia" w:ascii="宋体" w:hAnsi="宋体" w:cs="宋体"/>
          <w:color w:val="auto"/>
          <w:sz w:val="24"/>
          <w:highlight w:val="none"/>
        </w:rPr>
        <w:t>温度补偿范围：-20°C至 +80°C；</w:t>
      </w:r>
    </w:p>
    <w:p w14:paraId="5FD3AB4A">
      <w:pPr>
        <w:spacing w:line="60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5</w:t>
      </w:r>
      <w:r>
        <w:rPr>
          <w:rFonts w:hint="eastAsia" w:hAnsi="宋体" w:cs="宋体"/>
          <w:color w:val="auto"/>
          <w:kern w:val="0"/>
          <w:sz w:val="24"/>
          <w:highlight w:val="none"/>
        </w:rPr>
        <w:t>）</w:t>
      </w:r>
      <w:r>
        <w:rPr>
          <w:rFonts w:hint="eastAsia" w:ascii="宋体" w:hAnsi="宋体" w:cs="宋体"/>
          <w:color w:val="auto"/>
          <w:sz w:val="24"/>
          <w:highlight w:val="none"/>
        </w:rPr>
        <w:t>过载压力：4xFS；</w:t>
      </w:r>
    </w:p>
    <w:p w14:paraId="565F1929">
      <w:pPr>
        <w:spacing w:line="60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6</w:t>
      </w:r>
      <w:r>
        <w:rPr>
          <w:rFonts w:hint="eastAsia" w:hAnsi="宋体" w:cs="宋体"/>
          <w:color w:val="auto"/>
          <w:kern w:val="0"/>
          <w:sz w:val="24"/>
          <w:highlight w:val="none"/>
        </w:rPr>
        <w:t>）</w:t>
      </w:r>
      <w:r>
        <w:rPr>
          <w:rFonts w:hint="eastAsia" w:ascii="宋体" w:hAnsi="宋体" w:cs="宋体"/>
          <w:color w:val="auto"/>
          <w:sz w:val="24"/>
          <w:highlight w:val="none"/>
        </w:rPr>
        <w:t>短时中断：输入电压间断10ms，不引起传感器任何损坏；</w:t>
      </w:r>
    </w:p>
    <w:p w14:paraId="19552D96">
      <w:pPr>
        <w:spacing w:line="60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7</w:t>
      </w:r>
      <w:r>
        <w:rPr>
          <w:rFonts w:hint="eastAsia" w:hAnsi="宋体" w:cs="宋体"/>
          <w:color w:val="auto"/>
          <w:kern w:val="0"/>
          <w:sz w:val="24"/>
          <w:highlight w:val="none"/>
        </w:rPr>
        <w:t>）</w:t>
      </w:r>
      <w:r>
        <w:rPr>
          <w:rFonts w:hint="eastAsia" w:ascii="宋体" w:hAnsi="宋体" w:cs="宋体"/>
          <w:color w:val="auto"/>
          <w:sz w:val="24"/>
          <w:highlight w:val="none"/>
        </w:rPr>
        <w:t>电压变化：0.6Um-1.4Um: 不超过0.1s的电压波动不引起传感器异常1.25Um-1.4Um：不超过1S的电压波动不引起传感器损坏，允许功能降级；</w:t>
      </w:r>
    </w:p>
    <w:p w14:paraId="73C29859">
      <w:pPr>
        <w:spacing w:line="60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8</w:t>
      </w:r>
      <w:r>
        <w:rPr>
          <w:rFonts w:hint="eastAsia" w:hAnsi="宋体" w:cs="宋体"/>
          <w:color w:val="auto"/>
          <w:kern w:val="0"/>
          <w:sz w:val="24"/>
          <w:highlight w:val="none"/>
        </w:rPr>
        <w:t>）</w:t>
      </w:r>
      <w:r>
        <w:rPr>
          <w:rFonts w:hint="eastAsia" w:ascii="宋体" w:hAnsi="宋体" w:cs="宋体"/>
          <w:color w:val="auto"/>
          <w:sz w:val="24"/>
          <w:highlight w:val="none"/>
        </w:rPr>
        <w:t xml:space="preserve">冲击：冲击测试后，非线性、回差和重复性分别满足±0.04%FS BSL要求（1000g加速度，1ms脉宽，3次/方向）； </w:t>
      </w:r>
    </w:p>
    <w:p w14:paraId="0B5B8BC4">
      <w:pPr>
        <w:spacing w:line="60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9</w:t>
      </w:r>
      <w:r>
        <w:rPr>
          <w:rFonts w:hint="eastAsia" w:hAnsi="宋体" w:cs="宋体"/>
          <w:color w:val="auto"/>
          <w:kern w:val="0"/>
          <w:sz w:val="24"/>
          <w:highlight w:val="none"/>
        </w:rPr>
        <w:t>）</w:t>
      </w:r>
      <w:r>
        <w:rPr>
          <w:rFonts w:hint="eastAsia" w:ascii="宋体" w:hAnsi="宋体" w:cs="宋体"/>
          <w:color w:val="auto"/>
          <w:sz w:val="24"/>
          <w:highlight w:val="none"/>
        </w:rPr>
        <w:t>防护等级：不低于IP68</w:t>
      </w:r>
    </w:p>
    <w:p w14:paraId="520D9460">
      <w:pPr>
        <w:spacing w:line="600" w:lineRule="exact"/>
        <w:rPr>
          <w:rFonts w:ascii="宋体" w:hAnsi="宋体" w:cs="宋体"/>
          <w:color w:val="auto"/>
          <w:sz w:val="24"/>
          <w:highlight w:val="none"/>
        </w:rPr>
      </w:pPr>
      <w:r>
        <w:rPr>
          <w:rFonts w:hint="eastAsia" w:ascii="宋体" w:hAnsi="宋体" w:cs="宋体"/>
          <w:b/>
          <w:color w:val="auto"/>
          <w:sz w:val="24"/>
          <w:highlight w:val="none"/>
        </w:rPr>
        <w:t>（七）浮子水位计技术规格要求</w:t>
      </w:r>
    </w:p>
    <w:p w14:paraId="6E020D39">
      <w:pPr>
        <w:spacing w:line="600" w:lineRule="exact"/>
        <w:ind w:firstLine="240" w:firstLineChars="100"/>
        <w:rPr>
          <w:rFonts w:ascii="宋体" w:hAnsi="宋体" w:cs="宋体"/>
          <w:color w:val="auto"/>
          <w:kern w:val="0"/>
          <w:sz w:val="24"/>
          <w:highlight w:val="none"/>
        </w:rPr>
      </w:pPr>
      <w:r>
        <w:rPr>
          <w:rFonts w:hint="eastAsia" w:ascii="宋体" w:hAnsi="宋体" w:cs="宋体"/>
          <w:color w:val="auto"/>
          <w:sz w:val="24"/>
          <w:highlight w:val="none"/>
        </w:rPr>
        <w:t>★</w:t>
      </w:r>
      <w:r>
        <w:rPr>
          <w:rFonts w:hint="eastAsia" w:ascii="宋体" w:hAnsi="宋体" w:cs="宋体"/>
          <w:snapToGrid w:val="0"/>
          <w:color w:val="auto"/>
          <w:kern w:val="0"/>
          <w:sz w:val="24"/>
          <w:highlight w:val="none"/>
        </w:rPr>
        <w:t>1</w:t>
      </w:r>
      <w:r>
        <w:rPr>
          <w:rFonts w:hint="eastAsia" w:hAnsi="宋体" w:cs="宋体"/>
          <w:color w:val="auto"/>
          <w:kern w:val="0"/>
          <w:sz w:val="24"/>
          <w:highlight w:val="none"/>
        </w:rPr>
        <w:t>）</w:t>
      </w:r>
      <w:r>
        <w:rPr>
          <w:rFonts w:hint="eastAsia" w:ascii="宋体" w:hAnsi="宋体" w:cs="宋体"/>
          <w:snapToGrid w:val="0"/>
          <w:color w:val="auto"/>
          <w:kern w:val="0"/>
          <w:sz w:val="24"/>
          <w:highlight w:val="none"/>
        </w:rPr>
        <w:t>测量范围：</w:t>
      </w:r>
      <w:r>
        <w:rPr>
          <w:rFonts w:hint="eastAsia" w:ascii="宋体" w:hAnsi="宋体" w:cs="宋体"/>
          <w:color w:val="auto"/>
          <w:kern w:val="0"/>
          <w:sz w:val="24"/>
          <w:highlight w:val="none"/>
        </w:rPr>
        <w:t>0</w:t>
      </w:r>
      <w:r>
        <w:rPr>
          <w:rFonts w:hint="eastAsia" w:ascii="宋体" w:hAnsi="宋体" w:cs="宋体"/>
          <w:snapToGrid w:val="0"/>
          <w:color w:val="auto"/>
          <w:kern w:val="0"/>
          <w:sz w:val="24"/>
          <w:highlight w:val="none"/>
        </w:rPr>
        <w:t>～</w:t>
      </w:r>
      <w:r>
        <w:rPr>
          <w:rFonts w:hint="eastAsia" w:ascii="宋体" w:hAnsi="宋体" w:cs="宋体"/>
          <w:color w:val="auto"/>
          <w:kern w:val="0"/>
          <w:sz w:val="24"/>
          <w:highlight w:val="none"/>
        </w:rPr>
        <w:t xml:space="preserve">40m; </w:t>
      </w:r>
    </w:p>
    <w:p w14:paraId="5FC2488E">
      <w:pPr>
        <w:spacing w:line="600" w:lineRule="exact"/>
        <w:ind w:firstLine="480" w:firstLineChars="200"/>
        <w:rPr>
          <w:rFonts w:ascii="宋体" w:hAnsi="宋体" w:cs="宋体"/>
          <w:color w:val="auto"/>
          <w:kern w:val="0"/>
          <w:sz w:val="24"/>
          <w:highlight w:val="none"/>
        </w:rPr>
      </w:pPr>
      <w:r>
        <w:rPr>
          <w:rFonts w:hint="eastAsia" w:ascii="宋体" w:hAnsi="宋体" w:cs="宋体"/>
          <w:snapToGrid w:val="0"/>
          <w:color w:val="auto"/>
          <w:kern w:val="0"/>
          <w:sz w:val="24"/>
          <w:highlight w:val="none"/>
        </w:rPr>
        <w:t>2</w:t>
      </w:r>
      <w:r>
        <w:rPr>
          <w:rFonts w:hint="eastAsia" w:hAnsi="宋体" w:cs="宋体"/>
          <w:color w:val="auto"/>
          <w:kern w:val="0"/>
          <w:sz w:val="24"/>
          <w:highlight w:val="none"/>
        </w:rPr>
        <w:t>）</w:t>
      </w:r>
      <w:r>
        <w:rPr>
          <w:rFonts w:hint="eastAsia" w:ascii="宋体" w:hAnsi="宋体" w:cs="宋体"/>
          <w:snapToGrid w:val="0"/>
          <w:color w:val="auto"/>
          <w:kern w:val="0"/>
          <w:sz w:val="24"/>
          <w:highlight w:val="none"/>
        </w:rPr>
        <w:t>水位变率：＜</w:t>
      </w:r>
      <w:r>
        <w:rPr>
          <w:rFonts w:hint="eastAsia" w:ascii="宋体" w:hAnsi="宋体" w:cs="宋体"/>
          <w:color w:val="auto"/>
          <w:kern w:val="0"/>
          <w:sz w:val="24"/>
          <w:highlight w:val="none"/>
        </w:rPr>
        <w:t xml:space="preserve">100cm/min; </w:t>
      </w:r>
    </w:p>
    <w:p w14:paraId="3B664B60">
      <w:pPr>
        <w:spacing w:line="600" w:lineRule="exact"/>
        <w:ind w:firstLine="480" w:firstLineChars="200"/>
        <w:rPr>
          <w:rFonts w:ascii="宋体" w:hAnsi="宋体" w:cs="宋体"/>
          <w:color w:val="auto"/>
          <w:kern w:val="0"/>
          <w:sz w:val="24"/>
          <w:highlight w:val="none"/>
        </w:rPr>
      </w:pPr>
      <w:r>
        <w:rPr>
          <w:rFonts w:hint="eastAsia" w:ascii="宋体" w:hAnsi="宋体" w:cs="宋体"/>
          <w:snapToGrid w:val="0"/>
          <w:color w:val="auto"/>
          <w:kern w:val="0"/>
          <w:sz w:val="24"/>
          <w:highlight w:val="none"/>
        </w:rPr>
        <w:t>3</w:t>
      </w:r>
      <w:r>
        <w:rPr>
          <w:rFonts w:hint="eastAsia" w:hAnsi="宋体" w:cs="宋体"/>
          <w:color w:val="auto"/>
          <w:kern w:val="0"/>
          <w:sz w:val="24"/>
          <w:highlight w:val="none"/>
        </w:rPr>
        <w:t>）</w:t>
      </w:r>
      <w:r>
        <w:rPr>
          <w:rFonts w:hint="eastAsia" w:ascii="宋体" w:hAnsi="宋体" w:cs="宋体"/>
          <w:snapToGrid w:val="0"/>
          <w:color w:val="auto"/>
          <w:kern w:val="0"/>
          <w:sz w:val="24"/>
          <w:highlight w:val="none"/>
        </w:rPr>
        <w:t>分辨力：</w:t>
      </w:r>
      <w:r>
        <w:rPr>
          <w:rFonts w:hint="eastAsia" w:ascii="宋体" w:hAnsi="宋体" w:cs="宋体"/>
          <w:color w:val="auto"/>
          <w:kern w:val="0"/>
          <w:sz w:val="24"/>
          <w:highlight w:val="none"/>
        </w:rPr>
        <w:t xml:space="preserve">1cm; </w:t>
      </w:r>
    </w:p>
    <w:p w14:paraId="5E6668E8">
      <w:pPr>
        <w:spacing w:line="600" w:lineRule="exact"/>
        <w:ind w:firstLine="480" w:firstLineChars="200"/>
        <w:rPr>
          <w:rFonts w:ascii="宋体" w:hAnsi="宋体" w:cs="宋体"/>
          <w:color w:val="auto"/>
          <w:kern w:val="0"/>
          <w:sz w:val="24"/>
          <w:highlight w:val="none"/>
        </w:rPr>
      </w:pPr>
      <w:r>
        <w:rPr>
          <w:rFonts w:hint="eastAsia" w:ascii="宋体" w:hAnsi="宋体" w:cs="宋体"/>
          <w:snapToGrid w:val="0"/>
          <w:color w:val="auto"/>
          <w:kern w:val="0"/>
          <w:sz w:val="24"/>
          <w:highlight w:val="none"/>
        </w:rPr>
        <w:t>4</w:t>
      </w:r>
      <w:r>
        <w:rPr>
          <w:rFonts w:hint="eastAsia" w:hAnsi="宋体" w:cs="宋体"/>
          <w:color w:val="auto"/>
          <w:kern w:val="0"/>
          <w:sz w:val="24"/>
          <w:highlight w:val="none"/>
        </w:rPr>
        <w:t>）</w:t>
      </w:r>
      <w:r>
        <w:rPr>
          <w:rFonts w:hint="eastAsia" w:ascii="宋体" w:hAnsi="宋体" w:cs="宋体"/>
          <w:snapToGrid w:val="0"/>
          <w:color w:val="auto"/>
          <w:kern w:val="0"/>
          <w:sz w:val="24"/>
          <w:highlight w:val="none"/>
        </w:rPr>
        <w:t>水位轮启动力矩：＜</w:t>
      </w:r>
      <w:r>
        <w:rPr>
          <w:rFonts w:hint="eastAsia" w:ascii="宋体" w:hAnsi="宋体" w:cs="宋体"/>
          <w:color w:val="auto"/>
          <w:kern w:val="0"/>
          <w:sz w:val="24"/>
          <w:highlight w:val="none"/>
        </w:rPr>
        <w:t>100g</w:t>
      </w:r>
      <w:r>
        <w:rPr>
          <w:rFonts w:hint="eastAsia" w:ascii="宋体" w:hAnsi="宋体" w:cs="宋体"/>
          <w:snapToGrid w:val="0"/>
          <w:color w:val="auto"/>
          <w:kern w:val="0"/>
          <w:sz w:val="24"/>
          <w:highlight w:val="none"/>
        </w:rPr>
        <w:t>·</w:t>
      </w:r>
      <w:r>
        <w:rPr>
          <w:rFonts w:hint="eastAsia" w:ascii="宋体" w:hAnsi="宋体" w:cs="宋体"/>
          <w:color w:val="auto"/>
          <w:kern w:val="0"/>
          <w:sz w:val="24"/>
          <w:highlight w:val="none"/>
        </w:rPr>
        <w:t>cm;</w:t>
      </w:r>
    </w:p>
    <w:p w14:paraId="19D36D9E">
      <w:pPr>
        <w:spacing w:line="600" w:lineRule="exact"/>
        <w:ind w:firstLine="480" w:firstLineChars="200"/>
        <w:rPr>
          <w:rFonts w:ascii="宋体" w:hAnsi="宋体" w:cs="宋体"/>
          <w:color w:val="auto"/>
          <w:kern w:val="0"/>
          <w:sz w:val="24"/>
          <w:highlight w:val="none"/>
        </w:rPr>
      </w:pPr>
      <w:r>
        <w:rPr>
          <w:rFonts w:hint="eastAsia" w:ascii="宋体" w:hAnsi="宋体" w:cs="宋体"/>
          <w:snapToGrid w:val="0"/>
          <w:color w:val="auto"/>
          <w:kern w:val="0"/>
          <w:sz w:val="24"/>
          <w:highlight w:val="none"/>
        </w:rPr>
        <w:t>5</w:t>
      </w:r>
      <w:r>
        <w:rPr>
          <w:rFonts w:hint="eastAsia" w:hAnsi="宋体" w:cs="宋体"/>
          <w:color w:val="auto"/>
          <w:kern w:val="0"/>
          <w:sz w:val="24"/>
          <w:highlight w:val="none"/>
        </w:rPr>
        <w:t>）</w:t>
      </w:r>
      <w:r>
        <w:rPr>
          <w:rFonts w:hint="eastAsia" w:ascii="宋体" w:hAnsi="宋体" w:cs="宋体"/>
          <w:snapToGrid w:val="0"/>
          <w:color w:val="auto"/>
          <w:kern w:val="0"/>
          <w:sz w:val="24"/>
          <w:highlight w:val="none"/>
        </w:rPr>
        <w:t>测量准确度：≤±</w:t>
      </w:r>
      <w:r>
        <w:rPr>
          <w:rFonts w:hint="eastAsia" w:ascii="宋体" w:hAnsi="宋体" w:cs="宋体"/>
          <w:color w:val="auto"/>
          <w:kern w:val="0"/>
          <w:sz w:val="24"/>
          <w:highlight w:val="none"/>
        </w:rPr>
        <w:t>2cm</w:t>
      </w:r>
      <w:r>
        <w:rPr>
          <w:rFonts w:hint="eastAsia" w:ascii="宋体" w:hAnsi="宋体" w:cs="宋体"/>
          <w:snapToGrid w:val="0"/>
          <w:color w:val="auto"/>
          <w:kern w:val="0"/>
          <w:sz w:val="24"/>
          <w:highlight w:val="none"/>
        </w:rPr>
        <w:t>或</w:t>
      </w:r>
      <w:r>
        <w:rPr>
          <w:rFonts w:hint="eastAsia" w:ascii="宋体" w:hAnsi="宋体" w:cs="宋体"/>
          <w:color w:val="auto"/>
          <w:kern w:val="0"/>
          <w:sz w:val="24"/>
          <w:highlight w:val="none"/>
        </w:rPr>
        <w:t>0.2% FS;</w:t>
      </w:r>
    </w:p>
    <w:p w14:paraId="5F20F800">
      <w:pPr>
        <w:spacing w:line="600" w:lineRule="exact"/>
        <w:ind w:firstLine="480" w:firstLineChars="200"/>
        <w:rPr>
          <w:rFonts w:ascii="宋体" w:hAnsi="宋体" w:cs="宋体"/>
          <w:color w:val="auto"/>
          <w:kern w:val="0"/>
          <w:sz w:val="24"/>
          <w:highlight w:val="none"/>
        </w:rPr>
      </w:pPr>
      <w:r>
        <w:rPr>
          <w:rFonts w:hint="eastAsia" w:ascii="宋体" w:hAnsi="宋体" w:cs="宋体"/>
          <w:snapToGrid w:val="0"/>
          <w:color w:val="auto"/>
          <w:kern w:val="0"/>
          <w:sz w:val="24"/>
          <w:highlight w:val="none"/>
        </w:rPr>
        <w:t>6</w:t>
      </w:r>
      <w:r>
        <w:rPr>
          <w:rFonts w:hint="eastAsia" w:hAnsi="宋体" w:cs="宋体"/>
          <w:color w:val="auto"/>
          <w:kern w:val="0"/>
          <w:sz w:val="24"/>
          <w:highlight w:val="none"/>
        </w:rPr>
        <w:t>）</w:t>
      </w:r>
      <w:r>
        <w:rPr>
          <w:rFonts w:hint="eastAsia" w:ascii="宋体" w:hAnsi="宋体" w:cs="宋体"/>
          <w:snapToGrid w:val="0"/>
          <w:color w:val="auto"/>
          <w:kern w:val="0"/>
          <w:sz w:val="24"/>
          <w:highlight w:val="none"/>
        </w:rPr>
        <w:t>显示器：十进制机械计数器</w:t>
      </w:r>
      <w:r>
        <w:rPr>
          <w:rFonts w:hint="eastAsia" w:ascii="宋体" w:hAnsi="宋体" w:cs="宋体"/>
          <w:color w:val="auto"/>
          <w:kern w:val="0"/>
          <w:sz w:val="24"/>
          <w:highlight w:val="none"/>
        </w:rPr>
        <w:t xml:space="preserve">; </w:t>
      </w:r>
    </w:p>
    <w:p w14:paraId="0ED6FB49">
      <w:pPr>
        <w:spacing w:line="600" w:lineRule="exact"/>
        <w:ind w:firstLine="480" w:firstLineChars="200"/>
        <w:rPr>
          <w:rFonts w:ascii="宋体" w:hAnsi="宋体" w:cs="宋体"/>
          <w:color w:val="auto"/>
          <w:kern w:val="0"/>
          <w:sz w:val="24"/>
          <w:highlight w:val="none"/>
        </w:rPr>
      </w:pPr>
      <w:r>
        <w:rPr>
          <w:rFonts w:hint="eastAsia" w:ascii="宋体" w:hAnsi="宋体" w:cs="宋体"/>
          <w:snapToGrid w:val="0"/>
          <w:color w:val="auto"/>
          <w:kern w:val="0"/>
          <w:sz w:val="24"/>
          <w:highlight w:val="none"/>
        </w:rPr>
        <w:t>7</w:t>
      </w:r>
      <w:r>
        <w:rPr>
          <w:rFonts w:hint="eastAsia" w:hAnsi="宋体" w:cs="宋体"/>
          <w:color w:val="auto"/>
          <w:kern w:val="0"/>
          <w:sz w:val="24"/>
          <w:highlight w:val="none"/>
        </w:rPr>
        <w:t>）</w:t>
      </w:r>
      <w:r>
        <w:rPr>
          <w:rFonts w:hint="eastAsia" w:ascii="宋体" w:hAnsi="宋体" w:cs="宋体"/>
          <w:snapToGrid w:val="0"/>
          <w:color w:val="auto"/>
          <w:kern w:val="0"/>
          <w:sz w:val="24"/>
          <w:highlight w:val="none"/>
        </w:rPr>
        <w:t>格雷码输出：</w:t>
      </w:r>
      <w:r>
        <w:rPr>
          <w:rFonts w:hint="eastAsia" w:ascii="宋体" w:hAnsi="宋体" w:cs="宋体"/>
          <w:color w:val="auto"/>
          <w:kern w:val="0"/>
          <w:sz w:val="24"/>
          <w:highlight w:val="none"/>
        </w:rPr>
        <w:t>10-13</w:t>
      </w:r>
      <w:r>
        <w:rPr>
          <w:rFonts w:hint="eastAsia" w:ascii="宋体" w:hAnsi="宋体" w:cs="宋体"/>
          <w:snapToGrid w:val="0"/>
          <w:color w:val="auto"/>
          <w:kern w:val="0"/>
          <w:sz w:val="24"/>
          <w:highlight w:val="none"/>
        </w:rPr>
        <w:t>位</w:t>
      </w:r>
      <w:r>
        <w:rPr>
          <w:rFonts w:hint="eastAsia" w:ascii="宋体" w:hAnsi="宋体" w:cs="宋体"/>
          <w:color w:val="auto"/>
          <w:kern w:val="0"/>
          <w:sz w:val="24"/>
          <w:highlight w:val="none"/>
        </w:rPr>
        <w:t xml:space="preserve">; </w:t>
      </w:r>
    </w:p>
    <w:p w14:paraId="6872C67B">
      <w:pPr>
        <w:spacing w:line="600" w:lineRule="exact"/>
        <w:ind w:firstLine="480" w:firstLineChars="200"/>
        <w:rPr>
          <w:rFonts w:ascii="宋体" w:hAnsi="宋体" w:cs="宋体"/>
          <w:color w:val="auto"/>
          <w:kern w:val="0"/>
          <w:sz w:val="24"/>
          <w:highlight w:val="none"/>
        </w:rPr>
      </w:pPr>
      <w:r>
        <w:rPr>
          <w:rFonts w:hint="eastAsia" w:ascii="宋体" w:hAnsi="宋体" w:cs="宋体"/>
          <w:snapToGrid w:val="0"/>
          <w:color w:val="auto"/>
          <w:kern w:val="0"/>
          <w:sz w:val="24"/>
          <w:highlight w:val="none"/>
        </w:rPr>
        <w:t>8</w:t>
      </w:r>
      <w:r>
        <w:rPr>
          <w:rFonts w:hint="eastAsia" w:hAnsi="宋体" w:cs="宋体"/>
          <w:color w:val="auto"/>
          <w:kern w:val="0"/>
          <w:sz w:val="24"/>
          <w:highlight w:val="none"/>
        </w:rPr>
        <w:t>）</w:t>
      </w:r>
      <w:r>
        <w:rPr>
          <w:rFonts w:hint="eastAsia" w:ascii="宋体" w:hAnsi="宋体" w:cs="宋体"/>
          <w:snapToGrid w:val="0"/>
          <w:color w:val="auto"/>
          <w:kern w:val="0"/>
          <w:sz w:val="24"/>
          <w:highlight w:val="none"/>
        </w:rPr>
        <w:t>环境温度：</w:t>
      </w:r>
      <w:r>
        <w:rPr>
          <w:rFonts w:hint="eastAsia" w:ascii="宋体" w:hAnsi="宋体" w:cs="宋体"/>
          <w:color w:val="auto"/>
          <w:kern w:val="0"/>
          <w:sz w:val="24"/>
          <w:highlight w:val="none"/>
        </w:rPr>
        <w:t>-25</w:t>
      </w:r>
      <w:r>
        <w:rPr>
          <w:rFonts w:hint="eastAsia" w:ascii="宋体" w:hAnsi="宋体" w:cs="宋体"/>
          <w:snapToGrid w:val="0"/>
          <w:color w:val="auto"/>
          <w:kern w:val="0"/>
          <w:sz w:val="24"/>
          <w:highlight w:val="none"/>
        </w:rPr>
        <w:t>℃～</w:t>
      </w:r>
      <w:r>
        <w:rPr>
          <w:rFonts w:hint="eastAsia" w:ascii="宋体" w:hAnsi="宋体" w:cs="宋体"/>
          <w:color w:val="auto"/>
          <w:kern w:val="0"/>
          <w:sz w:val="24"/>
          <w:highlight w:val="none"/>
        </w:rPr>
        <w:t>85</w:t>
      </w:r>
      <w:r>
        <w:rPr>
          <w:rFonts w:hint="eastAsia" w:ascii="宋体" w:hAnsi="宋体" w:cs="宋体"/>
          <w:snapToGrid w:val="0"/>
          <w:color w:val="auto"/>
          <w:kern w:val="0"/>
          <w:sz w:val="24"/>
          <w:highlight w:val="none"/>
        </w:rPr>
        <w:t>℃（测井水体不结冰）</w:t>
      </w:r>
      <w:r>
        <w:rPr>
          <w:rFonts w:hint="eastAsia" w:ascii="宋体" w:hAnsi="宋体" w:cs="宋体"/>
          <w:color w:val="auto"/>
          <w:kern w:val="0"/>
          <w:sz w:val="24"/>
          <w:highlight w:val="none"/>
        </w:rPr>
        <w:t>;</w:t>
      </w:r>
    </w:p>
    <w:p w14:paraId="163547E9">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9)相对湿度：＜90%（40℃）。</w:t>
      </w:r>
    </w:p>
    <w:p w14:paraId="1514665A">
      <w:pPr>
        <w:spacing w:line="600" w:lineRule="exact"/>
        <w:ind w:firstLine="241" w:firstLineChars="100"/>
        <w:rPr>
          <w:rFonts w:ascii="宋体" w:hAnsi="宋体" w:cs="宋体"/>
          <w:b/>
          <w:color w:val="auto"/>
          <w:sz w:val="24"/>
          <w:highlight w:val="none"/>
        </w:rPr>
      </w:pPr>
      <w:r>
        <w:rPr>
          <w:rFonts w:hint="eastAsia" w:ascii="宋体" w:hAnsi="宋体" w:cs="宋体"/>
          <w:b/>
          <w:color w:val="auto"/>
          <w:sz w:val="24"/>
          <w:highlight w:val="none"/>
        </w:rPr>
        <w:t>（八）水文应急监测设备</w:t>
      </w:r>
    </w:p>
    <w:p w14:paraId="4AA740B8">
      <w:pPr>
        <w:spacing w:line="600" w:lineRule="exact"/>
        <w:ind w:firstLine="480" w:firstLineChars="200"/>
        <w:rPr>
          <w:color w:val="auto"/>
          <w:sz w:val="24"/>
          <w:szCs w:val="32"/>
          <w:highlight w:val="none"/>
        </w:rPr>
      </w:pPr>
      <w:r>
        <w:rPr>
          <w:color w:val="auto"/>
          <w:sz w:val="24"/>
          <w:szCs w:val="32"/>
          <w:highlight w:val="none"/>
        </w:rPr>
        <w:t>1</w:t>
      </w:r>
      <w:r>
        <w:rPr>
          <w:rFonts w:hint="eastAsia" w:hAnsi="宋体" w:cs="宋体"/>
          <w:color w:val="auto"/>
          <w:kern w:val="0"/>
          <w:sz w:val="24"/>
          <w:highlight w:val="none"/>
        </w:rPr>
        <w:t>）</w:t>
      </w:r>
      <w:r>
        <w:rPr>
          <w:rFonts w:hint="eastAsia" w:cs="宋体"/>
          <w:color w:val="auto"/>
          <w:sz w:val="24"/>
          <w:szCs w:val="32"/>
          <w:highlight w:val="none"/>
        </w:rPr>
        <w:t>设备轻巧便携，整体重量≤</w:t>
      </w:r>
      <w:r>
        <w:rPr>
          <w:color w:val="auto"/>
          <w:sz w:val="24"/>
          <w:szCs w:val="32"/>
          <w:highlight w:val="none"/>
        </w:rPr>
        <w:t>20KG</w:t>
      </w:r>
      <w:r>
        <w:rPr>
          <w:rFonts w:hint="eastAsia" w:cs="宋体"/>
          <w:color w:val="auto"/>
          <w:sz w:val="24"/>
          <w:szCs w:val="32"/>
          <w:highlight w:val="none"/>
        </w:rPr>
        <w:t>。整套设备防风防雨，支架稳定牢固，采用全套不锈钢材质，可伸缩折叠。</w:t>
      </w:r>
    </w:p>
    <w:p w14:paraId="0D6AAB43">
      <w:pPr>
        <w:spacing w:line="600" w:lineRule="exact"/>
        <w:ind w:firstLine="480" w:firstLineChars="200"/>
        <w:rPr>
          <w:color w:val="auto"/>
          <w:sz w:val="24"/>
          <w:szCs w:val="32"/>
          <w:highlight w:val="none"/>
        </w:rPr>
      </w:pPr>
      <w:r>
        <w:rPr>
          <w:color w:val="auto"/>
          <w:sz w:val="24"/>
          <w:szCs w:val="32"/>
          <w:highlight w:val="none"/>
        </w:rPr>
        <w:t>2</w:t>
      </w:r>
      <w:r>
        <w:rPr>
          <w:rFonts w:hint="eastAsia" w:hAnsi="宋体" w:cs="宋体"/>
          <w:color w:val="auto"/>
          <w:kern w:val="0"/>
          <w:sz w:val="24"/>
          <w:highlight w:val="none"/>
        </w:rPr>
        <w:t>）</w:t>
      </w:r>
      <w:r>
        <w:rPr>
          <w:rFonts w:hint="eastAsia" w:cs="宋体"/>
          <w:color w:val="auto"/>
          <w:sz w:val="24"/>
          <w:szCs w:val="32"/>
          <w:highlight w:val="none"/>
        </w:rPr>
        <w:t>设备设计合理，安装方便，组装时间不超过</w:t>
      </w:r>
      <w:r>
        <w:rPr>
          <w:color w:val="auto"/>
          <w:sz w:val="24"/>
          <w:szCs w:val="32"/>
          <w:highlight w:val="none"/>
        </w:rPr>
        <w:t>15</w:t>
      </w:r>
      <w:r>
        <w:rPr>
          <w:rFonts w:hint="eastAsia" w:cs="宋体"/>
          <w:color w:val="auto"/>
          <w:sz w:val="24"/>
          <w:szCs w:val="32"/>
          <w:highlight w:val="none"/>
        </w:rPr>
        <w:t>分钟。</w:t>
      </w:r>
    </w:p>
    <w:p w14:paraId="5038E9B4">
      <w:pPr>
        <w:spacing w:line="600" w:lineRule="exact"/>
        <w:ind w:firstLine="480" w:firstLineChars="200"/>
        <w:rPr>
          <w:color w:val="auto"/>
          <w:sz w:val="24"/>
          <w:szCs w:val="32"/>
          <w:highlight w:val="none"/>
        </w:rPr>
      </w:pPr>
      <w:r>
        <w:rPr>
          <w:color w:val="auto"/>
          <w:sz w:val="24"/>
          <w:szCs w:val="32"/>
          <w:highlight w:val="none"/>
        </w:rPr>
        <w:t>3</w:t>
      </w:r>
      <w:r>
        <w:rPr>
          <w:rFonts w:hint="eastAsia" w:hAnsi="宋体" w:cs="宋体"/>
          <w:color w:val="auto"/>
          <w:kern w:val="0"/>
          <w:sz w:val="24"/>
          <w:highlight w:val="none"/>
        </w:rPr>
        <w:t>）</w:t>
      </w:r>
      <w:r>
        <w:rPr>
          <w:rFonts w:hint="eastAsia" w:cs="宋体"/>
          <w:color w:val="auto"/>
          <w:sz w:val="24"/>
          <w:szCs w:val="32"/>
          <w:highlight w:val="none"/>
        </w:rPr>
        <w:t>应急监测设备所搭建的各仪器，包括但不限于：水位计、雨量计、遥测终端等，符合浙江水文接入要求，仪器测验精度符合水文行业规范要求。</w:t>
      </w:r>
    </w:p>
    <w:p w14:paraId="326A795B">
      <w:pPr>
        <w:spacing w:line="600" w:lineRule="exact"/>
        <w:ind w:firstLine="480" w:firstLineChars="200"/>
        <w:rPr>
          <w:color w:val="auto"/>
          <w:sz w:val="24"/>
          <w:szCs w:val="32"/>
          <w:highlight w:val="none"/>
        </w:rPr>
      </w:pPr>
      <w:r>
        <w:rPr>
          <w:color w:val="auto"/>
          <w:sz w:val="24"/>
          <w:szCs w:val="32"/>
          <w:highlight w:val="none"/>
        </w:rPr>
        <w:t>4</w:t>
      </w:r>
      <w:r>
        <w:rPr>
          <w:rFonts w:hint="eastAsia" w:hAnsi="宋体" w:cs="宋体"/>
          <w:color w:val="auto"/>
          <w:kern w:val="0"/>
          <w:sz w:val="24"/>
          <w:highlight w:val="none"/>
        </w:rPr>
        <w:t>）</w:t>
      </w:r>
      <w:r>
        <w:rPr>
          <w:rFonts w:hint="eastAsia" w:cs="宋体"/>
          <w:color w:val="auto"/>
          <w:sz w:val="24"/>
          <w:szCs w:val="32"/>
          <w:highlight w:val="none"/>
        </w:rPr>
        <w:t>便携遥测终端箱体集成遥测终端、显示屏、电池模块、通讯模块、各种端口（</w:t>
      </w:r>
      <w:r>
        <w:rPr>
          <w:color w:val="auto"/>
          <w:sz w:val="24"/>
          <w:szCs w:val="32"/>
          <w:highlight w:val="none"/>
        </w:rPr>
        <w:t>485</w:t>
      </w:r>
      <w:r>
        <w:rPr>
          <w:rFonts w:hint="eastAsia" w:cs="宋体"/>
          <w:color w:val="auto"/>
          <w:sz w:val="24"/>
          <w:szCs w:val="32"/>
          <w:highlight w:val="none"/>
        </w:rPr>
        <w:t>、模拟端、北斗通讯端、充电端、数据传输端）。即提即走，即插即用。</w:t>
      </w:r>
    </w:p>
    <w:p w14:paraId="39BE5F2B">
      <w:pPr>
        <w:spacing w:line="600" w:lineRule="exact"/>
        <w:ind w:firstLine="480" w:firstLineChars="200"/>
        <w:rPr>
          <w:color w:val="auto"/>
          <w:sz w:val="24"/>
          <w:szCs w:val="32"/>
          <w:highlight w:val="none"/>
        </w:rPr>
      </w:pPr>
      <w:r>
        <w:rPr>
          <w:color w:val="auto"/>
          <w:sz w:val="24"/>
          <w:szCs w:val="32"/>
          <w:highlight w:val="none"/>
        </w:rPr>
        <w:t>5</w:t>
      </w:r>
      <w:r>
        <w:rPr>
          <w:rFonts w:hint="eastAsia" w:hAnsi="宋体" w:cs="宋体"/>
          <w:color w:val="auto"/>
          <w:kern w:val="0"/>
          <w:sz w:val="24"/>
          <w:highlight w:val="none"/>
        </w:rPr>
        <w:t>）</w:t>
      </w:r>
      <w:r>
        <w:rPr>
          <w:rFonts w:hint="eastAsia" w:cs="宋体"/>
          <w:color w:val="auto"/>
          <w:sz w:val="24"/>
          <w:szCs w:val="32"/>
          <w:highlight w:val="none"/>
        </w:rPr>
        <w:t>设备未供电情况下，运行时长≥</w:t>
      </w:r>
      <w:r>
        <w:rPr>
          <w:color w:val="auto"/>
          <w:sz w:val="24"/>
          <w:szCs w:val="32"/>
          <w:highlight w:val="none"/>
        </w:rPr>
        <w:t>36</w:t>
      </w:r>
      <w:r>
        <w:rPr>
          <w:rFonts w:hint="eastAsia" w:cs="宋体"/>
          <w:color w:val="auto"/>
          <w:sz w:val="24"/>
          <w:szCs w:val="32"/>
          <w:highlight w:val="none"/>
        </w:rPr>
        <w:t>小时。</w:t>
      </w:r>
    </w:p>
    <w:p w14:paraId="5755B68F">
      <w:pPr>
        <w:spacing w:line="600" w:lineRule="exact"/>
        <w:ind w:firstLine="241" w:firstLineChars="100"/>
        <w:rPr>
          <w:rFonts w:ascii="宋体" w:hAnsi="宋体" w:cs="宋体"/>
          <w:b/>
          <w:color w:val="auto"/>
          <w:sz w:val="24"/>
          <w:highlight w:val="none"/>
        </w:rPr>
      </w:pPr>
      <w:r>
        <w:rPr>
          <w:rFonts w:hint="eastAsia" w:ascii="宋体" w:hAnsi="宋体" w:cs="宋体"/>
          <w:b/>
          <w:color w:val="auto"/>
          <w:sz w:val="24"/>
          <w:highlight w:val="none"/>
        </w:rPr>
        <w:t>（九）配套走航多普勒监测设备技术规格要求</w:t>
      </w:r>
    </w:p>
    <w:p w14:paraId="0E495FCC">
      <w:pPr>
        <w:spacing w:line="600" w:lineRule="exact"/>
        <w:ind w:firstLine="480" w:firstLineChars="200"/>
        <w:rPr>
          <w:color w:val="auto"/>
          <w:sz w:val="24"/>
          <w:szCs w:val="32"/>
          <w:highlight w:val="none"/>
        </w:rPr>
      </w:pPr>
      <w:r>
        <w:rPr>
          <w:rFonts w:hint="eastAsia" w:cs="宋体"/>
          <w:color w:val="auto"/>
          <w:sz w:val="24"/>
          <w:szCs w:val="32"/>
          <w:highlight w:val="none"/>
        </w:rPr>
        <w:t>配置清单：走航多普勒主机</w:t>
      </w:r>
      <w:r>
        <w:rPr>
          <w:color w:val="auto"/>
          <w:sz w:val="24"/>
          <w:szCs w:val="32"/>
          <w:highlight w:val="none"/>
        </w:rPr>
        <w:t>1</w:t>
      </w:r>
      <w:r>
        <w:rPr>
          <w:rFonts w:hint="eastAsia" w:cs="宋体"/>
          <w:color w:val="auto"/>
          <w:sz w:val="24"/>
          <w:szCs w:val="32"/>
          <w:highlight w:val="none"/>
        </w:rPr>
        <w:t>台，高速数传无线电台</w:t>
      </w:r>
      <w:r>
        <w:rPr>
          <w:color w:val="auto"/>
          <w:sz w:val="24"/>
          <w:szCs w:val="32"/>
          <w:highlight w:val="none"/>
        </w:rPr>
        <w:t>1</w:t>
      </w:r>
      <w:r>
        <w:rPr>
          <w:rFonts w:hint="eastAsia" w:cs="宋体"/>
          <w:color w:val="auto"/>
          <w:sz w:val="24"/>
          <w:szCs w:val="32"/>
          <w:highlight w:val="none"/>
        </w:rPr>
        <w:t>套，无动力三体船</w:t>
      </w:r>
      <w:r>
        <w:rPr>
          <w:color w:val="auto"/>
          <w:sz w:val="24"/>
          <w:szCs w:val="32"/>
          <w:highlight w:val="none"/>
        </w:rPr>
        <w:t>1</w:t>
      </w:r>
      <w:r>
        <w:rPr>
          <w:rFonts w:hint="eastAsia" w:cs="宋体"/>
          <w:color w:val="auto"/>
          <w:sz w:val="24"/>
          <w:szCs w:val="32"/>
          <w:highlight w:val="none"/>
        </w:rPr>
        <w:t>艘或动力遥控船</w:t>
      </w:r>
      <w:r>
        <w:rPr>
          <w:color w:val="auto"/>
          <w:sz w:val="24"/>
          <w:szCs w:val="32"/>
          <w:highlight w:val="none"/>
        </w:rPr>
        <w:t>1</w:t>
      </w:r>
      <w:r>
        <w:rPr>
          <w:rFonts w:hint="eastAsia" w:cs="宋体"/>
          <w:color w:val="auto"/>
          <w:sz w:val="24"/>
          <w:szCs w:val="32"/>
          <w:highlight w:val="none"/>
        </w:rPr>
        <w:t>艘，后处理软件</w:t>
      </w:r>
      <w:r>
        <w:rPr>
          <w:color w:val="auto"/>
          <w:sz w:val="24"/>
          <w:szCs w:val="32"/>
          <w:highlight w:val="none"/>
        </w:rPr>
        <w:t>1</w:t>
      </w:r>
      <w:r>
        <w:rPr>
          <w:rFonts w:hint="eastAsia" w:cs="宋体"/>
          <w:color w:val="auto"/>
          <w:sz w:val="24"/>
          <w:szCs w:val="32"/>
          <w:highlight w:val="none"/>
        </w:rPr>
        <w:t>套。</w:t>
      </w:r>
    </w:p>
    <w:p w14:paraId="2FECD267">
      <w:pPr>
        <w:spacing w:line="600" w:lineRule="exact"/>
        <w:ind w:firstLine="482" w:firstLineChars="200"/>
        <w:rPr>
          <w:b/>
          <w:color w:val="auto"/>
          <w:sz w:val="24"/>
          <w:szCs w:val="32"/>
          <w:highlight w:val="none"/>
        </w:rPr>
      </w:pPr>
      <w:r>
        <w:rPr>
          <w:rFonts w:hint="eastAsia" w:cs="宋体"/>
          <w:b/>
          <w:color w:val="auto"/>
          <w:sz w:val="24"/>
          <w:szCs w:val="32"/>
          <w:highlight w:val="none"/>
        </w:rPr>
        <w:t>①走航式声学多普勒技术规格要求</w:t>
      </w:r>
    </w:p>
    <w:p w14:paraId="2B508339">
      <w:pPr>
        <w:spacing w:line="60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1)传感器：具有≥5波速和1个专用垂直波速传感器。测深传感器测深可直接输出水道断面形状和轮廓，可输出断面数据用于生成大断面图；</w:t>
      </w:r>
    </w:p>
    <w:p w14:paraId="4AC6F853">
      <w:pPr>
        <w:spacing w:line="60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2)工作模式：宽带模式或脉冲相干法，可自动调整采样频率和测流模式；可自动连续跟踪流速和水深；具有较强的深水、浅水测量适应性；</w:t>
      </w:r>
    </w:p>
    <w:p w14:paraId="4E316117">
      <w:pPr>
        <w:spacing w:line="60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3)支持内置和外接GPS罗经，用户无需额外支付任何费用。GPS罗经数据由仪器主机内部计算，无需借助外部软件完成，所有数据通过电台或蓝牙远程传输。</w:t>
      </w:r>
    </w:p>
    <w:p w14:paraId="5766A07F">
      <w:pPr>
        <w:spacing w:line="60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4)流速剖面测量范围：0.4～60m； </w:t>
      </w:r>
    </w:p>
    <w:p w14:paraId="17280C9E">
      <w:pPr>
        <w:spacing w:line="60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5)流速测量范围：±5m/s（默认）；±20m/s（最大）；</w:t>
      </w:r>
    </w:p>
    <w:p w14:paraId="7678D320">
      <w:pPr>
        <w:spacing w:line="60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6)流速测量精度：实测流速的±0.25%；±0.002m/s；</w:t>
      </w:r>
    </w:p>
    <w:p w14:paraId="144868A4">
      <w:pPr>
        <w:spacing w:line="60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7)流速分辨率：1mm/s；</w:t>
      </w:r>
    </w:p>
    <w:p w14:paraId="38E3125A">
      <w:pPr>
        <w:spacing w:line="600" w:lineRule="exact"/>
        <w:ind w:firstLine="240" w:firstLineChars="100"/>
        <w:rPr>
          <w:rFonts w:ascii="宋体" w:hAnsi="宋体" w:cs="宋体"/>
          <w:color w:val="auto"/>
          <w:sz w:val="24"/>
          <w:szCs w:val="32"/>
          <w:highlight w:val="none"/>
        </w:rPr>
      </w:pPr>
      <w:r>
        <w:rPr>
          <w:rFonts w:hint="eastAsia" w:ascii="宋体" w:hAnsi="宋体" w:cs="宋体"/>
          <w:color w:val="auto"/>
          <w:sz w:val="24"/>
          <w:szCs w:val="32"/>
          <w:highlight w:val="none"/>
        </w:rPr>
        <w:t>★8)中低流速实测流速误差：在0.1m/s、0.3m/s、0.5m/s 、1m/s环境下，仪器示值误差≤0.003m/s；</w:t>
      </w:r>
      <w:r>
        <w:rPr>
          <w:rFonts w:hint="eastAsia" w:ascii="宋体" w:hAnsi="宋体" w:cs="宋体"/>
          <w:b/>
          <w:color w:val="auto"/>
          <w:sz w:val="24"/>
          <w:szCs w:val="32"/>
          <w:highlight w:val="none"/>
        </w:rPr>
        <w:t>（提供省部级及以上水文检测机构出具带CMA标志检测报告，如无报告或报告中没有对应参数，作参数负偏离处理。）</w:t>
      </w:r>
    </w:p>
    <w:p w14:paraId="7A43D810">
      <w:pPr>
        <w:spacing w:line="600" w:lineRule="exact"/>
        <w:ind w:firstLine="480" w:firstLineChars="200"/>
        <w:rPr>
          <w:rFonts w:ascii="宋体" w:hAnsi="宋体" w:cs="宋体"/>
          <w:b/>
          <w:color w:val="auto"/>
          <w:sz w:val="24"/>
          <w:szCs w:val="32"/>
          <w:highlight w:val="none"/>
        </w:rPr>
      </w:pPr>
      <w:r>
        <w:rPr>
          <w:rFonts w:hint="eastAsia" w:ascii="宋体" w:hAnsi="宋体" w:cs="宋体"/>
          <w:color w:val="auto"/>
          <w:sz w:val="24"/>
          <w:szCs w:val="32"/>
          <w:highlight w:val="none"/>
        </w:rPr>
        <w:t>9)高流速实测流速误差：在2m/s、3m/s、4m/s环境下，仪器示值误差≤0.004m/s；</w:t>
      </w:r>
      <w:r>
        <w:rPr>
          <w:rFonts w:hint="eastAsia" w:ascii="宋体" w:hAnsi="宋体" w:cs="宋体"/>
          <w:b/>
          <w:color w:val="auto"/>
          <w:sz w:val="24"/>
          <w:szCs w:val="32"/>
          <w:highlight w:val="none"/>
        </w:rPr>
        <w:t xml:space="preserve"> </w:t>
      </w:r>
    </w:p>
    <w:p w14:paraId="17C4E80F">
      <w:pPr>
        <w:spacing w:line="60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10)水深测量范围：0.3～100m</w:t>
      </w:r>
    </w:p>
    <w:p w14:paraId="78073FDE">
      <w:pPr>
        <w:spacing w:line="60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11)水深分辨率：1mm  </w:t>
      </w:r>
    </w:p>
    <w:p w14:paraId="492A1F3C">
      <w:pPr>
        <w:spacing w:line="60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12)水深测量精度：1%</w:t>
      </w:r>
    </w:p>
    <w:p w14:paraId="6FFD16BD">
      <w:pPr>
        <w:spacing w:line="600" w:lineRule="exact"/>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13)内置无线蓝牙可实现仪器主机与数据处理终端之间的无线通讯，无线蓝牙通讯距离200m。此外，还可通过配置的电源信号线可实现有线通讯。</w:t>
      </w:r>
    </w:p>
    <w:p w14:paraId="5B5E379C">
      <w:pPr>
        <w:spacing w:line="600" w:lineRule="exact"/>
        <w:ind w:firstLine="482" w:firstLineChars="200"/>
        <w:rPr>
          <w:b/>
          <w:color w:val="auto"/>
          <w:sz w:val="24"/>
          <w:szCs w:val="32"/>
          <w:highlight w:val="none"/>
        </w:rPr>
      </w:pPr>
      <w:r>
        <w:rPr>
          <w:rFonts w:hint="eastAsia" w:cs="宋体"/>
          <w:b/>
          <w:color w:val="auto"/>
          <w:sz w:val="24"/>
          <w:szCs w:val="32"/>
          <w:highlight w:val="none"/>
        </w:rPr>
        <w:t>②高速数传无线电台</w:t>
      </w:r>
    </w:p>
    <w:p w14:paraId="48884BB1">
      <w:pPr>
        <w:spacing w:line="600" w:lineRule="exact"/>
        <w:ind w:firstLine="480" w:firstLineChars="200"/>
        <w:rPr>
          <w:color w:val="auto"/>
          <w:sz w:val="24"/>
          <w:szCs w:val="32"/>
          <w:highlight w:val="none"/>
        </w:rPr>
      </w:pPr>
      <w:r>
        <w:rPr>
          <w:color w:val="auto"/>
          <w:sz w:val="24"/>
          <w:szCs w:val="32"/>
          <w:highlight w:val="none"/>
        </w:rPr>
        <w:t>1)</w:t>
      </w:r>
      <w:r>
        <w:rPr>
          <w:rFonts w:hint="eastAsia" w:cs="宋体"/>
          <w:color w:val="auto"/>
          <w:sz w:val="24"/>
          <w:szCs w:val="32"/>
          <w:highlight w:val="none"/>
        </w:rPr>
        <w:t>开关采用机械按钮式，非磁性触控开关；</w:t>
      </w:r>
    </w:p>
    <w:p w14:paraId="2FCC8DFC">
      <w:pPr>
        <w:spacing w:line="600" w:lineRule="exact"/>
        <w:ind w:firstLine="480" w:firstLineChars="200"/>
        <w:rPr>
          <w:color w:val="auto"/>
          <w:sz w:val="24"/>
          <w:szCs w:val="32"/>
          <w:highlight w:val="none"/>
        </w:rPr>
      </w:pPr>
      <w:r>
        <w:rPr>
          <w:color w:val="auto"/>
          <w:sz w:val="24"/>
          <w:szCs w:val="32"/>
          <w:highlight w:val="none"/>
        </w:rPr>
        <w:t>2)</w:t>
      </w:r>
      <w:r>
        <w:rPr>
          <w:rFonts w:hint="eastAsia" w:cs="宋体"/>
          <w:color w:val="auto"/>
          <w:sz w:val="24"/>
          <w:szCs w:val="32"/>
          <w:highlight w:val="none"/>
        </w:rPr>
        <w:t>电台内置锂电池，使用快速充电技术；</w:t>
      </w:r>
    </w:p>
    <w:p w14:paraId="556FB75D">
      <w:pPr>
        <w:spacing w:line="600" w:lineRule="exact"/>
        <w:ind w:firstLine="240" w:firstLineChars="100"/>
        <w:rPr>
          <w:color w:val="auto"/>
          <w:sz w:val="24"/>
          <w:szCs w:val="32"/>
          <w:highlight w:val="none"/>
        </w:rPr>
      </w:pPr>
      <w:r>
        <w:rPr>
          <w:rFonts w:hint="eastAsia" w:cs="宋体"/>
          <w:color w:val="auto"/>
          <w:sz w:val="24"/>
          <w:szCs w:val="32"/>
          <w:highlight w:val="none"/>
        </w:rPr>
        <w:t>★</w:t>
      </w:r>
      <w:r>
        <w:rPr>
          <w:color w:val="auto"/>
          <w:sz w:val="24"/>
          <w:szCs w:val="32"/>
          <w:highlight w:val="none"/>
        </w:rPr>
        <w:t>3)</w:t>
      </w:r>
      <w:r>
        <w:rPr>
          <w:rFonts w:hint="eastAsia" w:cs="宋体"/>
          <w:color w:val="auto"/>
          <w:sz w:val="24"/>
          <w:szCs w:val="32"/>
          <w:highlight w:val="none"/>
        </w:rPr>
        <w:t>电台防尘能力≥</w:t>
      </w:r>
      <w:r>
        <w:rPr>
          <w:color w:val="auto"/>
          <w:sz w:val="24"/>
          <w:szCs w:val="32"/>
          <w:highlight w:val="none"/>
        </w:rPr>
        <w:t>IP6X</w:t>
      </w:r>
      <w:r>
        <w:rPr>
          <w:rFonts w:hint="eastAsia" w:cs="宋体"/>
          <w:color w:val="auto"/>
          <w:sz w:val="24"/>
          <w:szCs w:val="32"/>
          <w:highlight w:val="none"/>
        </w:rPr>
        <w:t>，电台防水性能≥</w:t>
      </w:r>
      <w:r>
        <w:rPr>
          <w:color w:val="auto"/>
          <w:sz w:val="24"/>
          <w:szCs w:val="32"/>
          <w:highlight w:val="none"/>
        </w:rPr>
        <w:t>IPX8</w:t>
      </w:r>
      <w:r>
        <w:rPr>
          <w:rFonts w:hint="eastAsia" w:cs="宋体"/>
          <w:b/>
          <w:color w:val="auto"/>
          <w:sz w:val="24"/>
          <w:szCs w:val="32"/>
          <w:highlight w:val="none"/>
        </w:rPr>
        <w:t>（提供国家认可的第三方检测机构出具带</w:t>
      </w:r>
      <w:r>
        <w:rPr>
          <w:b/>
          <w:color w:val="auto"/>
          <w:sz w:val="24"/>
          <w:szCs w:val="32"/>
          <w:highlight w:val="none"/>
        </w:rPr>
        <w:t>CMA</w:t>
      </w:r>
      <w:r>
        <w:rPr>
          <w:rFonts w:hint="eastAsia" w:cs="宋体"/>
          <w:b/>
          <w:color w:val="auto"/>
          <w:sz w:val="24"/>
          <w:szCs w:val="32"/>
          <w:highlight w:val="none"/>
        </w:rPr>
        <w:t>标志检测报告，如无报告或报告中没有对应参数，作参数负偏离处理。）</w:t>
      </w:r>
    </w:p>
    <w:p w14:paraId="39DA5B2E">
      <w:pPr>
        <w:spacing w:line="600" w:lineRule="exact"/>
        <w:ind w:firstLine="240" w:firstLineChars="100"/>
        <w:rPr>
          <w:color w:val="auto"/>
          <w:sz w:val="24"/>
          <w:szCs w:val="32"/>
          <w:highlight w:val="none"/>
        </w:rPr>
      </w:pPr>
      <w:r>
        <w:rPr>
          <w:rFonts w:hint="eastAsia" w:cs="宋体"/>
          <w:color w:val="auto"/>
          <w:sz w:val="24"/>
          <w:szCs w:val="32"/>
          <w:highlight w:val="none"/>
        </w:rPr>
        <w:t>★</w:t>
      </w:r>
      <w:r>
        <w:rPr>
          <w:color w:val="auto"/>
          <w:sz w:val="24"/>
          <w:szCs w:val="32"/>
          <w:highlight w:val="none"/>
        </w:rPr>
        <w:t>4)</w:t>
      </w:r>
      <w:r>
        <w:rPr>
          <w:rFonts w:hint="eastAsia" w:cs="宋体"/>
          <w:color w:val="auto"/>
          <w:sz w:val="24"/>
          <w:szCs w:val="32"/>
          <w:highlight w:val="none"/>
        </w:rPr>
        <w:t>电台具备</w:t>
      </w:r>
      <w:r>
        <w:rPr>
          <w:color w:val="auto"/>
          <w:sz w:val="24"/>
          <w:szCs w:val="32"/>
          <w:highlight w:val="none"/>
        </w:rPr>
        <w:t>GPS</w:t>
      </w:r>
      <w:r>
        <w:rPr>
          <w:rFonts w:hint="eastAsia" w:cs="宋体"/>
          <w:color w:val="auto"/>
          <w:sz w:val="24"/>
          <w:szCs w:val="32"/>
          <w:highlight w:val="none"/>
        </w:rPr>
        <w:t>定位功能。</w:t>
      </w:r>
      <w:r>
        <w:rPr>
          <w:rFonts w:hint="eastAsia" w:cs="宋体"/>
          <w:b/>
          <w:color w:val="auto"/>
          <w:sz w:val="24"/>
          <w:szCs w:val="32"/>
          <w:highlight w:val="none"/>
        </w:rPr>
        <w:t>（提供国家认可的第三方检测机构出具带</w:t>
      </w:r>
      <w:r>
        <w:rPr>
          <w:b/>
          <w:color w:val="auto"/>
          <w:sz w:val="24"/>
          <w:szCs w:val="32"/>
          <w:highlight w:val="none"/>
        </w:rPr>
        <w:t>CMA</w:t>
      </w:r>
      <w:r>
        <w:rPr>
          <w:rFonts w:hint="eastAsia" w:cs="宋体"/>
          <w:b/>
          <w:color w:val="auto"/>
          <w:sz w:val="24"/>
          <w:szCs w:val="32"/>
          <w:highlight w:val="none"/>
        </w:rPr>
        <w:t>标志检测报告，如无报告或报告中没有对应参数，作参数负偏离处理。）</w:t>
      </w:r>
    </w:p>
    <w:p w14:paraId="08E8B8E0">
      <w:pPr>
        <w:spacing w:line="600" w:lineRule="exact"/>
        <w:ind w:firstLine="240" w:firstLineChars="100"/>
        <w:rPr>
          <w:b/>
          <w:color w:val="auto"/>
          <w:sz w:val="24"/>
          <w:szCs w:val="32"/>
          <w:highlight w:val="none"/>
        </w:rPr>
      </w:pPr>
      <w:r>
        <w:rPr>
          <w:rFonts w:hint="eastAsia" w:cs="宋体"/>
          <w:color w:val="auto"/>
          <w:sz w:val="24"/>
          <w:szCs w:val="32"/>
          <w:highlight w:val="none"/>
        </w:rPr>
        <w:t>★</w:t>
      </w:r>
      <w:r>
        <w:rPr>
          <w:color w:val="auto"/>
          <w:sz w:val="24"/>
          <w:szCs w:val="32"/>
          <w:highlight w:val="none"/>
        </w:rPr>
        <w:t>5</w:t>
      </w:r>
      <w:r>
        <w:rPr>
          <w:rFonts w:hint="eastAsia" w:cs="宋体"/>
          <w:color w:val="auto"/>
          <w:sz w:val="24"/>
          <w:szCs w:val="32"/>
          <w:highlight w:val="none"/>
        </w:rPr>
        <w:t>）电台电脑端内置蓝牙模块，可与笔记本电脑蓝牙通讯；</w:t>
      </w:r>
      <w:r>
        <w:rPr>
          <w:rFonts w:hint="eastAsia" w:cs="宋体"/>
          <w:b/>
          <w:color w:val="auto"/>
          <w:sz w:val="24"/>
          <w:szCs w:val="32"/>
          <w:highlight w:val="none"/>
        </w:rPr>
        <w:t>（提供国家认可的第三方检测机构出具带</w:t>
      </w:r>
      <w:r>
        <w:rPr>
          <w:b/>
          <w:color w:val="auto"/>
          <w:sz w:val="24"/>
          <w:szCs w:val="32"/>
          <w:highlight w:val="none"/>
        </w:rPr>
        <w:t>CMA</w:t>
      </w:r>
      <w:r>
        <w:rPr>
          <w:rFonts w:hint="eastAsia" w:cs="宋体"/>
          <w:b/>
          <w:color w:val="auto"/>
          <w:sz w:val="24"/>
          <w:szCs w:val="32"/>
          <w:highlight w:val="none"/>
        </w:rPr>
        <w:t>标志检测报告，如无报告或报告中没有对应参数，作参数负偏离处理。）</w:t>
      </w:r>
    </w:p>
    <w:p w14:paraId="63090F96">
      <w:pPr>
        <w:spacing w:line="600" w:lineRule="exact"/>
        <w:ind w:firstLine="480" w:firstLineChars="200"/>
        <w:rPr>
          <w:color w:val="auto"/>
          <w:sz w:val="24"/>
          <w:szCs w:val="32"/>
          <w:highlight w:val="none"/>
        </w:rPr>
      </w:pPr>
      <w:r>
        <w:rPr>
          <w:color w:val="auto"/>
          <w:sz w:val="24"/>
          <w:szCs w:val="32"/>
          <w:highlight w:val="none"/>
        </w:rPr>
        <w:t>6)</w:t>
      </w:r>
      <w:r>
        <w:rPr>
          <w:rFonts w:hint="eastAsia" w:cs="宋体"/>
          <w:color w:val="auto"/>
          <w:sz w:val="24"/>
          <w:szCs w:val="32"/>
          <w:highlight w:val="none"/>
        </w:rPr>
        <w:t>电台经过跌落测试符合要求。</w:t>
      </w:r>
    </w:p>
    <w:p w14:paraId="6DA7DFC1">
      <w:pPr>
        <w:spacing w:line="600" w:lineRule="exact"/>
        <w:ind w:firstLine="240" w:firstLineChars="100"/>
        <w:rPr>
          <w:b/>
          <w:color w:val="auto"/>
          <w:sz w:val="24"/>
          <w:szCs w:val="32"/>
          <w:highlight w:val="none"/>
        </w:rPr>
      </w:pPr>
      <w:r>
        <w:rPr>
          <w:rFonts w:hint="eastAsia" w:cs="宋体"/>
          <w:color w:val="auto"/>
          <w:sz w:val="24"/>
          <w:szCs w:val="32"/>
          <w:highlight w:val="none"/>
        </w:rPr>
        <w:t>★</w:t>
      </w:r>
      <w:r>
        <w:rPr>
          <w:color w:val="auto"/>
          <w:sz w:val="24"/>
          <w:szCs w:val="32"/>
          <w:highlight w:val="none"/>
        </w:rPr>
        <w:t>7)</w:t>
      </w:r>
      <w:r>
        <w:rPr>
          <w:rFonts w:hint="eastAsia" w:cs="宋体"/>
          <w:color w:val="auto"/>
          <w:sz w:val="24"/>
          <w:szCs w:val="32"/>
          <w:highlight w:val="none"/>
        </w:rPr>
        <w:t>通讯频段：</w:t>
      </w:r>
      <w:r>
        <w:rPr>
          <w:color w:val="auto"/>
          <w:sz w:val="24"/>
          <w:szCs w:val="32"/>
          <w:highlight w:val="none"/>
        </w:rPr>
        <w:t>800MHz</w:t>
      </w:r>
      <w:r>
        <w:rPr>
          <w:rFonts w:hint="eastAsia" w:cs="宋体"/>
          <w:color w:val="auto"/>
          <w:sz w:val="24"/>
          <w:szCs w:val="32"/>
          <w:highlight w:val="none"/>
        </w:rPr>
        <w:t>频段（</w:t>
      </w:r>
      <w:r>
        <w:rPr>
          <w:color w:val="auto"/>
          <w:sz w:val="24"/>
          <w:szCs w:val="32"/>
          <w:highlight w:val="none"/>
        </w:rPr>
        <w:t>845MHz~850MHz</w:t>
      </w:r>
      <w:r>
        <w:rPr>
          <w:rFonts w:hint="eastAsia" w:cs="宋体"/>
          <w:color w:val="auto"/>
          <w:sz w:val="24"/>
          <w:szCs w:val="32"/>
          <w:highlight w:val="none"/>
        </w:rPr>
        <w:t>）；</w:t>
      </w:r>
      <w:r>
        <w:rPr>
          <w:rFonts w:hint="eastAsia" w:cs="宋体"/>
          <w:b/>
          <w:color w:val="auto"/>
          <w:sz w:val="24"/>
          <w:szCs w:val="32"/>
          <w:highlight w:val="none"/>
        </w:rPr>
        <w:t>（据无线电管理条例要求，需提供国家工业和信息部颁发的该频段《无线电发射设备型号核准证》扫描件；否则不得分）</w:t>
      </w:r>
    </w:p>
    <w:p w14:paraId="5C3FEF64">
      <w:pPr>
        <w:spacing w:line="600" w:lineRule="exact"/>
        <w:ind w:firstLine="482" w:firstLineChars="200"/>
        <w:rPr>
          <w:b/>
          <w:color w:val="auto"/>
          <w:sz w:val="24"/>
          <w:szCs w:val="32"/>
          <w:highlight w:val="none"/>
        </w:rPr>
      </w:pPr>
      <w:r>
        <w:rPr>
          <w:rFonts w:hint="eastAsia" w:cs="宋体"/>
          <w:b/>
          <w:color w:val="auto"/>
          <w:sz w:val="24"/>
          <w:szCs w:val="32"/>
          <w:highlight w:val="none"/>
        </w:rPr>
        <w:t>③无动力三体船</w:t>
      </w:r>
    </w:p>
    <w:p w14:paraId="1BCFA7F9">
      <w:pPr>
        <w:spacing w:line="600" w:lineRule="exact"/>
        <w:ind w:firstLine="480" w:firstLineChars="200"/>
        <w:rPr>
          <w:color w:val="auto"/>
          <w:sz w:val="24"/>
          <w:szCs w:val="32"/>
          <w:highlight w:val="none"/>
        </w:rPr>
      </w:pPr>
      <w:r>
        <w:rPr>
          <w:color w:val="auto"/>
          <w:sz w:val="24"/>
          <w:szCs w:val="32"/>
          <w:highlight w:val="none"/>
        </w:rPr>
        <w:t>1)</w:t>
      </w:r>
      <w:r>
        <w:rPr>
          <w:rFonts w:hint="eastAsia" w:cs="宋体"/>
          <w:color w:val="auto"/>
          <w:sz w:val="24"/>
          <w:szCs w:val="32"/>
          <w:highlight w:val="none"/>
        </w:rPr>
        <w:t>主船体长度：不大于</w:t>
      </w:r>
      <w:r>
        <w:rPr>
          <w:color w:val="auto"/>
          <w:sz w:val="24"/>
          <w:szCs w:val="32"/>
          <w:highlight w:val="none"/>
        </w:rPr>
        <w:t>125cm</w:t>
      </w:r>
      <w:r>
        <w:rPr>
          <w:rFonts w:hint="eastAsia" w:cs="宋体"/>
          <w:color w:val="auto"/>
          <w:sz w:val="24"/>
          <w:szCs w:val="32"/>
          <w:highlight w:val="none"/>
        </w:rPr>
        <w:t>；</w:t>
      </w:r>
    </w:p>
    <w:p w14:paraId="086BAA5E">
      <w:pPr>
        <w:spacing w:line="600" w:lineRule="exact"/>
        <w:ind w:firstLine="480" w:firstLineChars="200"/>
        <w:rPr>
          <w:color w:val="auto"/>
          <w:sz w:val="24"/>
          <w:szCs w:val="32"/>
          <w:highlight w:val="none"/>
        </w:rPr>
      </w:pPr>
      <w:r>
        <w:rPr>
          <w:color w:val="auto"/>
          <w:sz w:val="24"/>
          <w:szCs w:val="32"/>
          <w:highlight w:val="none"/>
        </w:rPr>
        <w:t>2)</w:t>
      </w:r>
      <w:r>
        <w:rPr>
          <w:rFonts w:hint="eastAsia" w:cs="宋体"/>
          <w:color w:val="auto"/>
          <w:sz w:val="24"/>
          <w:szCs w:val="32"/>
          <w:highlight w:val="none"/>
        </w:rPr>
        <w:t>副船体长度：不大于</w:t>
      </w:r>
      <w:r>
        <w:rPr>
          <w:color w:val="auto"/>
          <w:sz w:val="24"/>
          <w:szCs w:val="32"/>
          <w:highlight w:val="none"/>
        </w:rPr>
        <w:t>115cm</w:t>
      </w:r>
      <w:r>
        <w:rPr>
          <w:rFonts w:hint="eastAsia" w:cs="宋体"/>
          <w:color w:val="auto"/>
          <w:sz w:val="24"/>
          <w:szCs w:val="32"/>
          <w:highlight w:val="none"/>
        </w:rPr>
        <w:t>；</w:t>
      </w:r>
    </w:p>
    <w:p w14:paraId="25738063">
      <w:pPr>
        <w:spacing w:line="600" w:lineRule="exact"/>
        <w:ind w:firstLine="480" w:firstLineChars="200"/>
        <w:rPr>
          <w:color w:val="auto"/>
          <w:sz w:val="24"/>
          <w:szCs w:val="32"/>
          <w:highlight w:val="none"/>
        </w:rPr>
      </w:pPr>
      <w:r>
        <w:rPr>
          <w:color w:val="auto"/>
          <w:sz w:val="24"/>
          <w:szCs w:val="32"/>
          <w:highlight w:val="none"/>
        </w:rPr>
        <w:t>3)</w:t>
      </w:r>
      <w:r>
        <w:rPr>
          <w:rFonts w:hint="eastAsia" w:cs="宋体"/>
          <w:color w:val="auto"/>
          <w:sz w:val="24"/>
          <w:szCs w:val="32"/>
          <w:highlight w:val="none"/>
        </w:rPr>
        <w:t>横梁材料：铝合金；</w:t>
      </w:r>
    </w:p>
    <w:p w14:paraId="5B111E32">
      <w:pPr>
        <w:spacing w:line="600" w:lineRule="exact"/>
        <w:ind w:firstLine="480" w:firstLineChars="200"/>
        <w:rPr>
          <w:color w:val="auto"/>
          <w:sz w:val="24"/>
          <w:szCs w:val="32"/>
          <w:highlight w:val="none"/>
        </w:rPr>
      </w:pPr>
      <w:r>
        <w:rPr>
          <w:color w:val="auto"/>
          <w:sz w:val="24"/>
          <w:szCs w:val="32"/>
          <w:highlight w:val="none"/>
        </w:rPr>
        <w:t>4)</w:t>
      </w:r>
      <w:r>
        <w:rPr>
          <w:rFonts w:hint="eastAsia" w:cs="宋体"/>
          <w:color w:val="auto"/>
          <w:sz w:val="24"/>
          <w:szCs w:val="32"/>
          <w:highlight w:val="none"/>
        </w:rPr>
        <w:t>船体材料：聚乙烯；</w:t>
      </w:r>
    </w:p>
    <w:p w14:paraId="3AC041E6">
      <w:pPr>
        <w:spacing w:line="600" w:lineRule="exact"/>
        <w:ind w:firstLine="480" w:firstLineChars="200"/>
        <w:rPr>
          <w:color w:val="auto"/>
          <w:sz w:val="24"/>
          <w:szCs w:val="32"/>
          <w:highlight w:val="none"/>
        </w:rPr>
      </w:pPr>
      <w:r>
        <w:rPr>
          <w:color w:val="auto"/>
          <w:sz w:val="24"/>
          <w:szCs w:val="32"/>
          <w:highlight w:val="none"/>
        </w:rPr>
        <w:t>5)</w:t>
      </w:r>
      <w:r>
        <w:rPr>
          <w:rFonts w:hint="eastAsia" w:cs="宋体"/>
          <w:color w:val="auto"/>
          <w:sz w:val="24"/>
          <w:szCs w:val="32"/>
          <w:highlight w:val="none"/>
        </w:rPr>
        <w:t>重量：≤</w:t>
      </w:r>
      <w:r>
        <w:rPr>
          <w:color w:val="auto"/>
          <w:sz w:val="24"/>
          <w:szCs w:val="32"/>
          <w:highlight w:val="none"/>
        </w:rPr>
        <w:t>8kg</w:t>
      </w:r>
      <w:r>
        <w:rPr>
          <w:rFonts w:hint="eastAsia" w:cs="宋体"/>
          <w:color w:val="auto"/>
          <w:sz w:val="24"/>
          <w:szCs w:val="32"/>
          <w:highlight w:val="none"/>
        </w:rPr>
        <w:t>；</w:t>
      </w:r>
    </w:p>
    <w:p w14:paraId="7CACF74F">
      <w:pPr>
        <w:spacing w:line="600" w:lineRule="exact"/>
        <w:ind w:firstLine="480" w:firstLineChars="200"/>
        <w:rPr>
          <w:color w:val="auto"/>
          <w:sz w:val="24"/>
          <w:szCs w:val="32"/>
          <w:highlight w:val="none"/>
        </w:rPr>
      </w:pPr>
      <w:r>
        <w:rPr>
          <w:color w:val="auto"/>
          <w:sz w:val="24"/>
          <w:szCs w:val="32"/>
          <w:highlight w:val="none"/>
        </w:rPr>
        <w:t>6)</w:t>
      </w:r>
      <w:r>
        <w:rPr>
          <w:rFonts w:hint="eastAsia" w:cs="宋体"/>
          <w:color w:val="auto"/>
          <w:sz w:val="24"/>
          <w:szCs w:val="32"/>
          <w:highlight w:val="none"/>
        </w:rPr>
        <w:t>舒展尺寸：不超过</w:t>
      </w:r>
      <w:r>
        <w:rPr>
          <w:color w:val="auto"/>
          <w:sz w:val="24"/>
          <w:szCs w:val="32"/>
          <w:highlight w:val="none"/>
        </w:rPr>
        <w:t>125x105x22cm (</w:t>
      </w:r>
      <w:r>
        <w:rPr>
          <w:rFonts w:hint="eastAsia" w:cs="宋体"/>
          <w:color w:val="auto"/>
          <w:sz w:val="24"/>
          <w:szCs w:val="32"/>
          <w:highlight w:val="none"/>
        </w:rPr>
        <w:t>长</w:t>
      </w:r>
      <w:r>
        <w:rPr>
          <w:color w:val="auto"/>
          <w:sz w:val="24"/>
          <w:szCs w:val="32"/>
          <w:highlight w:val="none"/>
        </w:rPr>
        <w:t>x</w:t>
      </w:r>
      <w:r>
        <w:rPr>
          <w:rFonts w:hint="eastAsia" w:cs="宋体"/>
          <w:color w:val="auto"/>
          <w:sz w:val="24"/>
          <w:szCs w:val="32"/>
          <w:highlight w:val="none"/>
        </w:rPr>
        <w:t>宽</w:t>
      </w:r>
      <w:r>
        <w:rPr>
          <w:color w:val="auto"/>
          <w:sz w:val="24"/>
          <w:szCs w:val="32"/>
          <w:highlight w:val="none"/>
        </w:rPr>
        <w:t>x</w:t>
      </w:r>
      <w:r>
        <w:rPr>
          <w:rFonts w:hint="eastAsia" w:cs="宋体"/>
          <w:color w:val="auto"/>
          <w:sz w:val="24"/>
          <w:szCs w:val="32"/>
          <w:highlight w:val="none"/>
        </w:rPr>
        <w:t>高</w:t>
      </w:r>
      <w:r>
        <w:rPr>
          <w:color w:val="auto"/>
          <w:sz w:val="24"/>
          <w:szCs w:val="32"/>
          <w:highlight w:val="none"/>
        </w:rPr>
        <w:t>)</w:t>
      </w:r>
      <w:r>
        <w:rPr>
          <w:rFonts w:hint="eastAsia" w:cs="宋体"/>
          <w:color w:val="auto"/>
          <w:sz w:val="24"/>
          <w:szCs w:val="32"/>
          <w:highlight w:val="none"/>
        </w:rPr>
        <w:t>；</w:t>
      </w:r>
    </w:p>
    <w:p w14:paraId="12987AFA">
      <w:pPr>
        <w:spacing w:line="600" w:lineRule="exact"/>
        <w:ind w:firstLine="480" w:firstLineChars="200"/>
        <w:rPr>
          <w:rFonts w:ascii="宋体" w:hAnsi="宋体" w:cs="宋体"/>
          <w:color w:val="auto"/>
          <w:sz w:val="24"/>
          <w:szCs w:val="32"/>
          <w:highlight w:val="none"/>
        </w:rPr>
      </w:pPr>
      <w:r>
        <w:rPr>
          <w:color w:val="auto"/>
          <w:sz w:val="24"/>
          <w:szCs w:val="32"/>
          <w:highlight w:val="none"/>
        </w:rPr>
        <w:t>7)</w:t>
      </w:r>
      <w:r>
        <w:rPr>
          <w:rFonts w:hint="eastAsia" w:cs="宋体"/>
          <w:color w:val="auto"/>
          <w:sz w:val="24"/>
          <w:szCs w:val="32"/>
          <w:highlight w:val="none"/>
        </w:rPr>
        <w:t>折叠尺寸：不超过</w:t>
      </w:r>
      <w:r>
        <w:rPr>
          <w:color w:val="auto"/>
          <w:sz w:val="24"/>
          <w:szCs w:val="32"/>
          <w:highlight w:val="none"/>
        </w:rPr>
        <w:t>125x42x38cm (</w:t>
      </w:r>
      <w:r>
        <w:rPr>
          <w:rFonts w:hint="eastAsia" w:cs="宋体"/>
          <w:color w:val="auto"/>
          <w:sz w:val="24"/>
          <w:szCs w:val="32"/>
          <w:highlight w:val="none"/>
        </w:rPr>
        <w:t>长</w:t>
      </w:r>
      <w:r>
        <w:rPr>
          <w:color w:val="auto"/>
          <w:sz w:val="24"/>
          <w:szCs w:val="32"/>
          <w:highlight w:val="none"/>
        </w:rPr>
        <w:t>x</w:t>
      </w:r>
      <w:r>
        <w:rPr>
          <w:rFonts w:hint="eastAsia" w:cs="宋体"/>
          <w:color w:val="auto"/>
          <w:sz w:val="24"/>
          <w:szCs w:val="32"/>
          <w:highlight w:val="none"/>
        </w:rPr>
        <w:t>宽</w:t>
      </w:r>
      <w:r>
        <w:rPr>
          <w:color w:val="auto"/>
          <w:sz w:val="24"/>
          <w:szCs w:val="32"/>
          <w:highlight w:val="none"/>
        </w:rPr>
        <w:t>x</w:t>
      </w:r>
      <w:r>
        <w:rPr>
          <w:rFonts w:hint="eastAsia" w:cs="宋体"/>
          <w:color w:val="auto"/>
          <w:sz w:val="24"/>
          <w:szCs w:val="32"/>
          <w:highlight w:val="none"/>
        </w:rPr>
        <w:t>高</w:t>
      </w:r>
      <w:r>
        <w:rPr>
          <w:color w:val="auto"/>
          <w:sz w:val="24"/>
          <w:szCs w:val="32"/>
          <w:highlight w:val="none"/>
        </w:rPr>
        <w:t>)</w:t>
      </w:r>
      <w:r>
        <w:rPr>
          <w:rFonts w:hint="eastAsia" w:ascii="宋体" w:hAnsi="宋体" w:cs="宋体"/>
          <w:color w:val="auto"/>
          <w:sz w:val="24"/>
          <w:szCs w:val="32"/>
          <w:highlight w:val="none"/>
        </w:rPr>
        <w:t>；</w:t>
      </w:r>
    </w:p>
    <w:p w14:paraId="7EB2843C">
      <w:pPr>
        <w:spacing w:line="600" w:lineRule="exact"/>
        <w:ind w:firstLine="482" w:firstLineChars="200"/>
        <w:rPr>
          <w:b/>
          <w:color w:val="auto"/>
          <w:sz w:val="24"/>
          <w:szCs w:val="32"/>
          <w:highlight w:val="none"/>
        </w:rPr>
      </w:pPr>
      <w:r>
        <w:rPr>
          <w:rFonts w:hint="eastAsia" w:cs="宋体"/>
          <w:b/>
          <w:color w:val="auto"/>
          <w:sz w:val="24"/>
          <w:szCs w:val="32"/>
          <w:highlight w:val="none"/>
        </w:rPr>
        <w:t>④电动遥控船</w:t>
      </w:r>
    </w:p>
    <w:p w14:paraId="2187F393">
      <w:pPr>
        <w:spacing w:line="600" w:lineRule="exact"/>
        <w:ind w:firstLine="480" w:firstLineChars="200"/>
        <w:rPr>
          <w:color w:val="auto"/>
          <w:sz w:val="24"/>
          <w:szCs w:val="32"/>
          <w:highlight w:val="none"/>
        </w:rPr>
      </w:pPr>
      <w:r>
        <w:rPr>
          <w:color w:val="auto"/>
          <w:sz w:val="24"/>
          <w:szCs w:val="32"/>
          <w:highlight w:val="none"/>
        </w:rPr>
        <w:t>1)</w:t>
      </w:r>
      <w:r>
        <w:rPr>
          <w:rFonts w:hint="eastAsia" w:cs="宋体"/>
          <w:color w:val="auto"/>
          <w:sz w:val="24"/>
          <w:szCs w:val="32"/>
          <w:highlight w:val="none"/>
        </w:rPr>
        <w:t>巡航船速：</w:t>
      </w:r>
      <w:r>
        <w:rPr>
          <w:color w:val="auto"/>
          <w:sz w:val="24"/>
          <w:szCs w:val="32"/>
          <w:highlight w:val="none"/>
        </w:rPr>
        <w:t>1~1.5m/s</w:t>
      </w:r>
      <w:r>
        <w:rPr>
          <w:rFonts w:hint="eastAsia" w:cs="宋体"/>
          <w:color w:val="auto"/>
          <w:sz w:val="24"/>
          <w:szCs w:val="32"/>
          <w:highlight w:val="none"/>
        </w:rPr>
        <w:t>；</w:t>
      </w:r>
    </w:p>
    <w:p w14:paraId="779818F4">
      <w:pPr>
        <w:spacing w:line="600" w:lineRule="exact"/>
        <w:ind w:firstLine="480" w:firstLineChars="200"/>
        <w:rPr>
          <w:color w:val="auto"/>
          <w:sz w:val="24"/>
          <w:szCs w:val="32"/>
          <w:highlight w:val="none"/>
        </w:rPr>
      </w:pPr>
      <w:r>
        <w:rPr>
          <w:color w:val="auto"/>
          <w:sz w:val="24"/>
          <w:szCs w:val="32"/>
          <w:highlight w:val="none"/>
        </w:rPr>
        <w:t>2)</w:t>
      </w:r>
      <w:r>
        <w:rPr>
          <w:rFonts w:hint="eastAsia" w:cs="宋体"/>
          <w:color w:val="auto"/>
          <w:sz w:val="24"/>
          <w:szCs w:val="32"/>
          <w:highlight w:val="none"/>
        </w:rPr>
        <w:t>最高船速：≥</w:t>
      </w:r>
      <w:r>
        <w:rPr>
          <w:color w:val="auto"/>
          <w:sz w:val="24"/>
          <w:szCs w:val="32"/>
          <w:highlight w:val="none"/>
        </w:rPr>
        <w:t>2m/s</w:t>
      </w:r>
      <w:r>
        <w:rPr>
          <w:rFonts w:hint="eastAsia" w:cs="宋体"/>
          <w:color w:val="auto"/>
          <w:sz w:val="24"/>
          <w:szCs w:val="32"/>
          <w:highlight w:val="none"/>
        </w:rPr>
        <w:t>；</w:t>
      </w:r>
    </w:p>
    <w:p w14:paraId="21023E94">
      <w:pPr>
        <w:spacing w:line="600" w:lineRule="exact"/>
        <w:ind w:firstLine="480" w:firstLineChars="200"/>
        <w:rPr>
          <w:color w:val="auto"/>
          <w:sz w:val="24"/>
          <w:szCs w:val="32"/>
          <w:highlight w:val="none"/>
        </w:rPr>
      </w:pPr>
      <w:r>
        <w:rPr>
          <w:color w:val="auto"/>
          <w:sz w:val="24"/>
          <w:szCs w:val="32"/>
          <w:highlight w:val="none"/>
        </w:rPr>
        <w:t>3)</w:t>
      </w:r>
      <w:r>
        <w:rPr>
          <w:rFonts w:hint="eastAsia" w:cs="宋体"/>
          <w:color w:val="auto"/>
          <w:sz w:val="24"/>
          <w:szCs w:val="32"/>
          <w:highlight w:val="none"/>
        </w:rPr>
        <w:t>船体长度：≤</w:t>
      </w:r>
      <w:r>
        <w:rPr>
          <w:color w:val="auto"/>
          <w:sz w:val="24"/>
          <w:szCs w:val="32"/>
          <w:highlight w:val="none"/>
        </w:rPr>
        <w:t>150cm</w:t>
      </w:r>
      <w:r>
        <w:rPr>
          <w:rFonts w:hint="eastAsia" w:cs="宋体"/>
          <w:color w:val="auto"/>
          <w:sz w:val="24"/>
          <w:szCs w:val="32"/>
          <w:highlight w:val="none"/>
        </w:rPr>
        <w:t>；</w:t>
      </w:r>
    </w:p>
    <w:p w14:paraId="6E278A01">
      <w:pPr>
        <w:spacing w:line="600" w:lineRule="exact"/>
        <w:ind w:firstLine="480" w:firstLineChars="200"/>
        <w:rPr>
          <w:color w:val="auto"/>
          <w:sz w:val="24"/>
          <w:szCs w:val="32"/>
          <w:highlight w:val="none"/>
        </w:rPr>
      </w:pPr>
      <w:r>
        <w:rPr>
          <w:color w:val="auto"/>
          <w:sz w:val="24"/>
          <w:szCs w:val="32"/>
          <w:highlight w:val="none"/>
        </w:rPr>
        <w:t>4)</w:t>
      </w:r>
      <w:r>
        <w:rPr>
          <w:rFonts w:hint="eastAsia" w:cs="宋体"/>
          <w:color w:val="auto"/>
          <w:sz w:val="24"/>
          <w:szCs w:val="32"/>
          <w:highlight w:val="none"/>
        </w:rPr>
        <w:t>电池续航能力</w:t>
      </w:r>
      <w:r>
        <w:rPr>
          <w:color w:val="auto"/>
          <w:sz w:val="24"/>
          <w:szCs w:val="32"/>
          <w:highlight w:val="none"/>
        </w:rPr>
        <w:t>4h</w:t>
      </w:r>
      <w:r>
        <w:rPr>
          <w:rFonts w:hint="eastAsia" w:cs="宋体"/>
          <w:color w:val="auto"/>
          <w:sz w:val="24"/>
          <w:szCs w:val="32"/>
          <w:highlight w:val="none"/>
        </w:rPr>
        <w:t>；</w:t>
      </w:r>
    </w:p>
    <w:p w14:paraId="7DE64B2F">
      <w:pPr>
        <w:spacing w:line="600" w:lineRule="exact"/>
        <w:ind w:firstLine="480" w:firstLineChars="200"/>
        <w:rPr>
          <w:color w:val="auto"/>
          <w:sz w:val="24"/>
          <w:szCs w:val="32"/>
          <w:highlight w:val="none"/>
        </w:rPr>
      </w:pPr>
      <w:r>
        <w:rPr>
          <w:color w:val="auto"/>
          <w:sz w:val="24"/>
          <w:szCs w:val="32"/>
          <w:highlight w:val="none"/>
        </w:rPr>
        <w:t>5)</w:t>
      </w:r>
      <w:r>
        <w:rPr>
          <w:rFonts w:hint="eastAsia" w:cs="宋体"/>
          <w:color w:val="auto"/>
          <w:sz w:val="24"/>
          <w:szCs w:val="32"/>
          <w:highlight w:val="none"/>
        </w:rPr>
        <w:t>重量：≤</w:t>
      </w:r>
      <w:r>
        <w:rPr>
          <w:color w:val="auto"/>
          <w:sz w:val="24"/>
          <w:szCs w:val="32"/>
          <w:highlight w:val="none"/>
        </w:rPr>
        <w:t>20kg</w:t>
      </w:r>
      <w:r>
        <w:rPr>
          <w:rFonts w:hint="eastAsia" w:cs="宋体"/>
          <w:color w:val="auto"/>
          <w:sz w:val="24"/>
          <w:szCs w:val="32"/>
          <w:highlight w:val="none"/>
        </w:rPr>
        <w:t>；</w:t>
      </w:r>
    </w:p>
    <w:p w14:paraId="06DF4FFA">
      <w:pPr>
        <w:spacing w:line="600" w:lineRule="exact"/>
        <w:ind w:firstLine="480" w:firstLineChars="200"/>
        <w:rPr>
          <w:rFonts w:ascii="宋体" w:hAnsi="宋体" w:cs="宋体"/>
          <w:color w:val="auto"/>
          <w:sz w:val="24"/>
          <w:szCs w:val="32"/>
          <w:highlight w:val="none"/>
        </w:rPr>
      </w:pPr>
      <w:r>
        <w:rPr>
          <w:color w:val="auto"/>
          <w:sz w:val="24"/>
          <w:szCs w:val="32"/>
          <w:highlight w:val="none"/>
        </w:rPr>
        <w:t>6)</w:t>
      </w:r>
      <w:r>
        <w:rPr>
          <w:rFonts w:hint="eastAsia" w:cs="宋体"/>
          <w:color w:val="auto"/>
          <w:sz w:val="24"/>
          <w:szCs w:val="32"/>
          <w:highlight w:val="none"/>
        </w:rPr>
        <w:t>材料：</w:t>
      </w:r>
      <w:r>
        <w:rPr>
          <w:color w:val="auto"/>
          <w:sz w:val="24"/>
          <w:szCs w:val="32"/>
          <w:highlight w:val="none"/>
        </w:rPr>
        <w:t>ABS</w:t>
      </w:r>
      <w:r>
        <w:rPr>
          <w:rFonts w:hint="eastAsia" w:cs="宋体"/>
          <w:color w:val="auto"/>
          <w:sz w:val="24"/>
          <w:szCs w:val="32"/>
          <w:highlight w:val="none"/>
        </w:rPr>
        <w:t>抗紫外材</w:t>
      </w:r>
      <w:r>
        <w:rPr>
          <w:rFonts w:hint="eastAsia" w:ascii="宋体" w:hAnsi="宋体" w:cs="宋体"/>
          <w:color w:val="auto"/>
          <w:sz w:val="24"/>
          <w:szCs w:val="32"/>
          <w:highlight w:val="none"/>
        </w:rPr>
        <w:t>料。</w:t>
      </w:r>
    </w:p>
    <w:p w14:paraId="400BCDB6">
      <w:pPr>
        <w:spacing w:line="600" w:lineRule="exact"/>
        <w:ind w:firstLine="482" w:firstLineChars="200"/>
        <w:rPr>
          <w:b/>
          <w:color w:val="auto"/>
          <w:sz w:val="24"/>
          <w:szCs w:val="32"/>
          <w:highlight w:val="none"/>
        </w:rPr>
      </w:pPr>
      <w:r>
        <w:rPr>
          <w:rFonts w:hint="eastAsia" w:cs="宋体"/>
          <w:b/>
          <w:color w:val="auto"/>
          <w:sz w:val="24"/>
          <w:szCs w:val="32"/>
          <w:highlight w:val="none"/>
        </w:rPr>
        <w:t>⑤后处理软件</w:t>
      </w:r>
    </w:p>
    <w:p w14:paraId="1FDF992F">
      <w:pPr>
        <w:spacing w:line="600" w:lineRule="exact"/>
        <w:ind w:firstLine="480" w:firstLineChars="200"/>
        <w:rPr>
          <w:color w:val="auto"/>
          <w:sz w:val="24"/>
          <w:szCs w:val="32"/>
          <w:highlight w:val="none"/>
        </w:rPr>
      </w:pPr>
      <w:r>
        <w:rPr>
          <w:color w:val="auto"/>
          <w:sz w:val="24"/>
          <w:szCs w:val="32"/>
          <w:highlight w:val="none"/>
        </w:rPr>
        <w:t>1)</w:t>
      </w:r>
      <w:r>
        <w:rPr>
          <w:rFonts w:hint="eastAsia" w:cs="宋体"/>
          <w:color w:val="auto"/>
          <w:sz w:val="24"/>
          <w:szCs w:val="32"/>
          <w:highlight w:val="none"/>
        </w:rPr>
        <w:t>可在</w:t>
      </w:r>
      <w:r>
        <w:rPr>
          <w:color w:val="auto"/>
          <w:sz w:val="24"/>
          <w:szCs w:val="32"/>
          <w:highlight w:val="none"/>
        </w:rPr>
        <w:t xml:space="preserve">windows </w:t>
      </w:r>
      <w:r>
        <w:rPr>
          <w:rFonts w:hint="eastAsia" w:cs="宋体"/>
          <w:color w:val="auto"/>
          <w:sz w:val="24"/>
          <w:szCs w:val="32"/>
          <w:highlight w:val="none"/>
        </w:rPr>
        <w:t>操作系统下运行，软件支持中文语言；</w:t>
      </w:r>
      <w:r>
        <w:rPr>
          <w:color w:val="auto"/>
          <w:sz w:val="24"/>
          <w:szCs w:val="32"/>
          <w:highlight w:val="none"/>
        </w:rPr>
        <w:t xml:space="preserve"> </w:t>
      </w:r>
    </w:p>
    <w:p w14:paraId="60046049">
      <w:pPr>
        <w:spacing w:line="600" w:lineRule="exact"/>
        <w:ind w:firstLine="480" w:firstLineChars="200"/>
        <w:rPr>
          <w:color w:val="auto"/>
          <w:sz w:val="24"/>
          <w:szCs w:val="32"/>
          <w:highlight w:val="none"/>
        </w:rPr>
      </w:pPr>
      <w:r>
        <w:rPr>
          <w:color w:val="auto"/>
          <w:sz w:val="24"/>
          <w:szCs w:val="32"/>
          <w:highlight w:val="none"/>
        </w:rPr>
        <w:t>2)</w:t>
      </w:r>
      <w:r>
        <w:rPr>
          <w:rFonts w:hint="eastAsia" w:cs="宋体"/>
          <w:color w:val="auto"/>
          <w:sz w:val="24"/>
          <w:szCs w:val="32"/>
          <w:highlight w:val="none"/>
        </w:rPr>
        <w:t>具有多界面显示，可以在一个屏幕上显示航迹、地形、流速剖面、流量分布、流速分层等数据或者图表。</w:t>
      </w:r>
      <w:r>
        <w:rPr>
          <w:color w:val="auto"/>
          <w:sz w:val="24"/>
          <w:szCs w:val="32"/>
          <w:highlight w:val="none"/>
        </w:rPr>
        <w:t xml:space="preserve"> </w:t>
      </w:r>
    </w:p>
    <w:p w14:paraId="22EEC3E9">
      <w:pPr>
        <w:spacing w:line="600" w:lineRule="exact"/>
        <w:ind w:firstLine="480" w:firstLineChars="200"/>
        <w:rPr>
          <w:color w:val="auto"/>
          <w:sz w:val="24"/>
          <w:szCs w:val="32"/>
          <w:highlight w:val="none"/>
        </w:rPr>
      </w:pPr>
      <w:r>
        <w:rPr>
          <w:color w:val="auto"/>
          <w:sz w:val="24"/>
          <w:szCs w:val="32"/>
          <w:highlight w:val="none"/>
        </w:rPr>
        <w:t>3)</w:t>
      </w:r>
      <w:r>
        <w:rPr>
          <w:rFonts w:hint="eastAsia" w:cs="宋体"/>
          <w:color w:val="auto"/>
          <w:sz w:val="24"/>
          <w:szCs w:val="32"/>
          <w:highlight w:val="none"/>
        </w:rPr>
        <w:t>支持文件输出，数据包含流速剖面各层各点的流速大小、方向、角度等各种断面信息以及断面流量分布数据分析等信息，方便用户绘制大断面图以及流态分布分析；</w:t>
      </w:r>
      <w:r>
        <w:rPr>
          <w:color w:val="auto"/>
          <w:sz w:val="24"/>
          <w:szCs w:val="32"/>
          <w:highlight w:val="none"/>
        </w:rPr>
        <w:t xml:space="preserve"> </w:t>
      </w:r>
    </w:p>
    <w:p w14:paraId="3CDE90FE">
      <w:pPr>
        <w:spacing w:line="600" w:lineRule="exact"/>
        <w:ind w:firstLine="480" w:firstLineChars="200"/>
        <w:rPr>
          <w:rFonts w:ascii="宋体" w:hAnsi="宋体" w:cs="宋体"/>
          <w:bCs/>
          <w:color w:val="auto"/>
          <w:sz w:val="24"/>
          <w:highlight w:val="none"/>
          <w:lang w:bidi="ar"/>
        </w:rPr>
      </w:pPr>
      <w:r>
        <w:rPr>
          <w:color w:val="auto"/>
          <w:sz w:val="24"/>
          <w:szCs w:val="32"/>
          <w:highlight w:val="none"/>
        </w:rPr>
        <w:t>4)</w:t>
      </w:r>
      <w:r>
        <w:rPr>
          <w:rFonts w:hint="eastAsia" w:cs="宋体"/>
          <w:color w:val="auto"/>
          <w:sz w:val="24"/>
          <w:szCs w:val="32"/>
          <w:highlight w:val="none"/>
        </w:rPr>
        <w:t>后处理软件可以直接输出符合《声学多普勒流量测验规范》、《河流流量测验规范》等规范要求的流量测验成果记载表；支持多格式数据处理，支持</w:t>
      </w:r>
      <w:r>
        <w:rPr>
          <w:color w:val="auto"/>
          <w:sz w:val="24"/>
          <w:szCs w:val="32"/>
          <w:highlight w:val="none"/>
        </w:rPr>
        <w:t xml:space="preserve"> ASCII </w:t>
      </w:r>
      <w:r>
        <w:rPr>
          <w:rFonts w:hint="eastAsia" w:cs="宋体"/>
          <w:color w:val="auto"/>
          <w:sz w:val="24"/>
          <w:szCs w:val="32"/>
          <w:highlight w:val="none"/>
        </w:rPr>
        <w:t>码文本文件输入，可用</w:t>
      </w:r>
      <w:r>
        <w:rPr>
          <w:color w:val="auto"/>
          <w:sz w:val="24"/>
          <w:szCs w:val="32"/>
          <w:highlight w:val="none"/>
        </w:rPr>
        <w:t xml:space="preserve"> Excel </w:t>
      </w:r>
      <w:r>
        <w:rPr>
          <w:rFonts w:hint="eastAsia" w:cs="宋体"/>
          <w:color w:val="auto"/>
          <w:sz w:val="24"/>
          <w:szCs w:val="32"/>
          <w:highlight w:val="none"/>
        </w:rPr>
        <w:t>打开文件，并直接输出符合测流规范的流量报表</w:t>
      </w:r>
    </w:p>
    <w:p w14:paraId="416D47D3">
      <w:pPr>
        <w:pStyle w:val="3"/>
        <w:spacing w:line="600" w:lineRule="exact"/>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四、维护服务响应及安全要求</w:t>
      </w:r>
    </w:p>
    <w:p w14:paraId="1869448B">
      <w:pPr>
        <w:spacing w:line="600" w:lineRule="exact"/>
        <w:ind w:firstLine="480" w:firstLineChars="200"/>
        <w:rPr>
          <w:rFonts w:ascii="宋体" w:hAnsi="宋体" w:cs="宋体"/>
          <w:bCs/>
          <w:color w:val="auto"/>
          <w:sz w:val="24"/>
          <w:highlight w:val="none"/>
          <w:lang w:bidi="ar"/>
        </w:rPr>
      </w:pPr>
      <w:r>
        <w:rPr>
          <w:rFonts w:hint="eastAsia" w:ascii="宋体" w:hAnsi="宋体" w:cs="宋体"/>
          <w:bCs/>
          <w:color w:val="auto"/>
          <w:sz w:val="24"/>
          <w:highlight w:val="none"/>
          <w:lang w:bidi="ar"/>
        </w:rPr>
        <w:t>1、服务响应，工作期间要求在2小时内响应招标单位提出的疑问并及时提交解释说明。</w:t>
      </w:r>
    </w:p>
    <w:p w14:paraId="197748A3">
      <w:pPr>
        <w:spacing w:line="600" w:lineRule="exact"/>
        <w:ind w:firstLine="480" w:firstLineChars="200"/>
        <w:rPr>
          <w:rFonts w:ascii="宋体" w:hAnsi="宋体" w:cs="宋体"/>
          <w:bCs/>
          <w:color w:val="auto"/>
          <w:sz w:val="24"/>
          <w:highlight w:val="none"/>
          <w:lang w:bidi="ar"/>
        </w:rPr>
      </w:pPr>
      <w:r>
        <w:rPr>
          <w:rFonts w:hint="eastAsia" w:ascii="宋体" w:hAnsi="宋体" w:cs="宋体"/>
          <w:bCs/>
          <w:color w:val="auto"/>
          <w:sz w:val="24"/>
          <w:highlight w:val="none"/>
          <w:lang w:bidi="ar"/>
        </w:rPr>
        <w:t>2、维护过程中的车辆及人身的安全由中标人负责，采购方不承担因意外伤亡而产生的任何法律责任和相关的费用；同时中标单位应为作业人员购买人身意外保险。</w:t>
      </w:r>
    </w:p>
    <w:p w14:paraId="102A5B47">
      <w:pPr>
        <w:spacing w:line="600" w:lineRule="exact"/>
        <w:ind w:firstLine="480" w:firstLineChars="200"/>
        <w:rPr>
          <w:rFonts w:ascii="宋体" w:hAnsi="宋体" w:cs="宋体"/>
          <w:bCs/>
          <w:color w:val="auto"/>
          <w:sz w:val="24"/>
          <w:highlight w:val="none"/>
          <w:lang w:bidi="ar"/>
        </w:rPr>
      </w:pPr>
      <w:r>
        <w:rPr>
          <w:rFonts w:hint="eastAsia" w:ascii="宋体" w:hAnsi="宋体" w:cs="宋体"/>
          <w:bCs/>
          <w:color w:val="auto"/>
          <w:sz w:val="24"/>
          <w:highlight w:val="none"/>
          <w:lang w:bidi="ar"/>
        </w:rPr>
        <w:t>3、必须按照国家有关劳动安全的规定为维护人员配备安全作业防护用品，确保安全生产、安全作业。</w:t>
      </w:r>
    </w:p>
    <w:p w14:paraId="43FC5FE6">
      <w:pPr>
        <w:spacing w:line="600" w:lineRule="exact"/>
        <w:ind w:firstLine="480" w:firstLineChars="200"/>
        <w:rPr>
          <w:rFonts w:ascii="宋体" w:hAnsi="宋体" w:cs="宋体"/>
          <w:bCs/>
          <w:color w:val="auto"/>
          <w:sz w:val="24"/>
          <w:highlight w:val="none"/>
          <w:lang w:bidi="ar"/>
        </w:rPr>
      </w:pPr>
      <w:r>
        <w:rPr>
          <w:rFonts w:hint="eastAsia" w:ascii="宋体" w:hAnsi="宋体" w:cs="宋体"/>
          <w:bCs/>
          <w:color w:val="auto"/>
          <w:sz w:val="24"/>
          <w:highlight w:val="none"/>
          <w:lang w:bidi="ar"/>
        </w:rPr>
        <w:t>4、未经采购人许可，本项目投入人员不得擅自更换，服务人员在服务过程中，应遵守采购单位的相关规章制度。</w:t>
      </w:r>
    </w:p>
    <w:p w14:paraId="43F7E1BB">
      <w:pPr>
        <w:spacing w:line="600" w:lineRule="exact"/>
        <w:ind w:firstLine="480" w:firstLineChars="200"/>
        <w:rPr>
          <w:rFonts w:ascii="宋体" w:hAnsi="宋体" w:cs="宋体"/>
          <w:bCs/>
          <w:color w:val="auto"/>
          <w:sz w:val="24"/>
          <w:highlight w:val="none"/>
          <w:lang w:bidi="ar"/>
        </w:rPr>
      </w:pPr>
      <w:r>
        <w:rPr>
          <w:rFonts w:hint="eastAsia" w:ascii="宋体" w:hAnsi="宋体" w:cs="宋体"/>
          <w:bCs/>
          <w:color w:val="auto"/>
          <w:sz w:val="24"/>
          <w:highlight w:val="none"/>
          <w:lang w:bidi="ar"/>
        </w:rPr>
        <w:t>5、拟派项目负责人须全过程参与招标项目的相关阶段的成果交流、汇报等工作，并配合采购单位做好项目的申报相关工作。</w:t>
      </w:r>
    </w:p>
    <w:p w14:paraId="179BA159">
      <w:pPr>
        <w:pStyle w:val="3"/>
        <w:spacing w:line="600" w:lineRule="exact"/>
        <w:ind w:left="0" w:firstLine="482" w:firstLineChars="200"/>
        <w:jc w:val="both"/>
        <w:rPr>
          <w:rFonts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6、中标后中标单位须配合采购单位在</w:t>
      </w:r>
      <w:r>
        <w:rPr>
          <w:rFonts w:hint="eastAsia" w:ascii="宋体" w:hAnsi="宋体" w:eastAsia="宋体" w:cs="宋体"/>
          <w:color w:val="auto"/>
          <w:sz w:val="24"/>
          <w:szCs w:val="24"/>
          <w:highlight w:val="none"/>
        </w:rPr>
        <w:t>防汛期间的辅助服务工作，如增加应急运维保障人员、备用设备投入等相关服务。</w:t>
      </w:r>
    </w:p>
    <w:p w14:paraId="488981B6">
      <w:pPr>
        <w:pStyle w:val="3"/>
        <w:spacing w:line="600" w:lineRule="exact"/>
        <w:jc w:val="both"/>
        <w:rPr>
          <w:rFonts w:ascii="宋体" w:hAnsi="宋体" w:eastAsia="宋体" w:cs="宋体"/>
          <w:color w:val="auto"/>
          <w:sz w:val="24"/>
          <w:szCs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五、款项支付</w:t>
      </w:r>
    </w:p>
    <w:p w14:paraId="5E420DAA">
      <w:pPr>
        <w:numPr>
          <w:ilvl w:val="255"/>
          <w:numId w:val="0"/>
        </w:numPr>
        <w:spacing w:line="600" w:lineRule="exact"/>
        <w:ind w:firstLine="638" w:firstLineChars="266"/>
        <w:rPr>
          <w:rFonts w:ascii="宋体" w:hAnsi="宋体" w:cs="宋体"/>
          <w:color w:val="auto"/>
          <w:sz w:val="24"/>
          <w:highlight w:val="none"/>
        </w:rPr>
      </w:pPr>
      <w:r>
        <w:rPr>
          <w:rFonts w:hint="eastAsia" w:ascii="宋体" w:hAnsi="宋体" w:cs="宋体"/>
          <w:color w:val="auto"/>
          <w:sz w:val="24"/>
          <w:highlight w:val="none"/>
        </w:rPr>
        <w:t>合同签订后支付合同金额的50%预付款，中标后根据季度考核进行支付，服务期满6个月后结合考核内容支付合同金额的30%，服务期满一年后经服务履约验收完成后支付剩余合同金额。</w:t>
      </w:r>
    </w:p>
    <w:p w14:paraId="271317D7">
      <w:pPr>
        <w:spacing w:line="600" w:lineRule="exact"/>
        <w:ind w:firstLine="638" w:firstLineChars="266"/>
        <w:rPr>
          <w:rFonts w:ascii="宋体" w:hAnsi="宋体" w:cs="宋体"/>
          <w:color w:val="auto"/>
          <w:sz w:val="24"/>
          <w:highlight w:val="none"/>
        </w:rPr>
      </w:pPr>
      <w:r>
        <w:rPr>
          <w:rFonts w:hint="eastAsia" w:ascii="宋体" w:hAnsi="宋体" w:cs="宋体"/>
          <w:color w:val="auto"/>
          <w:sz w:val="24"/>
          <w:highlight w:val="none"/>
        </w:rPr>
        <w:t>注：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w:t>
      </w:r>
    </w:p>
    <w:p w14:paraId="228647DB">
      <w:pPr>
        <w:pStyle w:val="3"/>
        <w:spacing w:line="600" w:lineRule="exact"/>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六、转让和分包</w:t>
      </w:r>
    </w:p>
    <w:p w14:paraId="147F719B">
      <w:pPr>
        <w:spacing w:line="600" w:lineRule="exact"/>
        <w:ind w:firstLine="480" w:firstLineChars="200"/>
        <w:rPr>
          <w:rFonts w:ascii="宋体" w:hAnsi="宋体" w:cs="宋体"/>
          <w:bCs/>
          <w:color w:val="auto"/>
          <w:sz w:val="24"/>
          <w:highlight w:val="none"/>
          <w:lang w:bidi="ar"/>
        </w:rPr>
      </w:pPr>
      <w:r>
        <w:rPr>
          <w:rFonts w:hint="eastAsia" w:ascii="宋体" w:hAnsi="宋体" w:cs="宋体"/>
          <w:bCs/>
          <w:color w:val="auto"/>
          <w:sz w:val="24"/>
          <w:highlight w:val="none"/>
          <w:lang w:bidi="ar"/>
        </w:rPr>
        <w:t>本项目允许分包，若中标人转包或变相转包其应履行的合同义务，招标单位有权终止合同并扣除合同总价的10%作为违约金。</w:t>
      </w:r>
    </w:p>
    <w:p w14:paraId="78360100">
      <w:pPr>
        <w:pStyle w:val="3"/>
        <w:spacing w:line="600" w:lineRule="exact"/>
        <w:jc w:val="both"/>
        <w:rPr>
          <w:rFonts w:ascii="宋体" w:hAnsi="宋体" w:eastAsia="宋体" w:cs="宋体"/>
          <w:color w:val="auto"/>
          <w:sz w:val="24"/>
          <w:szCs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七、服务期限</w:t>
      </w:r>
    </w:p>
    <w:p w14:paraId="4AD157F5">
      <w:pPr>
        <w:spacing w:line="600" w:lineRule="exact"/>
        <w:ind w:firstLine="480" w:firstLineChars="200"/>
        <w:rPr>
          <w:rFonts w:ascii="宋体" w:hAnsi="宋体" w:cs="宋体"/>
          <w:bCs/>
          <w:color w:val="auto"/>
          <w:sz w:val="24"/>
          <w:highlight w:val="none"/>
          <w:lang w:bidi="ar"/>
        </w:rPr>
      </w:pPr>
      <w:r>
        <w:rPr>
          <w:rFonts w:hint="eastAsia" w:ascii="宋体" w:hAnsi="宋体" w:cs="宋体"/>
          <w:bCs/>
          <w:color w:val="auto"/>
          <w:sz w:val="24"/>
          <w:highlight w:val="none"/>
          <w:lang w:bidi="ar"/>
        </w:rPr>
        <w:t>1年。</w:t>
      </w:r>
    </w:p>
    <w:p w14:paraId="5C282EB0">
      <w:pPr>
        <w:pStyle w:val="3"/>
        <w:spacing w:line="600" w:lineRule="exact"/>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八、服务考核内容及验收</w:t>
      </w:r>
    </w:p>
    <w:p w14:paraId="0C940A3B">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服务考核中标后提供。</w:t>
      </w:r>
    </w:p>
    <w:p w14:paraId="26592951">
      <w:pPr>
        <w:spacing w:line="6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根据《杭州市政府采购履约验收暂行办法》（杭财采监〔2019〕10号）规定，采购人应当根据采购项目的具体情况，自行组织项目验收或者委托采购代理机构验收。验收内容结合考核内容进行合同履约验收。</w:t>
      </w:r>
    </w:p>
    <w:p w14:paraId="4592BE86">
      <w:pPr>
        <w:pStyle w:val="3"/>
        <w:spacing w:line="600" w:lineRule="exact"/>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九、履约保证金</w:t>
      </w:r>
    </w:p>
    <w:p w14:paraId="29A3FA11">
      <w:pPr>
        <w:spacing w:line="600" w:lineRule="exact"/>
        <w:ind w:firstLine="480" w:firstLineChars="200"/>
        <w:rPr>
          <w:rFonts w:ascii="宋体" w:hAnsi="宋体" w:cs="宋体"/>
          <w:bCs/>
          <w:color w:val="auto"/>
          <w:sz w:val="24"/>
          <w:highlight w:val="none"/>
          <w:lang w:bidi="ar"/>
        </w:rPr>
      </w:pPr>
      <w:r>
        <w:rPr>
          <w:rFonts w:hint="eastAsia" w:ascii="宋体" w:hAnsi="宋体" w:cs="宋体"/>
          <w:bCs/>
          <w:color w:val="auto"/>
          <w:sz w:val="24"/>
          <w:highlight w:val="none"/>
        </w:rPr>
        <w:t>本项目不收取履约保证金。</w:t>
      </w:r>
    </w:p>
    <w:p w14:paraId="12BD1A6C">
      <w:pPr>
        <w:pStyle w:val="3"/>
        <w:spacing w:line="600" w:lineRule="exact"/>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十、保密要求</w:t>
      </w:r>
    </w:p>
    <w:p w14:paraId="7BAB5635">
      <w:pPr>
        <w:spacing w:line="600" w:lineRule="exact"/>
        <w:ind w:firstLine="480" w:firstLineChars="200"/>
        <w:rPr>
          <w:rFonts w:ascii="宋体" w:hAnsi="宋体" w:cs="宋体"/>
          <w:bCs/>
          <w:color w:val="auto"/>
          <w:sz w:val="24"/>
          <w:highlight w:val="none"/>
          <w:lang w:bidi="ar"/>
        </w:rPr>
      </w:pPr>
      <w:r>
        <w:rPr>
          <w:rFonts w:hint="eastAsia" w:ascii="宋体" w:hAnsi="宋体" w:cs="宋体"/>
          <w:bCs/>
          <w:color w:val="auto"/>
          <w:sz w:val="24"/>
          <w:highlight w:val="none"/>
          <w:lang w:bidi="ar"/>
        </w:rPr>
        <w:t>1、中标人须建立严格的保密制度，并加强对工作人员的保密管理及保密知识教育；</w:t>
      </w:r>
    </w:p>
    <w:p w14:paraId="6DE16943">
      <w:pPr>
        <w:adjustRightInd/>
        <w:spacing w:line="600" w:lineRule="exact"/>
        <w:ind w:firstLine="480" w:firstLineChars="200"/>
        <w:rPr>
          <w:rFonts w:ascii="宋体" w:hAnsi="宋体" w:cs="宋体"/>
          <w:b/>
          <w:bCs/>
          <w:color w:val="auto"/>
          <w:sz w:val="24"/>
          <w:highlight w:val="none"/>
        </w:rPr>
        <w:sectPr>
          <w:headerReference r:id="rId8" w:type="default"/>
          <w:footerReference r:id="rId9" w:type="default"/>
          <w:pgSz w:w="11905" w:h="16838"/>
          <w:pgMar w:top="1531" w:right="1304" w:bottom="1531" w:left="1361" w:header="851" w:footer="992" w:gutter="0"/>
          <w:cols w:space="720" w:num="1"/>
          <w:titlePg/>
          <w:docGrid w:linePitch="1" w:charSpace="0"/>
        </w:sectPr>
      </w:pPr>
      <w:r>
        <w:rPr>
          <w:rFonts w:hint="eastAsia" w:ascii="宋体" w:hAnsi="宋体" w:cs="宋体"/>
          <w:bCs/>
          <w:color w:val="auto"/>
          <w:sz w:val="24"/>
          <w:highlight w:val="none"/>
          <w:lang w:bidi="ar"/>
        </w:rPr>
        <w:t>2、中标人须承担与此有关的技术情报和数据资料的保密责任。与本项目有关的资料及数据成果中涉及国家秘密的内容，均要求按照《国家保密法》及相关法律法规执行</w:t>
      </w:r>
      <w:r>
        <w:rPr>
          <w:rFonts w:hint="eastAsia" w:ascii="宋体" w:hAnsi="宋体" w:cs="宋体"/>
          <w:color w:val="auto"/>
          <w:sz w:val="24"/>
          <w:highlight w:val="none"/>
        </w:rPr>
        <w:t>。</w:t>
      </w:r>
    </w:p>
    <w:p w14:paraId="4C2EB3BC">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31" w:name="_Toc184308038"/>
      <w:bookmarkEnd w:id="31"/>
      <w:bookmarkStart w:id="32" w:name="_Toc184312106"/>
      <w:bookmarkEnd w:id="32"/>
      <w:bookmarkStart w:id="33" w:name="_Toc184313278"/>
      <w:bookmarkEnd w:id="33"/>
      <w:bookmarkStart w:id="34" w:name="_Toc184308077"/>
      <w:bookmarkEnd w:id="34"/>
      <w:bookmarkStart w:id="35" w:name="_Toc184313295"/>
      <w:bookmarkEnd w:id="35"/>
      <w:bookmarkStart w:id="36" w:name="_Toc184308072"/>
      <w:bookmarkEnd w:id="36"/>
      <w:bookmarkStart w:id="37" w:name="_Toc184312108"/>
      <w:bookmarkEnd w:id="37"/>
      <w:bookmarkStart w:id="38" w:name="_Toc184310304"/>
      <w:bookmarkEnd w:id="38"/>
      <w:bookmarkStart w:id="39" w:name="_Toc184312115"/>
      <w:bookmarkEnd w:id="39"/>
      <w:bookmarkStart w:id="40" w:name="_Toc184310341"/>
      <w:bookmarkEnd w:id="40"/>
      <w:bookmarkStart w:id="41" w:name="_Toc184310286"/>
      <w:bookmarkEnd w:id="41"/>
      <w:bookmarkStart w:id="42" w:name="_Toc184314482"/>
      <w:bookmarkEnd w:id="42"/>
      <w:bookmarkStart w:id="43" w:name="_Toc184310309"/>
      <w:bookmarkEnd w:id="43"/>
      <w:bookmarkStart w:id="44" w:name="_Toc184310298"/>
      <w:bookmarkEnd w:id="44"/>
      <w:bookmarkStart w:id="45" w:name="_Toc184314450"/>
      <w:bookmarkEnd w:id="45"/>
      <w:bookmarkStart w:id="46" w:name="_Toc184313260"/>
      <w:bookmarkEnd w:id="46"/>
      <w:bookmarkStart w:id="47" w:name="_Toc184310299"/>
      <w:bookmarkEnd w:id="47"/>
      <w:bookmarkStart w:id="48" w:name="_Toc184308073"/>
      <w:bookmarkEnd w:id="48"/>
      <w:bookmarkStart w:id="49" w:name="_Toc184314474"/>
      <w:bookmarkEnd w:id="49"/>
      <w:bookmarkStart w:id="50" w:name="_Toc184314443"/>
      <w:bookmarkEnd w:id="50"/>
      <w:bookmarkStart w:id="51" w:name="_Toc184313277"/>
      <w:bookmarkEnd w:id="51"/>
      <w:bookmarkStart w:id="52" w:name="_Toc184314478"/>
      <w:bookmarkEnd w:id="52"/>
      <w:bookmarkStart w:id="53" w:name="_Toc184313246"/>
      <w:bookmarkEnd w:id="53"/>
      <w:bookmarkStart w:id="54" w:name="_Toc184312138"/>
      <w:bookmarkEnd w:id="54"/>
      <w:bookmarkStart w:id="55" w:name="_Toc184308082"/>
      <w:bookmarkEnd w:id="55"/>
      <w:bookmarkStart w:id="56" w:name="_Toc184312089"/>
      <w:bookmarkEnd w:id="56"/>
      <w:bookmarkStart w:id="57" w:name="_Toc184310272"/>
      <w:bookmarkEnd w:id="57"/>
      <w:bookmarkStart w:id="58" w:name="_Toc184314431"/>
      <w:bookmarkEnd w:id="58"/>
      <w:bookmarkStart w:id="59" w:name="_Toc184312087"/>
      <w:bookmarkEnd w:id="59"/>
      <w:bookmarkStart w:id="60" w:name="_Toc184312135"/>
      <w:bookmarkEnd w:id="60"/>
      <w:bookmarkStart w:id="61" w:name="_Toc184310331"/>
      <w:bookmarkEnd w:id="61"/>
      <w:bookmarkStart w:id="62" w:name="_Toc184313307"/>
      <w:bookmarkEnd w:id="62"/>
      <w:bookmarkStart w:id="63" w:name="_Toc184310296"/>
      <w:bookmarkEnd w:id="63"/>
      <w:bookmarkStart w:id="64" w:name="_Toc184314416"/>
      <w:bookmarkEnd w:id="64"/>
      <w:bookmarkStart w:id="65" w:name="_Toc184312079"/>
      <w:bookmarkEnd w:id="65"/>
      <w:bookmarkStart w:id="66" w:name="_Toc184308053"/>
      <w:bookmarkEnd w:id="66"/>
      <w:bookmarkStart w:id="67" w:name="_Toc184308092"/>
      <w:bookmarkEnd w:id="67"/>
      <w:bookmarkStart w:id="68" w:name="_Toc184308108"/>
      <w:bookmarkEnd w:id="68"/>
      <w:bookmarkStart w:id="69" w:name="_Toc184313286"/>
      <w:bookmarkEnd w:id="69"/>
      <w:bookmarkStart w:id="70" w:name="_Toc184308037"/>
      <w:bookmarkEnd w:id="70"/>
      <w:bookmarkStart w:id="71" w:name="_Toc184313258"/>
      <w:bookmarkEnd w:id="71"/>
      <w:bookmarkStart w:id="72" w:name="_Toc184308098"/>
      <w:bookmarkEnd w:id="72"/>
      <w:bookmarkStart w:id="73" w:name="_Toc184312083"/>
      <w:bookmarkEnd w:id="73"/>
      <w:bookmarkStart w:id="74" w:name="_Toc184308095"/>
      <w:bookmarkEnd w:id="74"/>
      <w:bookmarkStart w:id="75" w:name="_Toc184308054"/>
      <w:bookmarkEnd w:id="75"/>
      <w:bookmarkStart w:id="76" w:name="_Toc184313243"/>
      <w:bookmarkEnd w:id="76"/>
      <w:bookmarkStart w:id="77" w:name="_Toc184314464"/>
      <w:bookmarkEnd w:id="77"/>
      <w:bookmarkStart w:id="78" w:name="_Toc184310305"/>
      <w:bookmarkEnd w:id="78"/>
      <w:bookmarkStart w:id="79" w:name="_Toc184314462"/>
      <w:bookmarkEnd w:id="79"/>
      <w:bookmarkStart w:id="80" w:name="_Toc184308049"/>
      <w:bookmarkEnd w:id="80"/>
      <w:bookmarkStart w:id="81" w:name="_Toc184312096"/>
      <w:bookmarkEnd w:id="81"/>
      <w:bookmarkStart w:id="82" w:name="_Toc184310327"/>
      <w:bookmarkEnd w:id="82"/>
      <w:bookmarkStart w:id="83" w:name="_Toc184313262"/>
      <w:bookmarkEnd w:id="83"/>
      <w:bookmarkStart w:id="84" w:name="_Toc184314434"/>
      <w:bookmarkEnd w:id="84"/>
      <w:bookmarkStart w:id="85" w:name="_Toc184310337"/>
      <w:bookmarkEnd w:id="85"/>
      <w:bookmarkStart w:id="86" w:name="_Toc184313249"/>
      <w:bookmarkEnd w:id="86"/>
      <w:bookmarkStart w:id="87" w:name="_Toc184313296"/>
      <w:bookmarkEnd w:id="87"/>
      <w:bookmarkStart w:id="88" w:name="_Toc184314451"/>
      <w:bookmarkEnd w:id="88"/>
      <w:bookmarkStart w:id="89" w:name="_Toc184308065"/>
      <w:bookmarkEnd w:id="89"/>
      <w:bookmarkStart w:id="90" w:name="_Toc184312098"/>
      <w:bookmarkEnd w:id="90"/>
      <w:bookmarkStart w:id="91" w:name="_Toc184312134"/>
      <w:bookmarkEnd w:id="91"/>
      <w:bookmarkStart w:id="92" w:name="_Toc184312071"/>
      <w:bookmarkEnd w:id="92"/>
      <w:bookmarkStart w:id="93" w:name="_Toc184308042"/>
      <w:bookmarkEnd w:id="93"/>
      <w:bookmarkStart w:id="94" w:name="_Toc184312070"/>
      <w:bookmarkEnd w:id="94"/>
      <w:bookmarkStart w:id="95" w:name="_Toc184308079"/>
      <w:bookmarkEnd w:id="95"/>
      <w:bookmarkStart w:id="96" w:name="_Toc184313270"/>
      <w:bookmarkEnd w:id="96"/>
      <w:bookmarkStart w:id="97" w:name="_Toc184313284"/>
      <w:bookmarkEnd w:id="97"/>
      <w:bookmarkStart w:id="98" w:name="_Toc184314442"/>
      <w:bookmarkEnd w:id="98"/>
      <w:bookmarkStart w:id="99" w:name="_Toc184312132"/>
      <w:bookmarkEnd w:id="99"/>
      <w:bookmarkStart w:id="100" w:name="_Toc184310277"/>
      <w:bookmarkEnd w:id="100"/>
      <w:bookmarkStart w:id="101" w:name="_Toc184313287"/>
      <w:bookmarkEnd w:id="101"/>
      <w:bookmarkStart w:id="102" w:name="_Toc184314481"/>
      <w:bookmarkEnd w:id="102"/>
      <w:bookmarkStart w:id="103" w:name="_Toc184308078"/>
      <w:bookmarkEnd w:id="103"/>
      <w:bookmarkStart w:id="104" w:name="_Toc184308106"/>
      <w:bookmarkEnd w:id="104"/>
      <w:bookmarkStart w:id="105" w:name="_Toc184310323"/>
      <w:bookmarkEnd w:id="105"/>
      <w:bookmarkStart w:id="106" w:name="_Toc184313293"/>
      <w:bookmarkEnd w:id="106"/>
      <w:bookmarkStart w:id="107" w:name="_Toc184314413"/>
      <w:bookmarkEnd w:id="107"/>
      <w:bookmarkStart w:id="108" w:name="_Toc184312091"/>
      <w:bookmarkEnd w:id="108"/>
      <w:bookmarkStart w:id="109" w:name="_Toc184308094"/>
      <w:bookmarkEnd w:id="109"/>
      <w:bookmarkStart w:id="110" w:name="_Toc184310281"/>
      <w:bookmarkEnd w:id="110"/>
      <w:bookmarkStart w:id="111" w:name="_Toc184314432"/>
      <w:bookmarkEnd w:id="111"/>
      <w:bookmarkStart w:id="112" w:name="_Toc184314454"/>
      <w:bookmarkEnd w:id="112"/>
      <w:bookmarkStart w:id="113" w:name="_Toc184314444"/>
      <w:bookmarkEnd w:id="113"/>
      <w:bookmarkStart w:id="114" w:name="_Toc184313273"/>
      <w:bookmarkEnd w:id="114"/>
      <w:bookmarkStart w:id="115" w:name="_Toc184310328"/>
      <w:bookmarkEnd w:id="115"/>
      <w:bookmarkStart w:id="116" w:name="_Toc184313303"/>
      <w:bookmarkEnd w:id="116"/>
      <w:bookmarkStart w:id="117" w:name="_Toc184310324"/>
      <w:bookmarkEnd w:id="117"/>
      <w:bookmarkStart w:id="118" w:name="_Toc184310300"/>
      <w:bookmarkEnd w:id="118"/>
      <w:bookmarkStart w:id="119" w:name="_Toc184313255"/>
      <w:bookmarkEnd w:id="119"/>
      <w:bookmarkStart w:id="120" w:name="_Toc184310315"/>
      <w:bookmarkEnd w:id="120"/>
      <w:bookmarkStart w:id="121" w:name="_Toc184312127"/>
      <w:bookmarkEnd w:id="121"/>
      <w:bookmarkStart w:id="122" w:name="_Toc184312076"/>
      <w:bookmarkEnd w:id="122"/>
      <w:bookmarkStart w:id="123" w:name="_Toc184310338"/>
      <w:bookmarkEnd w:id="123"/>
      <w:bookmarkStart w:id="124" w:name="_Toc184308041"/>
      <w:bookmarkEnd w:id="124"/>
      <w:bookmarkStart w:id="125" w:name="_Toc184310275"/>
      <w:bookmarkEnd w:id="125"/>
      <w:bookmarkStart w:id="126" w:name="_Toc184308096"/>
      <w:bookmarkEnd w:id="126"/>
      <w:bookmarkStart w:id="127" w:name="_Toc184314446"/>
      <w:bookmarkEnd w:id="127"/>
      <w:bookmarkStart w:id="128" w:name="_Toc184314476"/>
      <w:bookmarkEnd w:id="128"/>
      <w:bookmarkStart w:id="129" w:name="_Toc184310317"/>
      <w:bookmarkEnd w:id="129"/>
      <w:bookmarkStart w:id="130" w:name="_Toc184314472"/>
      <w:bookmarkEnd w:id="130"/>
      <w:bookmarkStart w:id="131" w:name="_Toc184308080"/>
      <w:bookmarkEnd w:id="131"/>
      <w:bookmarkStart w:id="132" w:name="_Toc184313306"/>
      <w:bookmarkEnd w:id="132"/>
      <w:bookmarkStart w:id="133" w:name="_Toc184312085"/>
      <w:bookmarkEnd w:id="133"/>
      <w:bookmarkStart w:id="134" w:name="_Toc184312110"/>
      <w:bookmarkEnd w:id="134"/>
      <w:bookmarkStart w:id="135" w:name="_Toc184314430"/>
      <w:bookmarkEnd w:id="135"/>
      <w:bookmarkStart w:id="136" w:name="_Toc184313256"/>
      <w:bookmarkEnd w:id="136"/>
      <w:bookmarkStart w:id="137" w:name="_Toc184310287"/>
      <w:bookmarkEnd w:id="137"/>
      <w:bookmarkStart w:id="138" w:name="_Toc184312105"/>
      <w:bookmarkEnd w:id="138"/>
      <w:bookmarkStart w:id="139" w:name="_Toc184314455"/>
      <w:bookmarkEnd w:id="139"/>
      <w:bookmarkStart w:id="140" w:name="_Toc184313288"/>
      <w:bookmarkEnd w:id="140"/>
      <w:bookmarkStart w:id="141" w:name="_Toc184313294"/>
      <w:bookmarkEnd w:id="141"/>
      <w:bookmarkStart w:id="142" w:name="_Toc184310273"/>
      <w:bookmarkEnd w:id="142"/>
      <w:bookmarkStart w:id="143" w:name="_Toc184308062"/>
      <w:bookmarkEnd w:id="143"/>
      <w:bookmarkStart w:id="144" w:name="_Toc184313302"/>
      <w:bookmarkEnd w:id="144"/>
      <w:bookmarkStart w:id="145" w:name="_Toc184312120"/>
      <w:bookmarkEnd w:id="145"/>
      <w:bookmarkStart w:id="146" w:name="_Toc184308075"/>
      <w:bookmarkEnd w:id="146"/>
      <w:bookmarkStart w:id="147" w:name="_Toc184312100"/>
      <w:bookmarkEnd w:id="147"/>
      <w:bookmarkStart w:id="148" w:name="_Toc184312122"/>
      <w:bookmarkEnd w:id="148"/>
      <w:bookmarkStart w:id="149" w:name="_Toc184314467"/>
      <w:bookmarkEnd w:id="149"/>
      <w:bookmarkStart w:id="150" w:name="_Toc184310301"/>
      <w:bookmarkEnd w:id="150"/>
      <w:bookmarkStart w:id="151" w:name="_Toc184308107"/>
      <w:bookmarkEnd w:id="151"/>
      <w:bookmarkStart w:id="152" w:name="_Toc184312104"/>
      <w:bookmarkEnd w:id="152"/>
      <w:bookmarkStart w:id="153" w:name="_Toc184310279"/>
      <w:bookmarkEnd w:id="153"/>
      <w:bookmarkStart w:id="154" w:name="_Toc184313272"/>
      <w:bookmarkEnd w:id="154"/>
      <w:bookmarkStart w:id="155" w:name="_Toc184313290"/>
      <w:bookmarkEnd w:id="155"/>
      <w:bookmarkStart w:id="156" w:name="_Toc184312111"/>
      <w:bookmarkEnd w:id="156"/>
      <w:bookmarkStart w:id="157" w:name="_Toc184312068"/>
      <w:bookmarkEnd w:id="157"/>
      <w:bookmarkStart w:id="158" w:name="_Toc184312131"/>
      <w:bookmarkEnd w:id="158"/>
      <w:bookmarkStart w:id="159" w:name="_Toc184312074"/>
      <w:bookmarkEnd w:id="159"/>
      <w:bookmarkStart w:id="160" w:name="_Toc184313238"/>
      <w:bookmarkEnd w:id="160"/>
      <w:bookmarkStart w:id="161" w:name="_Toc184308105"/>
      <w:bookmarkEnd w:id="161"/>
      <w:bookmarkStart w:id="162" w:name="_Toc184314414"/>
      <w:bookmarkEnd w:id="162"/>
      <w:bookmarkStart w:id="163" w:name="_Toc184314440"/>
      <w:bookmarkEnd w:id="163"/>
      <w:bookmarkStart w:id="164" w:name="_Toc184308083"/>
      <w:bookmarkEnd w:id="164"/>
      <w:bookmarkStart w:id="165" w:name="_Toc184314426"/>
      <w:bookmarkEnd w:id="165"/>
      <w:bookmarkStart w:id="166" w:name="_Toc184312101"/>
      <w:bookmarkEnd w:id="166"/>
      <w:bookmarkStart w:id="167" w:name="_Toc184312094"/>
      <w:bookmarkEnd w:id="167"/>
      <w:bookmarkStart w:id="168" w:name="_Toc184308069"/>
      <w:bookmarkEnd w:id="168"/>
      <w:bookmarkStart w:id="169" w:name="_Toc184310290"/>
      <w:bookmarkEnd w:id="169"/>
      <w:bookmarkStart w:id="170" w:name="_Toc184308047"/>
      <w:bookmarkEnd w:id="170"/>
      <w:bookmarkStart w:id="171" w:name="_Toc184308039"/>
      <w:bookmarkEnd w:id="171"/>
      <w:bookmarkStart w:id="172" w:name="_Toc184314465"/>
      <w:bookmarkEnd w:id="172"/>
      <w:bookmarkStart w:id="173" w:name="_Toc184308045"/>
      <w:bookmarkEnd w:id="173"/>
      <w:bookmarkStart w:id="174" w:name="_Toc184313241"/>
      <w:bookmarkEnd w:id="174"/>
      <w:bookmarkStart w:id="175" w:name="_Toc184314417"/>
      <w:bookmarkEnd w:id="175"/>
      <w:bookmarkStart w:id="176" w:name="_Toc184314412"/>
      <w:bookmarkEnd w:id="176"/>
      <w:bookmarkStart w:id="177" w:name="_Toc184312116"/>
      <w:bookmarkEnd w:id="177"/>
      <w:bookmarkStart w:id="178" w:name="_Toc184308097"/>
      <w:bookmarkEnd w:id="178"/>
      <w:bookmarkStart w:id="179" w:name="_Toc184308093"/>
      <w:bookmarkEnd w:id="179"/>
      <w:bookmarkStart w:id="180" w:name="_Toc184310283"/>
      <w:bookmarkEnd w:id="180"/>
      <w:bookmarkStart w:id="181" w:name="_Toc184310310"/>
      <w:bookmarkEnd w:id="181"/>
      <w:bookmarkStart w:id="182" w:name="_Toc184308104"/>
      <w:bookmarkEnd w:id="182"/>
      <w:bookmarkStart w:id="183" w:name="_Toc184313242"/>
      <w:bookmarkEnd w:id="183"/>
      <w:bookmarkStart w:id="184" w:name="_Toc184310326"/>
      <w:bookmarkEnd w:id="184"/>
      <w:bookmarkStart w:id="185" w:name="_Toc184310276"/>
      <w:bookmarkEnd w:id="185"/>
      <w:bookmarkStart w:id="186" w:name="_Toc184313279"/>
      <w:bookmarkEnd w:id="186"/>
      <w:bookmarkStart w:id="187" w:name="_Toc184312125"/>
      <w:bookmarkEnd w:id="187"/>
      <w:bookmarkStart w:id="188" w:name="_Toc184308061"/>
      <w:bookmarkEnd w:id="188"/>
      <w:bookmarkStart w:id="189" w:name="_Toc184313305"/>
      <w:bookmarkEnd w:id="189"/>
      <w:bookmarkStart w:id="190" w:name="_Toc184313247"/>
      <w:bookmarkEnd w:id="190"/>
      <w:bookmarkStart w:id="191" w:name="_Toc184313291"/>
      <w:bookmarkEnd w:id="191"/>
      <w:bookmarkStart w:id="192" w:name="_Toc184308058"/>
      <w:bookmarkEnd w:id="192"/>
      <w:bookmarkStart w:id="193" w:name="_Toc184312090"/>
      <w:bookmarkEnd w:id="193"/>
      <w:bookmarkStart w:id="194" w:name="_Toc184312103"/>
      <w:bookmarkEnd w:id="194"/>
      <w:bookmarkStart w:id="195" w:name="_Toc184308040"/>
      <w:bookmarkEnd w:id="195"/>
      <w:bookmarkStart w:id="196" w:name="_Toc184312086"/>
      <w:bookmarkEnd w:id="196"/>
      <w:bookmarkStart w:id="197" w:name="_Toc184310333"/>
      <w:bookmarkEnd w:id="197"/>
      <w:bookmarkStart w:id="198" w:name="_Toc184310342"/>
      <w:bookmarkEnd w:id="198"/>
      <w:bookmarkStart w:id="199" w:name="_Toc184310282"/>
      <w:bookmarkEnd w:id="199"/>
      <w:bookmarkStart w:id="200" w:name="_Toc184312088"/>
      <w:bookmarkEnd w:id="200"/>
      <w:bookmarkStart w:id="201" w:name="_Toc184312095"/>
      <w:bookmarkEnd w:id="201"/>
      <w:bookmarkStart w:id="202" w:name="_Toc184310322"/>
      <w:bookmarkEnd w:id="202"/>
      <w:bookmarkStart w:id="203" w:name="_Toc184308043"/>
      <w:bookmarkEnd w:id="203"/>
      <w:bookmarkStart w:id="204" w:name="_Toc184313259"/>
      <w:bookmarkEnd w:id="204"/>
      <w:bookmarkStart w:id="205" w:name="_Toc184313280"/>
      <w:bookmarkEnd w:id="205"/>
      <w:bookmarkStart w:id="206" w:name="_Toc184313289"/>
      <w:bookmarkEnd w:id="206"/>
      <w:bookmarkStart w:id="207" w:name="_Toc184308102"/>
      <w:bookmarkEnd w:id="207"/>
      <w:bookmarkStart w:id="208" w:name="_Toc184310306"/>
      <w:bookmarkEnd w:id="208"/>
      <w:bookmarkStart w:id="209" w:name="_Toc184312102"/>
      <w:bookmarkEnd w:id="209"/>
      <w:bookmarkStart w:id="210" w:name="_Toc184313300"/>
      <w:bookmarkEnd w:id="210"/>
      <w:bookmarkStart w:id="211" w:name="_Toc184313239"/>
      <w:bookmarkEnd w:id="211"/>
      <w:bookmarkStart w:id="212" w:name="_Toc184308086"/>
      <w:bookmarkEnd w:id="212"/>
      <w:bookmarkStart w:id="213" w:name="_Toc184310344"/>
      <w:bookmarkEnd w:id="213"/>
      <w:bookmarkStart w:id="214" w:name="_Toc184308091"/>
      <w:bookmarkEnd w:id="214"/>
      <w:bookmarkStart w:id="215" w:name="_Toc184313253"/>
      <w:bookmarkEnd w:id="215"/>
      <w:bookmarkStart w:id="216" w:name="_Toc184314433"/>
      <w:bookmarkEnd w:id="216"/>
      <w:bookmarkStart w:id="217" w:name="_Toc184310339"/>
      <w:bookmarkEnd w:id="217"/>
      <w:bookmarkStart w:id="218" w:name="_Toc184308048"/>
      <w:bookmarkEnd w:id="218"/>
      <w:bookmarkStart w:id="219" w:name="_Toc184313299"/>
      <w:bookmarkEnd w:id="219"/>
      <w:bookmarkStart w:id="220" w:name="_Toc184313265"/>
      <w:bookmarkEnd w:id="220"/>
      <w:bookmarkStart w:id="221" w:name="_Toc184312136"/>
      <w:bookmarkEnd w:id="221"/>
      <w:bookmarkStart w:id="222" w:name="_Toc184308066"/>
      <w:bookmarkEnd w:id="222"/>
      <w:bookmarkStart w:id="223" w:name="_Toc184310335"/>
      <w:bookmarkEnd w:id="223"/>
      <w:bookmarkStart w:id="224" w:name="_Toc184308068"/>
      <w:bookmarkEnd w:id="224"/>
      <w:bookmarkStart w:id="225" w:name="_Toc184308046"/>
      <w:bookmarkEnd w:id="225"/>
      <w:bookmarkStart w:id="226" w:name="_Toc184308050"/>
      <w:bookmarkEnd w:id="226"/>
      <w:bookmarkStart w:id="227" w:name="_Toc184310330"/>
      <w:bookmarkEnd w:id="227"/>
      <w:bookmarkStart w:id="228" w:name="_Toc184312099"/>
      <w:bookmarkEnd w:id="228"/>
      <w:bookmarkStart w:id="229" w:name="_Toc184314445"/>
      <w:bookmarkEnd w:id="229"/>
      <w:bookmarkStart w:id="230" w:name="_Toc184310340"/>
      <w:bookmarkEnd w:id="230"/>
      <w:bookmarkStart w:id="231" w:name="_Toc184308088"/>
      <w:bookmarkEnd w:id="231"/>
      <w:bookmarkStart w:id="232" w:name="_Toc184313275"/>
      <w:bookmarkEnd w:id="232"/>
      <w:bookmarkStart w:id="233" w:name="_Toc184308089"/>
      <w:bookmarkEnd w:id="233"/>
      <w:bookmarkStart w:id="234" w:name="_Toc184308087"/>
      <w:bookmarkEnd w:id="234"/>
      <w:bookmarkStart w:id="235" w:name="_Toc184310320"/>
      <w:bookmarkEnd w:id="235"/>
      <w:bookmarkStart w:id="236" w:name="_Toc184314410"/>
      <w:bookmarkEnd w:id="236"/>
      <w:bookmarkStart w:id="237" w:name="_Toc184314441"/>
      <w:bookmarkEnd w:id="237"/>
      <w:bookmarkStart w:id="238" w:name="_Toc184314456"/>
      <w:bookmarkEnd w:id="238"/>
      <w:bookmarkStart w:id="239" w:name="_Toc184313264"/>
      <w:bookmarkEnd w:id="239"/>
      <w:bookmarkStart w:id="240" w:name="_Toc184312107"/>
      <w:bookmarkEnd w:id="240"/>
      <w:bookmarkStart w:id="241" w:name="_Toc184310297"/>
      <w:bookmarkEnd w:id="241"/>
      <w:bookmarkStart w:id="242" w:name="_Toc184314419"/>
      <w:bookmarkEnd w:id="242"/>
      <w:bookmarkStart w:id="243" w:name="_Toc184310318"/>
      <w:bookmarkEnd w:id="243"/>
      <w:bookmarkStart w:id="244" w:name="_Toc184312075"/>
      <w:bookmarkEnd w:id="244"/>
      <w:bookmarkStart w:id="245" w:name="_Toc184310334"/>
      <w:bookmarkEnd w:id="245"/>
      <w:bookmarkStart w:id="246" w:name="_Toc184310314"/>
      <w:bookmarkEnd w:id="246"/>
      <w:bookmarkStart w:id="247" w:name="_Toc184314458"/>
      <w:bookmarkEnd w:id="247"/>
      <w:bookmarkStart w:id="248" w:name="_Toc184312114"/>
      <w:bookmarkEnd w:id="248"/>
      <w:bookmarkStart w:id="249" w:name="_Toc184312078"/>
      <w:bookmarkEnd w:id="249"/>
      <w:bookmarkStart w:id="250" w:name="_Toc184308067"/>
      <w:bookmarkEnd w:id="250"/>
      <w:bookmarkStart w:id="251" w:name="_Toc184310325"/>
      <w:bookmarkEnd w:id="251"/>
      <w:bookmarkStart w:id="252" w:name="_Toc184310284"/>
      <w:bookmarkEnd w:id="252"/>
      <w:bookmarkStart w:id="253" w:name="_Toc184312126"/>
      <w:bookmarkEnd w:id="253"/>
      <w:bookmarkStart w:id="254" w:name="_Toc184308059"/>
      <w:bookmarkEnd w:id="254"/>
      <w:bookmarkStart w:id="255" w:name="_Toc184312139"/>
      <w:bookmarkEnd w:id="255"/>
      <w:bookmarkStart w:id="256" w:name="_Toc184312123"/>
      <w:bookmarkEnd w:id="256"/>
      <w:bookmarkStart w:id="257" w:name="_Toc184312092"/>
      <w:bookmarkEnd w:id="257"/>
      <w:bookmarkStart w:id="258" w:name="_Toc184313266"/>
      <w:bookmarkEnd w:id="258"/>
      <w:bookmarkStart w:id="259" w:name="_Toc184310274"/>
      <w:bookmarkEnd w:id="259"/>
      <w:bookmarkStart w:id="260" w:name="_Toc184313310"/>
      <w:bookmarkEnd w:id="260"/>
      <w:bookmarkStart w:id="261" w:name="_Toc184313250"/>
      <w:bookmarkEnd w:id="261"/>
      <w:bookmarkStart w:id="262" w:name="_Toc184312073"/>
      <w:bookmarkEnd w:id="262"/>
      <w:bookmarkStart w:id="263" w:name="_Toc184313254"/>
      <w:bookmarkEnd w:id="263"/>
      <w:bookmarkStart w:id="264" w:name="_Toc184312113"/>
      <w:bookmarkEnd w:id="264"/>
      <w:bookmarkStart w:id="265" w:name="_Toc184314438"/>
      <w:bookmarkEnd w:id="265"/>
      <w:bookmarkStart w:id="266" w:name="_Toc184310316"/>
      <w:bookmarkEnd w:id="266"/>
      <w:bookmarkStart w:id="267" w:name="_Toc184308064"/>
      <w:bookmarkEnd w:id="267"/>
      <w:bookmarkStart w:id="268" w:name="_Toc184314428"/>
      <w:bookmarkEnd w:id="268"/>
      <w:bookmarkStart w:id="269" w:name="_Toc184313304"/>
      <w:bookmarkEnd w:id="269"/>
      <w:bookmarkStart w:id="270" w:name="_Toc184312124"/>
      <w:bookmarkEnd w:id="270"/>
      <w:bookmarkStart w:id="271" w:name="_Toc184308084"/>
      <w:bookmarkEnd w:id="271"/>
      <w:bookmarkStart w:id="272" w:name="_Toc184310294"/>
      <w:bookmarkEnd w:id="272"/>
      <w:bookmarkStart w:id="273" w:name="_Toc184308100"/>
      <w:bookmarkEnd w:id="273"/>
      <w:bookmarkStart w:id="274" w:name="_Toc184313285"/>
      <w:bookmarkEnd w:id="274"/>
      <w:bookmarkStart w:id="275" w:name="_Toc184313308"/>
      <w:bookmarkEnd w:id="275"/>
      <w:bookmarkStart w:id="276" w:name="_Toc184312133"/>
      <w:bookmarkEnd w:id="276"/>
      <w:bookmarkStart w:id="277" w:name="_Toc184314425"/>
      <w:bookmarkEnd w:id="277"/>
      <w:bookmarkStart w:id="278" w:name="_Toc184313248"/>
      <w:bookmarkEnd w:id="278"/>
      <w:bookmarkStart w:id="279" w:name="_Toc184313298"/>
      <w:bookmarkEnd w:id="279"/>
      <w:bookmarkStart w:id="280" w:name="_Toc184314449"/>
      <w:bookmarkEnd w:id="280"/>
      <w:bookmarkStart w:id="281" w:name="_Toc184313252"/>
      <w:bookmarkEnd w:id="281"/>
      <w:bookmarkStart w:id="282" w:name="_Toc184312118"/>
      <w:bookmarkEnd w:id="282"/>
      <w:bookmarkStart w:id="283" w:name="_Toc184310336"/>
      <w:bookmarkEnd w:id="283"/>
      <w:bookmarkStart w:id="284" w:name="_Toc184314437"/>
      <w:bookmarkEnd w:id="284"/>
      <w:bookmarkStart w:id="285" w:name="_Toc184310289"/>
      <w:bookmarkEnd w:id="285"/>
      <w:bookmarkStart w:id="286" w:name="_Toc184314423"/>
      <w:bookmarkEnd w:id="286"/>
      <w:bookmarkStart w:id="287" w:name="_Toc184313282"/>
      <w:bookmarkEnd w:id="287"/>
      <w:bookmarkStart w:id="288" w:name="_Toc184310308"/>
      <w:bookmarkEnd w:id="288"/>
      <w:bookmarkStart w:id="289" w:name="_Toc184314460"/>
      <w:bookmarkEnd w:id="289"/>
      <w:bookmarkStart w:id="290" w:name="_Toc184313309"/>
      <w:bookmarkEnd w:id="290"/>
      <w:bookmarkStart w:id="291" w:name="_Toc184308101"/>
      <w:bookmarkEnd w:id="291"/>
      <w:bookmarkStart w:id="292" w:name="_Toc184310313"/>
      <w:bookmarkEnd w:id="292"/>
      <w:bookmarkStart w:id="293" w:name="_Toc184308057"/>
      <w:bookmarkEnd w:id="293"/>
      <w:bookmarkStart w:id="294" w:name="_Toc184310307"/>
      <w:bookmarkEnd w:id="294"/>
      <w:bookmarkStart w:id="295" w:name="_Toc184314422"/>
      <w:bookmarkEnd w:id="295"/>
      <w:bookmarkStart w:id="296" w:name="_Toc184310291"/>
      <w:bookmarkEnd w:id="296"/>
      <w:bookmarkStart w:id="297" w:name="_Toc184308055"/>
      <w:bookmarkEnd w:id="297"/>
      <w:bookmarkStart w:id="298" w:name="_Toc184313269"/>
      <w:bookmarkEnd w:id="298"/>
      <w:bookmarkStart w:id="299" w:name="_Toc184308051"/>
      <w:bookmarkEnd w:id="299"/>
      <w:bookmarkStart w:id="300" w:name="_Toc184310285"/>
      <w:bookmarkEnd w:id="300"/>
      <w:bookmarkStart w:id="301" w:name="_Toc184314436"/>
      <w:bookmarkEnd w:id="301"/>
      <w:bookmarkStart w:id="302" w:name="_Toc184312109"/>
      <w:bookmarkEnd w:id="302"/>
      <w:bookmarkStart w:id="303" w:name="_Toc184313271"/>
      <w:bookmarkEnd w:id="303"/>
      <w:bookmarkStart w:id="304" w:name="_Toc184313267"/>
      <w:bookmarkEnd w:id="304"/>
      <w:bookmarkStart w:id="305" w:name="_Toc184308076"/>
      <w:bookmarkEnd w:id="305"/>
      <w:bookmarkStart w:id="306" w:name="_Toc184314459"/>
      <w:bookmarkEnd w:id="306"/>
      <w:bookmarkStart w:id="307" w:name="_Toc184314439"/>
      <w:bookmarkEnd w:id="307"/>
      <w:bookmarkStart w:id="308" w:name="_Toc184308056"/>
      <w:bookmarkEnd w:id="308"/>
      <w:bookmarkStart w:id="309" w:name="_Toc184310332"/>
      <w:bookmarkEnd w:id="309"/>
      <w:bookmarkStart w:id="310" w:name="_Toc184312093"/>
      <w:bookmarkEnd w:id="310"/>
      <w:bookmarkStart w:id="311" w:name="_Toc184312130"/>
      <w:bookmarkEnd w:id="311"/>
      <w:bookmarkStart w:id="312" w:name="_Toc184308099"/>
      <w:bookmarkEnd w:id="312"/>
      <w:bookmarkStart w:id="313" w:name="_Toc184314463"/>
      <w:bookmarkEnd w:id="313"/>
      <w:bookmarkStart w:id="314" w:name="_Toc184314480"/>
      <w:bookmarkEnd w:id="314"/>
      <w:bookmarkStart w:id="315" w:name="_Toc184313251"/>
      <w:bookmarkEnd w:id="315"/>
      <w:bookmarkStart w:id="316" w:name="_Toc184314421"/>
      <w:bookmarkEnd w:id="316"/>
      <w:bookmarkStart w:id="317" w:name="_Toc184313283"/>
      <w:bookmarkEnd w:id="317"/>
      <w:bookmarkStart w:id="318" w:name="_Toc184308070"/>
      <w:bookmarkEnd w:id="318"/>
      <w:bookmarkStart w:id="319" w:name="_Toc184312117"/>
      <w:bookmarkEnd w:id="319"/>
      <w:bookmarkStart w:id="320" w:name="_Toc184314452"/>
      <w:bookmarkEnd w:id="320"/>
      <w:bookmarkStart w:id="321" w:name="_Toc184310302"/>
      <w:bookmarkEnd w:id="321"/>
      <w:bookmarkStart w:id="322" w:name="_Toc184312112"/>
      <w:bookmarkEnd w:id="322"/>
      <w:bookmarkStart w:id="323" w:name="_Toc184314469"/>
      <w:bookmarkEnd w:id="323"/>
      <w:bookmarkStart w:id="324" w:name="_Toc184308085"/>
      <w:bookmarkEnd w:id="324"/>
      <w:bookmarkStart w:id="325" w:name="_Toc184308063"/>
      <w:bookmarkEnd w:id="325"/>
      <w:bookmarkStart w:id="326" w:name="_Toc184310321"/>
      <w:bookmarkEnd w:id="326"/>
      <w:bookmarkStart w:id="327" w:name="_Toc184312082"/>
      <w:bookmarkEnd w:id="327"/>
      <w:bookmarkStart w:id="328" w:name="_Toc184310280"/>
      <w:bookmarkEnd w:id="328"/>
      <w:bookmarkStart w:id="329" w:name="_Toc184314466"/>
      <w:bookmarkEnd w:id="329"/>
      <w:bookmarkStart w:id="330" w:name="_Toc184310293"/>
      <w:bookmarkEnd w:id="330"/>
      <w:bookmarkStart w:id="331" w:name="_Toc184308060"/>
      <w:bookmarkEnd w:id="331"/>
      <w:bookmarkStart w:id="332" w:name="_Toc184312084"/>
      <w:bookmarkEnd w:id="332"/>
      <w:bookmarkStart w:id="333" w:name="_Toc184308052"/>
      <w:bookmarkEnd w:id="333"/>
      <w:bookmarkStart w:id="334" w:name="_Toc184310343"/>
      <w:bookmarkEnd w:id="334"/>
      <w:bookmarkStart w:id="335" w:name="_Toc184312119"/>
      <w:bookmarkEnd w:id="335"/>
      <w:bookmarkStart w:id="336" w:name="_Toc184312080"/>
      <w:bookmarkEnd w:id="336"/>
      <w:bookmarkStart w:id="337" w:name="_Toc184310319"/>
      <w:bookmarkEnd w:id="337"/>
      <w:bookmarkStart w:id="338" w:name="_Toc184314418"/>
      <w:bookmarkEnd w:id="338"/>
      <w:bookmarkStart w:id="339" w:name="_Toc184310288"/>
      <w:bookmarkEnd w:id="339"/>
      <w:bookmarkStart w:id="340" w:name="_Toc184312072"/>
      <w:bookmarkEnd w:id="340"/>
      <w:bookmarkStart w:id="341" w:name="_Toc184312129"/>
      <w:bookmarkEnd w:id="341"/>
      <w:bookmarkStart w:id="342" w:name="_Toc184314424"/>
      <w:bookmarkEnd w:id="342"/>
      <w:bookmarkStart w:id="343" w:name="_Toc184312067"/>
      <w:bookmarkEnd w:id="343"/>
      <w:bookmarkStart w:id="344" w:name="_Toc184314479"/>
      <w:bookmarkEnd w:id="344"/>
      <w:bookmarkStart w:id="345" w:name="_Toc184308090"/>
      <w:bookmarkEnd w:id="345"/>
      <w:bookmarkStart w:id="346" w:name="_Toc184314457"/>
      <w:bookmarkEnd w:id="346"/>
      <w:bookmarkStart w:id="347" w:name="_Toc184314429"/>
      <w:bookmarkEnd w:id="347"/>
      <w:bookmarkStart w:id="348" w:name="_Toc184313244"/>
      <w:bookmarkEnd w:id="348"/>
      <w:bookmarkStart w:id="349" w:name="_Toc184314473"/>
      <w:bookmarkEnd w:id="349"/>
      <w:bookmarkStart w:id="350" w:name="_Toc184314415"/>
      <w:bookmarkEnd w:id="350"/>
      <w:bookmarkStart w:id="351" w:name="_Toc184312128"/>
      <w:bookmarkEnd w:id="351"/>
      <w:bookmarkStart w:id="352" w:name="_Toc184314453"/>
      <w:bookmarkEnd w:id="352"/>
      <w:bookmarkStart w:id="353" w:name="_Toc184313292"/>
      <w:bookmarkEnd w:id="353"/>
      <w:bookmarkStart w:id="354" w:name="_Toc184310295"/>
      <w:bookmarkEnd w:id="354"/>
      <w:bookmarkStart w:id="355" w:name="_Toc184308074"/>
      <w:bookmarkEnd w:id="355"/>
      <w:bookmarkStart w:id="356" w:name="_Toc184314461"/>
      <w:bookmarkEnd w:id="356"/>
      <w:bookmarkStart w:id="357" w:name="_Toc184308044"/>
      <w:bookmarkEnd w:id="357"/>
      <w:bookmarkStart w:id="358" w:name="_Toc184308036"/>
      <w:bookmarkEnd w:id="358"/>
      <w:bookmarkStart w:id="359" w:name="_Toc184313268"/>
      <w:bookmarkEnd w:id="359"/>
      <w:bookmarkStart w:id="360" w:name="_Toc184313276"/>
      <w:bookmarkEnd w:id="360"/>
      <w:bookmarkStart w:id="361" w:name="_Toc184312069"/>
      <w:bookmarkEnd w:id="361"/>
      <w:bookmarkStart w:id="362" w:name="_Toc184313261"/>
      <w:bookmarkEnd w:id="362"/>
      <w:bookmarkStart w:id="363" w:name="_Toc184314470"/>
      <w:bookmarkEnd w:id="363"/>
      <w:bookmarkStart w:id="364" w:name="_Toc184308071"/>
      <w:bookmarkEnd w:id="364"/>
      <w:bookmarkStart w:id="365" w:name="_Toc184314447"/>
      <w:bookmarkEnd w:id="365"/>
      <w:bookmarkStart w:id="366" w:name="_Toc184313245"/>
      <w:bookmarkEnd w:id="366"/>
      <w:bookmarkStart w:id="367" w:name="_Toc184312081"/>
      <w:bookmarkEnd w:id="367"/>
      <w:bookmarkStart w:id="368" w:name="_Toc184314477"/>
      <w:bookmarkEnd w:id="368"/>
      <w:bookmarkStart w:id="369" w:name="_Toc184313297"/>
      <w:bookmarkEnd w:id="369"/>
      <w:bookmarkStart w:id="370" w:name="_Toc184308103"/>
      <w:bookmarkEnd w:id="370"/>
      <w:bookmarkStart w:id="371" w:name="_Toc184313240"/>
      <w:bookmarkEnd w:id="371"/>
      <w:bookmarkStart w:id="372" w:name="_Toc184313257"/>
      <w:bookmarkEnd w:id="372"/>
      <w:bookmarkStart w:id="373" w:name="_Toc184310329"/>
      <w:bookmarkEnd w:id="373"/>
      <w:bookmarkStart w:id="374" w:name="_Toc184310278"/>
      <w:bookmarkEnd w:id="374"/>
      <w:bookmarkStart w:id="375" w:name="_Toc184314435"/>
      <w:bookmarkEnd w:id="375"/>
      <w:bookmarkStart w:id="376" w:name="_Toc184314411"/>
      <w:bookmarkEnd w:id="376"/>
      <w:bookmarkStart w:id="377" w:name="_Toc184308081"/>
      <w:bookmarkEnd w:id="377"/>
      <w:bookmarkStart w:id="378" w:name="_Toc184313263"/>
      <w:bookmarkEnd w:id="378"/>
      <w:bookmarkStart w:id="379" w:name="_Toc184313274"/>
      <w:bookmarkEnd w:id="379"/>
      <w:bookmarkStart w:id="380" w:name="_Toc184310292"/>
      <w:bookmarkEnd w:id="380"/>
      <w:bookmarkStart w:id="381" w:name="_Toc184312137"/>
      <w:bookmarkEnd w:id="381"/>
      <w:bookmarkStart w:id="382" w:name="_Toc184314471"/>
      <w:bookmarkEnd w:id="382"/>
      <w:bookmarkStart w:id="383" w:name="_Toc184310303"/>
      <w:bookmarkEnd w:id="383"/>
      <w:bookmarkStart w:id="384" w:name="_Toc184312121"/>
      <w:bookmarkEnd w:id="384"/>
      <w:bookmarkStart w:id="385" w:name="_Toc184310312"/>
      <w:bookmarkEnd w:id="385"/>
      <w:bookmarkStart w:id="386" w:name="_Toc184312097"/>
      <w:bookmarkEnd w:id="386"/>
      <w:bookmarkStart w:id="387" w:name="_Toc184314448"/>
      <w:bookmarkEnd w:id="387"/>
      <w:bookmarkStart w:id="388" w:name="_Toc184314475"/>
      <w:bookmarkEnd w:id="388"/>
      <w:bookmarkStart w:id="389" w:name="_Toc184313281"/>
      <w:bookmarkEnd w:id="389"/>
      <w:bookmarkStart w:id="390" w:name="_Toc184312077"/>
      <w:bookmarkEnd w:id="390"/>
      <w:bookmarkStart w:id="391" w:name="_Toc184310311"/>
      <w:bookmarkEnd w:id="391"/>
      <w:bookmarkStart w:id="392" w:name="_Toc184314427"/>
      <w:bookmarkEnd w:id="392"/>
      <w:bookmarkStart w:id="393" w:name="_Toc184314420"/>
      <w:bookmarkEnd w:id="393"/>
      <w:bookmarkStart w:id="394" w:name="_Toc184313301"/>
      <w:bookmarkEnd w:id="394"/>
      <w:bookmarkStart w:id="395" w:name="_Toc184314468"/>
      <w:bookmarkEnd w:id="395"/>
      <w:r>
        <w:rPr>
          <w:rFonts w:hint="eastAsia" w:ascii="宋体" w:hAnsi="宋体" w:cs="宋体"/>
          <w:b/>
          <w:color w:val="auto"/>
          <w:sz w:val="36"/>
          <w:szCs w:val="36"/>
          <w:highlight w:val="none"/>
        </w:rPr>
        <w:t>评标办法</w:t>
      </w:r>
    </w:p>
    <w:p w14:paraId="36B21707">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5149" w:type="pct"/>
        <w:tblInd w:w="-222" w:type="dxa"/>
        <w:tblLayout w:type="fixed"/>
        <w:tblCellMar>
          <w:top w:w="0" w:type="dxa"/>
          <w:left w:w="108" w:type="dxa"/>
          <w:bottom w:w="0" w:type="dxa"/>
          <w:right w:w="108" w:type="dxa"/>
        </w:tblCellMar>
      </w:tblPr>
      <w:tblGrid>
        <w:gridCol w:w="778"/>
        <w:gridCol w:w="1230"/>
        <w:gridCol w:w="4885"/>
        <w:gridCol w:w="886"/>
        <w:gridCol w:w="1038"/>
        <w:gridCol w:w="921"/>
      </w:tblGrid>
      <w:tr w14:paraId="292E3821">
        <w:tblPrEx>
          <w:tblCellMar>
            <w:top w:w="0" w:type="dxa"/>
            <w:left w:w="108" w:type="dxa"/>
            <w:bottom w:w="0" w:type="dxa"/>
            <w:right w:w="108" w:type="dxa"/>
          </w:tblCellMar>
        </w:tblPrEx>
        <w:trPr>
          <w:trHeight w:val="680" w:hRule="atLeast"/>
        </w:trPr>
        <w:tc>
          <w:tcPr>
            <w:tcW w:w="399" w:type="pct"/>
            <w:tcBorders>
              <w:top w:val="single" w:color="000000" w:sz="4" w:space="0"/>
              <w:left w:val="single" w:color="000000" w:sz="4" w:space="0"/>
              <w:bottom w:val="single" w:color="000000" w:sz="4" w:space="0"/>
              <w:right w:val="single" w:color="000000" w:sz="4" w:space="0"/>
            </w:tcBorders>
            <w:vAlign w:val="center"/>
          </w:tcPr>
          <w:p w14:paraId="692A3850">
            <w:pPr>
              <w:widowControl/>
              <w:jc w:val="center"/>
              <w:textAlignment w:val="center"/>
              <w:rPr>
                <w:rFonts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序号</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F4DED">
            <w:pPr>
              <w:snapToGrid w:val="0"/>
              <w:jc w:val="center"/>
              <w:rPr>
                <w:rFonts w:ascii="宋体" w:hAnsi="宋体" w:cs="宋体"/>
                <w:color w:val="auto"/>
                <w:sz w:val="24"/>
                <w:highlight w:val="none"/>
              </w:rPr>
            </w:pPr>
            <w:r>
              <w:rPr>
                <w:rFonts w:hint="eastAsia" w:ascii="宋体" w:hAnsi="宋体" w:cs="宋体"/>
                <w:color w:val="auto"/>
                <w:sz w:val="24"/>
                <w:highlight w:val="none"/>
              </w:rPr>
              <w:t>评审内容</w:t>
            </w:r>
          </w:p>
        </w:tc>
        <w:tc>
          <w:tcPr>
            <w:tcW w:w="2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D300D">
            <w:pPr>
              <w:snapToGrid w:val="0"/>
              <w:jc w:val="center"/>
              <w:rPr>
                <w:rFonts w:ascii="宋体" w:hAnsi="宋体" w:cs="宋体"/>
                <w:color w:val="auto"/>
                <w:sz w:val="24"/>
                <w:highlight w:val="none"/>
              </w:rPr>
            </w:pPr>
            <w:r>
              <w:rPr>
                <w:rFonts w:hint="eastAsia" w:ascii="宋体" w:hAnsi="宋体" w:cs="宋体"/>
                <w:color w:val="auto"/>
                <w:sz w:val="24"/>
                <w:highlight w:val="none"/>
              </w:rPr>
              <w:t>评标标准</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929FB">
            <w:pPr>
              <w:snapToGrid w:val="0"/>
              <w:jc w:val="center"/>
              <w:rPr>
                <w:rFonts w:ascii="宋体" w:hAnsi="宋体" w:cs="宋体"/>
                <w:color w:val="auto"/>
                <w:sz w:val="24"/>
                <w:highlight w:val="none"/>
              </w:rPr>
            </w:pPr>
            <w:r>
              <w:rPr>
                <w:rFonts w:hint="eastAsia" w:ascii="宋体" w:hAnsi="宋体" w:cs="宋体"/>
                <w:color w:val="auto"/>
                <w:sz w:val="24"/>
                <w:highlight w:val="none"/>
              </w:rPr>
              <w:t>权重</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C520E">
            <w:pPr>
              <w:snapToGrid w:val="0"/>
              <w:jc w:val="center"/>
              <w:rPr>
                <w:rFonts w:ascii="宋体" w:hAnsi="宋体" w:cs="宋体"/>
                <w:bCs/>
                <w:color w:val="auto"/>
                <w:sz w:val="15"/>
                <w:szCs w:val="15"/>
                <w:highlight w:val="none"/>
              </w:rPr>
            </w:pPr>
            <w:r>
              <w:rPr>
                <w:rFonts w:hint="eastAsia" w:ascii="宋体" w:hAnsi="宋体" w:cs="宋体"/>
                <w:bCs/>
                <w:color w:val="auto"/>
                <w:sz w:val="15"/>
                <w:szCs w:val="15"/>
                <w:highlight w:val="none"/>
              </w:rPr>
              <w:t>主观分/客观分属性</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4D50D">
            <w:pPr>
              <w:snapToGrid w:val="0"/>
              <w:jc w:val="center"/>
              <w:rPr>
                <w:rFonts w:ascii="宋体" w:hAnsi="宋体" w:cs="宋体"/>
                <w:color w:val="auto"/>
                <w:sz w:val="15"/>
                <w:szCs w:val="15"/>
                <w:highlight w:val="none"/>
              </w:rPr>
            </w:pPr>
            <w:r>
              <w:rPr>
                <w:rFonts w:hint="eastAsia" w:ascii="宋体" w:hAnsi="宋体" w:cs="宋体"/>
                <w:bCs/>
                <w:color w:val="auto"/>
                <w:sz w:val="15"/>
                <w:szCs w:val="15"/>
                <w:highlight w:val="none"/>
              </w:rPr>
              <w:t>投标文件中评标标准相应的商务技术资料目录*</w:t>
            </w:r>
          </w:p>
        </w:tc>
      </w:tr>
      <w:tr w14:paraId="1F6D8389">
        <w:tblPrEx>
          <w:tblCellMar>
            <w:top w:w="0" w:type="dxa"/>
            <w:left w:w="108" w:type="dxa"/>
            <w:bottom w:w="0" w:type="dxa"/>
            <w:right w:w="108" w:type="dxa"/>
          </w:tblCellMar>
        </w:tblPrEx>
        <w:trPr>
          <w:trHeight w:val="680" w:hRule="atLeast"/>
        </w:trPr>
        <w:tc>
          <w:tcPr>
            <w:tcW w:w="399" w:type="pct"/>
            <w:tcBorders>
              <w:top w:val="single" w:color="000000" w:sz="4" w:space="0"/>
              <w:left w:val="single" w:color="000000" w:sz="4" w:space="0"/>
              <w:bottom w:val="single" w:color="000000" w:sz="4" w:space="0"/>
              <w:right w:val="single" w:color="000000" w:sz="4" w:space="0"/>
            </w:tcBorders>
            <w:vAlign w:val="center"/>
          </w:tcPr>
          <w:p w14:paraId="6D2C0CBF">
            <w:pPr>
              <w:widowControl/>
              <w:jc w:val="center"/>
              <w:textAlignment w:val="center"/>
              <w:rPr>
                <w:rFonts w:ascii="宋体" w:hAnsi="宋体" w:cs="宋体"/>
                <w:b/>
                <w:bCs/>
                <w:color w:val="auto"/>
                <w:kern w:val="0"/>
                <w:sz w:val="24"/>
                <w:highlight w:val="none"/>
                <w:lang w:bidi="ar"/>
              </w:rPr>
            </w:pPr>
            <w:r>
              <w:rPr>
                <w:rFonts w:hint="eastAsia" w:ascii="宋体" w:hAnsi="宋体" w:cs="宋体"/>
                <w:color w:val="auto"/>
                <w:kern w:val="0"/>
                <w:sz w:val="24"/>
                <w:highlight w:val="none"/>
                <w:lang w:bidi="ar"/>
              </w:rPr>
              <w:t>1</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1F585">
            <w:pPr>
              <w:widowControl/>
              <w:spacing w:line="60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投入设备技术指标响应情况</w:t>
            </w:r>
          </w:p>
        </w:tc>
        <w:tc>
          <w:tcPr>
            <w:tcW w:w="2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4CC27">
            <w:pPr>
              <w:widowControl/>
              <w:spacing w:line="600" w:lineRule="exact"/>
              <w:jc w:val="left"/>
              <w:rPr>
                <w:rFonts w:ascii="宋体" w:hAnsi="宋体" w:cs="宋体"/>
                <w:color w:val="auto"/>
                <w:sz w:val="24"/>
                <w:highlight w:val="none"/>
              </w:rPr>
            </w:pPr>
            <w:r>
              <w:rPr>
                <w:rFonts w:hint="eastAsia" w:ascii="宋体" w:hAnsi="宋体" w:cs="宋体"/>
                <w:color w:val="auto"/>
                <w:sz w:val="24"/>
                <w:highlight w:val="none"/>
              </w:rPr>
              <w:t>所投产品具体配置表、技术参数及偏离情况：采购需求第三部分“三、设备技术参数要求</w:t>
            </w:r>
          </w:p>
          <w:p w14:paraId="73F8D007">
            <w:pPr>
              <w:widowControl/>
              <w:spacing w:line="600" w:lineRule="exact"/>
              <w:jc w:val="left"/>
              <w:rPr>
                <w:rFonts w:ascii="宋体" w:hAnsi="宋体" w:cs="宋体"/>
                <w:color w:val="auto"/>
                <w:sz w:val="24"/>
                <w:highlight w:val="none"/>
              </w:rPr>
            </w:pPr>
            <w:r>
              <w:rPr>
                <w:rFonts w:hint="eastAsia" w:ascii="宋体" w:hAnsi="宋体" w:cs="宋体"/>
                <w:color w:val="auto"/>
                <w:sz w:val="24"/>
                <w:highlight w:val="none"/>
              </w:rPr>
              <w:t>”所有技术指标完全满足招标文件所列参数要求的得</w:t>
            </w:r>
            <w:r>
              <w:rPr>
                <w:rFonts w:ascii="宋体" w:hAnsi="宋体" w:cs="宋体"/>
                <w:color w:val="auto"/>
                <w:sz w:val="24"/>
                <w:highlight w:val="none"/>
              </w:rPr>
              <w:t>18</w:t>
            </w:r>
            <w:r>
              <w:rPr>
                <w:rFonts w:hint="eastAsia" w:ascii="宋体" w:hAnsi="宋体" w:cs="宋体"/>
                <w:color w:val="auto"/>
                <w:sz w:val="24"/>
                <w:highlight w:val="none"/>
              </w:rPr>
              <w:t>分；用★标出的技术指标低于招标需求（负偏离）的每项扣1分，未加★的技术指标低于招标需求（负偏离）的每项扣0.5分，扣完为止；</w:t>
            </w:r>
          </w:p>
          <w:p w14:paraId="2B5190E8">
            <w:pPr>
              <w:widowControl/>
              <w:spacing w:line="600" w:lineRule="exact"/>
              <w:jc w:val="left"/>
              <w:rPr>
                <w:rFonts w:ascii="宋体" w:hAnsi="宋体" w:cs="宋体"/>
                <w:color w:val="auto"/>
                <w:kern w:val="0"/>
                <w:sz w:val="24"/>
                <w:highlight w:val="none"/>
                <w:lang w:bidi="ar"/>
              </w:rPr>
            </w:pPr>
            <w:r>
              <w:rPr>
                <w:rFonts w:hint="eastAsia" w:ascii="宋体" w:hAnsi="宋体" w:cs="宋体"/>
                <w:b/>
                <w:bCs/>
                <w:color w:val="auto"/>
                <w:sz w:val="24"/>
                <w:highlight w:val="none"/>
              </w:rPr>
              <w:t>采购需求中提供相关证明材料复印件加盖投标人公章，未提供或提供的材料不符合参数要求的，则视作无法响应。</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0F190">
            <w:pPr>
              <w:widowControl/>
              <w:jc w:val="center"/>
              <w:textAlignment w:val="center"/>
              <w:rPr>
                <w:rFonts w:ascii="宋体" w:hAnsi="宋体" w:cs="宋体"/>
                <w:color w:val="auto"/>
                <w:kern w:val="0"/>
                <w:sz w:val="24"/>
                <w:highlight w:val="none"/>
                <w:lang w:bidi="ar"/>
              </w:rPr>
            </w:pPr>
            <w:r>
              <w:rPr>
                <w:rFonts w:ascii="宋体" w:hAnsi="宋体" w:cs="宋体"/>
                <w:color w:val="auto"/>
                <w:kern w:val="0"/>
                <w:sz w:val="24"/>
                <w:highlight w:val="none"/>
                <w:lang w:bidi="ar"/>
              </w:rPr>
              <w:t>18</w:t>
            </w:r>
            <w:r>
              <w:rPr>
                <w:rFonts w:hint="eastAsia" w:ascii="宋体" w:hAnsi="宋体" w:cs="宋体"/>
                <w:color w:val="auto"/>
                <w:kern w:val="0"/>
                <w:sz w:val="24"/>
                <w:highlight w:val="none"/>
                <w:lang w:bidi="ar"/>
              </w:rPr>
              <w:t>分</w:t>
            </w:r>
          </w:p>
        </w:tc>
        <w:tc>
          <w:tcPr>
            <w:tcW w:w="5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026FC">
            <w:pPr>
              <w:snapToGrid w:val="0"/>
              <w:jc w:val="center"/>
              <w:rPr>
                <w:rFonts w:ascii="宋体" w:hAnsi="宋体" w:cs="宋体"/>
                <w:bCs/>
                <w:color w:val="auto"/>
                <w:sz w:val="15"/>
                <w:szCs w:val="15"/>
                <w:highlight w:val="none"/>
              </w:rPr>
            </w:pPr>
            <w:r>
              <w:rPr>
                <w:rFonts w:hint="eastAsia" w:ascii="宋体" w:hAnsi="宋体" w:cs="宋体"/>
                <w:color w:val="auto"/>
                <w:kern w:val="0"/>
                <w:sz w:val="24"/>
                <w:highlight w:val="none"/>
                <w:lang w:bidi="ar"/>
              </w:rPr>
              <w:t>客观分</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46D2E">
            <w:pPr>
              <w:snapToGrid w:val="0"/>
              <w:jc w:val="center"/>
              <w:rPr>
                <w:rFonts w:ascii="宋体" w:hAnsi="宋体" w:cs="宋体"/>
                <w:bCs/>
                <w:color w:val="auto"/>
                <w:sz w:val="15"/>
                <w:szCs w:val="15"/>
                <w:highlight w:val="none"/>
              </w:rPr>
            </w:pPr>
          </w:p>
        </w:tc>
      </w:tr>
      <w:tr w14:paraId="581B7B29">
        <w:tblPrEx>
          <w:tblCellMar>
            <w:top w:w="0" w:type="dxa"/>
            <w:left w:w="108" w:type="dxa"/>
            <w:bottom w:w="0" w:type="dxa"/>
            <w:right w:w="108" w:type="dxa"/>
          </w:tblCellMar>
        </w:tblPrEx>
        <w:trPr>
          <w:trHeight w:val="680" w:hRule="atLeast"/>
        </w:trPr>
        <w:tc>
          <w:tcPr>
            <w:tcW w:w="399" w:type="pct"/>
            <w:tcBorders>
              <w:top w:val="single" w:color="000000" w:sz="4" w:space="0"/>
              <w:left w:val="single" w:color="000000" w:sz="4" w:space="0"/>
              <w:bottom w:val="single" w:color="auto" w:sz="4" w:space="0"/>
              <w:right w:val="single" w:color="000000" w:sz="4" w:space="0"/>
            </w:tcBorders>
            <w:vAlign w:val="center"/>
          </w:tcPr>
          <w:p w14:paraId="475BE221">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w:t>
            </w:r>
          </w:p>
        </w:tc>
        <w:tc>
          <w:tcPr>
            <w:tcW w:w="631" w:type="pct"/>
            <w:tcBorders>
              <w:top w:val="single" w:color="000000" w:sz="4" w:space="0"/>
              <w:left w:val="single" w:color="000000" w:sz="4" w:space="0"/>
              <w:bottom w:val="single" w:color="auto" w:sz="4" w:space="0"/>
              <w:right w:val="single" w:color="000000" w:sz="4" w:space="0"/>
            </w:tcBorders>
            <w:shd w:val="clear" w:color="auto" w:fill="auto"/>
            <w:vAlign w:val="center"/>
          </w:tcPr>
          <w:p w14:paraId="2AFEF125">
            <w:pPr>
              <w:snapToGrid w:val="0"/>
              <w:spacing w:line="360" w:lineRule="auto"/>
              <w:jc w:val="center"/>
              <w:rPr>
                <w:rFonts w:ascii="宋体" w:hAnsi="宋体" w:cs="宋体"/>
                <w:color w:val="auto"/>
                <w:kern w:val="0"/>
                <w:sz w:val="24"/>
                <w:highlight w:val="none"/>
                <w:lang w:bidi="ar"/>
              </w:rPr>
            </w:pPr>
            <w:r>
              <w:rPr>
                <w:rFonts w:hint="eastAsia" w:ascii="宋体" w:hAnsi="宋体" w:cs="宋体"/>
                <w:color w:val="auto"/>
                <w:sz w:val="24"/>
                <w:highlight w:val="none"/>
              </w:rPr>
              <w:t>数据接入</w:t>
            </w:r>
          </w:p>
        </w:tc>
        <w:tc>
          <w:tcPr>
            <w:tcW w:w="2508" w:type="pct"/>
            <w:tcBorders>
              <w:top w:val="single" w:color="000000" w:sz="4" w:space="0"/>
              <w:left w:val="single" w:color="000000" w:sz="4" w:space="0"/>
              <w:bottom w:val="single" w:color="auto" w:sz="4" w:space="0"/>
              <w:right w:val="single" w:color="000000" w:sz="4" w:space="0"/>
            </w:tcBorders>
            <w:shd w:val="clear" w:color="auto" w:fill="auto"/>
            <w:vAlign w:val="center"/>
          </w:tcPr>
          <w:p w14:paraId="1175D42A">
            <w:pPr>
              <w:snapToGrid w:val="0"/>
              <w:spacing w:line="600" w:lineRule="exact"/>
              <w:rPr>
                <w:rFonts w:ascii="宋体" w:hAnsi="宋体" w:cs="宋体"/>
                <w:color w:val="auto"/>
                <w:sz w:val="24"/>
                <w:highlight w:val="none"/>
              </w:rPr>
            </w:pPr>
            <w:r>
              <w:rPr>
                <w:rFonts w:hint="eastAsia" w:ascii="宋体" w:hAnsi="宋体" w:cs="宋体"/>
                <w:color w:val="auto"/>
                <w:sz w:val="24"/>
                <w:highlight w:val="none"/>
              </w:rPr>
              <w:t>投标人承诺新建系统应与本区原流量数据监控平台系统兼容，实时采集的流量等信息统一进入平台，保证系统延续性，未提供承诺书的不得分；</w:t>
            </w:r>
          </w:p>
          <w:p w14:paraId="7058F9D1">
            <w:pPr>
              <w:snapToGrid w:val="0"/>
              <w:spacing w:line="600" w:lineRule="exact"/>
              <w:rPr>
                <w:rFonts w:ascii="宋体" w:hAnsi="宋体" w:cs="宋体"/>
                <w:color w:val="auto"/>
                <w:kern w:val="0"/>
                <w:sz w:val="24"/>
                <w:highlight w:val="none"/>
                <w:lang w:bidi="ar"/>
              </w:rPr>
            </w:pPr>
            <w:r>
              <w:rPr>
                <w:rFonts w:hint="eastAsia" w:ascii="宋体" w:hAnsi="宋体" w:cs="宋体"/>
                <w:b/>
                <w:bCs/>
                <w:color w:val="auto"/>
                <w:sz w:val="24"/>
                <w:highlight w:val="none"/>
              </w:rPr>
              <w:t>投标文件中</w:t>
            </w:r>
            <w:r>
              <w:rPr>
                <w:rFonts w:hint="eastAsia" w:ascii="宋体" w:hAnsi="宋体" w:cs="宋体"/>
                <w:b/>
                <w:color w:val="auto"/>
                <w:sz w:val="24"/>
                <w:highlight w:val="none"/>
              </w:rPr>
              <w:t>提供承诺书（格式自拟）并加盖公章；</w:t>
            </w:r>
          </w:p>
        </w:tc>
        <w:tc>
          <w:tcPr>
            <w:tcW w:w="454"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2074A75C">
            <w:pPr>
              <w:snapToGrid w:val="0"/>
              <w:spacing w:line="360" w:lineRule="auto"/>
              <w:jc w:val="center"/>
              <w:rPr>
                <w:rFonts w:ascii="宋体" w:hAnsi="宋体" w:cs="宋体"/>
                <w:color w:val="auto"/>
                <w:kern w:val="0"/>
                <w:sz w:val="24"/>
                <w:highlight w:val="none"/>
                <w:lang w:bidi="ar"/>
              </w:rPr>
            </w:pPr>
            <w:r>
              <w:rPr>
                <w:rFonts w:hint="eastAsia" w:ascii="宋体" w:hAnsi="宋体" w:cs="宋体"/>
                <w:color w:val="auto"/>
                <w:sz w:val="24"/>
                <w:highlight w:val="none"/>
              </w:rPr>
              <w:t>10分</w:t>
            </w:r>
          </w:p>
        </w:tc>
        <w:tc>
          <w:tcPr>
            <w:tcW w:w="532" w:type="pct"/>
            <w:tcBorders>
              <w:top w:val="single" w:color="000000" w:sz="4" w:space="0"/>
              <w:left w:val="single" w:color="000000" w:sz="4" w:space="0"/>
              <w:bottom w:val="single" w:color="auto" w:sz="4" w:space="0"/>
              <w:right w:val="single" w:color="000000" w:sz="4" w:space="0"/>
            </w:tcBorders>
            <w:noWrap/>
            <w:vAlign w:val="center"/>
          </w:tcPr>
          <w:p w14:paraId="36454592">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主观分</w:t>
            </w:r>
          </w:p>
        </w:tc>
        <w:tc>
          <w:tcPr>
            <w:tcW w:w="472" w:type="pct"/>
            <w:tcBorders>
              <w:top w:val="single" w:color="000000" w:sz="4" w:space="0"/>
              <w:left w:val="single" w:color="000000" w:sz="4" w:space="0"/>
              <w:bottom w:val="single" w:color="auto" w:sz="4" w:space="0"/>
              <w:right w:val="single" w:color="000000" w:sz="4" w:space="0"/>
            </w:tcBorders>
            <w:noWrap/>
            <w:vAlign w:val="center"/>
          </w:tcPr>
          <w:p w14:paraId="1A8AC104">
            <w:pPr>
              <w:widowControl/>
              <w:jc w:val="center"/>
              <w:textAlignment w:val="center"/>
              <w:rPr>
                <w:rFonts w:ascii="宋体" w:hAnsi="宋体" w:cs="宋体"/>
                <w:color w:val="auto"/>
                <w:kern w:val="0"/>
                <w:sz w:val="24"/>
                <w:highlight w:val="none"/>
                <w:lang w:bidi="ar"/>
              </w:rPr>
            </w:pPr>
          </w:p>
        </w:tc>
      </w:tr>
      <w:tr w14:paraId="1220CB03">
        <w:tblPrEx>
          <w:tblCellMar>
            <w:top w:w="0" w:type="dxa"/>
            <w:left w:w="108" w:type="dxa"/>
            <w:bottom w:w="0" w:type="dxa"/>
            <w:right w:w="108" w:type="dxa"/>
          </w:tblCellMar>
        </w:tblPrEx>
        <w:trPr>
          <w:trHeight w:val="680" w:hRule="atLeast"/>
        </w:trPr>
        <w:tc>
          <w:tcPr>
            <w:tcW w:w="399" w:type="pct"/>
            <w:vMerge w:val="restart"/>
            <w:tcBorders>
              <w:top w:val="single" w:color="auto" w:sz="4" w:space="0"/>
              <w:left w:val="single" w:color="000000" w:sz="4" w:space="0"/>
              <w:right w:val="single" w:color="000000" w:sz="4" w:space="0"/>
            </w:tcBorders>
            <w:vAlign w:val="center"/>
          </w:tcPr>
          <w:p w14:paraId="3150C364">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3</w:t>
            </w:r>
          </w:p>
        </w:tc>
        <w:tc>
          <w:tcPr>
            <w:tcW w:w="631" w:type="pct"/>
            <w:vMerge w:val="restart"/>
            <w:tcBorders>
              <w:top w:val="single" w:color="auto" w:sz="4" w:space="0"/>
              <w:left w:val="single" w:color="000000" w:sz="4" w:space="0"/>
              <w:right w:val="single" w:color="000000" w:sz="4" w:space="0"/>
            </w:tcBorders>
            <w:vAlign w:val="center"/>
          </w:tcPr>
          <w:p w14:paraId="02649199">
            <w:pPr>
              <w:snapToGrid w:val="0"/>
              <w:spacing w:line="360" w:lineRule="auto"/>
              <w:jc w:val="center"/>
              <w:rPr>
                <w:rFonts w:ascii="宋体" w:hAnsi="宋体" w:cs="宋体"/>
                <w:color w:val="auto"/>
                <w:kern w:val="0"/>
                <w:sz w:val="24"/>
                <w:highlight w:val="none"/>
                <w:lang w:bidi="ar"/>
              </w:rPr>
            </w:pPr>
            <w:r>
              <w:rPr>
                <w:rFonts w:hint="eastAsia" w:ascii="宋体" w:hAnsi="宋体" w:cs="宋体"/>
                <w:color w:val="auto"/>
                <w:sz w:val="24"/>
                <w:highlight w:val="none"/>
              </w:rPr>
              <w:t>技术设计方案</w:t>
            </w:r>
          </w:p>
        </w:tc>
        <w:tc>
          <w:tcPr>
            <w:tcW w:w="2508" w:type="pct"/>
            <w:tcBorders>
              <w:top w:val="single" w:color="auto" w:sz="4" w:space="0"/>
              <w:left w:val="single" w:color="000000" w:sz="4" w:space="0"/>
              <w:bottom w:val="single" w:color="auto" w:sz="4" w:space="0"/>
              <w:right w:val="single" w:color="000000" w:sz="4" w:space="0"/>
            </w:tcBorders>
            <w:vAlign w:val="center"/>
          </w:tcPr>
          <w:p w14:paraId="67324BE2">
            <w:pPr>
              <w:snapToGrid w:val="0"/>
              <w:spacing w:line="60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rPr>
              <w:t>对投标人在线测流系统技术设计方案，包括（现场调研方案与安装选址规划、系统安装与监测调试方案、系统关键集成技术、测流率定方案、系统运维与故障排查方案）、测试状况等进行评分：</w:t>
            </w:r>
            <w:r>
              <w:rPr>
                <w:rFonts w:hint="eastAsia" w:ascii="宋体" w:hAnsi="宋体" w:cs="宋体"/>
                <w:b/>
                <w:color w:val="auto"/>
                <w:sz w:val="24"/>
                <w:highlight w:val="none"/>
              </w:rPr>
              <w:t>提供现场考察的照片、GPS定位图片、以及与招标文件类似的仪器在拟实施站点的短期测试成果等方案内容作为重点加分项</w:t>
            </w:r>
            <w:r>
              <w:rPr>
                <w:rFonts w:hint="eastAsia" w:ascii="宋体" w:hAnsi="宋体" w:cs="宋体"/>
                <w:color w:val="auto"/>
                <w:sz w:val="24"/>
                <w:highlight w:val="none"/>
                <w:lang w:eastAsia="zh-CN"/>
              </w:rPr>
              <w:t>；</w:t>
            </w:r>
          </w:p>
          <w:p w14:paraId="0F960AE1">
            <w:pPr>
              <w:snapToGrid w:val="0"/>
              <w:spacing w:line="600" w:lineRule="exact"/>
              <w:rPr>
                <w:rFonts w:ascii="宋体" w:hAnsi="宋体" w:cs="宋体"/>
                <w:color w:val="auto"/>
                <w:sz w:val="24"/>
                <w:highlight w:val="none"/>
              </w:rPr>
            </w:pPr>
            <w:r>
              <w:rPr>
                <w:rFonts w:hint="eastAsia" w:ascii="宋体" w:hAnsi="宋体" w:cs="宋体"/>
                <w:color w:val="auto"/>
                <w:sz w:val="24"/>
                <w:highlight w:val="none"/>
              </w:rPr>
              <w:t>提供的技术设计方案非常详细、专业、严谨、合理的，以及与招标文件类似的仪器在拟实施站点的测试成果，可行性非常高的，得8分；提供现场考察的照片、GPS定位图片的加2分；最高得10分；</w:t>
            </w:r>
          </w:p>
          <w:p w14:paraId="0A2C01D4">
            <w:pPr>
              <w:snapToGrid w:val="0"/>
              <w:spacing w:line="600" w:lineRule="exact"/>
              <w:rPr>
                <w:rFonts w:ascii="宋体" w:hAnsi="宋体" w:cs="宋体"/>
                <w:color w:val="auto"/>
                <w:sz w:val="24"/>
                <w:highlight w:val="none"/>
              </w:rPr>
            </w:pPr>
            <w:r>
              <w:rPr>
                <w:rFonts w:hint="eastAsia" w:ascii="宋体" w:hAnsi="宋体" w:cs="宋体"/>
                <w:color w:val="auto"/>
                <w:sz w:val="24"/>
                <w:highlight w:val="none"/>
              </w:rPr>
              <w:t>提供的技术设计方案较详细、内容较专业、严谨较好、合理性较好的，得5分；提供现场考察的照片、GPS定位图片的加2分；最高得7分；</w:t>
            </w:r>
          </w:p>
          <w:p w14:paraId="554EDC4F">
            <w:pPr>
              <w:snapToGrid w:val="0"/>
              <w:spacing w:line="600" w:lineRule="exact"/>
              <w:rPr>
                <w:rFonts w:ascii="宋体" w:hAnsi="宋体" w:cs="宋体"/>
                <w:color w:val="auto"/>
                <w:sz w:val="24"/>
                <w:highlight w:val="none"/>
              </w:rPr>
            </w:pPr>
            <w:r>
              <w:rPr>
                <w:rFonts w:hint="eastAsia" w:ascii="宋体" w:hAnsi="宋体" w:cs="宋体"/>
                <w:color w:val="auto"/>
                <w:sz w:val="24"/>
                <w:highlight w:val="none"/>
              </w:rPr>
              <w:t>提供的技术设计方案详细程度一般，合理性一般，可行性一般的得3分；提供现场考察的照片、GPS定位图片的加2分；最高得5分；</w:t>
            </w:r>
          </w:p>
          <w:p w14:paraId="4D66A8AD">
            <w:pPr>
              <w:snapToGrid w:val="0"/>
              <w:spacing w:line="600" w:lineRule="exact"/>
              <w:rPr>
                <w:rFonts w:ascii="宋体" w:hAnsi="宋体" w:cs="宋体"/>
                <w:color w:val="auto"/>
                <w:kern w:val="0"/>
                <w:sz w:val="24"/>
                <w:highlight w:val="none"/>
                <w:lang w:bidi="ar"/>
              </w:rPr>
            </w:pPr>
            <w:r>
              <w:rPr>
                <w:rFonts w:hint="eastAsia" w:ascii="宋体" w:hAnsi="宋体" w:cs="宋体"/>
                <w:color w:val="auto"/>
                <w:sz w:val="24"/>
                <w:highlight w:val="none"/>
              </w:rPr>
              <w:t>未提供方案或方案与本项目不符的不得分；</w:t>
            </w:r>
          </w:p>
        </w:tc>
        <w:tc>
          <w:tcPr>
            <w:tcW w:w="454" w:type="pct"/>
            <w:tcBorders>
              <w:top w:val="single" w:color="auto" w:sz="4" w:space="0"/>
              <w:left w:val="single" w:color="000000" w:sz="4" w:space="0"/>
              <w:bottom w:val="single" w:color="auto" w:sz="4" w:space="0"/>
              <w:right w:val="single" w:color="000000" w:sz="4" w:space="0"/>
            </w:tcBorders>
            <w:noWrap/>
            <w:vAlign w:val="center"/>
          </w:tcPr>
          <w:p w14:paraId="7661D6DA">
            <w:pPr>
              <w:snapToGrid w:val="0"/>
              <w:spacing w:line="360" w:lineRule="auto"/>
              <w:jc w:val="center"/>
              <w:rPr>
                <w:rFonts w:ascii="宋体" w:hAnsi="宋体" w:cs="宋体"/>
                <w:color w:val="auto"/>
                <w:kern w:val="0"/>
                <w:sz w:val="24"/>
                <w:highlight w:val="none"/>
                <w:lang w:bidi="ar"/>
              </w:rPr>
            </w:pPr>
            <w:r>
              <w:rPr>
                <w:rFonts w:hint="eastAsia" w:ascii="宋体" w:hAnsi="宋体" w:cs="宋体"/>
                <w:color w:val="auto"/>
                <w:sz w:val="24"/>
                <w:highlight w:val="none"/>
              </w:rPr>
              <w:t>10分</w:t>
            </w:r>
          </w:p>
        </w:tc>
        <w:tc>
          <w:tcPr>
            <w:tcW w:w="532" w:type="pct"/>
            <w:tcBorders>
              <w:top w:val="single" w:color="auto" w:sz="4" w:space="0"/>
              <w:left w:val="single" w:color="000000" w:sz="4" w:space="0"/>
              <w:bottom w:val="single" w:color="auto" w:sz="4" w:space="0"/>
              <w:right w:val="single" w:color="000000" w:sz="4" w:space="0"/>
            </w:tcBorders>
            <w:noWrap/>
            <w:vAlign w:val="center"/>
          </w:tcPr>
          <w:p w14:paraId="227C5984">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主观分</w:t>
            </w:r>
          </w:p>
        </w:tc>
        <w:tc>
          <w:tcPr>
            <w:tcW w:w="472" w:type="pct"/>
            <w:tcBorders>
              <w:top w:val="single" w:color="auto" w:sz="4" w:space="0"/>
              <w:left w:val="single" w:color="000000" w:sz="4" w:space="0"/>
              <w:bottom w:val="single" w:color="auto" w:sz="4" w:space="0"/>
              <w:right w:val="single" w:color="000000" w:sz="4" w:space="0"/>
            </w:tcBorders>
            <w:noWrap/>
            <w:vAlign w:val="center"/>
          </w:tcPr>
          <w:p w14:paraId="1782DB39">
            <w:pPr>
              <w:widowControl/>
              <w:jc w:val="center"/>
              <w:textAlignment w:val="center"/>
              <w:rPr>
                <w:rFonts w:ascii="宋体" w:hAnsi="宋体" w:cs="宋体"/>
                <w:color w:val="auto"/>
                <w:kern w:val="0"/>
                <w:sz w:val="24"/>
                <w:highlight w:val="none"/>
                <w:lang w:bidi="ar"/>
              </w:rPr>
            </w:pPr>
          </w:p>
        </w:tc>
      </w:tr>
      <w:tr w14:paraId="459C6ED9">
        <w:tblPrEx>
          <w:tblCellMar>
            <w:top w:w="0" w:type="dxa"/>
            <w:left w:w="108" w:type="dxa"/>
            <w:bottom w:w="0" w:type="dxa"/>
            <w:right w:w="108" w:type="dxa"/>
          </w:tblCellMar>
        </w:tblPrEx>
        <w:trPr>
          <w:trHeight w:val="680" w:hRule="atLeast"/>
        </w:trPr>
        <w:tc>
          <w:tcPr>
            <w:tcW w:w="399" w:type="pct"/>
            <w:tcBorders>
              <w:top w:val="single" w:color="000000" w:sz="4" w:space="0"/>
              <w:left w:val="single" w:color="000000" w:sz="4" w:space="0"/>
              <w:bottom w:val="single" w:color="000000" w:sz="4" w:space="0"/>
              <w:right w:val="single" w:color="000000" w:sz="4" w:space="0"/>
            </w:tcBorders>
            <w:vAlign w:val="center"/>
          </w:tcPr>
          <w:p w14:paraId="0F18F980">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4</w:t>
            </w:r>
          </w:p>
        </w:tc>
        <w:tc>
          <w:tcPr>
            <w:tcW w:w="631" w:type="pct"/>
            <w:tcBorders>
              <w:top w:val="single" w:color="000000" w:sz="4" w:space="0"/>
              <w:left w:val="single" w:color="000000" w:sz="4" w:space="0"/>
              <w:bottom w:val="single" w:color="000000" w:sz="4" w:space="0"/>
              <w:right w:val="single" w:color="000000" w:sz="4" w:space="0"/>
            </w:tcBorders>
            <w:vAlign w:val="center"/>
          </w:tcPr>
          <w:p w14:paraId="4C285AF2">
            <w:pPr>
              <w:snapToGrid w:val="0"/>
              <w:spacing w:line="360" w:lineRule="auto"/>
              <w:jc w:val="center"/>
              <w:rPr>
                <w:rFonts w:ascii="宋体" w:hAnsi="宋体" w:cs="宋体"/>
                <w:color w:val="auto"/>
                <w:kern w:val="0"/>
                <w:sz w:val="24"/>
                <w:highlight w:val="none"/>
                <w:lang w:bidi="ar"/>
              </w:rPr>
            </w:pPr>
            <w:r>
              <w:rPr>
                <w:rFonts w:hint="eastAsia" w:ascii="宋体" w:hAnsi="宋体" w:cs="宋体"/>
                <w:color w:val="auto"/>
                <w:sz w:val="24"/>
                <w:highlight w:val="none"/>
              </w:rPr>
              <w:t>现场勘查</w:t>
            </w:r>
          </w:p>
        </w:tc>
        <w:tc>
          <w:tcPr>
            <w:tcW w:w="2508" w:type="pct"/>
            <w:tcBorders>
              <w:top w:val="single" w:color="000000" w:sz="4" w:space="0"/>
              <w:left w:val="single" w:color="000000" w:sz="4" w:space="0"/>
              <w:bottom w:val="single" w:color="000000" w:sz="4" w:space="0"/>
              <w:right w:val="single" w:color="000000" w:sz="4" w:space="0"/>
            </w:tcBorders>
            <w:vAlign w:val="center"/>
          </w:tcPr>
          <w:p w14:paraId="4335DFA3">
            <w:pPr>
              <w:snapToGrid w:val="0"/>
              <w:spacing w:line="600" w:lineRule="exact"/>
              <w:rPr>
                <w:rFonts w:ascii="宋体" w:hAnsi="宋体" w:cs="宋体"/>
                <w:color w:val="auto"/>
                <w:kern w:val="0"/>
                <w:sz w:val="24"/>
                <w:highlight w:val="none"/>
              </w:rPr>
            </w:pPr>
            <w:r>
              <w:rPr>
                <w:rFonts w:hint="eastAsia" w:ascii="宋体" w:hAnsi="宋体" w:cs="宋体"/>
                <w:color w:val="auto"/>
                <w:sz w:val="24"/>
                <w:highlight w:val="none"/>
              </w:rPr>
              <w:t>由项目负责人带队对拟建站点进行现场勘查；</w:t>
            </w:r>
            <w:r>
              <w:rPr>
                <w:rFonts w:hint="eastAsia" w:ascii="宋体" w:hAnsi="宋体" w:cs="宋体"/>
                <w:color w:val="auto"/>
                <w:kern w:val="0"/>
                <w:sz w:val="24"/>
                <w:highlight w:val="none"/>
              </w:rPr>
              <w:t>根据水文建设站点实地勘察情况，提供现场图片、现场勘察证明的得2分；</w:t>
            </w:r>
          </w:p>
          <w:p w14:paraId="04D1555F">
            <w:pPr>
              <w:snapToGrid w:val="0"/>
              <w:spacing w:line="600" w:lineRule="exact"/>
              <w:rPr>
                <w:rFonts w:ascii="宋体" w:hAnsi="宋体" w:cs="宋体"/>
                <w:color w:val="auto"/>
                <w:kern w:val="0"/>
                <w:sz w:val="24"/>
                <w:highlight w:val="none"/>
                <w:lang w:bidi="ar"/>
              </w:rPr>
            </w:pPr>
            <w:r>
              <w:rPr>
                <w:rFonts w:hint="eastAsia" w:ascii="宋体" w:hAnsi="宋体" w:cs="宋体"/>
                <w:b/>
                <w:bCs/>
                <w:color w:val="auto"/>
                <w:kern w:val="0"/>
                <w:sz w:val="24"/>
                <w:highlight w:val="none"/>
              </w:rPr>
              <w:t>投标文件中提供</w:t>
            </w:r>
            <w:r>
              <w:rPr>
                <w:rFonts w:hint="eastAsia" w:ascii="宋体" w:hAnsi="宋体" w:cs="宋体"/>
                <w:b/>
                <w:color w:val="auto"/>
                <w:kern w:val="0"/>
                <w:sz w:val="24"/>
                <w:highlight w:val="none"/>
              </w:rPr>
              <w:t>现场勘察证明（格式可参考附件模板）</w:t>
            </w:r>
            <w:r>
              <w:rPr>
                <w:rFonts w:hint="eastAsia" w:ascii="宋体" w:hAnsi="宋体" w:cs="宋体"/>
                <w:color w:val="auto"/>
                <w:kern w:val="0"/>
                <w:sz w:val="24"/>
                <w:highlight w:val="none"/>
              </w:rPr>
              <w:t>；</w:t>
            </w:r>
          </w:p>
        </w:tc>
        <w:tc>
          <w:tcPr>
            <w:tcW w:w="454" w:type="pct"/>
            <w:tcBorders>
              <w:top w:val="single" w:color="000000" w:sz="4" w:space="0"/>
              <w:left w:val="single" w:color="000000" w:sz="4" w:space="0"/>
              <w:bottom w:val="single" w:color="000000" w:sz="4" w:space="0"/>
              <w:right w:val="single" w:color="000000" w:sz="4" w:space="0"/>
            </w:tcBorders>
            <w:noWrap/>
            <w:vAlign w:val="center"/>
          </w:tcPr>
          <w:p w14:paraId="6DC4D93A">
            <w:pPr>
              <w:snapToGrid w:val="0"/>
              <w:spacing w:line="360" w:lineRule="auto"/>
              <w:jc w:val="center"/>
              <w:rPr>
                <w:rFonts w:ascii="宋体" w:hAnsi="宋体" w:cs="宋体"/>
                <w:color w:val="auto"/>
                <w:kern w:val="0"/>
                <w:sz w:val="24"/>
                <w:highlight w:val="none"/>
                <w:lang w:bidi="ar"/>
              </w:rPr>
            </w:pPr>
            <w:r>
              <w:rPr>
                <w:rFonts w:hint="eastAsia" w:ascii="宋体" w:hAnsi="宋体" w:cs="宋体"/>
                <w:color w:val="auto"/>
                <w:sz w:val="24"/>
                <w:highlight w:val="none"/>
              </w:rPr>
              <w:t>2分</w:t>
            </w:r>
          </w:p>
        </w:tc>
        <w:tc>
          <w:tcPr>
            <w:tcW w:w="532" w:type="pct"/>
            <w:tcBorders>
              <w:top w:val="single" w:color="000000" w:sz="4" w:space="0"/>
              <w:left w:val="single" w:color="000000" w:sz="4" w:space="0"/>
              <w:bottom w:val="single" w:color="000000" w:sz="4" w:space="0"/>
              <w:right w:val="single" w:color="000000" w:sz="4" w:space="0"/>
            </w:tcBorders>
            <w:noWrap/>
            <w:vAlign w:val="center"/>
          </w:tcPr>
          <w:p w14:paraId="33CE7D5B">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客观分</w:t>
            </w:r>
          </w:p>
        </w:tc>
        <w:tc>
          <w:tcPr>
            <w:tcW w:w="472" w:type="pct"/>
            <w:tcBorders>
              <w:top w:val="single" w:color="000000" w:sz="4" w:space="0"/>
              <w:left w:val="single" w:color="000000" w:sz="4" w:space="0"/>
              <w:bottom w:val="single" w:color="000000" w:sz="4" w:space="0"/>
              <w:right w:val="single" w:color="000000" w:sz="4" w:space="0"/>
            </w:tcBorders>
            <w:noWrap/>
            <w:vAlign w:val="center"/>
          </w:tcPr>
          <w:p w14:paraId="13ABEC7F">
            <w:pPr>
              <w:widowControl/>
              <w:jc w:val="center"/>
              <w:textAlignment w:val="center"/>
              <w:rPr>
                <w:rFonts w:ascii="宋体" w:hAnsi="宋体" w:cs="宋体"/>
                <w:color w:val="auto"/>
                <w:kern w:val="0"/>
                <w:sz w:val="24"/>
                <w:highlight w:val="none"/>
                <w:lang w:bidi="ar"/>
              </w:rPr>
            </w:pPr>
          </w:p>
        </w:tc>
      </w:tr>
      <w:tr w14:paraId="45FAC39F">
        <w:tblPrEx>
          <w:tblCellMar>
            <w:top w:w="0" w:type="dxa"/>
            <w:left w:w="108" w:type="dxa"/>
            <w:bottom w:w="0" w:type="dxa"/>
            <w:right w:w="108" w:type="dxa"/>
          </w:tblCellMar>
        </w:tblPrEx>
        <w:trPr>
          <w:trHeight w:val="1800" w:hRule="atLeast"/>
        </w:trPr>
        <w:tc>
          <w:tcPr>
            <w:tcW w:w="399" w:type="pct"/>
            <w:vMerge w:val="restart"/>
            <w:tcBorders>
              <w:top w:val="single" w:color="000000" w:sz="4" w:space="0"/>
              <w:left w:val="single" w:color="000000" w:sz="4" w:space="0"/>
              <w:right w:val="single" w:color="000000" w:sz="4" w:space="0"/>
            </w:tcBorders>
            <w:vAlign w:val="center"/>
          </w:tcPr>
          <w:p w14:paraId="1D5542D7">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5</w:t>
            </w:r>
          </w:p>
        </w:tc>
        <w:tc>
          <w:tcPr>
            <w:tcW w:w="631" w:type="pct"/>
            <w:vMerge w:val="restart"/>
            <w:tcBorders>
              <w:top w:val="single" w:color="000000" w:sz="4" w:space="0"/>
              <w:left w:val="single" w:color="000000" w:sz="4" w:space="0"/>
              <w:right w:val="single" w:color="000000" w:sz="4" w:space="0"/>
            </w:tcBorders>
            <w:vAlign w:val="center"/>
          </w:tcPr>
          <w:p w14:paraId="6AF1FAE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投标产品先进性、网络安全性情况</w:t>
            </w:r>
          </w:p>
          <w:p w14:paraId="603491F1">
            <w:pPr>
              <w:widowControl/>
              <w:spacing w:line="600" w:lineRule="exact"/>
              <w:jc w:val="center"/>
              <w:textAlignment w:val="center"/>
              <w:rPr>
                <w:rFonts w:ascii="宋体" w:hAnsi="宋体" w:cs="宋体"/>
                <w:color w:val="auto"/>
                <w:kern w:val="0"/>
                <w:sz w:val="24"/>
                <w:highlight w:val="none"/>
                <w:lang w:bidi="ar"/>
              </w:rPr>
            </w:pPr>
          </w:p>
        </w:tc>
        <w:tc>
          <w:tcPr>
            <w:tcW w:w="2508" w:type="pct"/>
            <w:tcBorders>
              <w:top w:val="single" w:color="000000" w:sz="4" w:space="0"/>
              <w:left w:val="single" w:color="000000" w:sz="4" w:space="0"/>
              <w:bottom w:val="single" w:color="000000" w:sz="4" w:space="0"/>
              <w:right w:val="single" w:color="000000" w:sz="4" w:space="0"/>
            </w:tcBorders>
            <w:vAlign w:val="center"/>
          </w:tcPr>
          <w:p w14:paraId="5BCFB2C6">
            <w:pPr>
              <w:snapToGrid w:val="0"/>
              <w:spacing w:line="600" w:lineRule="exact"/>
              <w:rPr>
                <w:rFonts w:ascii="宋体" w:hAnsi="宋体" w:cs="宋体"/>
                <w:b/>
                <w:color w:val="auto"/>
                <w:sz w:val="24"/>
                <w:highlight w:val="none"/>
              </w:rPr>
            </w:pPr>
            <w:r>
              <w:rPr>
                <w:rFonts w:hint="eastAsia" w:ascii="宋体" w:hAnsi="宋体" w:cs="宋体"/>
                <w:color w:val="auto"/>
                <w:sz w:val="24"/>
                <w:highlight w:val="none"/>
              </w:rPr>
              <w:t>投标人将本次采购的水位、流速、流量集成展示在同一软件平台内；</w:t>
            </w:r>
            <w:r>
              <w:rPr>
                <w:rFonts w:hint="eastAsia" w:ascii="宋体" w:hAnsi="宋体" w:cs="宋体"/>
                <w:bCs/>
                <w:color w:val="auto"/>
                <w:sz w:val="24"/>
                <w:highlight w:val="none"/>
              </w:rPr>
              <w:t>承诺中标后将本次采购的水位、流速、流量集成展示在同一软件平台的得</w:t>
            </w:r>
            <w:r>
              <w:rPr>
                <w:rFonts w:ascii="宋体" w:hAnsi="宋体" w:cs="宋体"/>
                <w:bCs/>
                <w:color w:val="auto"/>
                <w:sz w:val="24"/>
                <w:highlight w:val="none"/>
              </w:rPr>
              <w:t>3</w:t>
            </w:r>
            <w:r>
              <w:rPr>
                <w:rFonts w:hint="eastAsia" w:ascii="宋体" w:hAnsi="宋体" w:cs="宋体"/>
                <w:bCs/>
                <w:color w:val="auto"/>
                <w:sz w:val="24"/>
                <w:highlight w:val="none"/>
              </w:rPr>
              <w:t>分，否则不得分；</w:t>
            </w:r>
          </w:p>
          <w:p w14:paraId="4A0A492B">
            <w:pPr>
              <w:snapToGrid w:val="0"/>
              <w:spacing w:line="600" w:lineRule="exact"/>
              <w:rPr>
                <w:rFonts w:ascii="宋体" w:hAnsi="宋体" w:cs="宋体"/>
                <w:b/>
                <w:bCs/>
                <w:color w:val="auto"/>
                <w:kern w:val="0"/>
                <w:sz w:val="24"/>
                <w:highlight w:val="none"/>
                <w:lang w:bidi="ar"/>
              </w:rPr>
            </w:pPr>
            <w:r>
              <w:rPr>
                <w:rFonts w:hint="eastAsia" w:ascii="宋体" w:hAnsi="宋体" w:cs="宋体"/>
                <w:b/>
                <w:bCs/>
                <w:color w:val="auto"/>
                <w:sz w:val="24"/>
                <w:highlight w:val="none"/>
              </w:rPr>
              <w:t>投标文件中</w:t>
            </w:r>
            <w:r>
              <w:rPr>
                <w:rFonts w:hint="eastAsia" w:ascii="宋体" w:hAnsi="宋体" w:cs="宋体"/>
                <w:b/>
                <w:color w:val="auto"/>
                <w:sz w:val="24"/>
                <w:highlight w:val="none"/>
              </w:rPr>
              <w:t>提供承诺书（格式自拟）并加盖公章，否则不得分；</w:t>
            </w:r>
          </w:p>
        </w:tc>
        <w:tc>
          <w:tcPr>
            <w:tcW w:w="454" w:type="pct"/>
            <w:tcBorders>
              <w:top w:val="single" w:color="000000" w:sz="4" w:space="0"/>
              <w:left w:val="single" w:color="000000" w:sz="4" w:space="0"/>
              <w:bottom w:val="single" w:color="000000" w:sz="4" w:space="0"/>
              <w:right w:val="single" w:color="000000" w:sz="4" w:space="0"/>
            </w:tcBorders>
            <w:noWrap/>
            <w:vAlign w:val="center"/>
          </w:tcPr>
          <w:p w14:paraId="07A5DE67">
            <w:pPr>
              <w:snapToGrid w:val="0"/>
              <w:spacing w:line="360" w:lineRule="auto"/>
              <w:jc w:val="center"/>
              <w:rPr>
                <w:rFonts w:ascii="宋体" w:hAnsi="宋体" w:cs="宋体"/>
                <w:color w:val="auto"/>
                <w:kern w:val="0"/>
                <w:sz w:val="24"/>
                <w:highlight w:val="none"/>
                <w:lang w:bidi="ar"/>
              </w:rPr>
            </w:pPr>
            <w:r>
              <w:rPr>
                <w:rFonts w:ascii="宋体" w:hAnsi="宋体" w:cs="宋体"/>
                <w:color w:val="auto"/>
                <w:sz w:val="24"/>
                <w:highlight w:val="none"/>
              </w:rPr>
              <w:t>3</w:t>
            </w:r>
            <w:r>
              <w:rPr>
                <w:rFonts w:hint="eastAsia" w:ascii="宋体" w:hAnsi="宋体" w:cs="宋体"/>
                <w:color w:val="auto"/>
                <w:sz w:val="24"/>
                <w:highlight w:val="none"/>
              </w:rPr>
              <w:t>分</w:t>
            </w:r>
          </w:p>
        </w:tc>
        <w:tc>
          <w:tcPr>
            <w:tcW w:w="532" w:type="pct"/>
            <w:tcBorders>
              <w:top w:val="single" w:color="000000" w:sz="4" w:space="0"/>
              <w:left w:val="single" w:color="000000" w:sz="4" w:space="0"/>
              <w:bottom w:val="single" w:color="000000" w:sz="4" w:space="0"/>
              <w:right w:val="single" w:color="000000" w:sz="4" w:space="0"/>
            </w:tcBorders>
            <w:noWrap/>
            <w:vAlign w:val="center"/>
          </w:tcPr>
          <w:p w14:paraId="0151B87D">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客观分</w:t>
            </w:r>
          </w:p>
        </w:tc>
        <w:tc>
          <w:tcPr>
            <w:tcW w:w="472" w:type="pct"/>
            <w:tcBorders>
              <w:top w:val="single" w:color="000000" w:sz="4" w:space="0"/>
              <w:left w:val="single" w:color="000000" w:sz="4" w:space="0"/>
              <w:bottom w:val="single" w:color="000000" w:sz="4" w:space="0"/>
              <w:right w:val="single" w:color="000000" w:sz="4" w:space="0"/>
            </w:tcBorders>
            <w:noWrap/>
            <w:vAlign w:val="center"/>
          </w:tcPr>
          <w:p w14:paraId="371F4730">
            <w:pPr>
              <w:widowControl/>
              <w:jc w:val="center"/>
              <w:textAlignment w:val="center"/>
              <w:rPr>
                <w:rFonts w:ascii="宋体" w:hAnsi="宋体" w:cs="宋体"/>
                <w:color w:val="auto"/>
                <w:kern w:val="0"/>
                <w:sz w:val="24"/>
                <w:highlight w:val="none"/>
                <w:lang w:bidi="ar"/>
              </w:rPr>
            </w:pPr>
          </w:p>
        </w:tc>
      </w:tr>
      <w:tr w14:paraId="1FE4B5FA">
        <w:tblPrEx>
          <w:tblCellMar>
            <w:top w:w="0" w:type="dxa"/>
            <w:left w:w="108" w:type="dxa"/>
            <w:bottom w:w="0" w:type="dxa"/>
            <w:right w:w="108" w:type="dxa"/>
          </w:tblCellMar>
        </w:tblPrEx>
        <w:trPr>
          <w:trHeight w:val="1800" w:hRule="atLeast"/>
        </w:trPr>
        <w:tc>
          <w:tcPr>
            <w:tcW w:w="399" w:type="pct"/>
            <w:vMerge w:val="continue"/>
            <w:tcBorders>
              <w:left w:val="single" w:color="000000" w:sz="4" w:space="0"/>
              <w:right w:val="single" w:color="000000" w:sz="4" w:space="0"/>
            </w:tcBorders>
            <w:vAlign w:val="center"/>
          </w:tcPr>
          <w:p w14:paraId="3E956F00">
            <w:pPr>
              <w:widowControl/>
              <w:jc w:val="center"/>
              <w:textAlignment w:val="center"/>
              <w:rPr>
                <w:rFonts w:ascii="宋体" w:hAnsi="宋体" w:cs="宋体"/>
                <w:color w:val="auto"/>
                <w:kern w:val="0"/>
                <w:sz w:val="24"/>
                <w:highlight w:val="none"/>
                <w:lang w:bidi="ar"/>
              </w:rPr>
            </w:pPr>
          </w:p>
        </w:tc>
        <w:tc>
          <w:tcPr>
            <w:tcW w:w="631" w:type="pct"/>
            <w:vMerge w:val="continue"/>
            <w:tcBorders>
              <w:left w:val="single" w:color="000000" w:sz="4" w:space="0"/>
              <w:right w:val="single" w:color="000000" w:sz="4" w:space="0"/>
            </w:tcBorders>
            <w:vAlign w:val="center"/>
          </w:tcPr>
          <w:p w14:paraId="05D0341C">
            <w:pPr>
              <w:snapToGrid w:val="0"/>
              <w:spacing w:line="360" w:lineRule="auto"/>
              <w:jc w:val="center"/>
              <w:rPr>
                <w:rFonts w:ascii="宋体" w:hAnsi="宋体" w:cs="宋体"/>
                <w:color w:val="auto"/>
                <w:sz w:val="24"/>
                <w:highlight w:val="none"/>
              </w:rPr>
            </w:pPr>
          </w:p>
        </w:tc>
        <w:tc>
          <w:tcPr>
            <w:tcW w:w="2508" w:type="pct"/>
            <w:tcBorders>
              <w:top w:val="single" w:color="000000" w:sz="4" w:space="0"/>
              <w:left w:val="single" w:color="000000" w:sz="4" w:space="0"/>
              <w:bottom w:val="single" w:color="000000" w:sz="4" w:space="0"/>
              <w:right w:val="single" w:color="000000" w:sz="4" w:space="0"/>
            </w:tcBorders>
            <w:vAlign w:val="center"/>
          </w:tcPr>
          <w:p w14:paraId="3F46DDA6">
            <w:pPr>
              <w:spacing w:line="600" w:lineRule="exact"/>
              <w:jc w:val="left"/>
              <w:rPr>
                <w:rFonts w:ascii="Calibri" w:hAnsi="Calibri" w:cs="Calibri"/>
                <w:color w:val="auto"/>
                <w:sz w:val="24"/>
                <w:highlight w:val="none"/>
              </w:rPr>
            </w:pPr>
            <w:r>
              <w:rPr>
                <w:rFonts w:hint="eastAsia" w:cs="Calibri"/>
                <w:color w:val="auto"/>
                <w:sz w:val="24"/>
                <w:highlight w:val="none"/>
              </w:rPr>
              <w:t>为保证网络信息安全，投标人所投项目配套使用的流量在线监测软件产品提供公安机关出具的“信息系统安全等级保护备案证明”得</w:t>
            </w:r>
            <w:r>
              <w:rPr>
                <w:color w:val="auto"/>
                <w:sz w:val="24"/>
                <w:highlight w:val="none"/>
              </w:rPr>
              <w:t>2</w:t>
            </w:r>
            <w:r>
              <w:rPr>
                <w:rFonts w:hint="eastAsia" w:cs="Calibri"/>
                <w:color w:val="auto"/>
                <w:sz w:val="24"/>
                <w:highlight w:val="none"/>
              </w:rPr>
              <w:t>分</w:t>
            </w:r>
            <w:r>
              <w:rPr>
                <w:rFonts w:hint="eastAsia" w:cs="Calibri"/>
                <w:color w:val="auto"/>
                <w:sz w:val="24"/>
                <w:highlight w:val="none"/>
                <w:lang w:val="en-US" w:eastAsia="zh-CN"/>
              </w:rPr>
              <w:t>；</w:t>
            </w:r>
            <w:r>
              <w:rPr>
                <w:rFonts w:hint="eastAsia" w:cs="Calibri"/>
                <w:color w:val="auto"/>
                <w:sz w:val="24"/>
                <w:highlight w:val="none"/>
              </w:rPr>
              <w:t>非流量在线监测软件不得分</w:t>
            </w:r>
            <w:r>
              <w:rPr>
                <w:rFonts w:hint="eastAsia" w:cs="Calibri"/>
                <w:color w:val="auto"/>
                <w:sz w:val="24"/>
                <w:highlight w:val="none"/>
                <w:lang w:eastAsia="zh-CN"/>
              </w:rPr>
              <w:t>；</w:t>
            </w:r>
          </w:p>
          <w:p w14:paraId="1F6BD93C">
            <w:pPr>
              <w:adjustRightInd/>
              <w:snapToGrid/>
              <w:spacing w:line="600" w:lineRule="exact"/>
              <w:rPr>
                <w:rFonts w:ascii="Calibri" w:hAnsi="Calibri" w:cs="Calibri"/>
                <w:color w:val="auto"/>
                <w:sz w:val="21"/>
                <w:szCs w:val="21"/>
                <w:highlight w:val="none"/>
              </w:rPr>
            </w:pPr>
            <w:r>
              <w:rPr>
                <w:rFonts w:hint="eastAsia" w:cs="Calibri"/>
                <w:b/>
                <w:bCs/>
                <w:color w:val="auto"/>
                <w:sz w:val="24"/>
                <w:highlight w:val="none"/>
              </w:rPr>
              <w:t>投标文件中提供等保证书</w:t>
            </w:r>
            <w:r>
              <w:rPr>
                <w:rFonts w:hint="eastAsia" w:cs="Calibri"/>
                <w:b/>
                <w:bCs/>
                <w:color w:val="auto"/>
                <w:sz w:val="24"/>
                <w:highlight w:val="none"/>
                <w:lang w:eastAsia="zh-CN"/>
              </w:rPr>
              <w:t>复印</w:t>
            </w:r>
            <w:r>
              <w:rPr>
                <w:rFonts w:hint="eastAsia" w:cs="Calibri"/>
                <w:b/>
                <w:bCs/>
                <w:color w:val="auto"/>
                <w:sz w:val="24"/>
                <w:highlight w:val="none"/>
              </w:rPr>
              <w:t>件</w:t>
            </w:r>
            <w:r>
              <w:rPr>
                <w:rFonts w:hint="eastAsia" w:cs="Calibri"/>
                <w:b/>
                <w:bCs/>
                <w:color w:val="auto"/>
                <w:sz w:val="24"/>
                <w:highlight w:val="none"/>
                <w:lang w:eastAsia="zh-CN"/>
              </w:rPr>
              <w:t>；如</w:t>
            </w:r>
            <w:r>
              <w:rPr>
                <w:rFonts w:hint="eastAsia" w:cs="Calibri"/>
                <w:b/>
                <w:bCs/>
                <w:color w:val="auto"/>
                <w:sz w:val="24"/>
                <w:highlight w:val="none"/>
              </w:rPr>
              <w:t>由第三方公司开发的需提供联合开发证明</w:t>
            </w:r>
            <w:r>
              <w:rPr>
                <w:rFonts w:hint="eastAsia" w:cs="Calibri"/>
                <w:b/>
                <w:bCs/>
                <w:color w:val="auto"/>
                <w:sz w:val="24"/>
                <w:highlight w:val="none"/>
                <w:lang w:eastAsia="zh-CN"/>
              </w:rPr>
              <w:t>材料复印件；</w:t>
            </w:r>
          </w:p>
        </w:tc>
        <w:tc>
          <w:tcPr>
            <w:tcW w:w="454" w:type="pct"/>
            <w:tcBorders>
              <w:top w:val="single" w:color="000000" w:sz="4" w:space="0"/>
              <w:left w:val="single" w:color="000000" w:sz="4" w:space="0"/>
              <w:bottom w:val="single" w:color="000000" w:sz="4" w:space="0"/>
              <w:right w:val="single" w:color="000000" w:sz="4" w:space="0"/>
            </w:tcBorders>
            <w:noWrap/>
            <w:vAlign w:val="center"/>
          </w:tcPr>
          <w:p w14:paraId="07799C1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532" w:type="pct"/>
            <w:tcBorders>
              <w:top w:val="single" w:color="000000" w:sz="4" w:space="0"/>
              <w:left w:val="single" w:color="000000" w:sz="4" w:space="0"/>
              <w:bottom w:val="single" w:color="000000" w:sz="4" w:space="0"/>
              <w:right w:val="single" w:color="000000" w:sz="4" w:space="0"/>
            </w:tcBorders>
            <w:noWrap/>
            <w:vAlign w:val="center"/>
          </w:tcPr>
          <w:p w14:paraId="5F657777">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客观分</w:t>
            </w:r>
          </w:p>
        </w:tc>
        <w:tc>
          <w:tcPr>
            <w:tcW w:w="472" w:type="pct"/>
            <w:tcBorders>
              <w:top w:val="single" w:color="000000" w:sz="4" w:space="0"/>
              <w:left w:val="single" w:color="000000" w:sz="4" w:space="0"/>
              <w:bottom w:val="single" w:color="000000" w:sz="4" w:space="0"/>
              <w:right w:val="single" w:color="000000" w:sz="4" w:space="0"/>
            </w:tcBorders>
            <w:noWrap/>
            <w:vAlign w:val="center"/>
          </w:tcPr>
          <w:p w14:paraId="52A50604">
            <w:pPr>
              <w:widowControl/>
              <w:jc w:val="center"/>
              <w:textAlignment w:val="center"/>
              <w:rPr>
                <w:rFonts w:ascii="宋体" w:hAnsi="宋体" w:cs="宋体"/>
                <w:color w:val="auto"/>
                <w:kern w:val="0"/>
                <w:sz w:val="24"/>
                <w:highlight w:val="none"/>
                <w:lang w:bidi="ar"/>
              </w:rPr>
            </w:pPr>
          </w:p>
        </w:tc>
      </w:tr>
      <w:tr w14:paraId="6ECA7A8D">
        <w:tblPrEx>
          <w:tblCellMar>
            <w:top w:w="0" w:type="dxa"/>
            <w:left w:w="108" w:type="dxa"/>
            <w:bottom w:w="0" w:type="dxa"/>
            <w:right w:w="108" w:type="dxa"/>
          </w:tblCellMar>
        </w:tblPrEx>
        <w:trPr>
          <w:trHeight w:val="680" w:hRule="atLeast"/>
        </w:trPr>
        <w:tc>
          <w:tcPr>
            <w:tcW w:w="399" w:type="pct"/>
            <w:tcBorders>
              <w:top w:val="single" w:color="000000" w:sz="4" w:space="0"/>
              <w:left w:val="single" w:color="000000" w:sz="4" w:space="0"/>
              <w:right w:val="single" w:color="000000" w:sz="4" w:space="0"/>
            </w:tcBorders>
            <w:vAlign w:val="center"/>
          </w:tcPr>
          <w:p w14:paraId="402F7F22">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6</w:t>
            </w:r>
          </w:p>
        </w:tc>
        <w:tc>
          <w:tcPr>
            <w:tcW w:w="631" w:type="pct"/>
            <w:tcBorders>
              <w:top w:val="single" w:color="000000" w:sz="4" w:space="0"/>
              <w:left w:val="single" w:color="000000" w:sz="4" w:space="0"/>
              <w:right w:val="single" w:color="000000" w:sz="4" w:space="0"/>
            </w:tcBorders>
            <w:shd w:val="clear" w:color="auto" w:fill="auto"/>
            <w:vAlign w:val="center"/>
          </w:tcPr>
          <w:p w14:paraId="792D030E">
            <w:pPr>
              <w:snapToGrid w:val="0"/>
              <w:spacing w:line="360" w:lineRule="auto"/>
              <w:jc w:val="center"/>
              <w:rPr>
                <w:rFonts w:ascii="宋体" w:hAnsi="宋体" w:cs="宋体"/>
                <w:color w:val="auto"/>
                <w:kern w:val="0"/>
                <w:sz w:val="24"/>
                <w:highlight w:val="none"/>
                <w:lang w:bidi="ar"/>
              </w:rPr>
            </w:pPr>
            <w:r>
              <w:rPr>
                <w:rFonts w:hint="eastAsia" w:ascii="宋体" w:hAnsi="宋体" w:cs="宋体"/>
                <w:color w:val="auto"/>
                <w:sz w:val="24"/>
                <w:highlight w:val="none"/>
              </w:rPr>
              <w:t>定期维护方案措施</w:t>
            </w:r>
          </w:p>
        </w:tc>
        <w:tc>
          <w:tcPr>
            <w:tcW w:w="2508" w:type="pct"/>
            <w:tcBorders>
              <w:top w:val="single" w:color="000000" w:sz="4" w:space="0"/>
              <w:left w:val="single" w:color="000000" w:sz="4" w:space="0"/>
              <w:right w:val="single" w:color="000000" w:sz="4" w:space="0"/>
            </w:tcBorders>
            <w:shd w:val="clear" w:color="auto" w:fill="auto"/>
            <w:vAlign w:val="center"/>
          </w:tcPr>
          <w:p w14:paraId="4EDB29C5">
            <w:pPr>
              <w:spacing w:line="600" w:lineRule="exact"/>
              <w:rPr>
                <w:rFonts w:ascii="宋体" w:hAnsi="宋体" w:cs="宋体"/>
                <w:color w:val="auto"/>
                <w:sz w:val="24"/>
                <w:highlight w:val="none"/>
              </w:rPr>
            </w:pPr>
            <w:r>
              <w:rPr>
                <w:rFonts w:hint="eastAsia" w:ascii="宋体" w:hAnsi="宋体" w:cs="宋体"/>
                <w:color w:val="auto"/>
                <w:sz w:val="24"/>
                <w:highlight w:val="none"/>
              </w:rPr>
              <w:t>质保期内、外对用易损件破损的响应、处理、定期巡查（维护）情况，维护能力方案措施打分；</w:t>
            </w:r>
          </w:p>
          <w:p w14:paraId="48DE43CE">
            <w:pPr>
              <w:snapToGrid w:val="0"/>
              <w:spacing w:line="600" w:lineRule="exact"/>
              <w:rPr>
                <w:rFonts w:ascii="宋体" w:hAnsi="宋体" w:cs="宋体"/>
                <w:color w:val="auto"/>
                <w:sz w:val="24"/>
                <w:highlight w:val="none"/>
              </w:rPr>
            </w:pPr>
            <w:r>
              <w:rPr>
                <w:rFonts w:hint="eastAsia" w:ascii="宋体" w:hAnsi="宋体" w:cs="宋体"/>
                <w:color w:val="auto"/>
                <w:sz w:val="24"/>
                <w:highlight w:val="none"/>
              </w:rPr>
              <w:t>方案措施非常详细、非常合理，可行性非常高的，得5分；</w:t>
            </w:r>
          </w:p>
          <w:p w14:paraId="11DC1C7E">
            <w:pPr>
              <w:snapToGrid w:val="0"/>
              <w:spacing w:line="600" w:lineRule="exact"/>
              <w:rPr>
                <w:rFonts w:ascii="宋体" w:hAnsi="宋体" w:cs="宋体"/>
                <w:color w:val="auto"/>
                <w:sz w:val="24"/>
                <w:highlight w:val="none"/>
              </w:rPr>
            </w:pPr>
            <w:r>
              <w:rPr>
                <w:rFonts w:hint="eastAsia" w:ascii="宋体" w:hAnsi="宋体" w:cs="宋体"/>
                <w:color w:val="auto"/>
                <w:sz w:val="24"/>
                <w:highlight w:val="none"/>
              </w:rPr>
              <w:t>方案措施比较详细、内容较合理，可行性较高的，得3分；</w:t>
            </w:r>
          </w:p>
          <w:p w14:paraId="443DBB68">
            <w:pPr>
              <w:snapToGrid w:val="0"/>
              <w:spacing w:line="600" w:lineRule="exact"/>
              <w:rPr>
                <w:rFonts w:ascii="宋体" w:hAnsi="宋体" w:cs="宋体"/>
                <w:color w:val="auto"/>
                <w:sz w:val="24"/>
                <w:highlight w:val="none"/>
              </w:rPr>
            </w:pPr>
            <w:r>
              <w:rPr>
                <w:rFonts w:hint="eastAsia" w:ascii="宋体" w:hAnsi="宋体" w:cs="宋体"/>
                <w:color w:val="auto"/>
                <w:sz w:val="24"/>
                <w:highlight w:val="none"/>
              </w:rPr>
              <w:t>方案措施详细程度一般，合理性一般，可行性一般的，得1分；</w:t>
            </w:r>
          </w:p>
          <w:p w14:paraId="0F4B5003">
            <w:pPr>
              <w:snapToGrid w:val="0"/>
              <w:spacing w:line="600" w:lineRule="exact"/>
              <w:rPr>
                <w:rFonts w:ascii="宋体" w:hAnsi="宋体" w:cs="宋体"/>
                <w:color w:val="auto"/>
                <w:kern w:val="0"/>
                <w:sz w:val="24"/>
                <w:highlight w:val="none"/>
                <w:lang w:bidi="ar"/>
              </w:rPr>
            </w:pPr>
            <w:r>
              <w:rPr>
                <w:rFonts w:hint="eastAsia" w:ascii="宋体" w:hAnsi="宋体" w:cs="宋体"/>
                <w:color w:val="auto"/>
                <w:sz w:val="24"/>
                <w:highlight w:val="none"/>
              </w:rPr>
              <w:t>未提供或与本项目不符的不得分；</w:t>
            </w:r>
          </w:p>
        </w:tc>
        <w:tc>
          <w:tcPr>
            <w:tcW w:w="454" w:type="pct"/>
            <w:tcBorders>
              <w:top w:val="single" w:color="000000" w:sz="4" w:space="0"/>
              <w:left w:val="single" w:color="000000" w:sz="4" w:space="0"/>
              <w:right w:val="single" w:color="000000" w:sz="4" w:space="0"/>
            </w:tcBorders>
            <w:shd w:val="clear" w:color="auto" w:fill="auto"/>
            <w:noWrap/>
            <w:vAlign w:val="center"/>
          </w:tcPr>
          <w:p w14:paraId="574944A7">
            <w:pPr>
              <w:snapToGrid w:val="0"/>
              <w:spacing w:line="360" w:lineRule="auto"/>
              <w:jc w:val="center"/>
              <w:rPr>
                <w:rFonts w:ascii="宋体" w:hAnsi="宋体" w:cs="宋体"/>
                <w:color w:val="auto"/>
                <w:kern w:val="0"/>
                <w:sz w:val="24"/>
                <w:highlight w:val="none"/>
                <w:lang w:bidi="ar"/>
              </w:rPr>
            </w:pPr>
            <w:r>
              <w:rPr>
                <w:rFonts w:hint="eastAsia" w:ascii="宋体" w:hAnsi="宋体" w:cs="宋体"/>
                <w:color w:val="auto"/>
                <w:sz w:val="24"/>
                <w:highlight w:val="none"/>
              </w:rPr>
              <w:t>5分</w:t>
            </w:r>
          </w:p>
        </w:tc>
        <w:tc>
          <w:tcPr>
            <w:tcW w:w="532" w:type="pct"/>
            <w:tcBorders>
              <w:top w:val="single" w:color="000000" w:sz="4" w:space="0"/>
              <w:left w:val="single" w:color="000000" w:sz="4" w:space="0"/>
              <w:right w:val="single" w:color="000000" w:sz="4" w:space="0"/>
            </w:tcBorders>
            <w:noWrap/>
            <w:vAlign w:val="center"/>
          </w:tcPr>
          <w:p w14:paraId="30DB9209">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主观分</w:t>
            </w:r>
          </w:p>
        </w:tc>
        <w:tc>
          <w:tcPr>
            <w:tcW w:w="472" w:type="pct"/>
            <w:tcBorders>
              <w:top w:val="single" w:color="000000" w:sz="4" w:space="0"/>
              <w:left w:val="single" w:color="000000" w:sz="4" w:space="0"/>
              <w:bottom w:val="single" w:color="auto" w:sz="4" w:space="0"/>
              <w:right w:val="single" w:color="000000" w:sz="4" w:space="0"/>
            </w:tcBorders>
            <w:noWrap/>
            <w:vAlign w:val="center"/>
          </w:tcPr>
          <w:p w14:paraId="727E352A">
            <w:pPr>
              <w:widowControl/>
              <w:jc w:val="center"/>
              <w:textAlignment w:val="center"/>
              <w:rPr>
                <w:rFonts w:ascii="宋体" w:hAnsi="宋体" w:cs="宋体"/>
                <w:color w:val="auto"/>
                <w:kern w:val="0"/>
                <w:sz w:val="24"/>
                <w:highlight w:val="none"/>
                <w:lang w:bidi="ar"/>
              </w:rPr>
            </w:pPr>
          </w:p>
        </w:tc>
      </w:tr>
      <w:tr w14:paraId="51D50F5B">
        <w:tblPrEx>
          <w:tblCellMar>
            <w:top w:w="0" w:type="dxa"/>
            <w:left w:w="108" w:type="dxa"/>
            <w:bottom w:w="0" w:type="dxa"/>
            <w:right w:w="108" w:type="dxa"/>
          </w:tblCellMar>
        </w:tblPrEx>
        <w:trPr>
          <w:trHeight w:val="680" w:hRule="atLeast"/>
        </w:trPr>
        <w:tc>
          <w:tcPr>
            <w:tcW w:w="399" w:type="pct"/>
            <w:vMerge w:val="restart"/>
            <w:tcBorders>
              <w:top w:val="single" w:color="000000" w:sz="4" w:space="0"/>
              <w:left w:val="single" w:color="000000" w:sz="4" w:space="0"/>
              <w:right w:val="single" w:color="000000" w:sz="4" w:space="0"/>
            </w:tcBorders>
            <w:vAlign w:val="center"/>
          </w:tcPr>
          <w:p w14:paraId="68CC5B72">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7</w:t>
            </w:r>
          </w:p>
        </w:tc>
        <w:tc>
          <w:tcPr>
            <w:tcW w:w="631" w:type="pct"/>
            <w:vMerge w:val="restart"/>
            <w:tcBorders>
              <w:top w:val="single" w:color="000000" w:sz="4" w:space="0"/>
              <w:left w:val="single" w:color="000000" w:sz="4" w:space="0"/>
              <w:right w:val="single" w:color="000000" w:sz="4" w:space="0"/>
            </w:tcBorders>
            <w:shd w:val="clear" w:color="auto" w:fill="auto"/>
            <w:vAlign w:val="center"/>
          </w:tcPr>
          <w:p w14:paraId="02DD17B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拟投入本项目技术服务人员要求</w:t>
            </w:r>
          </w:p>
        </w:tc>
        <w:tc>
          <w:tcPr>
            <w:tcW w:w="2508" w:type="pct"/>
            <w:tcBorders>
              <w:top w:val="single" w:color="000000" w:sz="4" w:space="0"/>
              <w:left w:val="single" w:color="000000" w:sz="4" w:space="0"/>
              <w:right w:val="single" w:color="000000" w:sz="4" w:space="0"/>
            </w:tcBorders>
            <w:shd w:val="clear" w:color="auto" w:fill="auto"/>
            <w:vAlign w:val="center"/>
          </w:tcPr>
          <w:p w14:paraId="76E42950">
            <w:pPr>
              <w:snapToGrid w:val="0"/>
              <w:spacing w:line="600" w:lineRule="exact"/>
              <w:rPr>
                <w:rFonts w:ascii="宋体" w:hAnsi="宋体" w:cs="宋体"/>
                <w:color w:val="auto"/>
                <w:sz w:val="24"/>
                <w:highlight w:val="none"/>
              </w:rPr>
            </w:pPr>
            <w:r>
              <w:rPr>
                <w:rFonts w:hint="eastAsia" w:ascii="宋体" w:hAnsi="宋体" w:cs="宋体"/>
                <w:color w:val="auto"/>
                <w:sz w:val="24"/>
                <w:highlight w:val="none"/>
              </w:rPr>
              <w:t>（1）投标人项目负责人具有水利相关专业或环境类或排水类高级工程师职称及以上的得2分；项目负责人具有注册土木工程师（水利水电工程）或注册环保类工程师的加2分；其他不得分；本项最高得4分；</w:t>
            </w:r>
          </w:p>
          <w:p w14:paraId="2A11CDBD">
            <w:pPr>
              <w:snapToGrid w:val="0"/>
              <w:spacing w:line="600" w:lineRule="exact"/>
              <w:rPr>
                <w:rFonts w:ascii="宋体" w:hAnsi="宋体" w:cs="宋体"/>
                <w:color w:val="auto"/>
                <w:sz w:val="24"/>
                <w:highlight w:val="none"/>
              </w:rPr>
            </w:pPr>
            <w:r>
              <w:rPr>
                <w:rFonts w:hint="eastAsia" w:ascii="宋体" w:hAnsi="宋体" w:cs="宋体"/>
                <w:b/>
                <w:color w:val="auto"/>
                <w:sz w:val="24"/>
                <w:highlight w:val="none"/>
              </w:rPr>
              <w:t>投标文件中提供职称证书复印件、注册执业资格证书复印件</w:t>
            </w:r>
            <w:r>
              <w:rPr>
                <w:rFonts w:hint="eastAsia" w:ascii="宋体" w:hAnsi="宋体" w:cs="宋体"/>
                <w:b/>
                <w:bCs/>
                <w:color w:val="auto"/>
                <w:kern w:val="0"/>
                <w:sz w:val="24"/>
                <w:highlight w:val="none"/>
                <w:lang w:bidi="ar"/>
              </w:rPr>
              <w:t>及投标人为拟配备人员近一个月的社保缴纳证明材料加盖公章；</w:t>
            </w:r>
            <w:r>
              <w:rPr>
                <w:rFonts w:hint="eastAsia" w:ascii="宋体" w:hAnsi="宋体" w:cs="宋体"/>
                <w:b/>
                <w:color w:val="auto"/>
                <w:sz w:val="24"/>
                <w:highlight w:val="none"/>
              </w:rPr>
              <w:t>法人代表可不提供社保证明；</w:t>
            </w:r>
          </w:p>
        </w:tc>
        <w:tc>
          <w:tcPr>
            <w:tcW w:w="454" w:type="pct"/>
            <w:tcBorders>
              <w:top w:val="single" w:color="000000" w:sz="4" w:space="0"/>
              <w:left w:val="single" w:color="000000" w:sz="4" w:space="0"/>
              <w:right w:val="single" w:color="000000" w:sz="4" w:space="0"/>
            </w:tcBorders>
            <w:shd w:val="clear" w:color="auto" w:fill="auto"/>
            <w:noWrap/>
            <w:vAlign w:val="center"/>
          </w:tcPr>
          <w:p w14:paraId="080E96D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4分</w:t>
            </w:r>
          </w:p>
        </w:tc>
        <w:tc>
          <w:tcPr>
            <w:tcW w:w="532" w:type="pct"/>
            <w:tcBorders>
              <w:top w:val="single" w:color="000000" w:sz="4" w:space="0"/>
              <w:left w:val="single" w:color="000000" w:sz="4" w:space="0"/>
              <w:right w:val="single" w:color="000000" w:sz="4" w:space="0"/>
            </w:tcBorders>
            <w:noWrap/>
            <w:vAlign w:val="center"/>
          </w:tcPr>
          <w:p w14:paraId="32BC8A85">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客观分</w:t>
            </w:r>
          </w:p>
        </w:tc>
        <w:tc>
          <w:tcPr>
            <w:tcW w:w="472" w:type="pct"/>
            <w:tcBorders>
              <w:top w:val="single" w:color="000000" w:sz="4" w:space="0"/>
              <w:left w:val="single" w:color="000000" w:sz="4" w:space="0"/>
              <w:bottom w:val="single" w:color="auto" w:sz="4" w:space="0"/>
              <w:right w:val="single" w:color="000000" w:sz="4" w:space="0"/>
            </w:tcBorders>
            <w:noWrap/>
            <w:vAlign w:val="center"/>
          </w:tcPr>
          <w:p w14:paraId="061AEBCF">
            <w:pPr>
              <w:widowControl/>
              <w:jc w:val="center"/>
              <w:textAlignment w:val="center"/>
              <w:rPr>
                <w:rFonts w:ascii="宋体" w:hAnsi="宋体" w:cs="宋体"/>
                <w:color w:val="auto"/>
                <w:kern w:val="0"/>
                <w:sz w:val="24"/>
                <w:highlight w:val="none"/>
                <w:lang w:bidi="ar"/>
              </w:rPr>
            </w:pPr>
          </w:p>
        </w:tc>
      </w:tr>
      <w:tr w14:paraId="5FB2827A">
        <w:tblPrEx>
          <w:tblCellMar>
            <w:top w:w="0" w:type="dxa"/>
            <w:left w:w="108" w:type="dxa"/>
            <w:bottom w:w="0" w:type="dxa"/>
            <w:right w:w="108" w:type="dxa"/>
          </w:tblCellMar>
        </w:tblPrEx>
        <w:trPr>
          <w:trHeight w:val="680" w:hRule="atLeast"/>
        </w:trPr>
        <w:tc>
          <w:tcPr>
            <w:tcW w:w="399" w:type="pct"/>
            <w:vMerge w:val="continue"/>
            <w:tcBorders>
              <w:left w:val="single" w:color="000000" w:sz="4" w:space="0"/>
              <w:right w:val="single" w:color="000000" w:sz="4" w:space="0"/>
            </w:tcBorders>
            <w:vAlign w:val="center"/>
          </w:tcPr>
          <w:p w14:paraId="75BB07DF">
            <w:pPr>
              <w:widowControl/>
              <w:jc w:val="center"/>
              <w:textAlignment w:val="center"/>
              <w:rPr>
                <w:rFonts w:ascii="宋体" w:hAnsi="宋体" w:cs="宋体"/>
                <w:color w:val="auto"/>
                <w:kern w:val="0"/>
                <w:sz w:val="24"/>
                <w:highlight w:val="none"/>
                <w:lang w:bidi="ar"/>
              </w:rPr>
            </w:pPr>
          </w:p>
        </w:tc>
        <w:tc>
          <w:tcPr>
            <w:tcW w:w="631" w:type="pct"/>
            <w:vMerge w:val="continue"/>
            <w:tcBorders>
              <w:left w:val="single" w:color="000000" w:sz="4" w:space="0"/>
              <w:right w:val="single" w:color="000000" w:sz="4" w:space="0"/>
            </w:tcBorders>
            <w:shd w:val="clear" w:color="auto" w:fill="auto"/>
            <w:vAlign w:val="center"/>
          </w:tcPr>
          <w:p w14:paraId="2329F2D8">
            <w:pPr>
              <w:snapToGrid w:val="0"/>
              <w:spacing w:line="360" w:lineRule="auto"/>
              <w:jc w:val="center"/>
              <w:rPr>
                <w:rFonts w:ascii="宋体" w:hAnsi="宋体" w:cs="宋体"/>
                <w:color w:val="auto"/>
                <w:sz w:val="24"/>
                <w:highlight w:val="none"/>
              </w:rPr>
            </w:pPr>
          </w:p>
        </w:tc>
        <w:tc>
          <w:tcPr>
            <w:tcW w:w="2508" w:type="pct"/>
            <w:tcBorders>
              <w:top w:val="single" w:color="000000" w:sz="4" w:space="0"/>
              <w:left w:val="single" w:color="000000" w:sz="4" w:space="0"/>
              <w:right w:val="single" w:color="000000" w:sz="4" w:space="0"/>
            </w:tcBorders>
            <w:shd w:val="clear" w:color="auto" w:fill="auto"/>
            <w:vAlign w:val="center"/>
          </w:tcPr>
          <w:p w14:paraId="1B5613A0">
            <w:pPr>
              <w:snapToGrid w:val="0"/>
              <w:spacing w:line="600" w:lineRule="exact"/>
              <w:rPr>
                <w:rFonts w:ascii="宋体" w:hAnsi="宋体" w:cs="宋体"/>
                <w:color w:val="auto"/>
                <w:sz w:val="24"/>
                <w:highlight w:val="none"/>
              </w:rPr>
            </w:pPr>
            <w:r>
              <w:rPr>
                <w:rFonts w:hint="eastAsia" w:ascii="宋体" w:hAnsi="宋体" w:cs="宋体"/>
                <w:color w:val="auto"/>
                <w:sz w:val="24"/>
                <w:highlight w:val="none"/>
              </w:rPr>
              <w:t>（2）投标人技术负责人</w:t>
            </w:r>
            <w:r>
              <w:rPr>
                <w:rFonts w:hint="eastAsia" w:ascii="宋体" w:hAnsi="宋体" w:cs="宋体"/>
                <w:b/>
                <w:color w:val="auto"/>
                <w:sz w:val="24"/>
                <w:highlight w:val="none"/>
              </w:rPr>
              <w:t>（项目负责人与技术负责人不能为同一人）</w:t>
            </w:r>
            <w:r>
              <w:rPr>
                <w:rFonts w:hint="eastAsia" w:ascii="宋体" w:hAnsi="宋体" w:cs="宋体"/>
                <w:color w:val="auto"/>
                <w:sz w:val="24"/>
                <w:highlight w:val="none"/>
              </w:rPr>
              <w:t>具有水利相关专业或环境类或排水类高级工程师及以上的得2分；技术负责人具有水文勘测工证书的加2分；本项最高得</w:t>
            </w:r>
            <w:r>
              <w:rPr>
                <w:rFonts w:ascii="宋体" w:hAnsi="宋体" w:cs="宋体"/>
                <w:color w:val="auto"/>
                <w:sz w:val="24"/>
                <w:highlight w:val="none"/>
              </w:rPr>
              <w:t>4</w:t>
            </w:r>
            <w:r>
              <w:rPr>
                <w:rFonts w:hint="eastAsia" w:ascii="宋体" w:hAnsi="宋体" w:cs="宋体"/>
                <w:color w:val="auto"/>
                <w:sz w:val="24"/>
                <w:highlight w:val="none"/>
              </w:rPr>
              <w:t>分；</w:t>
            </w:r>
          </w:p>
          <w:p w14:paraId="503B9BB8">
            <w:pPr>
              <w:snapToGrid w:val="0"/>
              <w:spacing w:line="600" w:lineRule="exact"/>
              <w:jc w:val="left"/>
              <w:rPr>
                <w:rFonts w:ascii="宋体" w:hAnsi="宋体" w:cs="宋体"/>
                <w:b/>
                <w:bCs/>
                <w:color w:val="auto"/>
                <w:sz w:val="24"/>
                <w:highlight w:val="none"/>
              </w:rPr>
            </w:pPr>
            <w:r>
              <w:rPr>
                <w:rFonts w:hint="eastAsia" w:ascii="宋体" w:hAnsi="宋体" w:cs="宋体"/>
                <w:b/>
                <w:color w:val="auto"/>
                <w:sz w:val="24"/>
                <w:highlight w:val="none"/>
              </w:rPr>
              <w:t>投标文件中提供职称证书复印件</w:t>
            </w:r>
            <w:r>
              <w:rPr>
                <w:rFonts w:hint="eastAsia" w:ascii="宋体" w:hAnsi="宋体" w:cs="宋体"/>
                <w:b/>
                <w:bCs/>
                <w:color w:val="auto"/>
                <w:kern w:val="0"/>
                <w:sz w:val="24"/>
                <w:highlight w:val="none"/>
                <w:lang w:bidi="ar"/>
              </w:rPr>
              <w:t>及投标人为拟配备人员近一个月的社保缴纳证明材料加盖公章；</w:t>
            </w:r>
            <w:r>
              <w:rPr>
                <w:rFonts w:hint="eastAsia" w:ascii="宋体" w:hAnsi="宋体" w:cs="宋体"/>
                <w:b/>
                <w:color w:val="auto"/>
                <w:sz w:val="24"/>
                <w:highlight w:val="none"/>
              </w:rPr>
              <w:t>法人代表可不提供社保证明；</w:t>
            </w:r>
          </w:p>
        </w:tc>
        <w:tc>
          <w:tcPr>
            <w:tcW w:w="454" w:type="pct"/>
            <w:tcBorders>
              <w:top w:val="single" w:color="000000" w:sz="4" w:space="0"/>
              <w:left w:val="single" w:color="000000" w:sz="4" w:space="0"/>
              <w:right w:val="single" w:color="000000" w:sz="4" w:space="0"/>
            </w:tcBorders>
            <w:shd w:val="clear" w:color="auto" w:fill="auto"/>
            <w:noWrap/>
            <w:vAlign w:val="center"/>
          </w:tcPr>
          <w:p w14:paraId="19D1BD55">
            <w:pPr>
              <w:snapToGrid w:val="0"/>
              <w:spacing w:line="360" w:lineRule="auto"/>
              <w:jc w:val="center"/>
              <w:rPr>
                <w:rFonts w:ascii="宋体" w:hAnsi="宋体" w:cs="宋体"/>
                <w:b/>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分</w:t>
            </w:r>
          </w:p>
        </w:tc>
        <w:tc>
          <w:tcPr>
            <w:tcW w:w="532" w:type="pct"/>
            <w:tcBorders>
              <w:top w:val="single" w:color="000000" w:sz="4" w:space="0"/>
              <w:left w:val="single" w:color="000000" w:sz="4" w:space="0"/>
              <w:right w:val="single" w:color="000000" w:sz="4" w:space="0"/>
            </w:tcBorders>
            <w:noWrap/>
            <w:vAlign w:val="center"/>
          </w:tcPr>
          <w:p w14:paraId="1E593767">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客观分</w:t>
            </w:r>
          </w:p>
        </w:tc>
        <w:tc>
          <w:tcPr>
            <w:tcW w:w="472" w:type="pct"/>
            <w:tcBorders>
              <w:top w:val="single" w:color="000000" w:sz="4" w:space="0"/>
              <w:left w:val="single" w:color="000000" w:sz="4" w:space="0"/>
              <w:bottom w:val="single" w:color="auto" w:sz="4" w:space="0"/>
              <w:right w:val="single" w:color="000000" w:sz="4" w:space="0"/>
            </w:tcBorders>
            <w:noWrap/>
            <w:vAlign w:val="center"/>
          </w:tcPr>
          <w:p w14:paraId="5FAF35DF">
            <w:pPr>
              <w:widowControl/>
              <w:jc w:val="center"/>
              <w:textAlignment w:val="center"/>
              <w:rPr>
                <w:rFonts w:ascii="宋体" w:hAnsi="宋体" w:cs="宋体"/>
                <w:color w:val="auto"/>
                <w:kern w:val="0"/>
                <w:sz w:val="24"/>
                <w:highlight w:val="none"/>
                <w:lang w:bidi="ar"/>
              </w:rPr>
            </w:pPr>
          </w:p>
        </w:tc>
      </w:tr>
      <w:tr w14:paraId="133FE46F">
        <w:tblPrEx>
          <w:tblCellMar>
            <w:top w:w="0" w:type="dxa"/>
            <w:left w:w="108" w:type="dxa"/>
            <w:bottom w:w="0" w:type="dxa"/>
            <w:right w:w="108" w:type="dxa"/>
          </w:tblCellMar>
        </w:tblPrEx>
        <w:trPr>
          <w:trHeight w:val="680" w:hRule="atLeast"/>
        </w:trPr>
        <w:tc>
          <w:tcPr>
            <w:tcW w:w="399" w:type="pct"/>
            <w:vMerge w:val="continue"/>
            <w:tcBorders>
              <w:left w:val="single" w:color="000000" w:sz="4" w:space="0"/>
              <w:right w:val="single" w:color="000000" w:sz="4" w:space="0"/>
            </w:tcBorders>
            <w:vAlign w:val="center"/>
          </w:tcPr>
          <w:p w14:paraId="5E4473AF">
            <w:pPr>
              <w:widowControl/>
              <w:jc w:val="center"/>
              <w:textAlignment w:val="center"/>
              <w:rPr>
                <w:rFonts w:ascii="宋体" w:hAnsi="宋体" w:cs="宋体"/>
                <w:color w:val="auto"/>
                <w:kern w:val="0"/>
                <w:sz w:val="24"/>
                <w:highlight w:val="none"/>
                <w:lang w:bidi="ar"/>
              </w:rPr>
            </w:pPr>
          </w:p>
        </w:tc>
        <w:tc>
          <w:tcPr>
            <w:tcW w:w="631" w:type="pct"/>
            <w:vMerge w:val="continue"/>
            <w:tcBorders>
              <w:left w:val="single" w:color="000000" w:sz="4" w:space="0"/>
              <w:right w:val="single" w:color="000000" w:sz="4" w:space="0"/>
            </w:tcBorders>
            <w:shd w:val="clear" w:color="auto" w:fill="auto"/>
            <w:vAlign w:val="center"/>
          </w:tcPr>
          <w:p w14:paraId="0316F9F6">
            <w:pPr>
              <w:snapToGrid w:val="0"/>
              <w:spacing w:line="360" w:lineRule="auto"/>
              <w:jc w:val="center"/>
              <w:rPr>
                <w:rFonts w:ascii="宋体" w:hAnsi="宋体" w:cs="宋体"/>
                <w:color w:val="auto"/>
                <w:sz w:val="24"/>
                <w:highlight w:val="none"/>
              </w:rPr>
            </w:pPr>
          </w:p>
        </w:tc>
        <w:tc>
          <w:tcPr>
            <w:tcW w:w="2508" w:type="pct"/>
            <w:tcBorders>
              <w:top w:val="single" w:color="000000" w:sz="4" w:space="0"/>
              <w:left w:val="single" w:color="000000" w:sz="4" w:space="0"/>
              <w:right w:val="single" w:color="000000" w:sz="4" w:space="0"/>
            </w:tcBorders>
            <w:shd w:val="clear" w:color="auto" w:fill="auto"/>
            <w:vAlign w:val="center"/>
          </w:tcPr>
          <w:p w14:paraId="23800FBC">
            <w:pPr>
              <w:numPr>
                <w:ilvl w:val="-1"/>
                <w:numId w:val="0"/>
              </w:numPr>
              <w:tabs>
                <w:tab w:val="left" w:pos="0"/>
              </w:tabs>
              <w:snapToGrid w:val="0"/>
              <w:spacing w:line="600" w:lineRule="exact"/>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投标人根据采购需求中的派驻专职服务人员提供运维服务内容要求，派驻</w:t>
            </w:r>
            <w:r>
              <w:rPr>
                <w:rFonts w:ascii="宋体" w:hAnsi="宋体" w:cs="宋体"/>
                <w:color w:val="auto"/>
                <w:sz w:val="24"/>
                <w:highlight w:val="none"/>
              </w:rPr>
              <w:t>3</w:t>
            </w:r>
            <w:r>
              <w:rPr>
                <w:rFonts w:hint="eastAsia" w:ascii="宋体" w:hAnsi="宋体" w:cs="宋体"/>
                <w:color w:val="auto"/>
                <w:sz w:val="24"/>
                <w:highlight w:val="none"/>
              </w:rPr>
              <w:t>名及以上专职服务人员得3分、派驻</w:t>
            </w:r>
            <w:r>
              <w:rPr>
                <w:rFonts w:ascii="宋体" w:hAnsi="宋体" w:cs="宋体"/>
                <w:color w:val="auto"/>
                <w:sz w:val="24"/>
                <w:highlight w:val="none"/>
              </w:rPr>
              <w:t>2</w:t>
            </w:r>
            <w:r>
              <w:rPr>
                <w:rFonts w:hint="eastAsia" w:ascii="宋体" w:hAnsi="宋体" w:cs="宋体"/>
                <w:color w:val="auto"/>
                <w:sz w:val="24"/>
                <w:highlight w:val="none"/>
              </w:rPr>
              <w:t>名得1分，少于3名不得分；</w:t>
            </w:r>
          </w:p>
          <w:p w14:paraId="02E87013">
            <w:pPr>
              <w:numPr>
                <w:ilvl w:val="-1"/>
                <w:numId w:val="0"/>
              </w:numPr>
              <w:tabs>
                <w:tab w:val="left" w:pos="0"/>
              </w:tabs>
              <w:snapToGrid w:val="0"/>
              <w:spacing w:line="600" w:lineRule="exact"/>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派驻人员中具有专业本科学历（专业包含水利或环境或排水类）的加1分；研究生及以上学历（专业包含水利或环境或排水类）的加2分；本项最多得2分；</w:t>
            </w:r>
          </w:p>
          <w:p w14:paraId="2A204C0A">
            <w:pPr>
              <w:widowControl/>
              <w:snapToGrid w:val="0"/>
              <w:spacing w:line="600" w:lineRule="exact"/>
              <w:jc w:val="left"/>
              <w:textAlignment w:val="center"/>
              <w:rPr>
                <w:rFonts w:ascii="宋体" w:hAnsi="宋体" w:cs="宋体"/>
                <w:color w:val="auto"/>
                <w:sz w:val="24"/>
                <w:highlight w:val="none"/>
              </w:rPr>
            </w:pPr>
            <w:r>
              <w:rPr>
                <w:rFonts w:hint="eastAsia" w:ascii="宋体" w:hAnsi="宋体" w:cs="宋体"/>
                <w:color w:val="auto"/>
                <w:sz w:val="24"/>
                <w:highlight w:val="none"/>
              </w:rPr>
              <w:t>（3）承诺在防汛期间提供其他应急测验保障人员的得2分；</w:t>
            </w:r>
          </w:p>
          <w:p w14:paraId="3411EBE2">
            <w:pPr>
              <w:snapToGrid w:val="0"/>
              <w:spacing w:line="600" w:lineRule="exact"/>
              <w:rPr>
                <w:rFonts w:ascii="宋体" w:hAnsi="宋体" w:cs="宋体"/>
                <w:color w:val="auto"/>
                <w:sz w:val="24"/>
                <w:highlight w:val="none"/>
              </w:rPr>
            </w:pPr>
            <w:r>
              <w:rPr>
                <w:rFonts w:hint="eastAsia" w:ascii="宋体" w:hAnsi="宋体" w:cs="宋体"/>
                <w:color w:val="auto"/>
                <w:sz w:val="24"/>
                <w:highlight w:val="none"/>
              </w:rPr>
              <w:t>本项最高得7分；</w:t>
            </w:r>
          </w:p>
          <w:p w14:paraId="2E931C30">
            <w:pPr>
              <w:snapToGrid w:val="0"/>
              <w:spacing w:line="600" w:lineRule="exact"/>
              <w:jc w:val="left"/>
              <w:rPr>
                <w:rFonts w:ascii="宋体" w:hAnsi="宋体" w:cs="宋体"/>
                <w:b/>
                <w:bCs/>
                <w:color w:val="auto"/>
                <w:sz w:val="24"/>
                <w:highlight w:val="none"/>
              </w:rPr>
            </w:pPr>
            <w:r>
              <w:rPr>
                <w:rFonts w:hint="eastAsia" w:ascii="宋体" w:hAnsi="宋体" w:cs="宋体"/>
                <w:b/>
                <w:color w:val="auto"/>
                <w:sz w:val="24"/>
                <w:highlight w:val="none"/>
              </w:rPr>
              <w:t>投标文件中提供派驻人员一览表及学历证书扫描件</w:t>
            </w:r>
            <w:r>
              <w:rPr>
                <w:rFonts w:hint="eastAsia" w:ascii="宋体" w:hAnsi="宋体" w:cs="宋体"/>
                <w:b/>
                <w:bCs/>
                <w:color w:val="auto"/>
                <w:kern w:val="0"/>
                <w:sz w:val="24"/>
                <w:highlight w:val="none"/>
                <w:lang w:bidi="ar"/>
              </w:rPr>
              <w:t>及投标人为拟配备人员近一个月的社保缴纳证明材料加盖公章；</w:t>
            </w:r>
            <w:r>
              <w:rPr>
                <w:rFonts w:hint="eastAsia" w:ascii="宋体" w:hAnsi="宋体" w:cs="宋体"/>
                <w:b/>
                <w:color w:val="auto"/>
                <w:sz w:val="24"/>
                <w:highlight w:val="none"/>
              </w:rPr>
              <w:t>未提供或少提供不得分；法人代表可不提供社保证明；</w:t>
            </w:r>
          </w:p>
        </w:tc>
        <w:tc>
          <w:tcPr>
            <w:tcW w:w="454" w:type="pct"/>
            <w:tcBorders>
              <w:top w:val="single" w:color="000000" w:sz="4" w:space="0"/>
              <w:left w:val="single" w:color="000000" w:sz="4" w:space="0"/>
              <w:right w:val="single" w:color="000000" w:sz="4" w:space="0"/>
            </w:tcBorders>
            <w:shd w:val="clear" w:color="auto" w:fill="auto"/>
            <w:noWrap/>
            <w:vAlign w:val="center"/>
          </w:tcPr>
          <w:p w14:paraId="5CAD242B">
            <w:pPr>
              <w:snapToGrid w:val="0"/>
              <w:spacing w:line="360" w:lineRule="auto"/>
              <w:jc w:val="center"/>
              <w:rPr>
                <w:rFonts w:ascii="宋体" w:hAnsi="宋体" w:cs="宋体"/>
                <w:b/>
                <w:color w:val="auto"/>
                <w:sz w:val="24"/>
                <w:highlight w:val="none"/>
              </w:rPr>
            </w:pPr>
            <w:r>
              <w:rPr>
                <w:rFonts w:hint="eastAsia" w:ascii="宋体" w:hAnsi="宋体" w:cs="宋体"/>
                <w:color w:val="auto"/>
                <w:sz w:val="24"/>
                <w:highlight w:val="none"/>
              </w:rPr>
              <w:t>7分</w:t>
            </w:r>
          </w:p>
        </w:tc>
        <w:tc>
          <w:tcPr>
            <w:tcW w:w="532" w:type="pct"/>
            <w:tcBorders>
              <w:top w:val="single" w:color="000000" w:sz="4" w:space="0"/>
              <w:left w:val="single" w:color="000000" w:sz="4" w:space="0"/>
              <w:right w:val="single" w:color="000000" w:sz="4" w:space="0"/>
            </w:tcBorders>
            <w:noWrap/>
            <w:vAlign w:val="center"/>
          </w:tcPr>
          <w:p w14:paraId="79517171">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客观分</w:t>
            </w:r>
          </w:p>
        </w:tc>
        <w:tc>
          <w:tcPr>
            <w:tcW w:w="472" w:type="pct"/>
            <w:tcBorders>
              <w:top w:val="single" w:color="000000" w:sz="4" w:space="0"/>
              <w:left w:val="single" w:color="000000" w:sz="4" w:space="0"/>
              <w:bottom w:val="single" w:color="auto" w:sz="4" w:space="0"/>
              <w:right w:val="single" w:color="000000" w:sz="4" w:space="0"/>
            </w:tcBorders>
            <w:noWrap/>
            <w:vAlign w:val="center"/>
          </w:tcPr>
          <w:p w14:paraId="4479E480">
            <w:pPr>
              <w:widowControl/>
              <w:jc w:val="center"/>
              <w:textAlignment w:val="center"/>
              <w:rPr>
                <w:rFonts w:ascii="宋体" w:hAnsi="宋体" w:cs="宋体"/>
                <w:color w:val="auto"/>
                <w:kern w:val="0"/>
                <w:sz w:val="24"/>
                <w:highlight w:val="none"/>
                <w:lang w:bidi="ar"/>
              </w:rPr>
            </w:pPr>
          </w:p>
        </w:tc>
      </w:tr>
      <w:tr w14:paraId="19E2D690">
        <w:tblPrEx>
          <w:tblCellMar>
            <w:top w:w="0" w:type="dxa"/>
            <w:left w:w="108" w:type="dxa"/>
            <w:bottom w:w="0" w:type="dxa"/>
            <w:right w:w="108" w:type="dxa"/>
          </w:tblCellMar>
        </w:tblPrEx>
        <w:trPr>
          <w:trHeight w:val="680" w:hRule="atLeast"/>
        </w:trPr>
        <w:tc>
          <w:tcPr>
            <w:tcW w:w="399" w:type="pct"/>
            <w:vMerge w:val="restart"/>
            <w:tcBorders>
              <w:top w:val="single" w:color="000000" w:sz="4" w:space="0"/>
              <w:left w:val="single" w:color="000000" w:sz="4" w:space="0"/>
              <w:right w:val="single" w:color="000000" w:sz="4" w:space="0"/>
            </w:tcBorders>
            <w:vAlign w:val="center"/>
          </w:tcPr>
          <w:p w14:paraId="152B3950">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8</w:t>
            </w:r>
          </w:p>
        </w:tc>
        <w:tc>
          <w:tcPr>
            <w:tcW w:w="631" w:type="pct"/>
            <w:vMerge w:val="restart"/>
            <w:tcBorders>
              <w:top w:val="single" w:color="000000" w:sz="4" w:space="0"/>
              <w:left w:val="single" w:color="000000" w:sz="4" w:space="0"/>
              <w:right w:val="single" w:color="000000" w:sz="4" w:space="0"/>
            </w:tcBorders>
            <w:shd w:val="clear" w:color="auto" w:fill="auto"/>
            <w:vAlign w:val="center"/>
          </w:tcPr>
          <w:p w14:paraId="36427460">
            <w:pPr>
              <w:snapToGrid w:val="0"/>
              <w:spacing w:line="360" w:lineRule="auto"/>
              <w:jc w:val="center"/>
              <w:rPr>
                <w:rFonts w:ascii="宋体" w:hAnsi="宋体" w:cs="宋体"/>
                <w:color w:val="auto"/>
                <w:kern w:val="0"/>
                <w:sz w:val="24"/>
                <w:highlight w:val="none"/>
                <w:lang w:bidi="ar"/>
              </w:rPr>
            </w:pPr>
            <w:r>
              <w:rPr>
                <w:rFonts w:hint="eastAsia" w:ascii="宋体" w:hAnsi="宋体" w:cs="宋体"/>
                <w:color w:val="auto"/>
                <w:sz w:val="24"/>
                <w:highlight w:val="none"/>
              </w:rPr>
              <w:t>配套在线监测软件功能特点</w:t>
            </w:r>
          </w:p>
        </w:tc>
        <w:tc>
          <w:tcPr>
            <w:tcW w:w="2508" w:type="pct"/>
            <w:tcBorders>
              <w:top w:val="single" w:color="000000" w:sz="4" w:space="0"/>
              <w:left w:val="single" w:color="000000" w:sz="4" w:space="0"/>
              <w:bottom w:val="single" w:color="auto" w:sz="4" w:space="0"/>
              <w:right w:val="single" w:color="000000" w:sz="4" w:space="0"/>
            </w:tcBorders>
            <w:shd w:val="clear" w:color="auto" w:fill="auto"/>
            <w:vAlign w:val="center"/>
          </w:tcPr>
          <w:p w14:paraId="2E775733">
            <w:pPr>
              <w:numPr>
                <w:ilvl w:val="0"/>
                <w:numId w:val="0"/>
              </w:numPr>
              <w:tabs>
                <w:tab w:val="left" w:pos="0"/>
              </w:tabs>
              <w:snapToGrid w:val="0"/>
              <w:spacing w:line="600" w:lineRule="exact"/>
              <w:rPr>
                <w:rFonts w:ascii="宋体" w:hAnsi="宋体" w:cs="宋体"/>
                <w:color w:val="auto"/>
                <w:sz w:val="24"/>
                <w:highlight w:val="none"/>
              </w:rPr>
            </w:pPr>
            <w:r>
              <w:rPr>
                <w:rFonts w:ascii="宋体" w:hAnsi="宋体" w:eastAsia="宋体" w:cs="宋体"/>
                <w:color w:val="auto"/>
                <w:kern w:val="2"/>
                <w:sz w:val="24"/>
                <w:szCs w:val="24"/>
                <w:lang w:val="en-US" w:eastAsia="zh-CN" w:bidi="ar-SA"/>
              </w:rPr>
              <w:t>（1）</w:t>
            </w:r>
            <w:r>
              <w:rPr>
                <w:rFonts w:hint="eastAsia" w:ascii="宋体" w:hAnsi="宋体" w:cs="宋体"/>
                <w:color w:val="auto"/>
                <w:sz w:val="24"/>
                <w:highlight w:val="none"/>
              </w:rPr>
              <w:t>对水文数据中心系统的理解,是否能对数据中理解的相关功能进行详细描述,并指出其中的关键点和日常运行的注意点,以及出现故障的处理流程合理性和先进性进行打分：</w:t>
            </w:r>
          </w:p>
          <w:p w14:paraId="33590E94">
            <w:pPr>
              <w:snapToGrid w:val="0"/>
              <w:spacing w:line="600" w:lineRule="exact"/>
              <w:rPr>
                <w:rFonts w:ascii="宋体" w:hAnsi="宋体" w:cs="宋体"/>
                <w:color w:val="auto"/>
                <w:sz w:val="24"/>
                <w:highlight w:val="none"/>
              </w:rPr>
            </w:pPr>
            <w:r>
              <w:rPr>
                <w:rFonts w:hint="eastAsia" w:ascii="宋体" w:hAnsi="宋体" w:cs="宋体"/>
                <w:color w:val="auto"/>
                <w:sz w:val="24"/>
                <w:highlight w:val="none"/>
              </w:rPr>
              <w:t>内容理解详细，流程合理性好、先进性高的得8分；</w:t>
            </w:r>
          </w:p>
          <w:p w14:paraId="7A910F71">
            <w:pPr>
              <w:snapToGrid w:val="0"/>
              <w:spacing w:line="600" w:lineRule="exact"/>
              <w:rPr>
                <w:rFonts w:ascii="宋体" w:hAnsi="宋体" w:cs="宋体"/>
                <w:color w:val="auto"/>
                <w:sz w:val="24"/>
                <w:highlight w:val="none"/>
              </w:rPr>
            </w:pPr>
            <w:r>
              <w:rPr>
                <w:rFonts w:hint="eastAsia" w:ascii="宋体" w:hAnsi="宋体" w:cs="宋体"/>
                <w:color w:val="auto"/>
                <w:sz w:val="24"/>
                <w:highlight w:val="none"/>
              </w:rPr>
              <w:t>内容理解一般，流程合理性一般、先进性一般的得5分；</w:t>
            </w:r>
          </w:p>
          <w:p w14:paraId="2A0A4D6D">
            <w:pPr>
              <w:snapToGrid w:val="0"/>
              <w:spacing w:line="600" w:lineRule="exact"/>
              <w:rPr>
                <w:rFonts w:ascii="宋体" w:hAnsi="宋体" w:cs="宋体"/>
                <w:color w:val="auto"/>
                <w:sz w:val="24"/>
                <w:highlight w:val="none"/>
              </w:rPr>
            </w:pPr>
            <w:r>
              <w:rPr>
                <w:rFonts w:hint="eastAsia" w:ascii="宋体" w:hAnsi="宋体" w:cs="宋体"/>
                <w:color w:val="auto"/>
                <w:sz w:val="24"/>
                <w:highlight w:val="none"/>
              </w:rPr>
              <w:t>内容理解、流程合理性、先进性较差的得2分；</w:t>
            </w:r>
          </w:p>
          <w:p w14:paraId="68490D4F">
            <w:pPr>
              <w:snapToGrid w:val="0"/>
              <w:spacing w:line="600" w:lineRule="exact"/>
              <w:rPr>
                <w:rFonts w:ascii="宋体" w:hAnsi="宋体" w:cs="宋体"/>
                <w:color w:val="auto"/>
                <w:kern w:val="0"/>
                <w:sz w:val="24"/>
                <w:highlight w:val="none"/>
                <w:lang w:bidi="ar"/>
              </w:rPr>
            </w:pPr>
            <w:r>
              <w:rPr>
                <w:rFonts w:hint="eastAsia" w:ascii="宋体" w:hAnsi="宋体" w:cs="宋体"/>
                <w:color w:val="auto"/>
                <w:sz w:val="24"/>
                <w:highlight w:val="none"/>
              </w:rPr>
              <w:t>未提供或与本项目不符的不得分；</w:t>
            </w:r>
          </w:p>
        </w:tc>
        <w:tc>
          <w:tcPr>
            <w:tcW w:w="454"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5590912D">
            <w:pPr>
              <w:snapToGrid w:val="0"/>
              <w:spacing w:line="360" w:lineRule="auto"/>
              <w:jc w:val="center"/>
              <w:rPr>
                <w:rFonts w:ascii="宋体" w:hAnsi="宋体" w:cs="宋体"/>
                <w:color w:val="auto"/>
                <w:kern w:val="0"/>
                <w:sz w:val="24"/>
                <w:highlight w:val="none"/>
                <w:lang w:bidi="ar"/>
              </w:rPr>
            </w:pPr>
            <w:r>
              <w:rPr>
                <w:rFonts w:hint="eastAsia" w:ascii="宋体" w:hAnsi="宋体" w:cs="宋体"/>
                <w:color w:val="auto"/>
                <w:sz w:val="24"/>
                <w:highlight w:val="none"/>
              </w:rPr>
              <w:t>8分</w:t>
            </w:r>
          </w:p>
        </w:tc>
        <w:tc>
          <w:tcPr>
            <w:tcW w:w="532" w:type="pct"/>
            <w:tcBorders>
              <w:top w:val="single" w:color="000000" w:sz="4" w:space="0"/>
              <w:left w:val="single" w:color="000000" w:sz="4" w:space="0"/>
              <w:bottom w:val="single" w:color="auto" w:sz="4" w:space="0"/>
              <w:right w:val="single" w:color="000000" w:sz="4" w:space="0"/>
            </w:tcBorders>
            <w:noWrap/>
            <w:vAlign w:val="center"/>
          </w:tcPr>
          <w:p w14:paraId="261E4065">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主观分</w:t>
            </w:r>
          </w:p>
        </w:tc>
        <w:tc>
          <w:tcPr>
            <w:tcW w:w="472" w:type="pct"/>
            <w:tcBorders>
              <w:top w:val="single" w:color="000000" w:sz="4" w:space="0"/>
              <w:left w:val="single" w:color="000000" w:sz="4" w:space="0"/>
              <w:bottom w:val="single" w:color="auto" w:sz="4" w:space="0"/>
              <w:right w:val="single" w:color="000000" w:sz="4" w:space="0"/>
            </w:tcBorders>
            <w:noWrap/>
            <w:vAlign w:val="center"/>
          </w:tcPr>
          <w:p w14:paraId="71991C62">
            <w:pPr>
              <w:widowControl/>
              <w:jc w:val="center"/>
              <w:textAlignment w:val="center"/>
              <w:rPr>
                <w:rFonts w:ascii="宋体" w:hAnsi="宋体" w:cs="宋体"/>
                <w:color w:val="auto"/>
                <w:kern w:val="0"/>
                <w:sz w:val="24"/>
                <w:highlight w:val="none"/>
                <w:lang w:bidi="ar"/>
              </w:rPr>
            </w:pPr>
          </w:p>
        </w:tc>
      </w:tr>
      <w:tr w14:paraId="72812DD5">
        <w:tblPrEx>
          <w:tblCellMar>
            <w:top w:w="0" w:type="dxa"/>
            <w:left w:w="108" w:type="dxa"/>
            <w:bottom w:w="0" w:type="dxa"/>
            <w:right w:w="108" w:type="dxa"/>
          </w:tblCellMar>
        </w:tblPrEx>
        <w:trPr>
          <w:trHeight w:val="680" w:hRule="atLeast"/>
        </w:trPr>
        <w:tc>
          <w:tcPr>
            <w:tcW w:w="399" w:type="pct"/>
            <w:vMerge w:val="continue"/>
            <w:tcBorders>
              <w:left w:val="single" w:color="000000" w:sz="4" w:space="0"/>
              <w:right w:val="single" w:color="000000" w:sz="4" w:space="0"/>
            </w:tcBorders>
            <w:vAlign w:val="center"/>
          </w:tcPr>
          <w:p w14:paraId="2E4E08A3">
            <w:pPr>
              <w:widowControl/>
              <w:jc w:val="center"/>
              <w:textAlignment w:val="center"/>
              <w:rPr>
                <w:rFonts w:ascii="宋体" w:hAnsi="宋体" w:cs="宋体"/>
                <w:color w:val="auto"/>
                <w:kern w:val="0"/>
                <w:sz w:val="24"/>
                <w:highlight w:val="none"/>
                <w:lang w:bidi="ar"/>
              </w:rPr>
            </w:pPr>
          </w:p>
        </w:tc>
        <w:tc>
          <w:tcPr>
            <w:tcW w:w="631" w:type="pct"/>
            <w:vMerge w:val="continue"/>
            <w:tcBorders>
              <w:left w:val="single" w:color="000000" w:sz="4" w:space="0"/>
              <w:right w:val="single" w:color="000000" w:sz="4" w:space="0"/>
            </w:tcBorders>
            <w:shd w:val="clear" w:color="auto" w:fill="auto"/>
            <w:vAlign w:val="center"/>
          </w:tcPr>
          <w:p w14:paraId="02AE2325">
            <w:pPr>
              <w:snapToGrid w:val="0"/>
              <w:spacing w:line="360" w:lineRule="auto"/>
              <w:jc w:val="center"/>
              <w:rPr>
                <w:rFonts w:ascii="宋体" w:hAnsi="宋体" w:cs="宋体"/>
                <w:color w:val="auto"/>
                <w:sz w:val="24"/>
                <w:highlight w:val="none"/>
              </w:rPr>
            </w:pPr>
          </w:p>
        </w:tc>
        <w:tc>
          <w:tcPr>
            <w:tcW w:w="2508" w:type="pct"/>
            <w:tcBorders>
              <w:top w:val="single" w:color="000000" w:sz="4" w:space="0"/>
              <w:left w:val="single" w:color="000000" w:sz="4" w:space="0"/>
              <w:bottom w:val="single" w:color="auto" w:sz="4" w:space="0"/>
              <w:right w:val="single" w:color="000000" w:sz="4" w:space="0"/>
            </w:tcBorders>
            <w:shd w:val="clear" w:color="auto" w:fill="auto"/>
            <w:vAlign w:val="center"/>
          </w:tcPr>
          <w:p w14:paraId="6D86F251">
            <w:pPr>
              <w:snapToGrid w:val="0"/>
              <w:spacing w:line="600" w:lineRule="exact"/>
              <w:jc w:val="left"/>
              <w:rPr>
                <w:rFonts w:ascii="宋体" w:hAnsi="宋体" w:cs="宋体"/>
                <w:color w:val="auto"/>
                <w:sz w:val="24"/>
                <w:highlight w:val="none"/>
              </w:rPr>
            </w:pPr>
            <w:r>
              <w:rPr>
                <w:rFonts w:hint="eastAsia" w:ascii="宋体" w:hAnsi="宋体" w:cs="宋体"/>
                <w:color w:val="auto"/>
                <w:sz w:val="24"/>
                <w:highlight w:val="none"/>
              </w:rPr>
              <w:t>（2）对防汛预警系统的理解,是否能对系统的相关功能进行详细描述,并指出系统的关键点和日常运行的注意点，针对在线监测软件功能先进性，可行性打分：</w:t>
            </w:r>
          </w:p>
          <w:p w14:paraId="6D0B1040">
            <w:pPr>
              <w:snapToGrid w:val="0"/>
              <w:spacing w:line="600" w:lineRule="exact"/>
              <w:jc w:val="left"/>
              <w:rPr>
                <w:rFonts w:ascii="宋体" w:hAnsi="宋体" w:cs="宋体"/>
                <w:color w:val="auto"/>
                <w:sz w:val="24"/>
                <w:highlight w:val="none"/>
              </w:rPr>
            </w:pPr>
            <w:r>
              <w:rPr>
                <w:rFonts w:hint="eastAsia" w:ascii="宋体" w:hAnsi="宋体" w:cs="宋体"/>
                <w:color w:val="auto"/>
                <w:sz w:val="24"/>
                <w:highlight w:val="none"/>
              </w:rPr>
              <w:t>提供的软件功能先进性好，可行性高的得3分；</w:t>
            </w:r>
          </w:p>
          <w:p w14:paraId="5C7B5DB6">
            <w:pPr>
              <w:snapToGrid w:val="0"/>
              <w:spacing w:line="600" w:lineRule="exact"/>
              <w:jc w:val="left"/>
              <w:rPr>
                <w:rFonts w:ascii="宋体" w:hAnsi="宋体" w:cs="宋体"/>
                <w:color w:val="auto"/>
                <w:sz w:val="24"/>
                <w:highlight w:val="none"/>
              </w:rPr>
            </w:pPr>
            <w:r>
              <w:rPr>
                <w:rFonts w:hint="eastAsia" w:ascii="宋体" w:hAnsi="宋体" w:cs="宋体"/>
                <w:color w:val="auto"/>
                <w:sz w:val="24"/>
                <w:highlight w:val="none"/>
              </w:rPr>
              <w:t>提供的软件功能先进性一般，可行性一般的得2分；</w:t>
            </w:r>
          </w:p>
          <w:p w14:paraId="03C6EFB4">
            <w:pPr>
              <w:snapToGrid w:val="0"/>
              <w:spacing w:line="600" w:lineRule="exact"/>
              <w:jc w:val="left"/>
              <w:rPr>
                <w:rFonts w:ascii="宋体" w:hAnsi="宋体" w:cs="宋体"/>
                <w:color w:val="auto"/>
                <w:sz w:val="24"/>
                <w:highlight w:val="none"/>
              </w:rPr>
            </w:pPr>
            <w:r>
              <w:rPr>
                <w:rFonts w:hint="eastAsia" w:ascii="宋体" w:hAnsi="宋体" w:cs="宋体"/>
                <w:color w:val="auto"/>
                <w:sz w:val="24"/>
                <w:highlight w:val="none"/>
              </w:rPr>
              <w:t>提供的软件功能一般，可行性较差的，最多的得1分；</w:t>
            </w:r>
          </w:p>
          <w:p w14:paraId="01E6850A">
            <w:pPr>
              <w:snapToGrid w:val="0"/>
              <w:spacing w:line="600" w:lineRule="exact"/>
              <w:jc w:val="left"/>
              <w:rPr>
                <w:rFonts w:ascii="宋体" w:hAnsi="宋体" w:cs="宋体"/>
                <w:color w:val="auto"/>
                <w:sz w:val="24"/>
                <w:highlight w:val="none"/>
              </w:rPr>
            </w:pPr>
            <w:r>
              <w:rPr>
                <w:rFonts w:hint="eastAsia" w:ascii="宋体" w:hAnsi="宋体" w:cs="宋体"/>
                <w:color w:val="auto"/>
                <w:sz w:val="24"/>
                <w:highlight w:val="none"/>
              </w:rPr>
              <w:t>未提供或与本项目不符的不得分；</w:t>
            </w:r>
          </w:p>
        </w:tc>
        <w:tc>
          <w:tcPr>
            <w:tcW w:w="454"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038A906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3分</w:t>
            </w:r>
          </w:p>
        </w:tc>
        <w:tc>
          <w:tcPr>
            <w:tcW w:w="532" w:type="pct"/>
            <w:tcBorders>
              <w:top w:val="single" w:color="000000" w:sz="4" w:space="0"/>
              <w:left w:val="single" w:color="000000" w:sz="4" w:space="0"/>
              <w:bottom w:val="single" w:color="auto" w:sz="4" w:space="0"/>
              <w:right w:val="single" w:color="000000" w:sz="4" w:space="0"/>
            </w:tcBorders>
            <w:noWrap/>
            <w:vAlign w:val="center"/>
          </w:tcPr>
          <w:p w14:paraId="75D262A2">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主观分</w:t>
            </w:r>
          </w:p>
        </w:tc>
        <w:tc>
          <w:tcPr>
            <w:tcW w:w="472" w:type="pct"/>
            <w:tcBorders>
              <w:top w:val="single" w:color="000000" w:sz="4" w:space="0"/>
              <w:left w:val="single" w:color="000000" w:sz="4" w:space="0"/>
              <w:bottom w:val="single" w:color="auto" w:sz="4" w:space="0"/>
              <w:right w:val="single" w:color="000000" w:sz="4" w:space="0"/>
            </w:tcBorders>
            <w:noWrap/>
            <w:vAlign w:val="center"/>
          </w:tcPr>
          <w:p w14:paraId="231EDFEC">
            <w:pPr>
              <w:widowControl/>
              <w:jc w:val="center"/>
              <w:textAlignment w:val="center"/>
              <w:rPr>
                <w:rFonts w:ascii="宋体" w:hAnsi="宋体" w:cs="宋体"/>
                <w:color w:val="auto"/>
                <w:kern w:val="0"/>
                <w:sz w:val="24"/>
                <w:highlight w:val="none"/>
                <w:lang w:bidi="ar"/>
              </w:rPr>
            </w:pPr>
          </w:p>
        </w:tc>
      </w:tr>
      <w:tr w14:paraId="19AD19CA">
        <w:tblPrEx>
          <w:tblCellMar>
            <w:top w:w="0" w:type="dxa"/>
            <w:left w:w="108" w:type="dxa"/>
            <w:bottom w:w="0" w:type="dxa"/>
            <w:right w:w="108" w:type="dxa"/>
          </w:tblCellMar>
        </w:tblPrEx>
        <w:trPr>
          <w:trHeight w:val="5400" w:hRule="atLeast"/>
        </w:trPr>
        <w:tc>
          <w:tcPr>
            <w:tcW w:w="399" w:type="pct"/>
            <w:tcBorders>
              <w:top w:val="single" w:color="000000" w:sz="4" w:space="0"/>
              <w:left w:val="single" w:color="000000" w:sz="4" w:space="0"/>
              <w:right w:val="single" w:color="000000" w:sz="4" w:space="0"/>
            </w:tcBorders>
            <w:vAlign w:val="center"/>
          </w:tcPr>
          <w:p w14:paraId="60C8410F">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9</w:t>
            </w:r>
          </w:p>
        </w:tc>
        <w:tc>
          <w:tcPr>
            <w:tcW w:w="631" w:type="pct"/>
            <w:tcBorders>
              <w:top w:val="single" w:color="000000" w:sz="4" w:space="0"/>
              <w:left w:val="single" w:color="000000" w:sz="4" w:space="0"/>
              <w:right w:val="single" w:color="000000" w:sz="4" w:space="0"/>
            </w:tcBorders>
            <w:shd w:val="clear" w:color="auto" w:fill="auto"/>
            <w:vAlign w:val="center"/>
          </w:tcPr>
          <w:p w14:paraId="7D74BFE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售后运维服务能力</w:t>
            </w:r>
          </w:p>
        </w:tc>
        <w:tc>
          <w:tcPr>
            <w:tcW w:w="2508" w:type="pct"/>
            <w:tcBorders>
              <w:top w:val="single" w:color="000000" w:sz="4" w:space="0"/>
              <w:left w:val="single" w:color="000000" w:sz="4" w:space="0"/>
              <w:right w:val="single" w:color="000000" w:sz="4" w:space="0"/>
            </w:tcBorders>
            <w:shd w:val="clear" w:color="auto" w:fill="auto"/>
            <w:vAlign w:val="center"/>
          </w:tcPr>
          <w:p w14:paraId="02F1F601">
            <w:pPr>
              <w:numPr>
                <w:ilvl w:val="0"/>
                <w:numId w:val="0"/>
              </w:numPr>
              <w:tabs>
                <w:tab w:val="left" w:pos="0"/>
              </w:tabs>
              <w:snapToGrid w:val="0"/>
              <w:spacing w:line="600" w:lineRule="exact"/>
              <w:rPr>
                <w:rFonts w:ascii="宋体" w:hAnsi="宋体" w:cs="宋体"/>
                <w:color w:val="auto"/>
                <w:sz w:val="24"/>
                <w:highlight w:val="none"/>
              </w:rPr>
            </w:pPr>
            <w:r>
              <w:rPr>
                <w:rFonts w:ascii="宋体" w:hAnsi="宋体" w:eastAsia="宋体" w:cs="宋体"/>
                <w:color w:val="auto"/>
                <w:kern w:val="2"/>
                <w:sz w:val="24"/>
                <w:szCs w:val="24"/>
                <w:lang w:val="en-US" w:eastAsia="zh-CN" w:bidi="ar-SA"/>
              </w:rPr>
              <w:t>（1）</w:t>
            </w:r>
            <w:r>
              <w:rPr>
                <w:rFonts w:hint="eastAsia" w:ascii="宋体" w:hAnsi="宋体" w:cs="宋体"/>
                <w:color w:val="auto"/>
                <w:sz w:val="24"/>
                <w:highlight w:val="none"/>
              </w:rPr>
              <w:t>根据投标人提供的售后响应时间、到场时间和故障问题解决时长的情况及实际结合情况进行评分；</w:t>
            </w:r>
          </w:p>
          <w:p w14:paraId="17774122">
            <w:pPr>
              <w:snapToGrid w:val="0"/>
              <w:spacing w:line="600" w:lineRule="exact"/>
              <w:rPr>
                <w:rFonts w:ascii="宋体" w:hAnsi="宋体" w:cs="宋体"/>
                <w:color w:val="auto"/>
                <w:sz w:val="24"/>
                <w:highlight w:val="none"/>
              </w:rPr>
            </w:pPr>
            <w:r>
              <w:rPr>
                <w:rFonts w:hint="eastAsia" w:ascii="宋体" w:hAnsi="宋体" w:cs="宋体"/>
                <w:color w:val="auto"/>
                <w:sz w:val="24"/>
                <w:highlight w:val="none"/>
              </w:rPr>
              <w:t xml:space="preserve">售后服务响应及时、内容完整、保障措施完善的得3分；   </w:t>
            </w:r>
          </w:p>
          <w:p w14:paraId="550A74BE">
            <w:pPr>
              <w:snapToGrid w:val="0"/>
              <w:spacing w:line="600" w:lineRule="exact"/>
              <w:rPr>
                <w:rFonts w:ascii="宋体" w:hAnsi="宋体" w:cs="宋体"/>
                <w:color w:val="auto"/>
                <w:sz w:val="24"/>
                <w:highlight w:val="none"/>
              </w:rPr>
            </w:pPr>
            <w:r>
              <w:rPr>
                <w:rFonts w:hint="eastAsia" w:ascii="宋体" w:hAnsi="宋体" w:cs="宋体"/>
                <w:color w:val="auto"/>
                <w:sz w:val="24"/>
                <w:highlight w:val="none"/>
              </w:rPr>
              <w:t>售后服务响应及时性一般、内容完整性欠缺、保障措施较完善的得2分；</w:t>
            </w:r>
          </w:p>
          <w:p w14:paraId="0D2D8122">
            <w:pPr>
              <w:snapToGrid w:val="0"/>
              <w:spacing w:line="600" w:lineRule="exact"/>
              <w:rPr>
                <w:rFonts w:ascii="宋体" w:hAnsi="宋体" w:cs="宋体"/>
                <w:color w:val="auto"/>
                <w:sz w:val="24"/>
                <w:highlight w:val="none"/>
              </w:rPr>
            </w:pPr>
            <w:r>
              <w:rPr>
                <w:rFonts w:hint="eastAsia" w:ascii="宋体" w:hAnsi="宋体" w:cs="宋体"/>
                <w:color w:val="auto"/>
                <w:sz w:val="24"/>
                <w:highlight w:val="none"/>
              </w:rPr>
              <w:t>售后服务不及时、保障措施较差的得1分；</w:t>
            </w:r>
          </w:p>
          <w:p w14:paraId="25BF9C3E">
            <w:pPr>
              <w:snapToGrid w:val="0"/>
              <w:spacing w:line="600" w:lineRule="exact"/>
              <w:rPr>
                <w:rFonts w:hint="eastAsia" w:ascii="宋体" w:hAnsi="宋体" w:cs="宋体"/>
                <w:color w:val="auto"/>
                <w:sz w:val="24"/>
                <w:highlight w:val="none"/>
              </w:rPr>
            </w:pPr>
            <w:r>
              <w:rPr>
                <w:rFonts w:hint="eastAsia" w:ascii="宋体" w:hAnsi="宋体" w:cs="宋体"/>
                <w:color w:val="auto"/>
                <w:sz w:val="24"/>
                <w:highlight w:val="none"/>
              </w:rPr>
              <w:t>未提供或与本项目不符的不得分；</w:t>
            </w:r>
          </w:p>
          <w:p w14:paraId="0AC9DD91">
            <w:pPr>
              <w:snapToGrid w:val="0"/>
              <w:spacing w:line="600" w:lineRule="exact"/>
              <w:rPr>
                <w:rFonts w:ascii="宋体" w:hAnsi="宋体" w:cs="宋体"/>
                <w:color w:val="auto"/>
                <w:sz w:val="24"/>
                <w:highlight w:val="none"/>
              </w:rPr>
            </w:pPr>
            <w:r>
              <w:rPr>
                <w:rFonts w:hint="eastAsia" w:ascii="宋体" w:hAnsi="宋体" w:cs="宋体"/>
                <w:color w:val="auto"/>
                <w:sz w:val="24"/>
                <w:highlight w:val="none"/>
              </w:rPr>
              <w:t>（2）根据投标人的后续运维方案、供货方案、比测率定分析、平台维护方案是否具体、详细、可行，有利于本项目实施的情况进行评分；</w:t>
            </w:r>
          </w:p>
          <w:p w14:paraId="300805D1">
            <w:pPr>
              <w:snapToGrid w:val="0"/>
              <w:spacing w:line="600" w:lineRule="exact"/>
              <w:rPr>
                <w:rFonts w:ascii="宋体" w:hAnsi="宋体" w:cs="宋体"/>
                <w:color w:val="auto"/>
                <w:sz w:val="24"/>
                <w:highlight w:val="none"/>
              </w:rPr>
            </w:pPr>
            <w:r>
              <w:rPr>
                <w:rFonts w:hint="eastAsia" w:ascii="宋体" w:hAnsi="宋体" w:cs="宋体"/>
                <w:color w:val="auto"/>
                <w:sz w:val="24"/>
                <w:highlight w:val="none"/>
              </w:rPr>
              <w:t>方案措施非常详细、非常合理，可行性非常高的得5分；</w:t>
            </w:r>
          </w:p>
          <w:p w14:paraId="3F9F1E59">
            <w:pPr>
              <w:snapToGrid w:val="0"/>
              <w:spacing w:line="600" w:lineRule="exact"/>
              <w:rPr>
                <w:rFonts w:ascii="宋体" w:hAnsi="宋体" w:cs="宋体"/>
                <w:color w:val="auto"/>
                <w:sz w:val="24"/>
                <w:highlight w:val="none"/>
              </w:rPr>
            </w:pPr>
            <w:r>
              <w:rPr>
                <w:rFonts w:hint="eastAsia" w:ascii="宋体" w:hAnsi="宋体" w:cs="宋体"/>
                <w:color w:val="auto"/>
                <w:sz w:val="24"/>
                <w:highlight w:val="none"/>
              </w:rPr>
              <w:t>方案措施比较详细、比较合理，可行性较高的得3分；</w:t>
            </w:r>
          </w:p>
          <w:p w14:paraId="7F7DD8E8">
            <w:pPr>
              <w:snapToGrid w:val="0"/>
              <w:spacing w:line="600" w:lineRule="exact"/>
              <w:rPr>
                <w:rFonts w:ascii="宋体" w:hAnsi="宋体" w:cs="宋体"/>
                <w:color w:val="auto"/>
                <w:sz w:val="24"/>
                <w:highlight w:val="none"/>
              </w:rPr>
            </w:pPr>
            <w:r>
              <w:rPr>
                <w:rFonts w:hint="eastAsia" w:ascii="宋体" w:hAnsi="宋体" w:cs="宋体"/>
                <w:color w:val="auto"/>
                <w:sz w:val="24"/>
                <w:highlight w:val="none"/>
              </w:rPr>
              <w:t>方案措施详细程度一般，合理性一般，可行性一般的得1分；</w:t>
            </w:r>
          </w:p>
          <w:p w14:paraId="718FEF6D">
            <w:pPr>
              <w:spacing w:line="600" w:lineRule="exact"/>
              <w:rPr>
                <w:rFonts w:hint="eastAsia" w:ascii="宋体" w:hAnsi="宋体" w:cs="宋体"/>
                <w:color w:val="auto"/>
                <w:sz w:val="24"/>
                <w:highlight w:val="none"/>
              </w:rPr>
            </w:pPr>
            <w:r>
              <w:rPr>
                <w:rFonts w:hint="eastAsia" w:ascii="宋体" w:hAnsi="宋体" w:cs="宋体"/>
                <w:color w:val="auto"/>
                <w:sz w:val="24"/>
                <w:highlight w:val="none"/>
              </w:rPr>
              <w:t>未提供或与本项目不符的不得分；</w:t>
            </w:r>
          </w:p>
          <w:p w14:paraId="218C8B7C">
            <w:pPr>
              <w:snapToGrid w:val="0"/>
              <w:spacing w:line="600" w:lineRule="exact"/>
              <w:rPr>
                <w:rFonts w:ascii="宋体" w:hAnsi="宋体" w:cs="宋体"/>
                <w:color w:val="auto"/>
                <w:sz w:val="24"/>
                <w:highlight w:val="none"/>
              </w:rPr>
            </w:pPr>
            <w:r>
              <w:rPr>
                <w:rFonts w:hint="eastAsia" w:ascii="宋体" w:hAnsi="宋体" w:cs="宋体"/>
                <w:color w:val="auto"/>
                <w:sz w:val="24"/>
                <w:highlight w:val="none"/>
              </w:rPr>
              <w:t>（3）投标人承诺的对用户增加业务需求的服务响应措施情况，是否能及时响应用户的临时性增加的监测任务，其方案是否具有可行性、科学性进行打分；</w:t>
            </w:r>
          </w:p>
          <w:p w14:paraId="4214D0AC">
            <w:pPr>
              <w:snapToGrid w:val="0"/>
              <w:spacing w:line="600" w:lineRule="exact"/>
              <w:rPr>
                <w:rFonts w:ascii="宋体" w:hAnsi="宋体" w:cs="宋体"/>
                <w:color w:val="auto"/>
                <w:sz w:val="24"/>
                <w:highlight w:val="none"/>
              </w:rPr>
            </w:pPr>
            <w:r>
              <w:rPr>
                <w:rFonts w:hint="eastAsia" w:ascii="宋体" w:hAnsi="宋体" w:cs="宋体"/>
                <w:color w:val="auto"/>
                <w:sz w:val="24"/>
                <w:highlight w:val="none"/>
              </w:rPr>
              <w:t>方案可行性、科学性较高的得2分；</w:t>
            </w:r>
          </w:p>
          <w:p w14:paraId="3FF158B4">
            <w:pPr>
              <w:snapToGrid w:val="0"/>
              <w:spacing w:line="600" w:lineRule="exact"/>
              <w:rPr>
                <w:rFonts w:ascii="宋体" w:hAnsi="宋体" w:cs="宋体"/>
                <w:color w:val="auto"/>
                <w:sz w:val="24"/>
                <w:highlight w:val="none"/>
              </w:rPr>
            </w:pPr>
            <w:r>
              <w:rPr>
                <w:rFonts w:hint="eastAsia" w:ascii="宋体" w:hAnsi="宋体" w:cs="宋体"/>
                <w:color w:val="auto"/>
                <w:sz w:val="24"/>
                <w:highlight w:val="none"/>
              </w:rPr>
              <w:t>方案可行性、科学性一般的得1分；</w:t>
            </w:r>
          </w:p>
          <w:p w14:paraId="77EBED98">
            <w:pPr>
              <w:snapToGrid w:val="0"/>
              <w:spacing w:line="600" w:lineRule="exact"/>
              <w:rPr>
                <w:rFonts w:ascii="宋体" w:hAnsi="宋体" w:cs="宋体"/>
                <w:color w:val="auto"/>
                <w:sz w:val="24"/>
                <w:highlight w:val="none"/>
              </w:rPr>
            </w:pPr>
            <w:r>
              <w:rPr>
                <w:rFonts w:hint="eastAsia" w:ascii="宋体" w:hAnsi="宋体" w:cs="宋体"/>
                <w:color w:val="auto"/>
                <w:sz w:val="24"/>
                <w:highlight w:val="none"/>
              </w:rPr>
              <w:t>方案可行性、科学性较差的得0.5分；</w:t>
            </w:r>
          </w:p>
          <w:p w14:paraId="121DF5DF">
            <w:pPr>
              <w:snapToGrid w:val="0"/>
              <w:spacing w:line="600" w:lineRule="exact"/>
              <w:rPr>
                <w:rFonts w:ascii="宋体" w:hAnsi="宋体" w:cs="宋体"/>
                <w:color w:val="auto"/>
                <w:sz w:val="24"/>
                <w:highlight w:val="none"/>
              </w:rPr>
            </w:pPr>
            <w:r>
              <w:rPr>
                <w:rFonts w:hint="eastAsia" w:ascii="宋体" w:hAnsi="宋体" w:cs="宋体"/>
                <w:color w:val="auto"/>
                <w:sz w:val="24"/>
                <w:highlight w:val="none"/>
              </w:rPr>
              <w:t>未提供或与本项目不符的不得分；</w:t>
            </w:r>
          </w:p>
        </w:tc>
        <w:tc>
          <w:tcPr>
            <w:tcW w:w="454" w:type="pct"/>
            <w:tcBorders>
              <w:top w:val="single" w:color="000000" w:sz="4" w:space="0"/>
              <w:left w:val="single" w:color="000000" w:sz="4" w:space="0"/>
              <w:right w:val="single" w:color="000000" w:sz="4" w:space="0"/>
            </w:tcBorders>
            <w:shd w:val="clear" w:color="auto" w:fill="auto"/>
            <w:noWrap/>
            <w:vAlign w:val="center"/>
          </w:tcPr>
          <w:p w14:paraId="42D9B46A">
            <w:pPr>
              <w:snapToGrid w:val="0"/>
              <w:spacing w:line="360" w:lineRule="auto"/>
              <w:jc w:val="center"/>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10</w:t>
            </w:r>
            <w:r>
              <w:rPr>
                <w:rFonts w:hint="eastAsia" w:ascii="宋体" w:hAnsi="宋体" w:cs="宋体"/>
                <w:color w:val="auto"/>
                <w:sz w:val="24"/>
                <w:highlight w:val="none"/>
              </w:rPr>
              <w:t>分</w:t>
            </w:r>
          </w:p>
          <w:p w14:paraId="24F3B49D">
            <w:pPr>
              <w:snapToGrid w:val="0"/>
              <w:spacing w:line="360" w:lineRule="auto"/>
              <w:jc w:val="center"/>
              <w:rPr>
                <w:rFonts w:ascii="宋体" w:hAnsi="宋体" w:cs="宋体"/>
                <w:color w:val="auto"/>
                <w:sz w:val="24"/>
                <w:highlight w:val="none"/>
              </w:rPr>
            </w:pPr>
          </w:p>
        </w:tc>
        <w:tc>
          <w:tcPr>
            <w:tcW w:w="532" w:type="pct"/>
            <w:tcBorders>
              <w:top w:val="single" w:color="000000" w:sz="4" w:space="0"/>
              <w:left w:val="single" w:color="000000" w:sz="4" w:space="0"/>
              <w:right w:val="single" w:color="000000" w:sz="4" w:space="0"/>
            </w:tcBorders>
            <w:noWrap/>
            <w:vAlign w:val="center"/>
          </w:tcPr>
          <w:p w14:paraId="0C8CDF4F">
            <w:pPr>
              <w:widowControl/>
              <w:jc w:val="both"/>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主观分</w:t>
            </w:r>
          </w:p>
        </w:tc>
        <w:tc>
          <w:tcPr>
            <w:tcW w:w="472" w:type="pct"/>
            <w:tcBorders>
              <w:top w:val="single" w:color="000000" w:sz="4" w:space="0"/>
              <w:left w:val="single" w:color="000000" w:sz="4" w:space="0"/>
              <w:bottom w:val="single" w:color="auto" w:sz="4" w:space="0"/>
              <w:right w:val="single" w:color="000000" w:sz="4" w:space="0"/>
            </w:tcBorders>
            <w:noWrap/>
            <w:vAlign w:val="center"/>
          </w:tcPr>
          <w:p w14:paraId="3B7885AD">
            <w:pPr>
              <w:widowControl/>
              <w:jc w:val="center"/>
              <w:textAlignment w:val="center"/>
              <w:rPr>
                <w:rFonts w:ascii="宋体" w:hAnsi="宋体" w:cs="宋体"/>
                <w:color w:val="auto"/>
                <w:kern w:val="0"/>
                <w:sz w:val="24"/>
                <w:highlight w:val="none"/>
                <w:lang w:bidi="ar"/>
              </w:rPr>
            </w:pPr>
          </w:p>
        </w:tc>
      </w:tr>
      <w:tr w14:paraId="36DB27F5">
        <w:tblPrEx>
          <w:tblCellMar>
            <w:top w:w="0" w:type="dxa"/>
            <w:left w:w="108" w:type="dxa"/>
            <w:bottom w:w="0" w:type="dxa"/>
            <w:right w:w="108" w:type="dxa"/>
          </w:tblCellMar>
        </w:tblPrEx>
        <w:trPr>
          <w:trHeight w:val="680" w:hRule="atLeast"/>
        </w:trPr>
        <w:tc>
          <w:tcPr>
            <w:tcW w:w="399" w:type="pct"/>
            <w:tcBorders>
              <w:top w:val="single" w:color="000000" w:sz="4" w:space="0"/>
              <w:left w:val="single" w:color="000000" w:sz="4" w:space="0"/>
              <w:bottom w:val="single" w:color="000000" w:sz="4" w:space="0"/>
              <w:right w:val="single" w:color="000000" w:sz="4" w:space="0"/>
            </w:tcBorders>
            <w:vAlign w:val="center"/>
          </w:tcPr>
          <w:p w14:paraId="3FC30CE2">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10</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21A3C">
            <w:pPr>
              <w:snapToGrid w:val="0"/>
              <w:spacing w:line="360" w:lineRule="auto"/>
              <w:jc w:val="center"/>
              <w:rPr>
                <w:rFonts w:ascii="宋体" w:hAnsi="宋体" w:cs="宋体"/>
                <w:color w:val="auto"/>
                <w:kern w:val="0"/>
                <w:sz w:val="24"/>
                <w:highlight w:val="none"/>
                <w:lang w:bidi="ar"/>
              </w:rPr>
            </w:pPr>
            <w:r>
              <w:rPr>
                <w:rFonts w:hint="eastAsia" w:ascii="宋体" w:hAnsi="宋体" w:cs="宋体"/>
                <w:color w:val="auto"/>
                <w:sz w:val="24"/>
                <w:highlight w:val="none"/>
              </w:rPr>
              <w:t>正面服务评价文件</w:t>
            </w:r>
          </w:p>
        </w:tc>
        <w:tc>
          <w:tcPr>
            <w:tcW w:w="2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54B5B">
            <w:pPr>
              <w:snapToGrid w:val="0"/>
              <w:spacing w:line="600" w:lineRule="exact"/>
              <w:rPr>
                <w:rFonts w:ascii="宋体" w:hAnsi="宋体" w:cs="宋体"/>
                <w:color w:val="auto"/>
                <w:kern w:val="0"/>
                <w:sz w:val="24"/>
                <w:highlight w:val="none"/>
              </w:rPr>
            </w:pPr>
            <w:r>
              <w:rPr>
                <w:rFonts w:hint="eastAsia" w:ascii="宋体" w:hAnsi="宋体" w:cs="宋体"/>
                <w:color w:val="auto"/>
                <w:sz w:val="24"/>
                <w:highlight w:val="none"/>
              </w:rPr>
              <w:t>投标人具有</w:t>
            </w:r>
            <w:r>
              <w:rPr>
                <w:rFonts w:hint="eastAsia" w:ascii="宋体" w:hAnsi="宋体" w:cs="宋体"/>
                <w:color w:val="auto"/>
                <w:kern w:val="0"/>
                <w:sz w:val="24"/>
                <w:highlight w:val="none"/>
              </w:rPr>
              <w:t>水文系统单位用户出具的流量自动监测租用服务的用户好评文件得1.5分，最多得3分；没有或非“流量租用服务项目”不得分；</w:t>
            </w:r>
          </w:p>
          <w:p w14:paraId="5068E0E9">
            <w:pPr>
              <w:snapToGrid w:val="0"/>
              <w:spacing w:line="600" w:lineRule="exact"/>
              <w:jc w:val="left"/>
              <w:rPr>
                <w:rFonts w:ascii="宋体" w:hAnsi="宋体" w:cs="宋体"/>
                <w:color w:val="auto"/>
                <w:kern w:val="0"/>
                <w:sz w:val="24"/>
                <w:highlight w:val="none"/>
                <w:lang w:bidi="ar"/>
              </w:rPr>
            </w:pPr>
            <w:r>
              <w:rPr>
                <w:rFonts w:hint="eastAsia" w:ascii="宋体" w:hAnsi="宋体" w:cs="宋体"/>
                <w:b/>
                <w:color w:val="auto"/>
                <w:kern w:val="0"/>
                <w:sz w:val="24"/>
                <w:highlight w:val="none"/>
              </w:rPr>
              <w:t>投标文件中提供好评文件扫描件和对应项目的中标通知书及合同扫描件并加盖公章，资料不全的不得分；</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9386A">
            <w:pPr>
              <w:snapToGrid w:val="0"/>
              <w:spacing w:line="360" w:lineRule="auto"/>
              <w:jc w:val="center"/>
              <w:rPr>
                <w:rFonts w:ascii="宋体" w:hAnsi="宋体" w:cs="宋体"/>
                <w:color w:val="auto"/>
                <w:kern w:val="0"/>
                <w:sz w:val="24"/>
                <w:highlight w:val="none"/>
                <w:lang w:bidi="ar"/>
              </w:rPr>
            </w:pPr>
            <w:r>
              <w:rPr>
                <w:rFonts w:hint="eastAsia" w:ascii="宋体" w:hAnsi="宋体" w:cs="宋体"/>
                <w:color w:val="auto"/>
                <w:sz w:val="24"/>
                <w:highlight w:val="none"/>
              </w:rPr>
              <w:t>3分</w:t>
            </w:r>
          </w:p>
        </w:tc>
        <w:tc>
          <w:tcPr>
            <w:tcW w:w="532" w:type="pct"/>
            <w:tcBorders>
              <w:top w:val="single" w:color="000000" w:sz="4" w:space="0"/>
              <w:left w:val="single" w:color="000000" w:sz="4" w:space="0"/>
              <w:bottom w:val="single" w:color="000000" w:sz="4" w:space="0"/>
              <w:right w:val="single" w:color="000000" w:sz="4" w:space="0"/>
            </w:tcBorders>
            <w:noWrap/>
            <w:vAlign w:val="center"/>
          </w:tcPr>
          <w:p w14:paraId="45461851">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客观分</w:t>
            </w:r>
          </w:p>
        </w:tc>
        <w:tc>
          <w:tcPr>
            <w:tcW w:w="472" w:type="pct"/>
            <w:tcBorders>
              <w:top w:val="single" w:color="000000" w:sz="4" w:space="0"/>
              <w:left w:val="single" w:color="000000" w:sz="4" w:space="0"/>
              <w:bottom w:val="single" w:color="000000" w:sz="4" w:space="0"/>
              <w:right w:val="single" w:color="000000" w:sz="4" w:space="0"/>
            </w:tcBorders>
            <w:noWrap/>
            <w:vAlign w:val="center"/>
          </w:tcPr>
          <w:p w14:paraId="2D1FC527">
            <w:pPr>
              <w:widowControl/>
              <w:jc w:val="center"/>
              <w:textAlignment w:val="center"/>
              <w:rPr>
                <w:rFonts w:ascii="宋体" w:hAnsi="宋体" w:cs="宋体"/>
                <w:color w:val="auto"/>
                <w:kern w:val="0"/>
                <w:sz w:val="24"/>
                <w:highlight w:val="none"/>
                <w:lang w:bidi="ar"/>
              </w:rPr>
            </w:pPr>
          </w:p>
        </w:tc>
      </w:tr>
      <w:tr w14:paraId="7D7F7153">
        <w:tblPrEx>
          <w:tblCellMar>
            <w:top w:w="0" w:type="dxa"/>
            <w:left w:w="108" w:type="dxa"/>
            <w:bottom w:w="0" w:type="dxa"/>
            <w:right w:w="108" w:type="dxa"/>
          </w:tblCellMar>
        </w:tblPrEx>
        <w:trPr>
          <w:trHeight w:val="680" w:hRule="atLeast"/>
        </w:trPr>
        <w:tc>
          <w:tcPr>
            <w:tcW w:w="399" w:type="pct"/>
            <w:tcBorders>
              <w:top w:val="single" w:color="000000" w:sz="4" w:space="0"/>
              <w:left w:val="single" w:color="000000" w:sz="4" w:space="0"/>
              <w:bottom w:val="single" w:color="000000" w:sz="4" w:space="0"/>
              <w:right w:val="single" w:color="000000" w:sz="4" w:space="0"/>
            </w:tcBorders>
            <w:vAlign w:val="center"/>
          </w:tcPr>
          <w:p w14:paraId="1098C417">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11</w:t>
            </w:r>
          </w:p>
        </w:tc>
        <w:tc>
          <w:tcPr>
            <w:tcW w:w="6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750EA">
            <w:pPr>
              <w:widowControl/>
              <w:spacing w:line="600" w:lineRule="exact"/>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类似业绩</w:t>
            </w:r>
          </w:p>
        </w:tc>
        <w:tc>
          <w:tcPr>
            <w:tcW w:w="2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80170">
            <w:pPr>
              <w:widowControl/>
              <w:spacing w:line="600" w:lineRule="exact"/>
              <w:jc w:val="left"/>
              <w:textAlignment w:val="center"/>
              <w:rPr>
                <w:rFonts w:ascii="宋体" w:hAnsi="宋体" w:cs="宋体"/>
                <w:color w:val="auto"/>
                <w:kern w:val="0"/>
                <w:sz w:val="24"/>
                <w:highlight w:val="none"/>
                <w:lang w:bidi="ar"/>
              </w:rPr>
            </w:pPr>
            <w:bookmarkStart w:id="514" w:name="_GoBack"/>
            <w:r>
              <w:rPr>
                <w:rFonts w:hint="eastAsia" w:ascii="宋体" w:hAnsi="宋体" w:cs="宋体"/>
                <w:color w:val="auto"/>
                <w:kern w:val="0"/>
                <w:sz w:val="24"/>
                <w:highlight w:val="none"/>
                <w:lang w:bidi="ar"/>
              </w:rPr>
              <w:t>投标人具有自2021年1月1日以来（时间以合同签订时间为准）同类业绩的，每有一个合同得0.5分，最多得1分；</w:t>
            </w:r>
            <w:r>
              <w:rPr>
                <w:rFonts w:hint="eastAsia" w:ascii="宋体" w:hAnsi="宋体" w:cs="宋体"/>
                <w:b/>
                <w:bCs/>
                <w:color w:val="auto"/>
                <w:kern w:val="0"/>
                <w:sz w:val="24"/>
                <w:highlight w:val="none"/>
                <w:lang w:bidi="ar"/>
              </w:rPr>
              <w:t>投标文件中同时提供中标通知书和合同复印件加盖公章</w:t>
            </w:r>
            <w:r>
              <w:rPr>
                <w:rFonts w:hint="eastAsia" w:ascii="宋体" w:hAnsi="宋体" w:cs="宋体"/>
                <w:color w:val="auto"/>
                <w:kern w:val="0"/>
                <w:sz w:val="24"/>
                <w:highlight w:val="none"/>
                <w:lang w:bidi="ar"/>
              </w:rPr>
              <w:t>；</w:t>
            </w:r>
            <w:bookmarkEnd w:id="514"/>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C1D1F">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1分</w:t>
            </w:r>
          </w:p>
        </w:tc>
        <w:tc>
          <w:tcPr>
            <w:tcW w:w="532" w:type="pct"/>
            <w:tcBorders>
              <w:top w:val="single" w:color="000000" w:sz="4" w:space="0"/>
              <w:left w:val="single" w:color="000000" w:sz="4" w:space="0"/>
              <w:bottom w:val="single" w:color="000000" w:sz="4" w:space="0"/>
              <w:right w:val="single" w:color="000000" w:sz="4" w:space="0"/>
            </w:tcBorders>
            <w:noWrap/>
            <w:vAlign w:val="center"/>
          </w:tcPr>
          <w:p w14:paraId="20B61CA2">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客观分</w:t>
            </w:r>
          </w:p>
        </w:tc>
        <w:tc>
          <w:tcPr>
            <w:tcW w:w="472" w:type="pct"/>
            <w:tcBorders>
              <w:top w:val="single" w:color="000000" w:sz="4" w:space="0"/>
              <w:left w:val="single" w:color="000000" w:sz="4" w:space="0"/>
              <w:bottom w:val="single" w:color="000000" w:sz="4" w:space="0"/>
              <w:right w:val="single" w:color="000000" w:sz="4" w:space="0"/>
            </w:tcBorders>
            <w:noWrap/>
            <w:vAlign w:val="center"/>
          </w:tcPr>
          <w:p w14:paraId="05753BB0">
            <w:pPr>
              <w:widowControl/>
              <w:jc w:val="center"/>
              <w:textAlignment w:val="center"/>
              <w:rPr>
                <w:rFonts w:ascii="宋体" w:hAnsi="宋体" w:cs="宋体"/>
                <w:color w:val="auto"/>
                <w:kern w:val="0"/>
                <w:sz w:val="24"/>
                <w:highlight w:val="none"/>
                <w:lang w:bidi="ar"/>
              </w:rPr>
            </w:pPr>
          </w:p>
        </w:tc>
      </w:tr>
      <w:tr w14:paraId="64D85FB1">
        <w:tblPrEx>
          <w:tblCellMar>
            <w:top w:w="0" w:type="dxa"/>
            <w:left w:w="108" w:type="dxa"/>
            <w:bottom w:w="0" w:type="dxa"/>
            <w:right w:w="108" w:type="dxa"/>
          </w:tblCellMar>
        </w:tblPrEx>
        <w:trPr>
          <w:trHeight w:val="680" w:hRule="atLeast"/>
        </w:trPr>
        <w:tc>
          <w:tcPr>
            <w:tcW w:w="399" w:type="pct"/>
            <w:tcBorders>
              <w:top w:val="single" w:color="000000" w:sz="4" w:space="0"/>
              <w:left w:val="single" w:color="000000" w:sz="4" w:space="0"/>
              <w:bottom w:val="single" w:color="000000" w:sz="4" w:space="0"/>
              <w:right w:val="single" w:color="000000" w:sz="4" w:space="0"/>
            </w:tcBorders>
            <w:vAlign w:val="center"/>
          </w:tcPr>
          <w:p w14:paraId="1D2B8BAB">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12</w:t>
            </w:r>
          </w:p>
        </w:tc>
        <w:tc>
          <w:tcPr>
            <w:tcW w:w="3139" w:type="pct"/>
            <w:gridSpan w:val="2"/>
            <w:tcBorders>
              <w:top w:val="single" w:color="000000" w:sz="4" w:space="0"/>
              <w:left w:val="single" w:color="000000" w:sz="4" w:space="0"/>
              <w:bottom w:val="single" w:color="000000" w:sz="4" w:space="0"/>
              <w:right w:val="single" w:color="000000" w:sz="4" w:space="0"/>
            </w:tcBorders>
            <w:shd w:val="clear" w:color="auto" w:fill="auto"/>
          </w:tcPr>
          <w:p w14:paraId="2A99E52E">
            <w:pPr>
              <w:jc w:val="left"/>
              <w:outlineLvl w:val="0"/>
              <w:rPr>
                <w:rFonts w:ascii="宋体" w:hAnsi="宋体" w:cs="宋体"/>
                <w:color w:val="auto"/>
                <w:sz w:val="24"/>
                <w:highlight w:val="none"/>
              </w:rPr>
            </w:pPr>
            <w:r>
              <w:rPr>
                <w:rFonts w:hint="eastAsia" w:ascii="宋体" w:hAnsi="宋体" w:cs="宋体"/>
                <w:color w:val="auto"/>
                <w:sz w:val="24"/>
                <w:highlight w:val="none"/>
              </w:rPr>
              <w:t>有效投标报价的最低价作为评标基准价，其最低报价为满分；按［投标报价得分=（评标基准价/投标报价）*权重］的计算公式计算。</w:t>
            </w:r>
          </w:p>
          <w:p w14:paraId="6CF9E92E">
            <w:pPr>
              <w:rPr>
                <w:rFonts w:ascii="宋体" w:hAnsi="宋体" w:cs="宋体"/>
                <w:color w:val="auto"/>
                <w:sz w:val="24"/>
                <w:highlight w:val="none"/>
              </w:rPr>
            </w:pPr>
            <w:r>
              <w:rPr>
                <w:rFonts w:hint="eastAsia" w:ascii="宋体" w:hAnsi="宋体" w:cs="宋体"/>
                <w:color w:val="auto"/>
                <w:sz w:val="24"/>
                <w:highlight w:val="none"/>
              </w:rPr>
              <w:t>评标过程中，不得去掉报价中的最高报价和最低报价。</w:t>
            </w:r>
          </w:p>
          <w:p w14:paraId="4A7370E3">
            <w:pPr>
              <w:rPr>
                <w:rFonts w:ascii="宋体" w:hAnsi="宋体" w:cs="宋体"/>
                <w:color w:val="auto"/>
                <w:sz w:val="24"/>
                <w:highlight w:val="none"/>
              </w:rPr>
            </w:pPr>
            <w:r>
              <w:rPr>
                <w:rFonts w:hint="eastAsia" w:ascii="宋体" w:hAnsi="宋体" w:cs="宋体"/>
                <w:color w:val="auto"/>
                <w:sz w:val="24"/>
                <w:highlight w:val="none"/>
              </w:rPr>
              <w:t>对于未预留份额专门面向中小企业的政府采购服务项目，以及预留份额政府采购服务项目中的非预留部分标项，对小型和微型企业的投标报价给予X%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X%的扣除，用扣除后的价格参加评审。</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E92F3">
            <w:pPr>
              <w:jc w:val="center"/>
              <w:rPr>
                <w:rFonts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0分</w:t>
            </w:r>
          </w:p>
        </w:tc>
        <w:tc>
          <w:tcPr>
            <w:tcW w:w="532" w:type="pct"/>
            <w:tcBorders>
              <w:top w:val="single" w:color="000000" w:sz="4" w:space="0"/>
              <w:left w:val="single" w:color="000000" w:sz="4" w:space="0"/>
              <w:bottom w:val="single" w:color="000000" w:sz="4" w:space="0"/>
              <w:right w:val="single" w:color="000000" w:sz="4" w:space="0"/>
            </w:tcBorders>
            <w:noWrap/>
            <w:vAlign w:val="center"/>
          </w:tcPr>
          <w:p w14:paraId="2F184FFE">
            <w:pPr>
              <w:widowControl/>
              <w:jc w:val="center"/>
              <w:textAlignment w:val="center"/>
              <w:rPr>
                <w:rFonts w:ascii="宋体" w:hAnsi="宋体" w:cs="宋体"/>
                <w:color w:val="auto"/>
                <w:kern w:val="0"/>
                <w:sz w:val="24"/>
                <w:highlight w:val="none"/>
                <w:lang w:bidi="ar"/>
              </w:rPr>
            </w:pPr>
          </w:p>
        </w:tc>
        <w:tc>
          <w:tcPr>
            <w:tcW w:w="472" w:type="pct"/>
            <w:tcBorders>
              <w:top w:val="single" w:color="000000" w:sz="4" w:space="0"/>
              <w:left w:val="single" w:color="000000" w:sz="4" w:space="0"/>
              <w:bottom w:val="single" w:color="000000" w:sz="4" w:space="0"/>
              <w:right w:val="single" w:color="000000" w:sz="4" w:space="0"/>
            </w:tcBorders>
            <w:noWrap/>
            <w:vAlign w:val="center"/>
          </w:tcPr>
          <w:p w14:paraId="52C18356">
            <w:pPr>
              <w:widowControl/>
              <w:jc w:val="center"/>
              <w:textAlignment w:val="center"/>
              <w:rPr>
                <w:rFonts w:ascii="宋体" w:hAnsi="宋体" w:cs="宋体"/>
                <w:color w:val="auto"/>
                <w:kern w:val="0"/>
                <w:sz w:val="24"/>
                <w:highlight w:val="none"/>
                <w:lang w:bidi="ar"/>
              </w:rPr>
            </w:pPr>
          </w:p>
        </w:tc>
      </w:tr>
    </w:tbl>
    <w:p w14:paraId="5BDC0741">
      <w:pPr>
        <w:snapToGrid w:val="0"/>
        <w:spacing w:line="600" w:lineRule="exact"/>
        <w:ind w:firstLine="400" w:firstLineChars="200"/>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230F2F6B">
      <w:pPr>
        <w:snapToGrid w:val="0"/>
        <w:spacing w:line="600" w:lineRule="exact"/>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189AD771">
      <w:pPr>
        <w:adjustRightInd/>
        <w:spacing w:line="600" w:lineRule="exact"/>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0747CD0A">
      <w:pPr>
        <w:adjustRightInd/>
        <w:spacing w:line="600" w:lineRule="exact"/>
        <w:rPr>
          <w:rFonts w:ascii="宋体" w:hAnsi="宋体" w:cs="宋体"/>
          <w:color w:val="auto"/>
          <w:kern w:val="0"/>
          <w:sz w:val="24"/>
          <w:highlight w:val="none"/>
        </w:rPr>
      </w:pPr>
      <w:r>
        <w:rPr>
          <w:rFonts w:hint="eastAsia" w:ascii="宋体" w:hAnsi="宋体" w:cs="宋体"/>
          <w:b/>
          <w:color w:val="auto"/>
          <w:sz w:val="32"/>
          <w:highlight w:val="none"/>
        </w:rPr>
        <w:t>二、评标标准</w:t>
      </w:r>
    </w:p>
    <w:p w14:paraId="6891BAF1">
      <w:pPr>
        <w:spacing w:line="600" w:lineRule="exact"/>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9BDA63D">
      <w:pPr>
        <w:spacing w:line="600" w:lineRule="exact"/>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3B9F4136">
      <w:pPr>
        <w:spacing w:line="600" w:lineRule="exact"/>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795804B">
      <w:pPr>
        <w:spacing w:line="600" w:lineRule="exact"/>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6D67A89E">
      <w:pPr>
        <w:spacing w:line="600" w:lineRule="exact"/>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3CBC9A67">
      <w:pPr>
        <w:spacing w:line="600" w:lineRule="exact"/>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2A7C3590">
      <w:pPr>
        <w:pStyle w:val="424"/>
        <w:spacing w:before="0" w:line="600" w:lineRule="exact"/>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7A1FAE79">
      <w:pPr>
        <w:pStyle w:val="424"/>
        <w:spacing w:before="0" w:line="60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2C755E01">
      <w:pPr>
        <w:pStyle w:val="424"/>
        <w:spacing w:before="0" w:line="60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2DA4248E">
      <w:pPr>
        <w:pStyle w:val="424"/>
        <w:spacing w:before="0" w:line="60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0D1B2D69">
      <w:pPr>
        <w:pStyle w:val="424"/>
        <w:spacing w:before="0" w:line="60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66A9D61B">
      <w:pPr>
        <w:pStyle w:val="424"/>
        <w:spacing w:before="0" w:line="60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C87B628">
      <w:pPr>
        <w:snapToGrid w:val="0"/>
        <w:spacing w:line="6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D63E909">
      <w:pPr>
        <w:snapToGrid w:val="0"/>
        <w:spacing w:line="6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1CEFC335">
      <w:pPr>
        <w:pStyle w:val="424"/>
        <w:spacing w:before="0" w:line="60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5207FED">
      <w:pPr>
        <w:pStyle w:val="424"/>
        <w:spacing w:before="0" w:line="60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AD87F5D">
      <w:pPr>
        <w:spacing w:line="600" w:lineRule="exact"/>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E9AEB94">
      <w:pPr>
        <w:spacing w:line="600" w:lineRule="exact"/>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84C499C">
      <w:pPr>
        <w:spacing w:line="600" w:lineRule="exact"/>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1B0AC07">
      <w:pPr>
        <w:spacing w:line="600" w:lineRule="exact"/>
        <w:rPr>
          <w:b/>
          <w:bCs/>
          <w:color w:val="auto"/>
          <w:sz w:val="32"/>
          <w:szCs w:val="32"/>
          <w:highlight w:val="none"/>
        </w:rPr>
      </w:pPr>
      <w:r>
        <w:rPr>
          <w:rFonts w:hint="eastAsia"/>
          <w:b/>
          <w:bCs/>
          <w:color w:val="auto"/>
          <w:sz w:val="32"/>
          <w:szCs w:val="32"/>
          <w:highlight w:val="none"/>
        </w:rPr>
        <w:t>四、评标中的其他事项</w:t>
      </w:r>
    </w:p>
    <w:p w14:paraId="51C477E3">
      <w:pPr>
        <w:pStyle w:val="424"/>
        <w:spacing w:before="0" w:line="600" w:lineRule="exact"/>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9381627">
      <w:pPr>
        <w:pStyle w:val="25"/>
        <w:spacing w:line="600" w:lineRule="exact"/>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7B6DC70">
      <w:pPr>
        <w:spacing w:line="6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D33A1B5">
      <w:pPr>
        <w:spacing w:line="6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00CF81B0">
      <w:pPr>
        <w:spacing w:line="6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33AEE3C0">
      <w:pPr>
        <w:spacing w:line="6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57641A09">
      <w:pPr>
        <w:spacing w:line="6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3647B615">
      <w:pPr>
        <w:snapToGrid w:val="0"/>
        <w:spacing w:line="600" w:lineRule="exact"/>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78210783">
      <w:pPr>
        <w:spacing w:line="6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262A1C29">
      <w:pPr>
        <w:spacing w:line="6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38871634">
      <w:pPr>
        <w:spacing w:line="6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316BA368">
      <w:pPr>
        <w:spacing w:line="6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09689072">
      <w:pPr>
        <w:spacing w:line="600" w:lineRule="exact"/>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0B7A19B8">
      <w:pPr>
        <w:spacing w:line="6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66395313">
      <w:pPr>
        <w:pStyle w:val="3"/>
        <w:spacing w:line="600" w:lineRule="exact"/>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4034F8B0">
      <w:pPr>
        <w:spacing w:line="6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4B354A49">
      <w:pPr>
        <w:pStyle w:val="25"/>
        <w:snapToGrid w:val="0"/>
        <w:spacing w:line="600" w:lineRule="exact"/>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566F9DE5">
      <w:pPr>
        <w:pStyle w:val="25"/>
        <w:snapToGrid w:val="0"/>
        <w:spacing w:line="600" w:lineRule="exact"/>
        <w:rPr>
          <w:rFonts w:cs="宋体"/>
          <w:color w:val="auto"/>
          <w:highlight w:val="none"/>
        </w:rPr>
      </w:pPr>
      <w:r>
        <w:rPr>
          <w:rFonts w:hint="eastAsia" w:cs="宋体"/>
          <w:color w:val="auto"/>
          <w:highlight w:val="none"/>
        </w:rPr>
        <w:t>5.1符合专业条件的供应商或者对招标文件作实质响应的供应商不足3家的；</w:t>
      </w:r>
    </w:p>
    <w:p w14:paraId="1309500F">
      <w:pPr>
        <w:pStyle w:val="25"/>
        <w:snapToGrid w:val="0"/>
        <w:spacing w:line="600" w:lineRule="exact"/>
        <w:rPr>
          <w:rFonts w:cs="宋体"/>
          <w:color w:val="auto"/>
          <w:highlight w:val="none"/>
        </w:rPr>
      </w:pPr>
      <w:r>
        <w:rPr>
          <w:rFonts w:hint="eastAsia" w:cs="宋体"/>
          <w:color w:val="auto"/>
          <w:highlight w:val="none"/>
        </w:rPr>
        <w:t>5.2出现影响采购公正的违法、违规行为的；</w:t>
      </w:r>
    </w:p>
    <w:p w14:paraId="6750F835">
      <w:pPr>
        <w:pStyle w:val="25"/>
        <w:snapToGrid w:val="0"/>
        <w:spacing w:line="600" w:lineRule="exact"/>
        <w:rPr>
          <w:rFonts w:cs="宋体"/>
          <w:color w:val="auto"/>
          <w:highlight w:val="none"/>
        </w:rPr>
      </w:pPr>
      <w:r>
        <w:rPr>
          <w:rFonts w:hint="eastAsia" w:cs="宋体"/>
          <w:color w:val="auto"/>
          <w:highlight w:val="none"/>
        </w:rPr>
        <w:t>5.3投标人的报价均超过了采购预算，采购人不能支付的；</w:t>
      </w:r>
    </w:p>
    <w:p w14:paraId="284F0244">
      <w:pPr>
        <w:pStyle w:val="25"/>
        <w:snapToGrid w:val="0"/>
        <w:spacing w:line="600" w:lineRule="exact"/>
        <w:rPr>
          <w:rFonts w:cs="宋体"/>
          <w:color w:val="auto"/>
          <w:highlight w:val="none"/>
        </w:rPr>
      </w:pPr>
      <w:r>
        <w:rPr>
          <w:rFonts w:hint="eastAsia" w:cs="宋体"/>
          <w:color w:val="auto"/>
          <w:highlight w:val="none"/>
        </w:rPr>
        <w:t>5.4因重大变故，采购任务取消的。</w:t>
      </w:r>
    </w:p>
    <w:p w14:paraId="7A16AB96">
      <w:pPr>
        <w:pStyle w:val="25"/>
        <w:snapToGrid w:val="0"/>
        <w:spacing w:line="600" w:lineRule="exact"/>
        <w:rPr>
          <w:rFonts w:cs="宋体"/>
          <w:color w:val="auto"/>
          <w:highlight w:val="none"/>
        </w:rPr>
      </w:pPr>
      <w:r>
        <w:rPr>
          <w:rFonts w:hint="eastAsia" w:cs="宋体"/>
          <w:color w:val="auto"/>
          <w:highlight w:val="none"/>
        </w:rPr>
        <w:t>废标后，采购代理机构应当将废标理由通知所有投标人。</w:t>
      </w:r>
    </w:p>
    <w:p w14:paraId="52C1A53C">
      <w:pPr>
        <w:pStyle w:val="25"/>
        <w:snapToGrid w:val="0"/>
        <w:spacing w:line="600" w:lineRule="exact"/>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9ECBF7E">
      <w:pPr>
        <w:pStyle w:val="25"/>
        <w:snapToGrid w:val="0"/>
        <w:spacing w:line="600" w:lineRule="exact"/>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A7B36AA">
      <w:pPr>
        <w:pStyle w:val="25"/>
        <w:snapToGrid w:val="0"/>
        <w:spacing w:line="600" w:lineRule="exact"/>
        <w:rPr>
          <w:rFonts w:cs="宋体"/>
          <w:color w:val="auto"/>
          <w:highlight w:val="none"/>
        </w:rPr>
      </w:pPr>
      <w:r>
        <w:rPr>
          <w:rFonts w:hint="eastAsia" w:cs="宋体"/>
          <w:color w:val="auto"/>
          <w:highlight w:val="none"/>
        </w:rPr>
        <w:t>7.1未确定中标供应商的，终止本次政府采购活动，重新开展政府采购活动。</w:t>
      </w:r>
    </w:p>
    <w:p w14:paraId="23ECF532">
      <w:pPr>
        <w:pStyle w:val="25"/>
        <w:snapToGrid w:val="0"/>
        <w:spacing w:line="600" w:lineRule="exact"/>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487460C">
      <w:pPr>
        <w:pStyle w:val="25"/>
        <w:snapToGrid w:val="0"/>
        <w:spacing w:line="600" w:lineRule="exact"/>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64970DC1">
      <w:pPr>
        <w:pStyle w:val="25"/>
        <w:snapToGrid w:val="0"/>
        <w:spacing w:line="600" w:lineRule="exact"/>
        <w:rPr>
          <w:rFonts w:cs="宋体"/>
          <w:color w:val="auto"/>
          <w:highlight w:val="none"/>
        </w:rPr>
      </w:pPr>
      <w:r>
        <w:rPr>
          <w:rFonts w:hint="eastAsia" w:cs="宋体"/>
          <w:color w:val="auto"/>
          <w:highlight w:val="none"/>
        </w:rPr>
        <w:t>7.4政府采购合同已经履行，给采购人、供应商造成损失的，由责任人承担赔偿责任。</w:t>
      </w:r>
    </w:p>
    <w:p w14:paraId="11F78553">
      <w:pPr>
        <w:widowControl/>
        <w:adjustRightInd/>
        <w:spacing w:line="600" w:lineRule="exact"/>
        <w:jc w:val="left"/>
        <w:rPr>
          <w:rFonts w:ascii="宋体" w:hAnsi="宋体" w:cs="宋体"/>
          <w:color w:val="auto"/>
          <w:highlight w:val="none"/>
        </w:rPr>
      </w:pPr>
      <w:r>
        <w:rPr>
          <w:rFonts w:hint="eastAsia" w:ascii="宋体" w:hAnsi="宋体" w:cs="宋体"/>
          <w:color w:val="auto"/>
          <w:highlight w:val="none"/>
        </w:rPr>
        <w:t xml:space="preserve">  </w:t>
      </w:r>
      <w:r>
        <w:rPr>
          <w:rFonts w:hint="eastAsia" w:ascii="宋体" w:hAnsi="宋体" w:cs="宋体"/>
          <w:color w:val="auto"/>
          <w:sz w:val="24"/>
          <w:highlight w:val="none"/>
        </w:rPr>
        <w:t xml:space="preserve">  7.5政府采购当事人有其他违反政府采购法或者政府采购法实施条例等法律法规规定的行为，经改正后仍然影响或者可能影响中标结果或者依法被认定为中标无效的，依照7.1-7.4规定处理。</w:t>
      </w:r>
      <w:bookmarkEnd w:id="27"/>
      <w:bookmarkStart w:id="396" w:name="第五部分"/>
      <w:bookmarkStart w:id="397" w:name="_Toc86217003"/>
    </w:p>
    <w:p w14:paraId="5FC27D51">
      <w:pPr>
        <w:pStyle w:val="2"/>
        <w:rPr>
          <w:color w:val="auto"/>
          <w:highlight w:val="none"/>
        </w:rPr>
      </w:pPr>
    </w:p>
    <w:p w14:paraId="40D0D440">
      <w:pPr>
        <w:spacing w:line="360" w:lineRule="auto"/>
        <w:ind w:left="720" w:leftChars="343" w:firstLine="1084" w:firstLineChars="300"/>
        <w:outlineLvl w:val="0"/>
        <w:rPr>
          <w:rFonts w:ascii="宋体" w:hAnsi="宋体" w:cs="宋体"/>
          <w:b/>
          <w:color w:val="auto"/>
          <w:sz w:val="36"/>
          <w:szCs w:val="36"/>
          <w:highlight w:val="none"/>
        </w:rPr>
        <w:sectPr>
          <w:pgSz w:w="11905" w:h="16838"/>
          <w:pgMar w:top="1531" w:right="1304" w:bottom="1531" w:left="1361" w:header="851" w:footer="992" w:gutter="0"/>
          <w:cols w:space="720" w:num="1"/>
          <w:titlePg/>
          <w:docGrid w:linePitch="1" w:charSpace="0"/>
        </w:sectPr>
      </w:pPr>
    </w:p>
    <w:p w14:paraId="36A3F79A">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4B5EA244">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0883E3F2">
      <w:pPr>
        <w:spacing w:line="480" w:lineRule="auto"/>
        <w:jc w:val="center"/>
        <w:rPr>
          <w:rFonts w:ascii="宋体" w:hAnsi="宋体" w:cs="宋体"/>
          <w:b/>
          <w:color w:val="auto"/>
          <w:sz w:val="28"/>
          <w:szCs w:val="28"/>
          <w:highlight w:val="none"/>
        </w:rPr>
      </w:pPr>
    </w:p>
    <w:p w14:paraId="46CC7B34">
      <w:pPr>
        <w:spacing w:line="480" w:lineRule="auto"/>
        <w:jc w:val="center"/>
        <w:rPr>
          <w:rFonts w:ascii="宋体" w:hAnsi="宋体" w:cs="宋体"/>
          <w:b/>
          <w:color w:val="auto"/>
          <w:sz w:val="24"/>
          <w:highlight w:val="none"/>
        </w:rPr>
      </w:pPr>
    </w:p>
    <w:p w14:paraId="2D9F4DE3">
      <w:pPr>
        <w:spacing w:line="480" w:lineRule="auto"/>
        <w:jc w:val="center"/>
        <w:rPr>
          <w:rFonts w:ascii="宋体" w:hAnsi="宋体" w:cs="宋体"/>
          <w:b/>
          <w:color w:val="auto"/>
          <w:sz w:val="24"/>
          <w:highlight w:val="none"/>
        </w:rPr>
      </w:pPr>
    </w:p>
    <w:p w14:paraId="537BC8B1">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4ECF163A">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7994866F">
      <w:pPr>
        <w:pStyle w:val="527"/>
        <w:rPr>
          <w:rFonts w:ascii="宋体" w:hAnsi="宋体" w:cs="宋体"/>
          <w:color w:val="auto"/>
          <w:szCs w:val="24"/>
          <w:highlight w:val="none"/>
        </w:rPr>
      </w:pPr>
    </w:p>
    <w:p w14:paraId="51F64895">
      <w:pPr>
        <w:pStyle w:val="527"/>
        <w:rPr>
          <w:rFonts w:ascii="宋体" w:hAnsi="宋体" w:cs="宋体"/>
          <w:color w:val="auto"/>
          <w:szCs w:val="24"/>
          <w:highlight w:val="none"/>
        </w:rPr>
      </w:pPr>
    </w:p>
    <w:p w14:paraId="704B6A7F">
      <w:pPr>
        <w:pStyle w:val="527"/>
        <w:jc w:val="center"/>
        <w:rPr>
          <w:rFonts w:ascii="宋体" w:hAnsi="宋体" w:cs="宋体"/>
          <w:color w:val="auto"/>
          <w:szCs w:val="24"/>
          <w:highlight w:val="none"/>
        </w:rPr>
      </w:pPr>
    </w:p>
    <w:p w14:paraId="18417955">
      <w:pPr>
        <w:pStyle w:val="527"/>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22D87AA3">
      <w:pPr>
        <w:pStyle w:val="527"/>
        <w:rPr>
          <w:rFonts w:ascii="宋体" w:hAnsi="宋体" w:cs="宋体"/>
          <w:color w:val="auto"/>
          <w:szCs w:val="24"/>
          <w:highlight w:val="none"/>
        </w:rPr>
      </w:pPr>
    </w:p>
    <w:p w14:paraId="65E58100">
      <w:pPr>
        <w:pStyle w:val="527"/>
        <w:rPr>
          <w:rFonts w:ascii="宋体" w:hAnsi="宋体" w:cs="宋体"/>
          <w:color w:val="auto"/>
          <w:szCs w:val="24"/>
          <w:highlight w:val="none"/>
        </w:rPr>
      </w:pPr>
    </w:p>
    <w:p w14:paraId="3092C946">
      <w:pPr>
        <w:spacing w:before="120" w:line="22" w:lineRule="atLeast"/>
        <w:rPr>
          <w:rFonts w:ascii="宋体" w:hAnsi="宋体" w:cs="宋体"/>
          <w:color w:val="auto"/>
          <w:sz w:val="24"/>
          <w:highlight w:val="none"/>
        </w:rPr>
      </w:pPr>
    </w:p>
    <w:p w14:paraId="0A4047F7">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5F1597C9">
      <w:pPr>
        <w:pStyle w:val="911"/>
        <w:spacing w:before="120" w:line="22" w:lineRule="atLeast"/>
        <w:rPr>
          <w:rFonts w:ascii="宋体" w:hAnsi="宋体" w:eastAsia="宋体" w:cs="宋体"/>
          <w:color w:val="auto"/>
          <w:szCs w:val="24"/>
          <w:highlight w:val="none"/>
        </w:rPr>
      </w:pPr>
    </w:p>
    <w:p w14:paraId="5A6CD7AE">
      <w:pPr>
        <w:pStyle w:val="911"/>
        <w:spacing w:before="120" w:line="22" w:lineRule="atLeast"/>
        <w:rPr>
          <w:rFonts w:ascii="宋体" w:hAnsi="宋体" w:eastAsia="宋体" w:cs="宋体"/>
          <w:color w:val="auto"/>
          <w:szCs w:val="24"/>
          <w:highlight w:val="none"/>
        </w:rPr>
      </w:pPr>
    </w:p>
    <w:p w14:paraId="1C9B0A00">
      <w:pPr>
        <w:rPr>
          <w:rFonts w:ascii="宋体" w:hAnsi="宋体" w:cs="宋体"/>
          <w:color w:val="auto"/>
          <w:sz w:val="24"/>
          <w:highlight w:val="none"/>
        </w:rPr>
      </w:pPr>
    </w:p>
    <w:p w14:paraId="02DB6909">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3659393D">
      <w:pPr>
        <w:spacing w:before="120" w:line="22" w:lineRule="atLeast"/>
        <w:rPr>
          <w:rFonts w:ascii="宋体" w:hAnsi="宋体" w:cs="宋体"/>
          <w:color w:val="auto"/>
          <w:sz w:val="24"/>
          <w:highlight w:val="none"/>
        </w:rPr>
      </w:pPr>
    </w:p>
    <w:p w14:paraId="17F5B122">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479912E8">
      <w:pPr>
        <w:spacing w:before="120" w:line="22" w:lineRule="atLeast"/>
        <w:rPr>
          <w:rFonts w:ascii="宋体" w:hAnsi="宋体" w:cs="宋体"/>
          <w:color w:val="auto"/>
          <w:sz w:val="24"/>
          <w:highlight w:val="none"/>
        </w:rPr>
      </w:pPr>
    </w:p>
    <w:p w14:paraId="567738E7">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36CEE1F7">
      <w:pPr>
        <w:spacing w:before="120" w:line="22" w:lineRule="atLeast"/>
        <w:rPr>
          <w:rFonts w:ascii="宋体" w:hAnsi="宋体" w:cs="宋体"/>
          <w:color w:val="auto"/>
          <w:sz w:val="24"/>
          <w:highlight w:val="none"/>
        </w:rPr>
      </w:pPr>
    </w:p>
    <w:p w14:paraId="39BF97B9">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E95ADC4">
      <w:pPr>
        <w:widowControl/>
        <w:jc w:val="left"/>
        <w:rPr>
          <w:rFonts w:ascii="宋体" w:hAnsi="宋体" w:cs="宋体"/>
          <w:color w:val="auto"/>
          <w:kern w:val="0"/>
          <w:sz w:val="24"/>
          <w:highlight w:val="none"/>
        </w:rPr>
        <w:sectPr>
          <w:pgSz w:w="11905" w:h="16838"/>
          <w:pgMar w:top="1531" w:right="1304" w:bottom="1531" w:left="1361" w:header="851" w:footer="992" w:gutter="0"/>
          <w:cols w:space="720" w:num="1"/>
          <w:titlePg/>
          <w:docGrid w:linePitch="312" w:charSpace="0"/>
        </w:sectPr>
      </w:pPr>
    </w:p>
    <w:p w14:paraId="70DCFBA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（中标或者成交供应商名称） </w:t>
      </w:r>
      <w:r>
        <w:rPr>
          <w:rFonts w:hint="eastAsia" w:ascii="宋体" w:hAnsi="宋体" w:cs="宋体"/>
          <w:color w:val="auto"/>
          <w:sz w:val="24"/>
          <w:highlight w:val="none"/>
        </w:rPr>
        <w:t>为该项目中标或者成交供应商。现于中标或者成交通知书发出之日起10个工作日内，按照采购文件确定的事项签订本合同。</w:t>
      </w:r>
    </w:p>
    <w:p w14:paraId="68AF68B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cs="宋体"/>
          <w:color w:val="auto"/>
          <w:sz w:val="24"/>
          <w:highlight w:val="none"/>
          <w:u w:val="single"/>
        </w:rPr>
        <w:t xml:space="preserve">   （采购人）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（中或者成交标供应商名称）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2C524606">
      <w:pPr>
        <w:spacing w:line="560" w:lineRule="exact"/>
        <w:ind w:firstLine="482" w:firstLineChars="200"/>
        <w:outlineLvl w:val="0"/>
        <w:rPr>
          <w:rFonts w:ascii="宋体" w:hAnsi="宋体" w:cs="宋体"/>
          <w:color w:val="auto"/>
          <w:sz w:val="24"/>
          <w:highlight w:val="none"/>
        </w:rPr>
      </w:pPr>
      <w:bookmarkStart w:id="398" w:name="_Toc28855"/>
      <w:bookmarkStart w:id="399" w:name="_Toc20421"/>
      <w:bookmarkStart w:id="400" w:name="_Toc19273"/>
      <w:bookmarkStart w:id="401" w:name="_Toc22967"/>
      <w:bookmarkStart w:id="402" w:name="_Toc15367"/>
      <w:r>
        <w:rPr>
          <w:rFonts w:hint="eastAsia" w:ascii="宋体" w:hAnsi="宋体" w:cs="宋体"/>
          <w:b/>
          <w:color w:val="auto"/>
          <w:sz w:val="24"/>
          <w:highlight w:val="none"/>
        </w:rPr>
        <w:t>1.1 合同组成部分</w:t>
      </w:r>
      <w:bookmarkEnd w:id="398"/>
      <w:bookmarkEnd w:id="399"/>
      <w:bookmarkEnd w:id="400"/>
      <w:bookmarkEnd w:id="401"/>
      <w:bookmarkEnd w:id="402"/>
    </w:p>
    <w:p w14:paraId="6B55177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A720E6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14:paraId="449FDEC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中标或者成交通知书；</w:t>
      </w:r>
    </w:p>
    <w:p w14:paraId="44329C8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64AC139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采购文件（含澄清或者修改文件）；</w:t>
      </w:r>
    </w:p>
    <w:p w14:paraId="3878E10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14:paraId="105C7F9D">
      <w:pPr>
        <w:spacing w:line="560" w:lineRule="exact"/>
        <w:ind w:firstLine="482" w:firstLineChars="200"/>
        <w:outlineLvl w:val="0"/>
        <w:rPr>
          <w:rFonts w:ascii="宋体" w:hAnsi="宋体" w:cs="宋体"/>
          <w:b/>
          <w:color w:val="auto"/>
          <w:sz w:val="24"/>
          <w:highlight w:val="none"/>
        </w:rPr>
      </w:pPr>
      <w:bookmarkStart w:id="403" w:name="_Toc6311"/>
      <w:bookmarkStart w:id="404" w:name="_Toc6773"/>
      <w:bookmarkStart w:id="405" w:name="_Toc18585"/>
      <w:bookmarkStart w:id="406" w:name="_Toc2918"/>
      <w:bookmarkStart w:id="407" w:name="_Toc22185"/>
      <w:r>
        <w:rPr>
          <w:rFonts w:hint="eastAsia" w:ascii="宋体" w:hAnsi="宋体" w:cs="宋体"/>
          <w:b/>
          <w:color w:val="auto"/>
          <w:sz w:val="24"/>
          <w:highlight w:val="none"/>
        </w:rPr>
        <w:t>1.2 标的</w:t>
      </w:r>
      <w:bookmarkEnd w:id="403"/>
      <w:bookmarkEnd w:id="404"/>
      <w:bookmarkEnd w:id="405"/>
      <w:bookmarkEnd w:id="406"/>
      <w:bookmarkEnd w:id="407"/>
    </w:p>
    <w:p w14:paraId="47986FDE">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服务内容：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E087C94">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服务标准：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6A006F1">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1.2.3 技术保障：</w:t>
      </w:r>
      <w:r>
        <w:rPr>
          <w:rFonts w:hint="eastAsia" w:ascii="宋体" w:hAnsi="宋体" w:cs="宋体"/>
          <w:color w:val="auto"/>
          <w:sz w:val="24"/>
          <w:highlight w:val="none"/>
          <w:u w:val="single"/>
        </w:rPr>
        <w:t>　　　　　　　　　                      　      ；</w:t>
      </w:r>
    </w:p>
    <w:p w14:paraId="243728D7">
      <w:pPr>
        <w:spacing w:line="5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1.2.4 服务人员组成：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326790C">
      <w:pPr>
        <w:pStyle w:val="944"/>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（是/否）涉及货物。若涉及货物的的，则：</w:t>
      </w:r>
    </w:p>
    <w:p w14:paraId="25FEC35D">
      <w:pPr>
        <w:spacing w:line="560" w:lineRule="exact"/>
        <w:ind w:firstLine="480" w:firstLineChars="200"/>
        <w:rPr>
          <w:rFonts w:ascii="宋体" w:hAnsi="宋体" w:cs="宋体"/>
          <w:color w:val="auto"/>
          <w:sz w:val="24"/>
          <w:highlight w:val="none"/>
          <w:u w:val="single"/>
        </w:rPr>
      </w:pPr>
      <w:bookmarkStart w:id="408" w:name="_Toc13918"/>
      <w:bookmarkStart w:id="409" w:name="_Toc5635"/>
      <w:bookmarkStart w:id="410" w:name="_Toc21124"/>
      <w:bookmarkStart w:id="411" w:name="_Toc4929"/>
      <w:bookmarkStart w:id="412" w:name="_Toc1386"/>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9997FF5">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0CEA42F">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27D722C">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1.3 价款</w:t>
      </w:r>
      <w:bookmarkEnd w:id="408"/>
      <w:bookmarkEnd w:id="409"/>
      <w:bookmarkEnd w:id="410"/>
      <w:bookmarkEnd w:id="411"/>
      <w:bookmarkEnd w:id="412"/>
    </w:p>
    <w:p w14:paraId="4191C65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1072047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1.3.1总价合同，本合同总价（含税）为：￥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012135ED">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3C32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21E7486">
            <w:pPr>
              <w:pStyle w:val="375"/>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vAlign w:val="center"/>
          </w:tcPr>
          <w:p w14:paraId="15693810">
            <w:pPr>
              <w:pStyle w:val="375"/>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vAlign w:val="center"/>
          </w:tcPr>
          <w:p w14:paraId="009874BD">
            <w:pPr>
              <w:pStyle w:val="375"/>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14:paraId="6EFD5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20628F3">
            <w:pPr>
              <w:pStyle w:val="375"/>
              <w:spacing w:line="560" w:lineRule="exact"/>
              <w:ind w:firstLine="200"/>
              <w:jc w:val="center"/>
              <w:rPr>
                <w:rFonts w:hAnsi="宋体" w:cs="宋体"/>
                <w:color w:val="auto"/>
                <w:sz w:val="24"/>
                <w:szCs w:val="24"/>
                <w:highlight w:val="none"/>
              </w:rPr>
            </w:pPr>
          </w:p>
        </w:tc>
        <w:tc>
          <w:tcPr>
            <w:tcW w:w="3402" w:type="dxa"/>
            <w:vAlign w:val="center"/>
          </w:tcPr>
          <w:p w14:paraId="615DB6FC">
            <w:pPr>
              <w:pStyle w:val="375"/>
              <w:spacing w:line="560" w:lineRule="exact"/>
              <w:ind w:firstLine="200"/>
              <w:jc w:val="center"/>
              <w:rPr>
                <w:rFonts w:hAnsi="宋体" w:cs="宋体"/>
                <w:color w:val="auto"/>
                <w:sz w:val="24"/>
                <w:szCs w:val="24"/>
                <w:highlight w:val="none"/>
              </w:rPr>
            </w:pPr>
          </w:p>
        </w:tc>
        <w:tc>
          <w:tcPr>
            <w:tcW w:w="2552" w:type="dxa"/>
            <w:vAlign w:val="center"/>
          </w:tcPr>
          <w:p w14:paraId="6341D10A">
            <w:pPr>
              <w:pStyle w:val="375"/>
              <w:spacing w:line="560" w:lineRule="exact"/>
              <w:ind w:firstLine="200"/>
              <w:jc w:val="center"/>
              <w:rPr>
                <w:rFonts w:hAnsi="宋体" w:cs="宋体"/>
                <w:color w:val="auto"/>
                <w:sz w:val="24"/>
                <w:szCs w:val="24"/>
                <w:highlight w:val="none"/>
              </w:rPr>
            </w:pPr>
          </w:p>
        </w:tc>
      </w:tr>
      <w:tr w14:paraId="1F1B7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7234F02">
            <w:pPr>
              <w:pStyle w:val="375"/>
              <w:spacing w:line="560" w:lineRule="exact"/>
              <w:ind w:firstLine="200"/>
              <w:jc w:val="center"/>
              <w:rPr>
                <w:rFonts w:hAnsi="宋体" w:cs="宋体"/>
                <w:color w:val="auto"/>
                <w:sz w:val="24"/>
                <w:szCs w:val="24"/>
                <w:highlight w:val="none"/>
              </w:rPr>
            </w:pPr>
          </w:p>
        </w:tc>
        <w:tc>
          <w:tcPr>
            <w:tcW w:w="3402" w:type="dxa"/>
            <w:vAlign w:val="center"/>
          </w:tcPr>
          <w:p w14:paraId="709AC748">
            <w:pPr>
              <w:pStyle w:val="375"/>
              <w:spacing w:line="560" w:lineRule="exact"/>
              <w:ind w:firstLine="200"/>
              <w:jc w:val="center"/>
              <w:rPr>
                <w:rFonts w:hAnsi="宋体" w:cs="宋体"/>
                <w:color w:val="auto"/>
                <w:sz w:val="24"/>
                <w:szCs w:val="24"/>
                <w:highlight w:val="none"/>
              </w:rPr>
            </w:pPr>
          </w:p>
        </w:tc>
        <w:tc>
          <w:tcPr>
            <w:tcW w:w="2552" w:type="dxa"/>
            <w:vAlign w:val="center"/>
          </w:tcPr>
          <w:p w14:paraId="7CDC00E6">
            <w:pPr>
              <w:pStyle w:val="375"/>
              <w:spacing w:line="560" w:lineRule="exact"/>
              <w:ind w:firstLine="200"/>
              <w:jc w:val="center"/>
              <w:rPr>
                <w:rFonts w:hAnsi="宋体" w:cs="宋体"/>
                <w:color w:val="auto"/>
                <w:sz w:val="24"/>
                <w:szCs w:val="24"/>
                <w:highlight w:val="none"/>
              </w:rPr>
            </w:pPr>
          </w:p>
        </w:tc>
      </w:tr>
      <w:tr w14:paraId="50D9B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CF911C5">
            <w:pPr>
              <w:pStyle w:val="375"/>
              <w:spacing w:line="560" w:lineRule="exact"/>
              <w:ind w:firstLine="200"/>
              <w:jc w:val="center"/>
              <w:rPr>
                <w:rFonts w:hAnsi="宋体" w:cs="宋体"/>
                <w:color w:val="auto"/>
                <w:sz w:val="24"/>
                <w:szCs w:val="24"/>
                <w:highlight w:val="none"/>
              </w:rPr>
            </w:pPr>
          </w:p>
        </w:tc>
        <w:tc>
          <w:tcPr>
            <w:tcW w:w="3402" w:type="dxa"/>
            <w:vAlign w:val="center"/>
          </w:tcPr>
          <w:p w14:paraId="7A2BB2B1">
            <w:pPr>
              <w:pStyle w:val="375"/>
              <w:spacing w:line="560" w:lineRule="exact"/>
              <w:ind w:firstLine="200"/>
              <w:jc w:val="center"/>
              <w:rPr>
                <w:rFonts w:hAnsi="宋体" w:cs="宋体"/>
                <w:color w:val="auto"/>
                <w:sz w:val="24"/>
                <w:szCs w:val="24"/>
                <w:highlight w:val="none"/>
              </w:rPr>
            </w:pPr>
          </w:p>
        </w:tc>
        <w:tc>
          <w:tcPr>
            <w:tcW w:w="2552" w:type="dxa"/>
            <w:vAlign w:val="center"/>
          </w:tcPr>
          <w:p w14:paraId="79732184">
            <w:pPr>
              <w:pStyle w:val="375"/>
              <w:spacing w:line="560" w:lineRule="exact"/>
              <w:ind w:firstLine="200"/>
              <w:jc w:val="center"/>
              <w:rPr>
                <w:rFonts w:hAnsi="宋体" w:cs="宋体"/>
                <w:color w:val="auto"/>
                <w:sz w:val="24"/>
                <w:szCs w:val="24"/>
                <w:highlight w:val="none"/>
              </w:rPr>
            </w:pPr>
          </w:p>
        </w:tc>
      </w:tr>
      <w:tr w14:paraId="17557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A5404F9">
            <w:pPr>
              <w:pStyle w:val="375"/>
              <w:spacing w:line="560" w:lineRule="exact"/>
              <w:ind w:firstLine="200"/>
              <w:jc w:val="center"/>
              <w:rPr>
                <w:rFonts w:hAnsi="宋体" w:cs="宋体"/>
                <w:color w:val="auto"/>
                <w:sz w:val="24"/>
                <w:szCs w:val="24"/>
                <w:highlight w:val="none"/>
              </w:rPr>
            </w:pPr>
          </w:p>
        </w:tc>
        <w:tc>
          <w:tcPr>
            <w:tcW w:w="3402" w:type="dxa"/>
            <w:vAlign w:val="center"/>
          </w:tcPr>
          <w:p w14:paraId="144F9755">
            <w:pPr>
              <w:pStyle w:val="375"/>
              <w:spacing w:line="560" w:lineRule="exact"/>
              <w:ind w:firstLine="200"/>
              <w:jc w:val="center"/>
              <w:rPr>
                <w:rFonts w:hAnsi="宋体" w:cs="宋体"/>
                <w:color w:val="auto"/>
                <w:sz w:val="24"/>
                <w:szCs w:val="24"/>
                <w:highlight w:val="none"/>
              </w:rPr>
            </w:pPr>
          </w:p>
        </w:tc>
        <w:tc>
          <w:tcPr>
            <w:tcW w:w="2552" w:type="dxa"/>
            <w:vAlign w:val="center"/>
          </w:tcPr>
          <w:p w14:paraId="4C6D474F">
            <w:pPr>
              <w:pStyle w:val="375"/>
              <w:spacing w:line="560" w:lineRule="exact"/>
              <w:ind w:firstLine="200"/>
              <w:jc w:val="center"/>
              <w:rPr>
                <w:rFonts w:hAnsi="宋体" w:cs="宋体"/>
                <w:color w:val="auto"/>
                <w:sz w:val="24"/>
                <w:szCs w:val="24"/>
                <w:highlight w:val="none"/>
              </w:rPr>
            </w:pPr>
          </w:p>
        </w:tc>
      </w:tr>
      <w:tr w14:paraId="39D30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551903A">
            <w:pPr>
              <w:pStyle w:val="375"/>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vAlign w:val="center"/>
          </w:tcPr>
          <w:p w14:paraId="6516E16D">
            <w:pPr>
              <w:pStyle w:val="375"/>
              <w:spacing w:line="560" w:lineRule="exact"/>
              <w:ind w:firstLine="200"/>
              <w:jc w:val="center"/>
              <w:rPr>
                <w:rFonts w:hAnsi="宋体" w:cs="宋体"/>
                <w:color w:val="auto"/>
                <w:sz w:val="24"/>
                <w:szCs w:val="24"/>
                <w:highlight w:val="none"/>
              </w:rPr>
            </w:pPr>
          </w:p>
        </w:tc>
      </w:tr>
    </w:tbl>
    <w:p w14:paraId="6F296F4D">
      <w:pPr>
        <w:spacing w:line="560" w:lineRule="exact"/>
        <w:ind w:firstLine="480" w:firstLineChars="200"/>
        <w:rPr>
          <w:rFonts w:ascii="宋体" w:hAnsi="宋体" w:cs="宋体"/>
          <w:color w:val="auto"/>
          <w:sz w:val="24"/>
          <w:highlight w:val="none"/>
        </w:rPr>
      </w:pPr>
      <w:bookmarkStart w:id="413" w:name="_Toc3654"/>
      <w:bookmarkStart w:id="414" w:name="_Toc30158"/>
      <w:bookmarkStart w:id="415" w:name="_Toc30506"/>
      <w:bookmarkStart w:id="416" w:name="_Toc26916"/>
      <w:bookmarkStart w:id="417" w:name="_Toc14993"/>
      <w:r>
        <w:rPr>
          <w:rFonts w:hint="eastAsia" w:ascii="宋体" w:hAnsi="宋体" w:cs="宋体"/>
          <w:bCs/>
          <w:color w:val="auto"/>
          <w:sz w:val="24"/>
          <w:highlight w:val="none"/>
        </w:rPr>
        <w:t>1.3.2单价合同，本合同单价（含税）标准为：</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。服务工作量的计量方式为：</w:t>
      </w:r>
      <w:r>
        <w:rPr>
          <w:rFonts w:hint="eastAsia" w:ascii="宋体" w:hAnsi="宋体" w:cs="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。单价合同，在合同履行期间内，根据实际完成的工作量据实结算，但结算总价上限不得超过预算金额或者双方确定的金额￥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14:paraId="239FCBCB">
      <w:pPr>
        <w:pStyle w:val="3"/>
        <w:rPr>
          <w:rFonts w:ascii="宋体" w:hAnsi="宋体" w:eastAsia="宋体" w:cs="宋体"/>
          <w:color w:val="auto"/>
          <w:highlight w:val="none"/>
          <w:lang w:val="en-US"/>
        </w:rPr>
      </w:pPr>
      <w:r>
        <w:rPr>
          <w:rFonts w:hint="eastAsia" w:ascii="宋体" w:hAnsi="宋体" w:eastAsia="宋体" w:cs="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3"/>
    <w:bookmarkEnd w:id="414"/>
    <w:bookmarkEnd w:id="415"/>
    <w:bookmarkEnd w:id="416"/>
    <w:bookmarkEnd w:id="417"/>
    <w:p w14:paraId="4459F719">
      <w:pPr>
        <w:pStyle w:val="944"/>
        <w:spacing w:before="0" w:beforeAutospacing="0" w:after="0" w:afterAutospacing="0" w:line="360" w:lineRule="auto"/>
        <w:ind w:firstLine="480"/>
        <w:rPr>
          <w:b/>
          <w:color w:val="auto"/>
          <w:highlight w:val="none"/>
        </w:rPr>
      </w:pPr>
      <w:bookmarkStart w:id="418" w:name="_Toc3625"/>
      <w:bookmarkStart w:id="419" w:name="_Toc31421"/>
      <w:bookmarkStart w:id="420" w:name="_Toc8772"/>
      <w:bookmarkStart w:id="421" w:name="_Toc11108"/>
      <w:bookmarkStart w:id="422" w:name="_Toc4760"/>
      <w:r>
        <w:rPr>
          <w:rFonts w:hint="eastAsia"/>
          <w:b/>
          <w:color w:val="auto"/>
          <w:highlight w:val="none"/>
        </w:rPr>
        <w:t>1.4履约保证金</w:t>
      </w:r>
    </w:p>
    <w:p w14:paraId="4A695771">
      <w:pPr>
        <w:pStyle w:val="944"/>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（是/否）需要支付履约保证金。若需要支付履约保证金的，则：</w:t>
      </w:r>
    </w:p>
    <w:p w14:paraId="464C7054">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D7E1E07">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A52F8BD">
      <w:pPr>
        <w:pStyle w:val="3"/>
        <w:tabs>
          <w:tab w:val="left" w:pos="0"/>
        </w:tabs>
        <w:spacing w:line="560" w:lineRule="exact"/>
        <w:ind w:left="0" w:firstLine="480" w:firstLineChars="20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C1D50CA">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5BB11EF6">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1.5预付款</w:t>
      </w:r>
    </w:p>
    <w:p w14:paraId="34FDAB72">
      <w:pPr>
        <w:pStyle w:val="944"/>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（是/否）需要支付预付款。若需要支付预付款的，则：</w:t>
      </w:r>
    </w:p>
    <w:p w14:paraId="02A6F35C">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9D2B3B6">
      <w:pPr>
        <w:pStyle w:val="944"/>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3453C2B">
      <w:pPr>
        <w:pStyle w:val="944"/>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1221E915">
      <w:pPr>
        <w:pStyle w:val="944"/>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39F78B98">
      <w:pPr>
        <w:pStyle w:val="944"/>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68B32334">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B5A6BB1">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1.7 履行期限、地点和方式</w:t>
      </w:r>
      <w:bookmarkEnd w:id="418"/>
      <w:bookmarkEnd w:id="419"/>
      <w:bookmarkEnd w:id="420"/>
      <w:bookmarkEnd w:id="421"/>
      <w:bookmarkEnd w:id="422"/>
    </w:p>
    <w:p w14:paraId="16E22B10">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1.7.1 服务交付（实施）的时间（期限）：</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D9ABC6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1.7.2 服务交付（实施）的地点（地域范围）：</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43AD97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1.7.3 服务交付（实施）的方式：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0B4A109">
      <w:pPr>
        <w:spacing w:line="560" w:lineRule="exact"/>
        <w:ind w:firstLine="480" w:firstLineChars="200"/>
        <w:outlineLvl w:val="0"/>
        <w:rPr>
          <w:rFonts w:ascii="宋体" w:hAnsi="宋体" w:cs="宋体"/>
          <w:bCs/>
          <w:color w:val="auto"/>
          <w:sz w:val="24"/>
          <w:highlight w:val="none"/>
        </w:rPr>
      </w:pPr>
      <w:bookmarkStart w:id="423" w:name="_Toc2375"/>
      <w:bookmarkStart w:id="424" w:name="_Toc5698"/>
      <w:bookmarkStart w:id="425" w:name="_Toc3079"/>
      <w:bookmarkStart w:id="426" w:name="_Toc24662"/>
      <w:bookmarkStart w:id="427" w:name="_Toc8586"/>
      <w:r>
        <w:rPr>
          <w:rFonts w:hint="eastAsia" w:ascii="宋体" w:hAnsi="宋体" w:cs="宋体"/>
          <w:bCs/>
          <w:color w:val="auto"/>
          <w:sz w:val="24"/>
          <w:highlight w:val="none"/>
        </w:rPr>
        <w:t>1.7.4若服务涉及货物的，则货物的：</w:t>
      </w:r>
    </w:p>
    <w:p w14:paraId="3C92C012">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4DF384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27F999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4334756">
      <w:pPr>
        <w:spacing w:line="560" w:lineRule="exact"/>
        <w:ind w:firstLine="482" w:firstLineChars="200"/>
        <w:outlineLvl w:val="0"/>
        <w:rPr>
          <w:rFonts w:ascii="宋体" w:hAnsi="宋体" w:cs="宋体"/>
          <w:color w:val="auto"/>
          <w:sz w:val="24"/>
          <w:highlight w:val="none"/>
          <w:u w:val="single"/>
        </w:rPr>
      </w:pPr>
      <w:r>
        <w:rPr>
          <w:rFonts w:hint="eastAsia" w:ascii="宋体" w:hAnsi="宋体" w:cs="宋体"/>
          <w:b/>
          <w:color w:val="auto"/>
          <w:sz w:val="24"/>
          <w:highlight w:val="none"/>
        </w:rPr>
        <w:t>1.8违约责任</w:t>
      </w:r>
      <w:bookmarkEnd w:id="423"/>
      <w:bookmarkEnd w:id="424"/>
      <w:bookmarkEnd w:id="425"/>
      <w:bookmarkEnd w:id="426"/>
      <w:bookmarkEnd w:id="427"/>
    </w:p>
    <w:p w14:paraId="4E448B2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cs="宋体"/>
          <w:color w:val="auto"/>
          <w:sz w:val="24"/>
          <w:highlight w:val="none"/>
          <w:u w:val="single"/>
        </w:rPr>
        <w:t xml:space="preserve">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%；迟延履行的违约金计算数额达到前述最高限额之日起，甲方有权在要求乙方支付违约金的同时，书面通知乙方解除本合同；</w:t>
      </w:r>
    </w:p>
    <w:p w14:paraId="369B3A00">
      <w:pPr>
        <w:pStyle w:val="3"/>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7C0CDBE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1.8.3除不可抗力外，如果甲方没有按照本合同约定的付款方式付款，那么乙方可要求甲方支付违约金，违约金按每迟延付款一日的应付而未付款的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14:paraId="145C2454">
      <w:pPr>
        <w:spacing w:line="560" w:lineRule="exact"/>
        <w:ind w:firstLine="480" w:firstLineChars="200"/>
        <w:rPr>
          <w:rFonts w:ascii="宋体" w:hAnsi="宋体" w:cs="宋体"/>
          <w:color w:val="auto"/>
          <w:sz w:val="24"/>
          <w:highlight w:val="none"/>
        </w:rPr>
      </w:pPr>
      <w:bookmarkStart w:id="428" w:name="_Toc26807"/>
      <w:bookmarkStart w:id="429" w:name="_Toc9497"/>
      <w:bookmarkStart w:id="430" w:name="_Toc18683"/>
      <w:bookmarkStart w:id="431" w:name="_Toc32454"/>
      <w:bookmarkStart w:id="432" w:name="_Toc30329"/>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DEA590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266F37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2979286">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8"/>
    <w:bookmarkEnd w:id="429"/>
    <w:bookmarkEnd w:id="430"/>
    <w:bookmarkEnd w:id="431"/>
    <w:bookmarkEnd w:id="432"/>
    <w:p w14:paraId="5BDCD42D">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1.9合同争议的解决</w:t>
      </w:r>
    </w:p>
    <w:p w14:paraId="41C4B6B6">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32A24154">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15B10BDC">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4420B051">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2.0 合同生效</w:t>
      </w:r>
    </w:p>
    <w:p w14:paraId="3518F283">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191C5253">
      <w:pPr>
        <w:autoSpaceDE w:val="0"/>
        <w:autoSpaceDN w:val="0"/>
        <w:spacing w:line="560" w:lineRule="exact"/>
        <w:rPr>
          <w:rFonts w:ascii="宋体" w:hAnsi="宋体" w:cs="宋体"/>
          <w:color w:val="auto"/>
          <w:sz w:val="24"/>
          <w:highlight w:val="none"/>
          <w:lang w:val="zh-CN"/>
        </w:rPr>
      </w:pPr>
    </w:p>
    <w:p w14:paraId="6E8EFF9C">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7EF0EC1E">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7B9F4331">
      <w:pPr>
        <w:autoSpaceDE w:val="0"/>
        <w:autoSpaceDN w:val="0"/>
        <w:spacing w:line="560" w:lineRule="exact"/>
        <w:rPr>
          <w:rFonts w:ascii="宋体" w:hAnsi="宋体" w:cs="宋体"/>
          <w:color w:val="auto"/>
          <w:sz w:val="24"/>
          <w:highlight w:val="none"/>
          <w:lang w:val="zh-CN"/>
        </w:rPr>
      </w:pPr>
    </w:p>
    <w:p w14:paraId="27E1983A">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14:paraId="1499B26E">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法定代表人或</w:t>
      </w:r>
    </w:p>
    <w:p w14:paraId="675ED2C4">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授权代表（签字）： </w:t>
      </w:r>
    </w:p>
    <w:p w14:paraId="3BC89ADF">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19EA258C">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46AF18BE">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4655034B">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466C3F05">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14:paraId="41BA7670">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14:paraId="295E7570">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14:paraId="27CC1FDB">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14:paraId="5CEEEA0D">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5495D83A">
      <w:pPr>
        <w:widowControl/>
        <w:spacing w:line="560" w:lineRule="exact"/>
        <w:jc w:val="left"/>
        <w:rPr>
          <w:rFonts w:ascii="宋体" w:hAnsi="宋体" w:cs="宋体"/>
          <w:b/>
          <w:color w:val="auto"/>
          <w:sz w:val="24"/>
          <w:highlight w:val="none"/>
        </w:rPr>
      </w:pPr>
    </w:p>
    <w:p w14:paraId="13950B4E">
      <w:pPr>
        <w:jc w:val="center"/>
        <w:rPr>
          <w:rFonts w:ascii="宋体" w:hAnsi="宋体"/>
          <w:color w:val="auto"/>
          <w:sz w:val="24"/>
          <w:highlight w:val="none"/>
        </w:rPr>
      </w:pPr>
      <w:bookmarkStart w:id="433" w:name="_Toc326765771"/>
      <w:bookmarkStart w:id="434" w:name="_Toc339872468"/>
      <w:bookmarkStart w:id="435" w:name="_Toc328381300"/>
      <w:bookmarkStart w:id="436" w:name="_Toc349721554"/>
      <w:bookmarkStart w:id="437" w:name="_Toc350327365"/>
      <w:r>
        <w:rPr>
          <w:rFonts w:hint="eastAsia" w:ascii="宋体" w:hAnsi="宋体" w:cs="宋体"/>
          <w:b/>
          <w:bCs/>
          <w:color w:val="auto"/>
          <w:sz w:val="24"/>
          <w:highlight w:val="none"/>
        </w:rPr>
        <w:t xml:space="preserve"> 此仅为合同书样本，中标单位需根据实际情况和采购人签订相应的合同！</w:t>
      </w:r>
      <w:bookmarkEnd w:id="433"/>
      <w:bookmarkEnd w:id="434"/>
      <w:bookmarkEnd w:id="435"/>
      <w:bookmarkEnd w:id="436"/>
      <w:bookmarkEnd w:id="437"/>
    </w:p>
    <w:p w14:paraId="57DF67D5">
      <w:pPr>
        <w:widowControl/>
        <w:adjustRightInd/>
        <w:jc w:val="left"/>
        <w:rPr>
          <w:rFonts w:ascii="宋体" w:hAnsi="宋体" w:cs="宋体"/>
          <w:b/>
          <w:color w:val="auto"/>
          <w:sz w:val="24"/>
          <w:highlight w:val="none"/>
        </w:rPr>
      </w:pPr>
      <w:r>
        <w:rPr>
          <w:rFonts w:hint="eastAsia" w:ascii="宋体" w:hAnsi="宋体" w:cs="宋体"/>
          <w:b/>
          <w:color w:val="auto"/>
          <w:highlight w:val="none"/>
        </w:rPr>
        <w:br w:type="page"/>
      </w:r>
    </w:p>
    <w:p w14:paraId="309F2E92">
      <w:pPr>
        <w:pStyle w:val="527"/>
        <w:spacing w:line="56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p>
    <w:p w14:paraId="65CA68DC">
      <w:pPr>
        <w:spacing w:line="560" w:lineRule="exact"/>
        <w:ind w:firstLine="482" w:firstLineChars="200"/>
        <w:outlineLvl w:val="0"/>
        <w:rPr>
          <w:rFonts w:ascii="宋体" w:hAnsi="宋体" w:cs="宋体"/>
          <w:b/>
          <w:color w:val="auto"/>
          <w:sz w:val="24"/>
          <w:highlight w:val="none"/>
        </w:rPr>
      </w:pPr>
      <w:bookmarkStart w:id="438" w:name="_Toc25079"/>
      <w:bookmarkStart w:id="439" w:name="_Toc19680"/>
      <w:bookmarkStart w:id="440" w:name="_Toc14021"/>
      <w:bookmarkStart w:id="441" w:name="_Toc5228"/>
      <w:bookmarkStart w:id="442" w:name="_Toc31297"/>
      <w:r>
        <w:rPr>
          <w:rFonts w:hint="eastAsia" w:ascii="宋体" w:hAnsi="宋体" w:cs="宋体"/>
          <w:b/>
          <w:color w:val="auto"/>
          <w:sz w:val="24"/>
          <w:highlight w:val="none"/>
        </w:rPr>
        <w:t>2.1 定义</w:t>
      </w:r>
      <w:bookmarkEnd w:id="438"/>
      <w:bookmarkEnd w:id="439"/>
      <w:bookmarkEnd w:id="440"/>
      <w:bookmarkEnd w:id="441"/>
      <w:bookmarkEnd w:id="442"/>
    </w:p>
    <w:p w14:paraId="2125A74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3C8E083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14:paraId="2FDEB24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14:paraId="0D6AF8E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5BDBBA5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2.1.4 “甲方”系指与中标或成交供应商签署合同的采购人；采购人委托采购代理机构代表其与乙方签订合同的，采购人的授权委托书作为合同附件。</w:t>
      </w:r>
    </w:p>
    <w:p w14:paraId="17878DB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4653981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 “现场”系指合同约定提供服务的地点。</w:t>
      </w:r>
    </w:p>
    <w:p w14:paraId="0FFE8D90">
      <w:pPr>
        <w:spacing w:line="560" w:lineRule="exact"/>
        <w:ind w:firstLine="482" w:firstLineChars="200"/>
        <w:outlineLvl w:val="0"/>
        <w:rPr>
          <w:rFonts w:ascii="宋体" w:hAnsi="宋体" w:cs="宋体"/>
          <w:b/>
          <w:color w:val="auto"/>
          <w:sz w:val="24"/>
          <w:highlight w:val="none"/>
        </w:rPr>
      </w:pPr>
      <w:bookmarkStart w:id="443" w:name="_Toc3769"/>
      <w:bookmarkStart w:id="444" w:name="_Toc19539"/>
      <w:bookmarkStart w:id="445" w:name="_Toc23289"/>
      <w:bookmarkStart w:id="446" w:name="_Toc16752"/>
      <w:bookmarkStart w:id="447" w:name="_Toc31402"/>
      <w:r>
        <w:rPr>
          <w:rFonts w:hint="eastAsia" w:ascii="宋体" w:hAnsi="宋体" w:cs="宋体"/>
          <w:b/>
          <w:color w:val="auto"/>
          <w:sz w:val="24"/>
          <w:highlight w:val="none"/>
        </w:rPr>
        <w:t>2.2 技术规范</w:t>
      </w:r>
      <w:bookmarkEnd w:id="443"/>
      <w:bookmarkEnd w:id="444"/>
      <w:bookmarkEnd w:id="445"/>
      <w:bookmarkEnd w:id="446"/>
      <w:bookmarkEnd w:id="447"/>
    </w:p>
    <w:p w14:paraId="338993A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FF2F677">
      <w:pPr>
        <w:spacing w:line="560" w:lineRule="exact"/>
        <w:ind w:firstLine="482" w:firstLineChars="200"/>
        <w:outlineLvl w:val="0"/>
        <w:rPr>
          <w:rFonts w:ascii="宋体" w:hAnsi="宋体" w:cs="宋体"/>
          <w:b/>
          <w:color w:val="auto"/>
          <w:sz w:val="24"/>
          <w:highlight w:val="none"/>
        </w:rPr>
      </w:pPr>
      <w:bookmarkStart w:id="448" w:name="_Toc12412"/>
      <w:bookmarkStart w:id="449" w:name="_Toc27945"/>
      <w:bookmarkStart w:id="450" w:name="_Toc9161"/>
      <w:bookmarkStart w:id="451" w:name="_Toc4133"/>
      <w:bookmarkStart w:id="452" w:name="_Toc13673"/>
      <w:r>
        <w:rPr>
          <w:rFonts w:hint="eastAsia" w:ascii="宋体" w:hAnsi="宋体" w:cs="宋体"/>
          <w:b/>
          <w:color w:val="auto"/>
          <w:sz w:val="24"/>
          <w:highlight w:val="none"/>
        </w:rPr>
        <w:t>2.3 知识产权</w:t>
      </w:r>
      <w:bookmarkEnd w:id="448"/>
      <w:bookmarkEnd w:id="449"/>
      <w:bookmarkEnd w:id="450"/>
      <w:bookmarkEnd w:id="451"/>
      <w:bookmarkEnd w:id="452"/>
    </w:p>
    <w:p w14:paraId="66E609E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221782A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 合同涉及技术成果的归属和收益的分成办法的，详见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AFBBA98">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2.4 履约检查和问题反馈</w:t>
      </w:r>
    </w:p>
    <w:p w14:paraId="2632647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7643E30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2.4.2 合同履行期间，甲方有权将履行过程中出现的问题反馈给乙方，双方当事人应以书面形式约定需要完善和改进的内容。</w:t>
      </w:r>
    </w:p>
    <w:p w14:paraId="256A0C57">
      <w:pPr>
        <w:spacing w:line="560" w:lineRule="exact"/>
        <w:ind w:firstLine="482" w:firstLineChars="200"/>
        <w:outlineLvl w:val="0"/>
        <w:rPr>
          <w:rFonts w:ascii="宋体" w:hAnsi="宋体" w:cs="宋体"/>
          <w:b/>
          <w:color w:val="auto"/>
          <w:sz w:val="24"/>
          <w:highlight w:val="none"/>
        </w:rPr>
      </w:pPr>
      <w:bookmarkStart w:id="453" w:name="_Toc31233"/>
      <w:bookmarkStart w:id="454" w:name="_Toc26555"/>
      <w:bookmarkStart w:id="455" w:name="_Toc32670"/>
      <w:bookmarkStart w:id="456" w:name="_Toc15447"/>
      <w:bookmarkStart w:id="457" w:name="_Toc22011"/>
      <w:r>
        <w:rPr>
          <w:rFonts w:hint="eastAsia" w:ascii="宋体" w:hAnsi="宋体" w:cs="宋体"/>
          <w:b/>
          <w:color w:val="auto"/>
          <w:sz w:val="24"/>
          <w:highlight w:val="none"/>
        </w:rPr>
        <w:t>2.5 结算方式和付款条件</w:t>
      </w:r>
      <w:bookmarkEnd w:id="453"/>
      <w:bookmarkEnd w:id="454"/>
      <w:bookmarkEnd w:id="455"/>
      <w:bookmarkEnd w:id="456"/>
      <w:bookmarkEnd w:id="457"/>
    </w:p>
    <w:p w14:paraId="70683C7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9E3CF42">
      <w:pPr>
        <w:spacing w:line="560" w:lineRule="exact"/>
        <w:ind w:firstLine="482" w:firstLineChars="200"/>
        <w:outlineLvl w:val="0"/>
        <w:rPr>
          <w:rFonts w:ascii="宋体" w:hAnsi="宋体" w:cs="宋体"/>
          <w:b/>
          <w:color w:val="auto"/>
          <w:sz w:val="24"/>
          <w:highlight w:val="none"/>
        </w:rPr>
      </w:pPr>
      <w:bookmarkStart w:id="458" w:name="_Toc30507"/>
      <w:bookmarkStart w:id="459" w:name="_Toc16163"/>
      <w:bookmarkStart w:id="460" w:name="_Toc13467"/>
      <w:bookmarkStart w:id="461" w:name="_Toc13154"/>
      <w:bookmarkStart w:id="462" w:name="_Toc18990"/>
      <w:r>
        <w:rPr>
          <w:rFonts w:hint="eastAsia" w:ascii="宋体" w:hAnsi="宋体" w:cs="宋体"/>
          <w:b/>
          <w:color w:val="auto"/>
          <w:sz w:val="24"/>
          <w:highlight w:val="none"/>
        </w:rPr>
        <w:t>2.6 技术资料和保密义务</w:t>
      </w:r>
      <w:bookmarkEnd w:id="458"/>
      <w:bookmarkEnd w:id="459"/>
      <w:bookmarkEnd w:id="460"/>
      <w:bookmarkEnd w:id="461"/>
      <w:bookmarkEnd w:id="462"/>
    </w:p>
    <w:p w14:paraId="6392FBE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18D6C07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01A225C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49095B1">
      <w:pPr>
        <w:spacing w:line="560" w:lineRule="exact"/>
        <w:ind w:firstLine="482" w:firstLineChars="200"/>
        <w:outlineLvl w:val="0"/>
        <w:rPr>
          <w:rFonts w:ascii="宋体" w:hAnsi="宋体" w:cs="宋体"/>
          <w:b/>
          <w:color w:val="auto"/>
          <w:sz w:val="24"/>
          <w:highlight w:val="none"/>
        </w:rPr>
      </w:pPr>
      <w:bookmarkStart w:id="463" w:name="_Toc19069"/>
      <w:r>
        <w:rPr>
          <w:rFonts w:hint="eastAsia" w:ascii="宋体" w:hAnsi="宋体" w:cs="宋体"/>
          <w:b/>
          <w:color w:val="auto"/>
          <w:sz w:val="24"/>
          <w:highlight w:val="none"/>
        </w:rPr>
        <w:t>2.7 质量保证</w:t>
      </w:r>
      <w:bookmarkEnd w:id="463"/>
    </w:p>
    <w:p w14:paraId="79CB82F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0F6B1C1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1B223FCE">
      <w:pPr>
        <w:spacing w:line="560" w:lineRule="exact"/>
        <w:ind w:firstLine="482" w:firstLineChars="200"/>
        <w:outlineLvl w:val="0"/>
        <w:rPr>
          <w:rFonts w:ascii="宋体" w:hAnsi="宋体" w:cs="宋体"/>
          <w:b/>
          <w:color w:val="auto"/>
          <w:sz w:val="24"/>
          <w:highlight w:val="none"/>
        </w:rPr>
      </w:pPr>
      <w:bookmarkStart w:id="464" w:name="_Toc22267"/>
      <w:r>
        <w:rPr>
          <w:rFonts w:hint="eastAsia" w:ascii="宋体" w:hAnsi="宋体" w:cs="宋体"/>
          <w:b/>
          <w:color w:val="auto"/>
          <w:sz w:val="24"/>
          <w:highlight w:val="none"/>
        </w:rPr>
        <w:t>2.8 延迟履行</w:t>
      </w:r>
      <w:bookmarkEnd w:id="464"/>
    </w:p>
    <w:p w14:paraId="0BF68F5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0CE4C2DD">
      <w:pPr>
        <w:spacing w:line="560" w:lineRule="exact"/>
        <w:ind w:firstLine="482" w:firstLineChars="200"/>
        <w:outlineLvl w:val="0"/>
        <w:rPr>
          <w:rFonts w:ascii="宋体" w:hAnsi="宋体" w:cs="宋体"/>
          <w:b/>
          <w:color w:val="auto"/>
          <w:sz w:val="24"/>
          <w:highlight w:val="none"/>
        </w:rPr>
      </w:pPr>
      <w:bookmarkStart w:id="465" w:name="_Toc10611"/>
      <w:r>
        <w:rPr>
          <w:rFonts w:hint="eastAsia" w:ascii="宋体" w:hAnsi="宋体" w:cs="宋体"/>
          <w:b/>
          <w:color w:val="auto"/>
          <w:sz w:val="24"/>
          <w:highlight w:val="none"/>
        </w:rPr>
        <w:t>2.9 合同变更</w:t>
      </w:r>
      <w:bookmarkEnd w:id="465"/>
    </w:p>
    <w:p w14:paraId="3F1440B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0704BC87">
      <w:pPr>
        <w:spacing w:line="560" w:lineRule="exact"/>
        <w:ind w:firstLine="482" w:firstLineChars="200"/>
        <w:outlineLvl w:val="0"/>
        <w:rPr>
          <w:rFonts w:ascii="宋体" w:hAnsi="宋体" w:cs="宋体"/>
          <w:b/>
          <w:color w:val="auto"/>
          <w:sz w:val="24"/>
          <w:highlight w:val="none"/>
        </w:rPr>
      </w:pPr>
      <w:bookmarkStart w:id="466" w:name="_Toc10663"/>
      <w:bookmarkStart w:id="467" w:name="_Toc26689"/>
      <w:bookmarkStart w:id="468" w:name="_Toc21830"/>
      <w:bookmarkStart w:id="469" w:name="_Toc23368"/>
      <w:bookmarkStart w:id="470" w:name="_Toc42"/>
      <w:r>
        <w:rPr>
          <w:rFonts w:hint="eastAsia" w:ascii="宋体" w:hAnsi="宋体" w:cs="宋体"/>
          <w:b/>
          <w:color w:val="auto"/>
          <w:sz w:val="24"/>
          <w:highlight w:val="none"/>
        </w:rPr>
        <w:t>2.10 合同转让和分包</w:t>
      </w:r>
      <w:bookmarkEnd w:id="466"/>
      <w:bookmarkEnd w:id="467"/>
      <w:bookmarkEnd w:id="468"/>
      <w:bookmarkEnd w:id="469"/>
      <w:bookmarkEnd w:id="470"/>
    </w:p>
    <w:p w14:paraId="5BC1320D">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DAA009B">
      <w:pPr>
        <w:spacing w:line="560" w:lineRule="exact"/>
        <w:ind w:firstLine="482" w:firstLineChars="200"/>
        <w:outlineLvl w:val="0"/>
        <w:rPr>
          <w:rFonts w:ascii="宋体" w:hAnsi="宋体" w:cs="宋体"/>
          <w:b/>
          <w:color w:val="auto"/>
          <w:sz w:val="24"/>
          <w:highlight w:val="none"/>
        </w:rPr>
      </w:pPr>
      <w:bookmarkStart w:id="471" w:name="_Toc14371"/>
      <w:bookmarkStart w:id="472" w:name="_Toc25571"/>
      <w:bookmarkStart w:id="473" w:name="_Toc4720"/>
      <w:bookmarkStart w:id="474" w:name="_Toc26633"/>
      <w:bookmarkStart w:id="475" w:name="_Toc32494"/>
      <w:r>
        <w:rPr>
          <w:rFonts w:hint="eastAsia" w:ascii="宋体" w:hAnsi="宋体" w:cs="宋体"/>
          <w:b/>
          <w:color w:val="auto"/>
          <w:sz w:val="24"/>
          <w:highlight w:val="none"/>
        </w:rPr>
        <w:t>2.11 不可抗力</w:t>
      </w:r>
      <w:bookmarkEnd w:id="471"/>
      <w:bookmarkEnd w:id="472"/>
      <w:bookmarkEnd w:id="473"/>
      <w:bookmarkEnd w:id="474"/>
      <w:bookmarkEnd w:id="475"/>
    </w:p>
    <w:p w14:paraId="1DE5F2A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2.11.1如果任何一方遭遇法律规定的不可抗力，致使合同履行受阻时，履行合同的期限应予延长，延长的期限应相当于不可抗力所影响的时间；</w:t>
      </w:r>
    </w:p>
    <w:p w14:paraId="199AE14A">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 因不可抗力致使不能实现合同目的的，当事人可以解除合同；</w:t>
      </w:r>
    </w:p>
    <w:p w14:paraId="65C1879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4C7B45B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302DFDC8">
      <w:pPr>
        <w:spacing w:line="560" w:lineRule="exact"/>
        <w:ind w:firstLine="482" w:firstLineChars="200"/>
        <w:outlineLvl w:val="0"/>
        <w:rPr>
          <w:rFonts w:ascii="宋体" w:hAnsi="宋体" w:cs="宋体"/>
          <w:b/>
          <w:color w:val="auto"/>
          <w:sz w:val="24"/>
          <w:highlight w:val="none"/>
        </w:rPr>
      </w:pPr>
      <w:bookmarkStart w:id="476" w:name="_Toc14115"/>
      <w:bookmarkStart w:id="477" w:name="_Toc24465"/>
      <w:bookmarkStart w:id="478" w:name="_Toc3638"/>
      <w:bookmarkStart w:id="479" w:name="_Toc25783"/>
      <w:bookmarkStart w:id="480" w:name="_Toc23854"/>
      <w:r>
        <w:rPr>
          <w:rFonts w:hint="eastAsia" w:ascii="宋体" w:hAnsi="宋体" w:cs="宋体"/>
          <w:b/>
          <w:color w:val="auto"/>
          <w:sz w:val="24"/>
          <w:highlight w:val="none"/>
        </w:rPr>
        <w:t>2.12 税费</w:t>
      </w:r>
      <w:bookmarkEnd w:id="476"/>
      <w:bookmarkEnd w:id="477"/>
      <w:bookmarkEnd w:id="478"/>
      <w:bookmarkEnd w:id="479"/>
      <w:bookmarkEnd w:id="480"/>
    </w:p>
    <w:p w14:paraId="6F6DB10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与合同有关的一切税费，均按照中华人民共和国法律的相关规定缴纳。</w:t>
      </w:r>
    </w:p>
    <w:p w14:paraId="5E2C5AEA">
      <w:pPr>
        <w:spacing w:line="560" w:lineRule="exact"/>
        <w:ind w:firstLine="482" w:firstLineChars="200"/>
        <w:outlineLvl w:val="0"/>
        <w:rPr>
          <w:rFonts w:ascii="宋体" w:hAnsi="宋体" w:cs="宋体"/>
          <w:b/>
          <w:color w:val="auto"/>
          <w:sz w:val="24"/>
          <w:highlight w:val="none"/>
        </w:rPr>
      </w:pPr>
      <w:bookmarkStart w:id="481" w:name="_Toc30105"/>
      <w:bookmarkStart w:id="482" w:name="_Toc25525"/>
      <w:bookmarkStart w:id="483" w:name="_Toc7315"/>
      <w:bookmarkStart w:id="484" w:name="_Toc14814"/>
      <w:bookmarkStart w:id="485" w:name="_Toc26883"/>
      <w:r>
        <w:rPr>
          <w:rFonts w:hint="eastAsia" w:ascii="宋体" w:hAnsi="宋体" w:cs="宋体"/>
          <w:b/>
          <w:color w:val="auto"/>
          <w:sz w:val="24"/>
          <w:highlight w:val="none"/>
        </w:rPr>
        <w:t>2.13 乙方破产</w:t>
      </w:r>
      <w:bookmarkEnd w:id="481"/>
      <w:bookmarkEnd w:id="482"/>
      <w:bookmarkEnd w:id="483"/>
      <w:bookmarkEnd w:id="484"/>
      <w:bookmarkEnd w:id="485"/>
    </w:p>
    <w:p w14:paraId="66A89E0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DC4006F">
      <w:pPr>
        <w:spacing w:line="560" w:lineRule="exact"/>
        <w:ind w:firstLine="482" w:firstLineChars="200"/>
        <w:outlineLvl w:val="0"/>
        <w:rPr>
          <w:rFonts w:ascii="宋体" w:hAnsi="宋体" w:cs="宋体"/>
          <w:b/>
          <w:color w:val="auto"/>
          <w:sz w:val="24"/>
          <w:highlight w:val="none"/>
        </w:rPr>
      </w:pPr>
      <w:bookmarkStart w:id="486" w:name="_Toc23323"/>
      <w:bookmarkStart w:id="487" w:name="_Toc1123"/>
      <w:bookmarkStart w:id="488" w:name="_Toc2016"/>
      <w:r>
        <w:rPr>
          <w:rFonts w:hint="eastAsia" w:ascii="宋体" w:hAnsi="宋体" w:cs="宋体"/>
          <w:b/>
          <w:color w:val="auto"/>
          <w:sz w:val="24"/>
          <w:highlight w:val="none"/>
        </w:rPr>
        <w:t>2.14 合同中止、终止</w:t>
      </w:r>
      <w:bookmarkEnd w:id="486"/>
      <w:bookmarkEnd w:id="487"/>
      <w:bookmarkEnd w:id="488"/>
    </w:p>
    <w:p w14:paraId="1351868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2.14.1 双方当事人不得擅自中止或者终止合同；</w:t>
      </w:r>
    </w:p>
    <w:p w14:paraId="39A1D72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10C800A3">
      <w:pPr>
        <w:spacing w:line="560" w:lineRule="exact"/>
        <w:ind w:firstLine="482" w:firstLineChars="200"/>
        <w:outlineLvl w:val="0"/>
        <w:rPr>
          <w:rFonts w:ascii="宋体" w:hAnsi="宋体" w:cs="宋体"/>
          <w:b/>
          <w:color w:val="auto"/>
          <w:sz w:val="24"/>
          <w:highlight w:val="none"/>
        </w:rPr>
      </w:pPr>
      <w:bookmarkStart w:id="489" w:name="_Toc17363"/>
      <w:bookmarkStart w:id="490" w:name="_Toc1969"/>
      <w:bookmarkStart w:id="491" w:name="_Toc14525"/>
      <w:r>
        <w:rPr>
          <w:rFonts w:hint="eastAsia" w:ascii="宋体" w:hAnsi="宋体" w:cs="宋体"/>
          <w:b/>
          <w:color w:val="auto"/>
          <w:sz w:val="24"/>
          <w:highlight w:val="none"/>
        </w:rPr>
        <w:t>2.15 检验和验收</w:t>
      </w:r>
      <w:bookmarkEnd w:id="489"/>
      <w:bookmarkEnd w:id="490"/>
      <w:bookmarkEnd w:id="491"/>
    </w:p>
    <w:p w14:paraId="63CD1E4B">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乙方按照</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的约定，定期提交服务报告，甲方按照</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的约定进行定期验收；</w:t>
      </w:r>
    </w:p>
    <w:p w14:paraId="4F0FFC1C">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347A859">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p w14:paraId="5F122091">
      <w:pPr>
        <w:spacing w:line="560" w:lineRule="exact"/>
        <w:ind w:firstLine="482" w:firstLineChars="200"/>
        <w:outlineLvl w:val="0"/>
        <w:rPr>
          <w:rFonts w:ascii="宋体" w:hAnsi="宋体" w:cs="宋体"/>
          <w:b/>
          <w:color w:val="auto"/>
          <w:sz w:val="24"/>
          <w:highlight w:val="none"/>
        </w:rPr>
      </w:pPr>
      <w:bookmarkStart w:id="492" w:name="_Toc25198"/>
      <w:bookmarkStart w:id="493" w:name="_Toc31892"/>
      <w:bookmarkStart w:id="494" w:name="_Toc12666"/>
      <w:bookmarkStart w:id="495" w:name="_Toc9808"/>
      <w:bookmarkStart w:id="496" w:name="_Toc2308"/>
      <w:r>
        <w:rPr>
          <w:rFonts w:hint="eastAsia" w:ascii="宋体" w:hAnsi="宋体" w:cs="宋体"/>
          <w:b/>
          <w:color w:val="auto"/>
          <w:sz w:val="24"/>
          <w:highlight w:val="none"/>
        </w:rPr>
        <w:t>2.16 通知和送达</w:t>
      </w:r>
      <w:bookmarkEnd w:id="492"/>
      <w:bookmarkEnd w:id="493"/>
      <w:bookmarkEnd w:id="494"/>
      <w:bookmarkEnd w:id="495"/>
      <w:bookmarkEnd w:id="496"/>
    </w:p>
    <w:p w14:paraId="55784A65">
      <w:pPr>
        <w:spacing w:line="560" w:lineRule="exact"/>
        <w:ind w:firstLine="480" w:firstLineChars="200"/>
        <w:rPr>
          <w:rFonts w:ascii="宋体" w:hAnsi="宋体" w:cs="宋体"/>
          <w:color w:val="auto"/>
          <w:sz w:val="24"/>
          <w:highlight w:val="none"/>
        </w:rPr>
      </w:pPr>
      <w:bookmarkStart w:id="497" w:name="_Toc27674"/>
      <w:bookmarkStart w:id="498" w:name="_Toc18401"/>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p>
    <w:p w14:paraId="02CAD7D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97"/>
      <w:bookmarkEnd w:id="498"/>
    </w:p>
    <w:p w14:paraId="3AC80497">
      <w:pPr>
        <w:spacing w:line="560" w:lineRule="exact"/>
        <w:ind w:firstLine="482" w:firstLineChars="200"/>
        <w:outlineLvl w:val="0"/>
        <w:rPr>
          <w:rFonts w:ascii="宋体" w:hAnsi="宋体" w:cs="宋体"/>
          <w:b/>
          <w:color w:val="auto"/>
          <w:sz w:val="24"/>
          <w:highlight w:val="none"/>
        </w:rPr>
      </w:pPr>
      <w:bookmarkStart w:id="499" w:name="_Toc5063"/>
      <w:bookmarkStart w:id="500" w:name="_Toc20808"/>
      <w:bookmarkStart w:id="501" w:name="_Toc27644"/>
      <w:bookmarkStart w:id="502" w:name="_Toc12254"/>
      <w:bookmarkStart w:id="503" w:name="_Toc28906"/>
      <w:r>
        <w:rPr>
          <w:rFonts w:hint="eastAsia" w:ascii="宋体" w:hAnsi="宋体" w:cs="宋体"/>
          <w:b/>
          <w:color w:val="auto"/>
          <w:sz w:val="24"/>
          <w:highlight w:val="none"/>
        </w:rPr>
        <w:t>2.17 合同使用的文字和适用的法律</w:t>
      </w:r>
      <w:bookmarkEnd w:id="499"/>
      <w:bookmarkEnd w:id="500"/>
      <w:bookmarkEnd w:id="501"/>
      <w:bookmarkEnd w:id="502"/>
      <w:bookmarkEnd w:id="503"/>
    </w:p>
    <w:p w14:paraId="2664DD6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2.17.1 合同使用汉语书就、变更和解释；</w:t>
      </w:r>
    </w:p>
    <w:p w14:paraId="068E0938">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2.17.2 合同适用中华人民共和国法律。</w:t>
      </w:r>
    </w:p>
    <w:p w14:paraId="12044C30">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2.18 计量单位</w:t>
      </w:r>
    </w:p>
    <w:p w14:paraId="49EB92A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6D66A407">
      <w:pPr>
        <w:spacing w:line="56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2.19合同份数</w:t>
      </w:r>
    </w:p>
    <w:p w14:paraId="15AF8EB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14:paraId="0B01D061">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r>
        <w:rPr>
          <w:rFonts w:hint="eastAsia" w:ascii="宋体" w:hAnsi="宋体" w:cs="宋体"/>
          <w:b/>
          <w:color w:val="auto"/>
          <w:sz w:val="24"/>
          <w:highlight w:val="none"/>
        </w:rPr>
        <w:t xml:space="preserve"> 第三部分  合同专用条款</w:t>
      </w:r>
    </w:p>
    <w:p w14:paraId="5FA3D5EE">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10CEB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31" w:hRule="atLeast"/>
          <w:jc w:val="center"/>
        </w:trPr>
        <w:tc>
          <w:tcPr>
            <w:tcW w:w="977" w:type="dxa"/>
            <w:tcBorders>
              <w:left w:val="single" w:color="auto" w:sz="4" w:space="0"/>
            </w:tcBorders>
            <w:vAlign w:val="center"/>
          </w:tcPr>
          <w:p w14:paraId="2B52EA3F">
            <w:pPr>
              <w:jc w:val="center"/>
              <w:rPr>
                <w:b/>
                <w:bCs/>
                <w:color w:val="auto"/>
                <w:highlight w:val="none"/>
              </w:rPr>
            </w:pPr>
            <w:r>
              <w:rPr>
                <w:rFonts w:hint="eastAsia"/>
                <w:b/>
                <w:bCs/>
                <w:color w:val="auto"/>
                <w:highlight w:val="none"/>
              </w:rPr>
              <w:t>条款号</w:t>
            </w:r>
          </w:p>
        </w:tc>
        <w:tc>
          <w:tcPr>
            <w:tcW w:w="8149" w:type="dxa"/>
            <w:vAlign w:val="center"/>
          </w:tcPr>
          <w:p w14:paraId="26F1441C">
            <w:pPr>
              <w:jc w:val="center"/>
              <w:rPr>
                <w:b/>
                <w:bCs/>
                <w:color w:val="auto"/>
                <w:highlight w:val="none"/>
              </w:rPr>
            </w:pPr>
            <w:r>
              <w:rPr>
                <w:rFonts w:hint="eastAsia"/>
                <w:b/>
                <w:bCs/>
                <w:color w:val="auto"/>
                <w:highlight w:val="none"/>
              </w:rPr>
              <w:t>约定内容</w:t>
            </w:r>
          </w:p>
        </w:tc>
      </w:tr>
      <w:tr w14:paraId="6B320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66138B7C">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8149" w:type="dxa"/>
            <w:vAlign w:val="center"/>
          </w:tcPr>
          <w:p w14:paraId="16DB03EB">
            <w:pPr>
              <w:spacing w:line="360" w:lineRule="auto"/>
              <w:rPr>
                <w:rFonts w:ascii="宋体" w:hAnsi="宋体" w:cs="宋体"/>
                <w:color w:val="auto"/>
                <w:sz w:val="24"/>
                <w:highlight w:val="none"/>
              </w:rPr>
            </w:pPr>
          </w:p>
        </w:tc>
      </w:tr>
      <w:tr w14:paraId="71611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799486F5">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8149" w:type="dxa"/>
            <w:vAlign w:val="center"/>
          </w:tcPr>
          <w:p w14:paraId="520A54B9">
            <w:pPr>
              <w:spacing w:line="360" w:lineRule="auto"/>
              <w:rPr>
                <w:rFonts w:ascii="宋体" w:hAnsi="宋体" w:cs="宋体"/>
                <w:color w:val="auto"/>
                <w:sz w:val="24"/>
                <w:highlight w:val="none"/>
              </w:rPr>
            </w:pPr>
          </w:p>
        </w:tc>
      </w:tr>
      <w:tr w14:paraId="53C23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33C104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8149" w:type="dxa"/>
            <w:vAlign w:val="center"/>
          </w:tcPr>
          <w:p w14:paraId="0ED31B12">
            <w:pPr>
              <w:spacing w:line="360" w:lineRule="auto"/>
              <w:rPr>
                <w:rFonts w:ascii="宋体" w:hAnsi="宋体" w:cs="宋体"/>
                <w:color w:val="auto"/>
                <w:sz w:val="24"/>
                <w:highlight w:val="none"/>
              </w:rPr>
            </w:pPr>
          </w:p>
        </w:tc>
      </w:tr>
      <w:tr w14:paraId="6863A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5DA0BECE">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8149" w:type="dxa"/>
            <w:vAlign w:val="center"/>
          </w:tcPr>
          <w:p w14:paraId="7AC4BBC0">
            <w:pPr>
              <w:spacing w:line="360" w:lineRule="auto"/>
              <w:rPr>
                <w:rFonts w:ascii="宋体" w:hAnsi="宋体" w:cs="宋体"/>
                <w:color w:val="auto"/>
                <w:sz w:val="24"/>
                <w:highlight w:val="none"/>
              </w:rPr>
            </w:pPr>
          </w:p>
        </w:tc>
      </w:tr>
      <w:tr w14:paraId="53912F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526CDA0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8149" w:type="dxa"/>
            <w:vAlign w:val="center"/>
          </w:tcPr>
          <w:p w14:paraId="34F5C4F1">
            <w:pPr>
              <w:spacing w:line="360" w:lineRule="auto"/>
              <w:rPr>
                <w:rFonts w:ascii="宋体" w:hAnsi="宋体" w:cs="宋体"/>
                <w:color w:val="auto"/>
                <w:sz w:val="24"/>
                <w:highlight w:val="none"/>
              </w:rPr>
            </w:pPr>
          </w:p>
        </w:tc>
      </w:tr>
      <w:tr w14:paraId="076E1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03D5A605">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8149" w:type="dxa"/>
            <w:vAlign w:val="center"/>
          </w:tcPr>
          <w:p w14:paraId="364EC87C">
            <w:pPr>
              <w:spacing w:line="360" w:lineRule="auto"/>
              <w:rPr>
                <w:rFonts w:ascii="宋体" w:hAnsi="宋体" w:cs="宋体"/>
                <w:color w:val="auto"/>
                <w:sz w:val="24"/>
                <w:highlight w:val="none"/>
              </w:rPr>
            </w:pPr>
          </w:p>
        </w:tc>
      </w:tr>
      <w:tr w14:paraId="79960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26BB6544">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149" w:type="dxa"/>
            <w:vAlign w:val="center"/>
          </w:tcPr>
          <w:p w14:paraId="7E28AD87">
            <w:pPr>
              <w:spacing w:line="360" w:lineRule="auto"/>
              <w:rPr>
                <w:rFonts w:ascii="宋体" w:hAnsi="宋体" w:cs="宋体"/>
                <w:color w:val="auto"/>
                <w:sz w:val="24"/>
                <w:highlight w:val="none"/>
              </w:rPr>
            </w:pPr>
          </w:p>
        </w:tc>
      </w:tr>
      <w:tr w14:paraId="58B64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0C8B1289">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149" w:type="dxa"/>
            <w:vAlign w:val="center"/>
          </w:tcPr>
          <w:p w14:paraId="4E52C758">
            <w:pPr>
              <w:spacing w:line="360" w:lineRule="auto"/>
              <w:rPr>
                <w:rFonts w:ascii="宋体" w:hAnsi="宋体" w:cs="宋体"/>
                <w:color w:val="auto"/>
                <w:sz w:val="24"/>
                <w:highlight w:val="none"/>
              </w:rPr>
            </w:pPr>
          </w:p>
        </w:tc>
      </w:tr>
      <w:tr w14:paraId="483B3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65258346">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8149" w:type="dxa"/>
            <w:vAlign w:val="center"/>
          </w:tcPr>
          <w:p w14:paraId="6B2A1381">
            <w:pPr>
              <w:spacing w:line="360" w:lineRule="auto"/>
              <w:rPr>
                <w:rFonts w:ascii="宋体" w:hAnsi="宋体" w:cs="宋体"/>
                <w:color w:val="auto"/>
                <w:sz w:val="24"/>
                <w:highlight w:val="none"/>
              </w:rPr>
            </w:pPr>
          </w:p>
        </w:tc>
      </w:tr>
      <w:tr w14:paraId="2C162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23D825C9">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8149" w:type="dxa"/>
            <w:vAlign w:val="center"/>
          </w:tcPr>
          <w:p w14:paraId="362E5F98">
            <w:pPr>
              <w:spacing w:line="360" w:lineRule="auto"/>
              <w:rPr>
                <w:rFonts w:ascii="宋体" w:hAnsi="宋体" w:cs="宋体"/>
                <w:color w:val="auto"/>
                <w:sz w:val="24"/>
                <w:highlight w:val="none"/>
              </w:rPr>
            </w:pPr>
          </w:p>
        </w:tc>
      </w:tr>
      <w:tr w14:paraId="463CF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67E26B96">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8149" w:type="dxa"/>
            <w:vAlign w:val="center"/>
          </w:tcPr>
          <w:p w14:paraId="7446411D">
            <w:pPr>
              <w:spacing w:line="360" w:lineRule="auto"/>
              <w:rPr>
                <w:rFonts w:ascii="宋体" w:hAnsi="宋体" w:cs="宋体"/>
                <w:color w:val="auto"/>
                <w:sz w:val="24"/>
                <w:highlight w:val="none"/>
              </w:rPr>
            </w:pPr>
          </w:p>
        </w:tc>
      </w:tr>
      <w:tr w14:paraId="79930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2CDFB7A5">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8149" w:type="dxa"/>
            <w:vAlign w:val="center"/>
          </w:tcPr>
          <w:p w14:paraId="1D950950">
            <w:pPr>
              <w:spacing w:line="360" w:lineRule="auto"/>
              <w:rPr>
                <w:rFonts w:ascii="宋体" w:hAnsi="宋体" w:cs="宋体"/>
                <w:color w:val="auto"/>
                <w:sz w:val="24"/>
                <w:highlight w:val="none"/>
              </w:rPr>
            </w:pPr>
          </w:p>
        </w:tc>
      </w:tr>
      <w:tr w14:paraId="591A6E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18EA9DE4">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8149" w:type="dxa"/>
            <w:vAlign w:val="center"/>
          </w:tcPr>
          <w:p w14:paraId="7BB7E6B3">
            <w:pPr>
              <w:spacing w:line="360" w:lineRule="auto"/>
              <w:rPr>
                <w:rFonts w:ascii="宋体" w:hAnsi="宋体" w:cs="宋体"/>
                <w:color w:val="auto"/>
                <w:sz w:val="24"/>
                <w:highlight w:val="none"/>
              </w:rPr>
            </w:pPr>
          </w:p>
        </w:tc>
      </w:tr>
      <w:tr w14:paraId="27CEA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65FC7023">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8149" w:type="dxa"/>
            <w:vAlign w:val="center"/>
          </w:tcPr>
          <w:p w14:paraId="2066EE3F">
            <w:pPr>
              <w:spacing w:line="360" w:lineRule="auto"/>
              <w:rPr>
                <w:rFonts w:ascii="宋体" w:hAnsi="宋体" w:cs="宋体"/>
                <w:color w:val="auto"/>
                <w:sz w:val="24"/>
                <w:highlight w:val="none"/>
              </w:rPr>
            </w:pPr>
          </w:p>
        </w:tc>
      </w:tr>
      <w:tr w14:paraId="1DB65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3CE4E95F">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8149" w:type="dxa"/>
            <w:vAlign w:val="center"/>
          </w:tcPr>
          <w:p w14:paraId="34D9AC5E">
            <w:pPr>
              <w:spacing w:line="360" w:lineRule="auto"/>
              <w:rPr>
                <w:rFonts w:ascii="宋体" w:hAnsi="宋体" w:cs="宋体"/>
                <w:color w:val="auto"/>
                <w:sz w:val="24"/>
                <w:highlight w:val="none"/>
              </w:rPr>
            </w:pPr>
          </w:p>
        </w:tc>
      </w:tr>
      <w:tr w14:paraId="3B0F3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773D5E67">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149" w:type="dxa"/>
            <w:vAlign w:val="center"/>
          </w:tcPr>
          <w:p w14:paraId="085B8BCF">
            <w:pPr>
              <w:spacing w:line="360" w:lineRule="auto"/>
              <w:ind w:left="-420" w:leftChars="-200" w:right="-420" w:rightChars="-200" w:firstLine="480" w:firstLineChars="200"/>
              <w:rPr>
                <w:rFonts w:ascii="宋体" w:hAnsi="宋体" w:cs="宋体"/>
                <w:color w:val="auto"/>
                <w:sz w:val="24"/>
                <w:highlight w:val="none"/>
              </w:rPr>
            </w:pPr>
          </w:p>
        </w:tc>
      </w:tr>
      <w:tr w14:paraId="535E3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51CC3A09">
            <w:pPr>
              <w:spacing w:line="360" w:lineRule="auto"/>
              <w:rPr>
                <w:rFonts w:ascii="宋体" w:hAnsi="宋体" w:cs="宋体"/>
                <w:color w:val="auto"/>
                <w:sz w:val="24"/>
                <w:highlight w:val="none"/>
              </w:rPr>
            </w:pPr>
            <w:r>
              <w:rPr>
                <w:rFonts w:hint="eastAsia" w:ascii="宋体" w:hAnsi="宋体" w:cs="宋体"/>
                <w:color w:val="auto"/>
                <w:sz w:val="24"/>
                <w:highlight w:val="none"/>
              </w:rPr>
              <w:t>2.5</w:t>
            </w:r>
          </w:p>
        </w:tc>
        <w:tc>
          <w:tcPr>
            <w:tcW w:w="8149" w:type="dxa"/>
            <w:vAlign w:val="center"/>
          </w:tcPr>
          <w:p w14:paraId="22DB5525">
            <w:pPr>
              <w:spacing w:line="360" w:lineRule="auto"/>
              <w:ind w:left="-420" w:leftChars="-200" w:right="-420" w:rightChars="-200" w:firstLine="480" w:firstLineChars="200"/>
              <w:rPr>
                <w:rFonts w:ascii="宋体" w:hAnsi="宋体" w:cs="宋体"/>
                <w:color w:val="auto"/>
                <w:sz w:val="24"/>
                <w:highlight w:val="none"/>
              </w:rPr>
            </w:pPr>
          </w:p>
        </w:tc>
      </w:tr>
      <w:tr w14:paraId="2A1A0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60C40075">
            <w:pPr>
              <w:spacing w:line="360" w:lineRule="auto"/>
              <w:rPr>
                <w:rFonts w:ascii="宋体" w:hAnsi="宋体" w:cs="宋体"/>
                <w:color w:val="auto"/>
                <w:sz w:val="24"/>
                <w:highlight w:val="none"/>
              </w:rPr>
            </w:pPr>
            <w:r>
              <w:rPr>
                <w:rFonts w:hint="eastAsia" w:ascii="宋体" w:hAnsi="宋体" w:cs="宋体"/>
                <w:color w:val="auto"/>
                <w:sz w:val="24"/>
                <w:highlight w:val="none"/>
              </w:rPr>
              <w:t>2.11.3</w:t>
            </w:r>
          </w:p>
        </w:tc>
        <w:tc>
          <w:tcPr>
            <w:tcW w:w="8149" w:type="dxa"/>
            <w:vAlign w:val="center"/>
          </w:tcPr>
          <w:p w14:paraId="5A52808A">
            <w:pPr>
              <w:spacing w:line="360" w:lineRule="auto"/>
              <w:rPr>
                <w:rFonts w:ascii="宋体" w:hAnsi="宋体" w:cs="宋体"/>
                <w:color w:val="auto"/>
                <w:sz w:val="24"/>
                <w:highlight w:val="none"/>
              </w:rPr>
            </w:pPr>
          </w:p>
        </w:tc>
      </w:tr>
      <w:tr w14:paraId="295B0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tcPr>
          <w:p w14:paraId="439F6DE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2.11.4 </w:t>
            </w:r>
          </w:p>
        </w:tc>
        <w:tc>
          <w:tcPr>
            <w:tcW w:w="8149" w:type="dxa"/>
          </w:tcPr>
          <w:p w14:paraId="56482908">
            <w:pPr>
              <w:spacing w:line="360" w:lineRule="auto"/>
              <w:rPr>
                <w:rFonts w:ascii="宋体" w:hAnsi="宋体" w:cs="宋体"/>
                <w:color w:val="auto"/>
                <w:sz w:val="24"/>
                <w:highlight w:val="none"/>
              </w:rPr>
            </w:pPr>
          </w:p>
        </w:tc>
      </w:tr>
      <w:tr w14:paraId="1CB89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24A4F3C5">
            <w:pPr>
              <w:spacing w:line="360" w:lineRule="auto"/>
              <w:rPr>
                <w:rFonts w:ascii="宋体" w:hAnsi="宋体" w:cs="宋体"/>
                <w:color w:val="auto"/>
                <w:sz w:val="24"/>
                <w:highlight w:val="none"/>
              </w:rPr>
            </w:pPr>
            <w:r>
              <w:rPr>
                <w:rFonts w:hint="eastAsia" w:ascii="宋体" w:hAnsi="宋体" w:cs="宋体"/>
                <w:color w:val="auto"/>
                <w:sz w:val="24"/>
                <w:highlight w:val="none"/>
              </w:rPr>
              <w:t>2.15.1</w:t>
            </w:r>
          </w:p>
        </w:tc>
        <w:tc>
          <w:tcPr>
            <w:tcW w:w="8149" w:type="dxa"/>
            <w:vAlign w:val="center"/>
          </w:tcPr>
          <w:p w14:paraId="6728A115">
            <w:pPr>
              <w:spacing w:line="360" w:lineRule="auto"/>
              <w:rPr>
                <w:rFonts w:ascii="宋体" w:hAnsi="宋体" w:cs="宋体"/>
                <w:color w:val="auto"/>
                <w:sz w:val="24"/>
                <w:highlight w:val="none"/>
              </w:rPr>
            </w:pPr>
          </w:p>
        </w:tc>
      </w:tr>
      <w:tr w14:paraId="1DDC4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vAlign w:val="center"/>
          </w:tcPr>
          <w:p w14:paraId="71AA9E4A">
            <w:pPr>
              <w:spacing w:line="360" w:lineRule="auto"/>
              <w:rPr>
                <w:rFonts w:ascii="宋体" w:hAnsi="宋体" w:cs="宋体"/>
                <w:color w:val="auto"/>
                <w:sz w:val="24"/>
                <w:highlight w:val="none"/>
              </w:rPr>
            </w:pPr>
            <w:r>
              <w:rPr>
                <w:rFonts w:hint="eastAsia" w:ascii="宋体" w:hAnsi="宋体" w:cs="宋体"/>
                <w:color w:val="auto"/>
                <w:sz w:val="24"/>
                <w:highlight w:val="none"/>
              </w:rPr>
              <w:t>2.15.3</w:t>
            </w:r>
          </w:p>
        </w:tc>
        <w:tc>
          <w:tcPr>
            <w:tcW w:w="8149" w:type="dxa"/>
            <w:vAlign w:val="center"/>
          </w:tcPr>
          <w:p w14:paraId="39877D3C">
            <w:pPr>
              <w:spacing w:line="360" w:lineRule="auto"/>
              <w:rPr>
                <w:rFonts w:ascii="宋体" w:hAnsi="宋体" w:cs="宋体"/>
                <w:color w:val="auto"/>
                <w:sz w:val="24"/>
                <w:highlight w:val="none"/>
              </w:rPr>
            </w:pPr>
          </w:p>
        </w:tc>
      </w:tr>
      <w:tr w14:paraId="69934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977" w:type="dxa"/>
            <w:tcBorders>
              <w:left w:val="single" w:color="auto" w:sz="4" w:space="0"/>
            </w:tcBorders>
          </w:tcPr>
          <w:p w14:paraId="2688B4CD">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8149" w:type="dxa"/>
          </w:tcPr>
          <w:p w14:paraId="658CE753">
            <w:pPr>
              <w:spacing w:line="360" w:lineRule="auto"/>
              <w:rPr>
                <w:rFonts w:ascii="宋体" w:hAnsi="宋体" w:cs="宋体"/>
                <w:color w:val="auto"/>
                <w:sz w:val="24"/>
                <w:highlight w:val="none"/>
              </w:rPr>
            </w:pPr>
          </w:p>
        </w:tc>
      </w:tr>
    </w:tbl>
    <w:p w14:paraId="5208478E">
      <w:pPr>
        <w:spacing w:line="360" w:lineRule="auto"/>
        <w:ind w:left="-420" w:leftChars="-200" w:right="-420" w:rightChars="-200" w:firstLine="480" w:firstLineChars="200"/>
        <w:jc w:val="center"/>
        <w:outlineLvl w:val="0"/>
        <w:rPr>
          <w:rFonts w:ascii="宋体" w:hAnsi="宋体" w:cs="宋体"/>
          <w:color w:val="auto"/>
          <w:sz w:val="24"/>
          <w:highlight w:val="none"/>
        </w:rPr>
      </w:pPr>
    </w:p>
    <w:p w14:paraId="22ADE29D">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6"/>
      <w:r>
        <w:rPr>
          <w:rFonts w:hint="eastAsia" w:ascii="宋体" w:hAnsi="宋体" w:cs="宋体"/>
          <w:b/>
          <w:color w:val="auto"/>
          <w:sz w:val="36"/>
          <w:szCs w:val="20"/>
          <w:highlight w:val="none"/>
        </w:rPr>
        <w:t xml:space="preserve"> </w:t>
      </w:r>
      <w:bookmarkEnd w:id="397"/>
      <w:r>
        <w:rPr>
          <w:rFonts w:hint="eastAsia" w:ascii="宋体" w:hAnsi="宋体" w:cs="宋体"/>
          <w:b/>
          <w:color w:val="auto"/>
          <w:sz w:val="36"/>
          <w:szCs w:val="20"/>
          <w:highlight w:val="none"/>
        </w:rPr>
        <w:t>应提交的有关格式范例</w:t>
      </w:r>
    </w:p>
    <w:p w14:paraId="03DB5437">
      <w:pPr>
        <w:spacing w:line="360" w:lineRule="auto"/>
        <w:jc w:val="center"/>
        <w:outlineLvl w:val="0"/>
        <w:rPr>
          <w:rFonts w:ascii="宋体" w:hAnsi="宋体" w:cs="宋体"/>
          <w:b/>
          <w:color w:val="auto"/>
          <w:kern w:val="0"/>
          <w:sz w:val="36"/>
          <w:szCs w:val="36"/>
          <w:highlight w:val="none"/>
        </w:rPr>
      </w:pPr>
    </w:p>
    <w:p w14:paraId="103A77C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2E11F72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243F95A">
      <w:pPr>
        <w:spacing w:line="360" w:lineRule="auto"/>
        <w:jc w:val="center"/>
        <w:outlineLvl w:val="0"/>
        <w:rPr>
          <w:rFonts w:ascii="宋体" w:hAnsi="宋体" w:cs="宋体"/>
          <w:b/>
          <w:color w:val="auto"/>
          <w:kern w:val="0"/>
          <w:sz w:val="36"/>
          <w:szCs w:val="36"/>
          <w:highlight w:val="none"/>
        </w:rPr>
      </w:pPr>
    </w:p>
    <w:p w14:paraId="04C1A52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3EA5AA9">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0A4CF6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（3）落实政府采购政策需满足的资格要求………………………………（页码）</w:t>
      </w:r>
    </w:p>
    <w:p w14:paraId="6DB5F1C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（4）本项目的特定资格要求………………………………………………（页码）</w:t>
      </w:r>
    </w:p>
    <w:p w14:paraId="780966CC">
      <w:pPr>
        <w:snapToGrid w:val="0"/>
        <w:spacing w:line="360" w:lineRule="auto"/>
        <w:ind w:firstLine="480" w:firstLineChars="200"/>
        <w:rPr>
          <w:rFonts w:ascii="宋体" w:hAnsi="宋体" w:cs="宋体"/>
          <w:color w:val="auto"/>
          <w:sz w:val="24"/>
          <w:highlight w:val="none"/>
        </w:rPr>
      </w:pPr>
    </w:p>
    <w:p w14:paraId="1BB9A050">
      <w:pPr>
        <w:spacing w:line="360" w:lineRule="auto"/>
        <w:ind w:firstLine="480" w:firstLineChars="200"/>
        <w:rPr>
          <w:rFonts w:ascii="宋体" w:hAnsi="宋体" w:cs="宋体"/>
          <w:color w:val="auto"/>
          <w:sz w:val="24"/>
          <w:highlight w:val="none"/>
        </w:rPr>
      </w:pPr>
    </w:p>
    <w:p w14:paraId="3B47EECF">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51A15B8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3642470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我方参与2025年余杭区河道流量自动监测技术服务项目【招标编号：RTZFCG-2024-067】政府采购活动，郑重承诺：</w:t>
      </w:r>
    </w:p>
    <w:p w14:paraId="27ACB037">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6F0F67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52AF2F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BB7C41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33EBC3A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76BE018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24DC81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2D03481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71F0A94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389B520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39A7925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6CA6EB39">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5A9AEA0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4122123">
      <w:pPr>
        <w:snapToGrid w:val="0"/>
        <w:spacing w:line="360" w:lineRule="auto"/>
        <w:ind w:right="480"/>
        <w:jc w:val="center"/>
        <w:rPr>
          <w:rFonts w:ascii="宋体" w:hAnsi="宋体" w:cs="宋体"/>
          <w:b/>
          <w:color w:val="auto"/>
          <w:kern w:val="0"/>
          <w:sz w:val="32"/>
          <w:szCs w:val="32"/>
          <w:highlight w:val="none"/>
        </w:rPr>
      </w:pPr>
    </w:p>
    <w:p w14:paraId="468DED78">
      <w:pPr>
        <w:snapToGrid w:val="0"/>
        <w:spacing w:line="360" w:lineRule="auto"/>
        <w:ind w:right="480"/>
        <w:jc w:val="center"/>
        <w:rPr>
          <w:rFonts w:ascii="宋体" w:hAnsi="宋体" w:cs="宋体"/>
          <w:b/>
          <w:color w:val="auto"/>
          <w:kern w:val="0"/>
          <w:sz w:val="32"/>
          <w:szCs w:val="32"/>
          <w:highlight w:val="none"/>
        </w:rPr>
      </w:pPr>
    </w:p>
    <w:p w14:paraId="4DDBDF72">
      <w:pPr>
        <w:snapToGrid w:val="0"/>
        <w:spacing w:line="360" w:lineRule="auto"/>
        <w:ind w:right="480"/>
        <w:jc w:val="center"/>
        <w:rPr>
          <w:rFonts w:ascii="宋体" w:hAnsi="宋体" w:cs="宋体"/>
          <w:b/>
          <w:color w:val="auto"/>
          <w:kern w:val="0"/>
          <w:sz w:val="32"/>
          <w:szCs w:val="32"/>
          <w:highlight w:val="none"/>
        </w:rPr>
      </w:pPr>
    </w:p>
    <w:p w14:paraId="071803DD">
      <w:pPr>
        <w:rPr>
          <w:rFonts w:ascii="宋体" w:hAnsi="宋体" w:cs="宋体"/>
          <w:color w:val="auto"/>
          <w:highlight w:val="none"/>
        </w:rPr>
      </w:pPr>
    </w:p>
    <w:p w14:paraId="3F58FAE5">
      <w:pPr>
        <w:snapToGrid w:val="0"/>
        <w:spacing w:line="360" w:lineRule="auto"/>
        <w:ind w:right="480"/>
        <w:jc w:val="center"/>
        <w:rPr>
          <w:rFonts w:ascii="宋体" w:hAnsi="宋体" w:cs="宋体"/>
          <w:b/>
          <w:color w:val="auto"/>
          <w:kern w:val="0"/>
          <w:sz w:val="32"/>
          <w:szCs w:val="32"/>
          <w:highlight w:val="none"/>
        </w:rPr>
      </w:pPr>
    </w:p>
    <w:p w14:paraId="539DF337">
      <w:pPr>
        <w:snapToGrid w:val="0"/>
        <w:spacing w:line="360" w:lineRule="auto"/>
        <w:ind w:right="480"/>
        <w:jc w:val="center"/>
        <w:rPr>
          <w:rFonts w:ascii="宋体" w:hAnsi="宋体" w:cs="宋体"/>
          <w:b/>
          <w:color w:val="auto"/>
          <w:kern w:val="0"/>
          <w:sz w:val="32"/>
          <w:szCs w:val="32"/>
          <w:highlight w:val="none"/>
        </w:rPr>
      </w:pPr>
    </w:p>
    <w:p w14:paraId="6D885E84">
      <w:pPr>
        <w:snapToGrid w:val="0"/>
        <w:spacing w:line="360" w:lineRule="auto"/>
        <w:ind w:right="480"/>
        <w:jc w:val="center"/>
        <w:rPr>
          <w:rFonts w:ascii="宋体" w:hAnsi="宋体" w:cs="宋体"/>
          <w:b/>
          <w:color w:val="auto"/>
          <w:kern w:val="0"/>
          <w:sz w:val="32"/>
          <w:szCs w:val="32"/>
          <w:highlight w:val="none"/>
        </w:rPr>
      </w:pPr>
    </w:p>
    <w:p w14:paraId="239EF07B">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37C6259">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75D5A4A1">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2019AC73">
      <w:pPr>
        <w:snapToGrid w:val="0"/>
        <w:spacing w:line="360" w:lineRule="auto"/>
        <w:ind w:right="480"/>
        <w:jc w:val="center"/>
        <w:rPr>
          <w:rFonts w:ascii="宋体" w:hAnsi="宋体" w:cs="宋体"/>
          <w:b/>
          <w:color w:val="auto"/>
          <w:kern w:val="0"/>
          <w:sz w:val="32"/>
          <w:szCs w:val="32"/>
          <w:highlight w:val="none"/>
        </w:rPr>
      </w:pPr>
    </w:p>
    <w:p w14:paraId="13F98A47">
      <w:pPr>
        <w:snapToGrid w:val="0"/>
        <w:spacing w:line="360" w:lineRule="auto"/>
        <w:ind w:right="480"/>
        <w:jc w:val="center"/>
        <w:rPr>
          <w:rFonts w:ascii="宋体" w:hAnsi="宋体" w:cs="宋体"/>
          <w:b/>
          <w:color w:val="auto"/>
          <w:kern w:val="0"/>
          <w:sz w:val="32"/>
          <w:szCs w:val="32"/>
          <w:highlight w:val="none"/>
        </w:rPr>
      </w:pPr>
    </w:p>
    <w:p w14:paraId="673A78BE">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4936FEA5">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5DD3CFD0">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 xml:space="preserve">.专门面向中小企业，服务全部由符合政策要求的中小企业（或小微企业）承接的，提供相应的中小企业声明函（附件7）。 </w:t>
      </w:r>
    </w:p>
    <w:p w14:paraId="21D85088">
      <w:pPr>
        <w:widowControl/>
        <w:spacing w:line="360" w:lineRule="auto"/>
        <w:ind w:firstLine="480"/>
        <w:jc w:val="left"/>
        <w:rPr>
          <w:rFonts w:ascii="宋体" w:hAnsi="宋体" w:cs="宋体"/>
          <w:color w:val="auto"/>
          <w:sz w:val="24"/>
          <w:highlight w:val="none"/>
        </w:rPr>
      </w:pPr>
    </w:p>
    <w:p w14:paraId="02962F73">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56A7118A">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6258AEE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7F3AC79B">
      <w:pPr>
        <w:widowControl/>
        <w:spacing w:line="360" w:lineRule="auto"/>
        <w:ind w:left="150"/>
        <w:jc w:val="center"/>
        <w:rPr>
          <w:rFonts w:ascii="宋体" w:hAnsi="宋体" w:cs="宋体"/>
          <w:b/>
          <w:color w:val="auto"/>
          <w:kern w:val="0"/>
          <w:sz w:val="32"/>
          <w:szCs w:val="32"/>
          <w:highlight w:val="none"/>
        </w:rPr>
      </w:pPr>
    </w:p>
    <w:p w14:paraId="0D08708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17D1E88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6AD32636">
      <w:pPr>
        <w:rPr>
          <w:rFonts w:ascii="宋体" w:hAnsi="宋体" w:cs="宋体"/>
          <w:color w:val="auto"/>
          <w:highlight w:val="none"/>
        </w:rPr>
      </w:pPr>
    </w:p>
    <w:p w14:paraId="416DE046">
      <w:pPr>
        <w:snapToGrid w:val="0"/>
        <w:spacing w:line="360" w:lineRule="auto"/>
        <w:ind w:right="480"/>
        <w:jc w:val="center"/>
        <w:rPr>
          <w:rFonts w:ascii="宋体" w:hAnsi="宋体" w:cs="宋体"/>
          <w:b/>
          <w:color w:val="auto"/>
          <w:kern w:val="0"/>
          <w:sz w:val="32"/>
          <w:szCs w:val="32"/>
          <w:highlight w:val="none"/>
        </w:rPr>
      </w:pPr>
    </w:p>
    <w:p w14:paraId="2F41C49B">
      <w:pPr>
        <w:widowControl/>
        <w:adjustRightInd/>
        <w:jc w:val="left"/>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09204CB9">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72C0397">
      <w:pPr>
        <w:spacing w:line="360" w:lineRule="auto"/>
        <w:jc w:val="center"/>
        <w:outlineLvl w:val="0"/>
        <w:rPr>
          <w:rFonts w:ascii="宋体" w:hAnsi="宋体" w:cs="宋体"/>
          <w:b/>
          <w:color w:val="auto"/>
          <w:kern w:val="0"/>
          <w:sz w:val="24"/>
          <w:highlight w:val="none"/>
        </w:rPr>
      </w:pPr>
    </w:p>
    <w:p w14:paraId="2E927C0B">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44AD70B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4CC9D13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（3）分包意向协议</w:t>
      </w:r>
      <w:r>
        <w:rPr>
          <w:rFonts w:hint="eastAsia" w:ascii="宋体" w:hAnsi="宋体" w:cs="宋体"/>
          <w:color w:val="auto"/>
          <w:highlight w:val="none"/>
        </w:rPr>
        <w:t>…………………………………………………………………………（页码）</w:t>
      </w:r>
    </w:p>
    <w:p w14:paraId="756C9979">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（4）符合性审查资料</w:t>
      </w:r>
      <w:r>
        <w:rPr>
          <w:rFonts w:hint="eastAsia" w:ascii="宋体" w:hAnsi="宋体" w:cs="宋体"/>
          <w:color w:val="auto"/>
          <w:highlight w:val="none"/>
        </w:rPr>
        <w:t>………………………………………………………………………（页码）</w:t>
      </w:r>
    </w:p>
    <w:p w14:paraId="6248BD60">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（5）评标标准相应的商务技术资料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（6）投标标的清单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p>
    <w:p w14:paraId="1B9606F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（7）商务技术偏离表</w:t>
      </w:r>
      <w:r>
        <w:rPr>
          <w:rFonts w:hint="eastAsia" w:ascii="宋体" w:hAnsi="宋体" w:cs="宋体"/>
          <w:color w:val="auto"/>
          <w:highlight w:val="none"/>
        </w:rPr>
        <w:t>………………………………………………………………………（页码）</w:t>
      </w:r>
    </w:p>
    <w:p w14:paraId="6596B5BB">
      <w:pPr>
        <w:snapToGrid w:val="0"/>
        <w:spacing w:line="360" w:lineRule="auto"/>
        <w:ind w:left="479" w:leftChars="228"/>
        <w:rPr>
          <w:rFonts w:ascii="宋体" w:hAnsi="宋体" w:cs="宋体"/>
          <w:color w:val="auto"/>
          <w:sz w:val="24"/>
          <w:highlight w:val="none"/>
          <w:lang w:val="zh-CN"/>
        </w:rPr>
      </w:pP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r>
        <w:rPr>
          <w:rFonts w:hint="eastAsia" w:ascii="宋体" w:hAnsi="宋体" w:cs="宋体"/>
          <w:color w:val="auto"/>
          <w:sz w:val="24"/>
          <w:highlight w:val="none"/>
          <w:lang w:val="zh-CN"/>
        </w:rPr>
        <w:t xml:space="preserve"> </w:t>
      </w:r>
    </w:p>
    <w:p w14:paraId="61C6AC03">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9</w:t>
      </w:r>
      <w:r>
        <w:rPr>
          <w:rFonts w:hint="eastAsia" w:ascii="宋体" w:hAnsi="宋体" w:cs="宋体"/>
          <w:color w:val="auto"/>
          <w:sz w:val="24"/>
          <w:highlight w:val="none"/>
          <w:lang w:val="zh-CN"/>
        </w:rPr>
        <w:t>）技术偏离表：投标人必须针对招标文件要求的技术参数逐个做出响应</w:t>
      </w:r>
      <w:r>
        <w:rPr>
          <w:rFonts w:hint="eastAsia" w:ascii="宋体" w:hAnsi="宋体" w:cs="宋体"/>
          <w:color w:val="auto"/>
          <w:sz w:val="24"/>
          <w:highlight w:val="none"/>
        </w:rPr>
        <w:t>（页码）</w:t>
      </w:r>
    </w:p>
    <w:p w14:paraId="1DC1CA34">
      <w:pPr>
        <w:widowControl/>
        <w:adjustRightInd/>
        <w:snapToGrid w:val="0"/>
        <w:spacing w:line="360" w:lineRule="auto"/>
        <w:ind w:left="479" w:leftChars="228"/>
        <w:jc w:val="left"/>
        <w:rPr>
          <w:rFonts w:ascii="宋体" w:hAnsi="宋体" w:cs="宋体"/>
          <w:color w:val="auto"/>
          <w:sz w:val="24"/>
          <w:highlight w:val="none"/>
        </w:rPr>
      </w:pPr>
      <w:r>
        <w:rPr>
          <w:rFonts w:hint="eastAsia" w:ascii="宋体" w:hAnsi="宋体" w:cs="宋体"/>
          <w:color w:val="auto"/>
          <w:sz w:val="24"/>
          <w:highlight w:val="none"/>
        </w:rPr>
        <w:t>（10）现场勘察证明</w:t>
      </w:r>
      <w:r>
        <w:rPr>
          <w:rFonts w:hint="eastAsia" w:ascii="宋体" w:hAnsi="宋体" w:cs="宋体"/>
          <w:color w:val="auto"/>
          <w:highlight w:val="none"/>
        </w:rPr>
        <w:t>…………………………………………………………………（页码）</w:t>
      </w:r>
    </w:p>
    <w:p w14:paraId="2E7701F0">
      <w:pPr>
        <w:snapToGrid w:val="0"/>
        <w:spacing w:line="360" w:lineRule="auto"/>
        <w:jc w:val="center"/>
        <w:rPr>
          <w:rFonts w:ascii="宋体" w:hAnsi="宋体" w:cs="宋体"/>
          <w:b/>
          <w:color w:val="auto"/>
          <w:kern w:val="0"/>
          <w:sz w:val="32"/>
          <w:szCs w:val="32"/>
          <w:highlight w:val="none"/>
          <w:lang w:val="zh-CN"/>
        </w:rPr>
      </w:pPr>
    </w:p>
    <w:p w14:paraId="26920DE2">
      <w:pPr>
        <w:snapToGrid w:val="0"/>
        <w:spacing w:line="360" w:lineRule="auto"/>
        <w:jc w:val="center"/>
        <w:rPr>
          <w:rFonts w:ascii="宋体" w:hAnsi="宋体" w:cs="宋体"/>
          <w:b/>
          <w:color w:val="auto"/>
          <w:kern w:val="0"/>
          <w:sz w:val="32"/>
          <w:szCs w:val="32"/>
          <w:highlight w:val="none"/>
          <w:lang w:val="zh-CN"/>
        </w:rPr>
      </w:pPr>
    </w:p>
    <w:p w14:paraId="4C2B6BB2">
      <w:pPr>
        <w:snapToGrid w:val="0"/>
        <w:spacing w:line="360" w:lineRule="auto"/>
        <w:jc w:val="center"/>
        <w:rPr>
          <w:rFonts w:ascii="宋体" w:hAnsi="宋体" w:cs="宋体"/>
          <w:b/>
          <w:color w:val="auto"/>
          <w:kern w:val="0"/>
          <w:sz w:val="32"/>
          <w:szCs w:val="32"/>
          <w:highlight w:val="none"/>
          <w:lang w:val="zh-CN"/>
        </w:rPr>
      </w:pPr>
    </w:p>
    <w:p w14:paraId="38CF6847">
      <w:pPr>
        <w:snapToGrid w:val="0"/>
        <w:spacing w:line="360" w:lineRule="auto"/>
        <w:jc w:val="center"/>
        <w:rPr>
          <w:rFonts w:ascii="宋体" w:hAnsi="宋体" w:cs="宋体"/>
          <w:b/>
          <w:color w:val="auto"/>
          <w:kern w:val="0"/>
          <w:sz w:val="32"/>
          <w:szCs w:val="32"/>
          <w:highlight w:val="none"/>
          <w:lang w:val="zh-CN"/>
        </w:rPr>
      </w:pPr>
    </w:p>
    <w:p w14:paraId="07E032C1">
      <w:pPr>
        <w:snapToGrid w:val="0"/>
        <w:spacing w:line="360" w:lineRule="auto"/>
        <w:jc w:val="center"/>
        <w:rPr>
          <w:rFonts w:ascii="宋体" w:hAnsi="宋体" w:cs="宋体"/>
          <w:b/>
          <w:color w:val="auto"/>
          <w:kern w:val="0"/>
          <w:sz w:val="32"/>
          <w:szCs w:val="32"/>
          <w:highlight w:val="none"/>
          <w:lang w:val="zh-CN"/>
        </w:rPr>
      </w:pPr>
    </w:p>
    <w:p w14:paraId="3F07CA1D">
      <w:pPr>
        <w:snapToGrid w:val="0"/>
        <w:spacing w:line="360" w:lineRule="auto"/>
        <w:jc w:val="center"/>
        <w:rPr>
          <w:rFonts w:ascii="宋体" w:hAnsi="宋体" w:cs="宋体"/>
          <w:b/>
          <w:color w:val="auto"/>
          <w:kern w:val="0"/>
          <w:sz w:val="32"/>
          <w:szCs w:val="32"/>
          <w:highlight w:val="none"/>
          <w:lang w:val="zh-CN"/>
        </w:rPr>
      </w:pPr>
    </w:p>
    <w:p w14:paraId="28E196A0">
      <w:pPr>
        <w:snapToGrid w:val="0"/>
        <w:spacing w:line="360" w:lineRule="auto"/>
        <w:jc w:val="center"/>
        <w:rPr>
          <w:rFonts w:ascii="宋体" w:hAnsi="宋体" w:cs="宋体"/>
          <w:b/>
          <w:color w:val="auto"/>
          <w:kern w:val="0"/>
          <w:sz w:val="32"/>
          <w:szCs w:val="32"/>
          <w:highlight w:val="none"/>
          <w:lang w:val="zh-CN"/>
        </w:rPr>
      </w:pPr>
    </w:p>
    <w:p w14:paraId="715C34AA">
      <w:pPr>
        <w:snapToGrid w:val="0"/>
        <w:spacing w:line="360" w:lineRule="auto"/>
        <w:jc w:val="center"/>
        <w:rPr>
          <w:rFonts w:ascii="宋体" w:hAnsi="宋体" w:cs="宋体"/>
          <w:b/>
          <w:color w:val="auto"/>
          <w:kern w:val="0"/>
          <w:sz w:val="32"/>
          <w:szCs w:val="32"/>
          <w:highlight w:val="none"/>
          <w:lang w:val="zh-CN"/>
        </w:rPr>
      </w:pPr>
    </w:p>
    <w:p w14:paraId="795D54F7">
      <w:pPr>
        <w:snapToGrid w:val="0"/>
        <w:spacing w:line="360" w:lineRule="auto"/>
        <w:jc w:val="center"/>
        <w:rPr>
          <w:rFonts w:ascii="宋体" w:hAnsi="宋体" w:cs="宋体"/>
          <w:b/>
          <w:color w:val="auto"/>
          <w:kern w:val="0"/>
          <w:sz w:val="32"/>
          <w:szCs w:val="32"/>
          <w:highlight w:val="none"/>
          <w:lang w:val="zh-CN"/>
        </w:rPr>
      </w:pPr>
    </w:p>
    <w:p w14:paraId="0C9187A3">
      <w:pPr>
        <w:snapToGrid w:val="0"/>
        <w:spacing w:line="360" w:lineRule="auto"/>
        <w:jc w:val="center"/>
        <w:rPr>
          <w:rFonts w:ascii="宋体" w:hAnsi="宋体" w:cs="宋体"/>
          <w:b/>
          <w:color w:val="auto"/>
          <w:kern w:val="0"/>
          <w:sz w:val="32"/>
          <w:szCs w:val="32"/>
          <w:highlight w:val="none"/>
          <w:lang w:val="zh-CN"/>
        </w:rPr>
      </w:pPr>
    </w:p>
    <w:p w14:paraId="460D2E17">
      <w:pPr>
        <w:snapToGrid w:val="0"/>
        <w:spacing w:line="360" w:lineRule="auto"/>
        <w:jc w:val="center"/>
        <w:rPr>
          <w:rFonts w:ascii="宋体" w:hAnsi="宋体" w:cs="宋体"/>
          <w:b/>
          <w:color w:val="auto"/>
          <w:kern w:val="0"/>
          <w:sz w:val="32"/>
          <w:szCs w:val="32"/>
          <w:highlight w:val="none"/>
          <w:lang w:val="zh-CN"/>
        </w:rPr>
      </w:pPr>
    </w:p>
    <w:p w14:paraId="02ADF2D7">
      <w:pPr>
        <w:snapToGrid w:val="0"/>
        <w:spacing w:line="360" w:lineRule="auto"/>
        <w:jc w:val="center"/>
        <w:rPr>
          <w:rFonts w:ascii="宋体" w:hAnsi="宋体" w:cs="宋体"/>
          <w:b/>
          <w:color w:val="auto"/>
          <w:kern w:val="0"/>
          <w:sz w:val="32"/>
          <w:szCs w:val="32"/>
          <w:highlight w:val="none"/>
          <w:lang w:val="zh-CN"/>
        </w:rPr>
      </w:pPr>
    </w:p>
    <w:p w14:paraId="6649C458">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6FE648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5864340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我方参加你方组织的2025年余杭区河道流量自动监测技术服务项目【招标编号：RTZFCG-2024-067】招标的有关活动，并对此项目进行投标。为此：</w:t>
      </w:r>
    </w:p>
    <w:p w14:paraId="172C39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69A1DE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17A2DB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3738968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10F48D9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4" w:name="_Hlk101257010"/>
      <w:r>
        <w:rPr>
          <w:rFonts w:hint="eastAsia" w:ascii="宋体" w:hAnsi="宋体" w:cs="宋体"/>
          <w:color w:val="auto"/>
          <w:sz w:val="24"/>
          <w:highlight w:val="none"/>
        </w:rPr>
        <w:t>（如果有)</w:t>
      </w:r>
      <w:bookmarkEnd w:id="504"/>
      <w:r>
        <w:rPr>
          <w:rFonts w:hint="eastAsia" w:ascii="宋体" w:hAnsi="宋体" w:cs="宋体"/>
          <w:snapToGrid w:val="0"/>
          <w:color w:val="auto"/>
          <w:kern w:val="28"/>
          <w:sz w:val="24"/>
          <w:szCs w:val="20"/>
          <w:highlight w:val="none"/>
        </w:rPr>
        <w:t>；</w:t>
      </w:r>
    </w:p>
    <w:p w14:paraId="10E8C90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2.1.3落实政府采购政策需满足的资格要求（如果有）；</w:t>
      </w:r>
    </w:p>
    <w:p w14:paraId="4D75C07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2.1.4本项目的特定资格要求（如果有)。</w:t>
      </w:r>
    </w:p>
    <w:p w14:paraId="3965F079">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6C717D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6EEB652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5795852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2.2.3分包意向协议（如果有)；</w:t>
      </w:r>
    </w:p>
    <w:p w14:paraId="1E2120B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2.2.4符合性审查资料；</w:t>
      </w:r>
    </w:p>
    <w:p w14:paraId="77F13BF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2.2.5评标标准相应的商务技术资料；</w:t>
      </w:r>
    </w:p>
    <w:p w14:paraId="7C9635A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2.2.6投标标的清单；</w:t>
      </w:r>
    </w:p>
    <w:p w14:paraId="2994B65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2.2.7商务技术偏离表；</w:t>
      </w:r>
    </w:p>
    <w:p w14:paraId="4924C2E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2.2.8</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 xml:space="preserve">  </w:t>
      </w:r>
    </w:p>
    <w:p w14:paraId="2256362B">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2.2.9</w:t>
      </w:r>
      <w:r>
        <w:rPr>
          <w:rFonts w:hint="eastAsia" w:ascii="宋体" w:hAnsi="宋体" w:cs="宋体"/>
          <w:color w:val="auto"/>
          <w:sz w:val="24"/>
          <w:highlight w:val="none"/>
          <w:lang w:val="zh-CN"/>
        </w:rPr>
        <w:t>技术偏离表：投标人必须针对招标文件要求的技术参数逐个做出响应；</w:t>
      </w:r>
    </w:p>
    <w:p w14:paraId="6068DB1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31A93E5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44CA8D8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29A3D3F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0D07DB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0170913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567F971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77D50CD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35AD9E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F66D43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6E89653">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3DBE58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600BA11">
      <w:pPr>
        <w:snapToGrid w:val="0"/>
        <w:spacing w:line="360" w:lineRule="auto"/>
        <w:ind w:left="420" w:leftChars="200" w:firstLine="4200" w:firstLineChars="1750"/>
        <w:rPr>
          <w:rFonts w:ascii="宋体" w:hAnsi="宋体" w:cs="宋体"/>
          <w:color w:val="auto"/>
          <w:kern w:val="0"/>
          <w:sz w:val="24"/>
          <w:highlight w:val="none"/>
          <w:u w:val="single"/>
        </w:rPr>
      </w:pPr>
    </w:p>
    <w:p w14:paraId="54EEF21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DCA6D57">
      <w:pPr>
        <w:snapToGrid w:val="0"/>
        <w:spacing w:line="360" w:lineRule="auto"/>
        <w:jc w:val="center"/>
        <w:rPr>
          <w:rFonts w:ascii="宋体" w:hAnsi="宋体" w:cs="宋体"/>
          <w:b/>
          <w:color w:val="auto"/>
          <w:kern w:val="0"/>
          <w:sz w:val="32"/>
          <w:szCs w:val="32"/>
          <w:highlight w:val="none"/>
        </w:rPr>
      </w:pPr>
    </w:p>
    <w:p w14:paraId="09D18EA8">
      <w:pPr>
        <w:snapToGrid w:val="0"/>
        <w:spacing w:line="360" w:lineRule="auto"/>
        <w:rPr>
          <w:rFonts w:ascii="宋体" w:hAnsi="宋体" w:cs="宋体"/>
          <w:color w:val="auto"/>
          <w:sz w:val="24"/>
          <w:highlight w:val="none"/>
        </w:rPr>
      </w:pPr>
    </w:p>
    <w:p w14:paraId="475A73CF">
      <w:pPr>
        <w:jc w:val="center"/>
        <w:rPr>
          <w:rFonts w:ascii="宋体" w:hAnsi="宋体" w:cs="宋体"/>
          <w:b/>
          <w:color w:val="auto"/>
          <w:kern w:val="0"/>
          <w:sz w:val="32"/>
          <w:szCs w:val="32"/>
          <w:highlight w:val="none"/>
        </w:rPr>
      </w:pPr>
    </w:p>
    <w:p w14:paraId="7419AF8D">
      <w:pPr>
        <w:jc w:val="center"/>
        <w:rPr>
          <w:rFonts w:ascii="宋体" w:hAnsi="宋体" w:cs="宋体"/>
          <w:b/>
          <w:color w:val="auto"/>
          <w:kern w:val="0"/>
          <w:sz w:val="32"/>
          <w:szCs w:val="32"/>
          <w:highlight w:val="none"/>
        </w:rPr>
      </w:pPr>
    </w:p>
    <w:p w14:paraId="1870AEE2">
      <w:pPr>
        <w:jc w:val="center"/>
        <w:rPr>
          <w:rFonts w:ascii="宋体" w:hAnsi="宋体" w:cs="宋体"/>
          <w:b/>
          <w:color w:val="auto"/>
          <w:kern w:val="0"/>
          <w:sz w:val="32"/>
          <w:szCs w:val="32"/>
          <w:highlight w:val="none"/>
        </w:rPr>
      </w:pPr>
    </w:p>
    <w:p w14:paraId="35F1D4EA">
      <w:pPr>
        <w:jc w:val="center"/>
        <w:rPr>
          <w:rFonts w:ascii="宋体" w:hAnsi="宋体" w:cs="宋体"/>
          <w:b/>
          <w:color w:val="auto"/>
          <w:kern w:val="0"/>
          <w:sz w:val="32"/>
          <w:szCs w:val="32"/>
          <w:highlight w:val="none"/>
        </w:rPr>
      </w:pPr>
    </w:p>
    <w:p w14:paraId="1981F36C">
      <w:pPr>
        <w:jc w:val="center"/>
        <w:rPr>
          <w:rFonts w:ascii="宋体" w:hAnsi="宋体" w:cs="宋体"/>
          <w:b/>
          <w:color w:val="auto"/>
          <w:kern w:val="0"/>
          <w:sz w:val="32"/>
          <w:szCs w:val="32"/>
          <w:highlight w:val="none"/>
        </w:rPr>
      </w:pPr>
    </w:p>
    <w:p w14:paraId="2964249E">
      <w:pPr>
        <w:jc w:val="center"/>
        <w:rPr>
          <w:rFonts w:ascii="宋体" w:hAnsi="宋体" w:cs="宋体"/>
          <w:b/>
          <w:color w:val="auto"/>
          <w:kern w:val="0"/>
          <w:sz w:val="32"/>
          <w:szCs w:val="32"/>
          <w:highlight w:val="none"/>
        </w:rPr>
      </w:pPr>
    </w:p>
    <w:p w14:paraId="01DD8596">
      <w:pPr>
        <w:jc w:val="center"/>
        <w:rPr>
          <w:rFonts w:ascii="宋体" w:hAnsi="宋体" w:cs="宋体"/>
          <w:b/>
          <w:color w:val="auto"/>
          <w:kern w:val="0"/>
          <w:sz w:val="32"/>
          <w:szCs w:val="32"/>
          <w:highlight w:val="none"/>
        </w:rPr>
      </w:pPr>
    </w:p>
    <w:p w14:paraId="2A5A8A35">
      <w:pPr>
        <w:jc w:val="center"/>
        <w:rPr>
          <w:rFonts w:ascii="宋体" w:hAnsi="宋体" w:cs="宋体"/>
          <w:b/>
          <w:color w:val="auto"/>
          <w:kern w:val="0"/>
          <w:sz w:val="32"/>
          <w:szCs w:val="32"/>
          <w:highlight w:val="none"/>
        </w:rPr>
      </w:pPr>
    </w:p>
    <w:p w14:paraId="6E74EE5E">
      <w:pPr>
        <w:jc w:val="center"/>
        <w:rPr>
          <w:rFonts w:ascii="宋体" w:hAnsi="宋体" w:cs="宋体"/>
          <w:b/>
          <w:color w:val="auto"/>
          <w:kern w:val="0"/>
          <w:sz w:val="32"/>
          <w:szCs w:val="32"/>
          <w:highlight w:val="none"/>
        </w:rPr>
      </w:pPr>
    </w:p>
    <w:p w14:paraId="16E97833">
      <w:pPr>
        <w:jc w:val="center"/>
        <w:rPr>
          <w:rFonts w:ascii="宋体" w:hAnsi="宋体" w:cs="宋体"/>
          <w:b/>
          <w:color w:val="auto"/>
          <w:kern w:val="0"/>
          <w:sz w:val="32"/>
          <w:szCs w:val="32"/>
          <w:highlight w:val="none"/>
        </w:rPr>
      </w:pPr>
    </w:p>
    <w:p w14:paraId="15B4ED4F">
      <w:pPr>
        <w:jc w:val="center"/>
        <w:rPr>
          <w:rFonts w:ascii="宋体" w:hAnsi="宋体" w:cs="宋体"/>
          <w:b/>
          <w:color w:val="auto"/>
          <w:kern w:val="0"/>
          <w:sz w:val="32"/>
          <w:szCs w:val="32"/>
          <w:highlight w:val="none"/>
        </w:rPr>
      </w:pPr>
    </w:p>
    <w:p w14:paraId="5900ACB1">
      <w:pPr>
        <w:jc w:val="center"/>
        <w:rPr>
          <w:rFonts w:ascii="宋体" w:hAnsi="宋体" w:cs="宋体"/>
          <w:b/>
          <w:color w:val="auto"/>
          <w:kern w:val="0"/>
          <w:sz w:val="32"/>
          <w:szCs w:val="32"/>
          <w:highlight w:val="none"/>
        </w:rPr>
      </w:pPr>
    </w:p>
    <w:p w14:paraId="09EDD699">
      <w:pPr>
        <w:jc w:val="center"/>
        <w:rPr>
          <w:rFonts w:ascii="宋体" w:hAnsi="宋体" w:cs="宋体"/>
          <w:b/>
          <w:color w:val="auto"/>
          <w:kern w:val="0"/>
          <w:sz w:val="32"/>
          <w:szCs w:val="32"/>
          <w:highlight w:val="none"/>
        </w:rPr>
      </w:pPr>
    </w:p>
    <w:p w14:paraId="044E6C53">
      <w:pPr>
        <w:jc w:val="center"/>
        <w:rPr>
          <w:rFonts w:ascii="宋体" w:hAnsi="宋体" w:cs="宋体"/>
          <w:b/>
          <w:color w:val="auto"/>
          <w:kern w:val="0"/>
          <w:sz w:val="32"/>
          <w:szCs w:val="32"/>
          <w:highlight w:val="none"/>
        </w:rPr>
      </w:pPr>
    </w:p>
    <w:p w14:paraId="4F9E5D3B">
      <w:pPr>
        <w:jc w:val="center"/>
        <w:rPr>
          <w:rFonts w:ascii="宋体" w:hAnsi="宋体" w:cs="宋体"/>
          <w:b/>
          <w:color w:val="auto"/>
          <w:kern w:val="0"/>
          <w:sz w:val="32"/>
          <w:szCs w:val="32"/>
          <w:highlight w:val="none"/>
        </w:rPr>
      </w:pPr>
    </w:p>
    <w:p w14:paraId="096B794D">
      <w:pPr>
        <w:jc w:val="center"/>
        <w:rPr>
          <w:rFonts w:ascii="宋体" w:hAnsi="宋体" w:cs="宋体"/>
          <w:b/>
          <w:color w:val="auto"/>
          <w:kern w:val="0"/>
          <w:sz w:val="32"/>
          <w:szCs w:val="32"/>
          <w:highlight w:val="none"/>
        </w:rPr>
      </w:pPr>
    </w:p>
    <w:p w14:paraId="7B1942C8">
      <w:pPr>
        <w:jc w:val="center"/>
        <w:rPr>
          <w:rFonts w:ascii="宋体" w:hAnsi="宋体" w:cs="宋体"/>
          <w:b/>
          <w:color w:val="auto"/>
          <w:kern w:val="0"/>
          <w:sz w:val="32"/>
          <w:szCs w:val="32"/>
          <w:highlight w:val="none"/>
        </w:rPr>
      </w:pPr>
    </w:p>
    <w:p w14:paraId="1323DB42">
      <w:pPr>
        <w:jc w:val="center"/>
        <w:rPr>
          <w:rFonts w:ascii="宋体" w:hAnsi="宋体" w:cs="宋体"/>
          <w:b/>
          <w:color w:val="auto"/>
          <w:kern w:val="0"/>
          <w:sz w:val="32"/>
          <w:szCs w:val="32"/>
          <w:highlight w:val="none"/>
        </w:rPr>
      </w:pPr>
    </w:p>
    <w:p w14:paraId="619F3C54">
      <w:pPr>
        <w:jc w:val="center"/>
        <w:rPr>
          <w:rFonts w:ascii="宋体" w:hAnsi="宋体" w:cs="宋体"/>
          <w:b/>
          <w:color w:val="auto"/>
          <w:kern w:val="0"/>
          <w:sz w:val="32"/>
          <w:szCs w:val="32"/>
          <w:highlight w:val="none"/>
        </w:rPr>
      </w:pPr>
    </w:p>
    <w:p w14:paraId="34DA5C0D">
      <w:pPr>
        <w:jc w:val="center"/>
        <w:rPr>
          <w:rFonts w:ascii="宋体" w:hAnsi="宋体" w:cs="宋体"/>
          <w:b/>
          <w:color w:val="auto"/>
          <w:kern w:val="0"/>
          <w:sz w:val="32"/>
          <w:szCs w:val="32"/>
          <w:highlight w:val="none"/>
        </w:rPr>
      </w:pPr>
    </w:p>
    <w:p w14:paraId="380A2A07">
      <w:pPr>
        <w:jc w:val="center"/>
        <w:rPr>
          <w:rFonts w:ascii="宋体" w:hAnsi="宋体" w:cs="宋体"/>
          <w:b/>
          <w:color w:val="auto"/>
          <w:kern w:val="0"/>
          <w:sz w:val="32"/>
          <w:szCs w:val="32"/>
          <w:highlight w:val="none"/>
        </w:rPr>
      </w:pPr>
    </w:p>
    <w:p w14:paraId="78FB1712">
      <w:pPr>
        <w:jc w:val="center"/>
        <w:rPr>
          <w:rFonts w:ascii="宋体" w:hAnsi="宋体" w:cs="宋体"/>
          <w:b/>
          <w:color w:val="auto"/>
          <w:kern w:val="0"/>
          <w:sz w:val="32"/>
          <w:szCs w:val="32"/>
          <w:highlight w:val="none"/>
        </w:rPr>
      </w:pPr>
    </w:p>
    <w:p w14:paraId="53B10726">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96C0F2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518E168C">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5303C85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32A408C">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2025年余杭区河道流量自动监测技术服务项目【招标编号：RTZFCG-2024-067】</w:t>
      </w:r>
      <w:r>
        <w:rPr>
          <w:rFonts w:hint="eastAsia" w:ascii="宋体" w:hAnsi="宋体" w:cs="宋体"/>
          <w:color w:val="auto"/>
          <w:kern w:val="0"/>
          <w:sz w:val="24"/>
          <w:highlight w:val="none"/>
          <w:lang w:val="zh-CN"/>
        </w:rPr>
        <w:t>政府采购投标的一切事项，其法律后果由我方承担。</w:t>
      </w:r>
    </w:p>
    <w:p w14:paraId="16FB0D8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841F51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5653EE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82B67A2">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2433766A">
      <w:pPr>
        <w:snapToGrid w:val="0"/>
        <w:spacing w:line="360" w:lineRule="auto"/>
        <w:rPr>
          <w:rFonts w:ascii="宋体" w:hAnsi="宋体" w:cs="宋体"/>
          <w:color w:val="auto"/>
          <w:sz w:val="24"/>
          <w:highlight w:val="none"/>
        </w:rPr>
      </w:pPr>
    </w:p>
    <w:p w14:paraId="65527BB3">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8606EE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68B4479">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2025年余杭区河道流量自动监测技术服务项目【招标编号：RTZFCG-2024-067】</w:t>
      </w:r>
      <w:r>
        <w:rPr>
          <w:rFonts w:hint="eastAsia" w:ascii="宋体" w:hAnsi="宋体" w:cs="宋体"/>
          <w:color w:val="auto"/>
          <w:kern w:val="0"/>
          <w:sz w:val="24"/>
          <w:highlight w:val="none"/>
          <w:lang w:val="zh-CN"/>
        </w:rPr>
        <w:t>政府采购投标的一切事项，其法律后果由我方承担。</w:t>
      </w:r>
    </w:p>
    <w:p w14:paraId="77CEA467">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D860A7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A4B50D1">
      <w:pPr>
        <w:jc w:val="center"/>
        <w:rPr>
          <w:rFonts w:ascii="宋体" w:hAnsi="宋体" w:cs="宋体"/>
          <w:b/>
          <w:color w:val="auto"/>
          <w:kern w:val="0"/>
          <w:sz w:val="32"/>
          <w:szCs w:val="32"/>
          <w:highlight w:val="none"/>
        </w:rPr>
      </w:pPr>
    </w:p>
    <w:p w14:paraId="26682B82">
      <w:pPr>
        <w:rPr>
          <w:rFonts w:ascii="宋体" w:hAnsi="宋体" w:cs="宋体"/>
          <w:color w:val="auto"/>
          <w:highlight w:val="none"/>
        </w:rPr>
      </w:pPr>
    </w:p>
    <w:p w14:paraId="0559DBF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3576B7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BC38A6E">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7A266A5">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C4882C2">
      <w:pPr>
        <w:autoSpaceDE w:val="0"/>
        <w:autoSpaceDN w:val="0"/>
        <w:spacing w:line="360" w:lineRule="auto"/>
        <w:jc w:val="center"/>
        <w:rPr>
          <w:rFonts w:ascii="宋体" w:hAnsi="宋体" w:cs="宋体"/>
          <w:b/>
          <w:color w:val="auto"/>
          <w:kern w:val="0"/>
          <w:sz w:val="32"/>
          <w:szCs w:val="32"/>
          <w:highlight w:val="none"/>
          <w:lang w:val="zh-CN"/>
        </w:rPr>
      </w:pPr>
    </w:p>
    <w:p w14:paraId="04CD3CDF">
      <w:pPr>
        <w:autoSpaceDE w:val="0"/>
        <w:autoSpaceDN w:val="0"/>
        <w:spacing w:line="360" w:lineRule="auto"/>
        <w:jc w:val="center"/>
        <w:rPr>
          <w:rFonts w:ascii="宋体" w:hAnsi="宋体" w:cs="宋体"/>
          <w:b/>
          <w:color w:val="auto"/>
          <w:kern w:val="0"/>
          <w:sz w:val="32"/>
          <w:szCs w:val="32"/>
          <w:highlight w:val="none"/>
          <w:lang w:val="zh-CN"/>
        </w:rPr>
      </w:pPr>
    </w:p>
    <w:p w14:paraId="50A4FC2B">
      <w:pPr>
        <w:autoSpaceDE w:val="0"/>
        <w:autoSpaceDN w:val="0"/>
        <w:spacing w:line="360" w:lineRule="auto"/>
        <w:jc w:val="center"/>
        <w:rPr>
          <w:rFonts w:ascii="宋体" w:hAnsi="宋体" w:cs="宋体"/>
          <w:b/>
          <w:color w:val="auto"/>
          <w:kern w:val="0"/>
          <w:sz w:val="32"/>
          <w:szCs w:val="32"/>
          <w:highlight w:val="none"/>
          <w:lang w:val="zh-CN"/>
        </w:rPr>
      </w:pPr>
    </w:p>
    <w:p w14:paraId="646AF08F">
      <w:pPr>
        <w:autoSpaceDE w:val="0"/>
        <w:autoSpaceDN w:val="0"/>
        <w:spacing w:line="360" w:lineRule="auto"/>
        <w:jc w:val="center"/>
        <w:rPr>
          <w:rFonts w:ascii="宋体" w:hAnsi="宋体" w:cs="宋体"/>
          <w:b/>
          <w:color w:val="auto"/>
          <w:kern w:val="0"/>
          <w:sz w:val="32"/>
          <w:szCs w:val="32"/>
          <w:highlight w:val="none"/>
          <w:lang w:val="zh-CN"/>
        </w:rPr>
      </w:pPr>
    </w:p>
    <w:p w14:paraId="759B9036">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6BF867E4">
      <w:pPr>
        <w:pStyle w:val="284"/>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0888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3B694D5">
            <w:pPr>
              <w:pStyle w:val="284"/>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E7884B8">
            <w:pPr>
              <w:pStyle w:val="284"/>
              <w:adjustRightInd w:val="0"/>
              <w:spacing w:line="360" w:lineRule="auto"/>
              <w:rPr>
                <w:rFonts w:hAnsi="宋体" w:cs="宋体"/>
                <w:bCs/>
                <w:color w:val="auto"/>
                <w:sz w:val="24"/>
                <w:highlight w:val="none"/>
              </w:rPr>
            </w:pPr>
          </w:p>
        </w:tc>
      </w:tr>
    </w:tbl>
    <w:p w14:paraId="400DD08E">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D069D57">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1CF16EE">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0AF79E8">
      <w:pPr>
        <w:jc w:val="center"/>
        <w:rPr>
          <w:rFonts w:ascii="宋体" w:hAnsi="宋体" w:cs="宋体"/>
          <w:b/>
          <w:color w:val="auto"/>
          <w:kern w:val="0"/>
          <w:sz w:val="32"/>
          <w:szCs w:val="32"/>
          <w:highlight w:val="none"/>
        </w:rPr>
      </w:pPr>
    </w:p>
    <w:p w14:paraId="16E4A422">
      <w:pPr>
        <w:jc w:val="center"/>
        <w:rPr>
          <w:rFonts w:ascii="宋体" w:hAnsi="宋体" w:cs="宋体"/>
          <w:b/>
          <w:color w:val="auto"/>
          <w:kern w:val="0"/>
          <w:sz w:val="32"/>
          <w:szCs w:val="32"/>
          <w:highlight w:val="none"/>
        </w:rPr>
      </w:pPr>
    </w:p>
    <w:p w14:paraId="5C7960BA">
      <w:pPr>
        <w:jc w:val="center"/>
        <w:rPr>
          <w:rFonts w:ascii="宋体" w:hAnsi="宋体" w:cs="宋体"/>
          <w:b/>
          <w:color w:val="auto"/>
          <w:kern w:val="0"/>
          <w:sz w:val="32"/>
          <w:szCs w:val="32"/>
          <w:highlight w:val="none"/>
        </w:rPr>
      </w:pPr>
    </w:p>
    <w:p w14:paraId="37809823">
      <w:pPr>
        <w:jc w:val="center"/>
        <w:rPr>
          <w:rFonts w:ascii="宋体" w:hAnsi="宋体" w:cs="宋体"/>
          <w:b/>
          <w:color w:val="auto"/>
          <w:kern w:val="0"/>
          <w:sz w:val="32"/>
          <w:szCs w:val="32"/>
          <w:highlight w:val="none"/>
        </w:rPr>
      </w:pPr>
    </w:p>
    <w:p w14:paraId="5B594503">
      <w:pPr>
        <w:jc w:val="center"/>
        <w:rPr>
          <w:rFonts w:ascii="宋体" w:hAnsi="宋体" w:cs="宋体"/>
          <w:b/>
          <w:color w:val="auto"/>
          <w:kern w:val="0"/>
          <w:sz w:val="32"/>
          <w:szCs w:val="32"/>
          <w:highlight w:val="none"/>
        </w:rPr>
      </w:pPr>
    </w:p>
    <w:p w14:paraId="0AB97D2D">
      <w:pPr>
        <w:jc w:val="center"/>
        <w:rPr>
          <w:rFonts w:ascii="宋体" w:hAnsi="宋体" w:cs="宋体"/>
          <w:b/>
          <w:color w:val="auto"/>
          <w:kern w:val="0"/>
          <w:sz w:val="32"/>
          <w:szCs w:val="32"/>
          <w:highlight w:val="none"/>
        </w:rPr>
      </w:pPr>
    </w:p>
    <w:p w14:paraId="0903EF35">
      <w:pPr>
        <w:jc w:val="center"/>
        <w:rPr>
          <w:rFonts w:ascii="宋体" w:hAnsi="宋体" w:cs="宋体"/>
          <w:b/>
          <w:color w:val="auto"/>
          <w:kern w:val="0"/>
          <w:sz w:val="32"/>
          <w:szCs w:val="32"/>
          <w:highlight w:val="none"/>
        </w:rPr>
      </w:pPr>
    </w:p>
    <w:p w14:paraId="76FC7F25">
      <w:pPr>
        <w:jc w:val="center"/>
        <w:rPr>
          <w:rFonts w:ascii="宋体" w:hAnsi="宋体" w:cs="宋体"/>
          <w:b/>
          <w:color w:val="auto"/>
          <w:kern w:val="0"/>
          <w:sz w:val="32"/>
          <w:szCs w:val="32"/>
          <w:highlight w:val="none"/>
        </w:rPr>
      </w:pPr>
    </w:p>
    <w:p w14:paraId="4FA6A5CD">
      <w:pPr>
        <w:jc w:val="center"/>
        <w:rPr>
          <w:rFonts w:ascii="宋体" w:hAnsi="宋体" w:cs="宋体"/>
          <w:b/>
          <w:color w:val="auto"/>
          <w:kern w:val="0"/>
          <w:sz w:val="32"/>
          <w:szCs w:val="32"/>
          <w:highlight w:val="none"/>
        </w:rPr>
      </w:pPr>
    </w:p>
    <w:p w14:paraId="473390F3">
      <w:pPr>
        <w:jc w:val="center"/>
        <w:rPr>
          <w:rFonts w:ascii="宋体" w:hAnsi="宋体" w:cs="宋体"/>
          <w:b/>
          <w:color w:val="auto"/>
          <w:kern w:val="0"/>
          <w:sz w:val="32"/>
          <w:szCs w:val="32"/>
          <w:highlight w:val="none"/>
        </w:rPr>
      </w:pPr>
    </w:p>
    <w:p w14:paraId="1168CDA0">
      <w:pPr>
        <w:snapToGrid w:val="0"/>
        <w:spacing w:line="360" w:lineRule="auto"/>
        <w:ind w:right="480"/>
        <w:rPr>
          <w:rFonts w:ascii="宋体" w:hAnsi="宋体" w:cs="宋体"/>
          <w:b/>
          <w:color w:val="auto"/>
          <w:kern w:val="0"/>
          <w:sz w:val="32"/>
          <w:szCs w:val="32"/>
          <w:highlight w:val="none"/>
        </w:rPr>
        <w:sectPr>
          <w:pgSz w:w="11905" w:h="16838"/>
          <w:pgMar w:top="1531" w:right="1304" w:bottom="1531" w:left="1361" w:header="851" w:footer="992" w:gutter="0"/>
          <w:cols w:space="720" w:num="1"/>
          <w:titlePg/>
          <w:docGrid w:linePitch="312" w:charSpace="0"/>
        </w:sectPr>
      </w:pPr>
    </w:p>
    <w:p w14:paraId="33F7FECA">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BF65111">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cs="宋体"/>
          <w:color w:val="auto"/>
          <w:sz w:val="24"/>
          <w:highlight w:val="none"/>
        </w:rPr>
        <w:t>]</w:t>
      </w:r>
    </w:p>
    <w:p w14:paraId="4390D02B">
      <w:pPr>
        <w:snapToGrid w:val="0"/>
        <w:spacing w:line="360" w:lineRule="auto"/>
        <w:rPr>
          <w:rFonts w:ascii="宋体" w:hAnsi="宋体" w:cs="宋体"/>
          <w:color w:val="auto"/>
          <w:kern w:val="0"/>
          <w:sz w:val="24"/>
          <w:highlight w:val="none"/>
        </w:rPr>
      </w:pPr>
    </w:p>
    <w:p w14:paraId="258ED70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73DC772B">
      <w:pPr>
        <w:jc w:val="center"/>
        <w:rPr>
          <w:rFonts w:ascii="宋体" w:hAnsi="宋体" w:cs="宋体"/>
          <w:b/>
          <w:color w:val="auto"/>
          <w:kern w:val="0"/>
          <w:sz w:val="32"/>
          <w:szCs w:val="32"/>
          <w:highlight w:val="none"/>
        </w:rPr>
      </w:pP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9587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BD492F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5517391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76F6111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58FA116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0C7B181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A1FE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2A59488">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253FD0DE">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1C3C959E">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5B448505">
            <w:pPr>
              <w:rPr>
                <w:rFonts w:ascii="宋体" w:hAnsi="宋体" w:cs="宋体"/>
                <w:color w:val="auto"/>
                <w:sz w:val="24"/>
                <w:highlight w:val="none"/>
              </w:rPr>
            </w:pPr>
          </w:p>
          <w:p w14:paraId="6EAFFA9D">
            <w:pPr>
              <w:rPr>
                <w:rFonts w:ascii="宋体" w:hAnsi="宋体" w:cs="宋体"/>
                <w:color w:val="auto"/>
                <w:sz w:val="24"/>
                <w:highlight w:val="none"/>
              </w:rPr>
            </w:pPr>
            <w:r>
              <w:rPr>
                <w:rFonts w:hint="eastAsia" w:ascii="宋体" w:hAnsi="宋体" w:cs="宋体"/>
                <w:color w:val="auto"/>
                <w:sz w:val="24"/>
                <w:highlight w:val="none"/>
              </w:rPr>
              <w:t>见投标文件</w:t>
            </w:r>
          </w:p>
          <w:p w14:paraId="702E4527">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3671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5E9AC03">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2078F537">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B63F7DA">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25283ADE">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3243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471EE7B">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51D6E5C9">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3C3A28A9">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w:t>
            </w:r>
            <w:r>
              <w:rPr>
                <w:rFonts w:hint="eastAsia" w:ascii="宋体" w:hAnsi="宋体" w:cs="宋体"/>
                <w:b/>
                <w:bCs/>
                <w:color w:val="auto"/>
                <w:sz w:val="24"/>
                <w:highlight w:val="none"/>
              </w:rPr>
              <w:t>●</w:t>
            </w:r>
            <w:r>
              <w:rPr>
                <w:rFonts w:hint="eastAsia" w:ascii="宋体" w:hAnsi="宋体" w:cs="宋体"/>
                <w:color w:val="auto"/>
                <w:kern w:val="0"/>
                <w:sz w:val="24"/>
                <w:highlight w:val="none"/>
              </w:rPr>
              <w:t>” 系指实质性要求条款，招标文件无其它实质性要求的，无需提供）</w:t>
            </w:r>
          </w:p>
        </w:tc>
        <w:tc>
          <w:tcPr>
            <w:tcW w:w="1418" w:type="dxa"/>
          </w:tcPr>
          <w:p w14:paraId="1E36B0AA">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0F92E9A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21A8968">
      <w:pPr>
        <w:jc w:val="center"/>
        <w:rPr>
          <w:rFonts w:ascii="宋体" w:hAnsi="宋体" w:cs="宋体"/>
          <w:b/>
          <w:color w:val="auto"/>
          <w:kern w:val="0"/>
          <w:sz w:val="32"/>
          <w:szCs w:val="32"/>
          <w:highlight w:val="none"/>
        </w:rPr>
      </w:pPr>
    </w:p>
    <w:p w14:paraId="1F16172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2D83DC43">
      <w:pPr>
        <w:jc w:val="center"/>
        <w:rPr>
          <w:rFonts w:ascii="宋体" w:hAnsi="宋体" w:cs="宋体"/>
          <w:b/>
          <w:color w:val="auto"/>
          <w:kern w:val="0"/>
          <w:sz w:val="32"/>
          <w:szCs w:val="32"/>
          <w:highlight w:val="none"/>
        </w:rPr>
      </w:pPr>
    </w:p>
    <w:p w14:paraId="36A5B1AF">
      <w:pPr>
        <w:jc w:val="center"/>
        <w:rPr>
          <w:rFonts w:ascii="宋体" w:hAnsi="宋体" w:cs="宋体"/>
          <w:b/>
          <w:color w:val="auto"/>
          <w:kern w:val="0"/>
          <w:sz w:val="32"/>
          <w:szCs w:val="32"/>
          <w:highlight w:val="none"/>
        </w:rPr>
      </w:pPr>
    </w:p>
    <w:p w14:paraId="0D9E5B06">
      <w:pPr>
        <w:jc w:val="center"/>
        <w:rPr>
          <w:rFonts w:ascii="宋体" w:hAnsi="宋体" w:cs="宋体"/>
          <w:b/>
          <w:color w:val="auto"/>
          <w:kern w:val="0"/>
          <w:sz w:val="32"/>
          <w:szCs w:val="32"/>
          <w:highlight w:val="none"/>
        </w:rPr>
      </w:pPr>
    </w:p>
    <w:p w14:paraId="0F169D7F">
      <w:pPr>
        <w:jc w:val="center"/>
        <w:rPr>
          <w:rFonts w:ascii="宋体" w:hAnsi="宋体" w:cs="宋体"/>
          <w:b/>
          <w:color w:val="auto"/>
          <w:kern w:val="0"/>
          <w:sz w:val="32"/>
          <w:szCs w:val="32"/>
          <w:highlight w:val="none"/>
        </w:rPr>
      </w:pPr>
    </w:p>
    <w:p w14:paraId="71A4B9F8">
      <w:pPr>
        <w:jc w:val="center"/>
        <w:rPr>
          <w:rFonts w:ascii="宋体" w:hAnsi="宋体" w:cs="宋体"/>
          <w:b/>
          <w:color w:val="auto"/>
          <w:kern w:val="0"/>
          <w:sz w:val="32"/>
          <w:szCs w:val="32"/>
          <w:highlight w:val="none"/>
        </w:rPr>
      </w:pPr>
    </w:p>
    <w:p w14:paraId="577F5F12">
      <w:pPr>
        <w:jc w:val="center"/>
        <w:rPr>
          <w:rFonts w:ascii="宋体" w:hAnsi="宋体" w:cs="宋体"/>
          <w:b/>
          <w:color w:val="auto"/>
          <w:kern w:val="0"/>
          <w:sz w:val="32"/>
          <w:szCs w:val="32"/>
          <w:highlight w:val="none"/>
        </w:rPr>
      </w:pPr>
    </w:p>
    <w:p w14:paraId="4C6F18AB">
      <w:pPr>
        <w:jc w:val="center"/>
        <w:rPr>
          <w:rFonts w:ascii="宋体" w:hAnsi="宋体" w:cs="宋体"/>
          <w:b/>
          <w:color w:val="auto"/>
          <w:kern w:val="0"/>
          <w:sz w:val="32"/>
          <w:szCs w:val="32"/>
          <w:highlight w:val="none"/>
        </w:rPr>
      </w:pPr>
    </w:p>
    <w:p w14:paraId="5D123DDF">
      <w:pPr>
        <w:jc w:val="center"/>
        <w:rPr>
          <w:rFonts w:ascii="宋体" w:hAnsi="宋体" w:cs="宋体"/>
          <w:b/>
          <w:color w:val="auto"/>
          <w:kern w:val="0"/>
          <w:sz w:val="32"/>
          <w:szCs w:val="32"/>
          <w:highlight w:val="none"/>
        </w:rPr>
      </w:pPr>
    </w:p>
    <w:p w14:paraId="1FDC877A">
      <w:pPr>
        <w:jc w:val="center"/>
        <w:rPr>
          <w:rFonts w:ascii="宋体" w:hAnsi="宋体" w:cs="宋体"/>
          <w:b/>
          <w:color w:val="auto"/>
          <w:kern w:val="0"/>
          <w:sz w:val="32"/>
          <w:szCs w:val="32"/>
          <w:highlight w:val="none"/>
        </w:rPr>
      </w:pPr>
    </w:p>
    <w:p w14:paraId="6A4629A3">
      <w:pPr>
        <w:jc w:val="center"/>
        <w:rPr>
          <w:rFonts w:ascii="宋体" w:hAnsi="宋体" w:cs="宋体"/>
          <w:b/>
          <w:color w:val="auto"/>
          <w:kern w:val="0"/>
          <w:sz w:val="32"/>
          <w:szCs w:val="32"/>
          <w:highlight w:val="none"/>
        </w:rPr>
      </w:pPr>
    </w:p>
    <w:p w14:paraId="20B835A6">
      <w:pPr>
        <w:jc w:val="center"/>
        <w:rPr>
          <w:rFonts w:ascii="宋体" w:hAnsi="宋体" w:cs="宋体"/>
          <w:b/>
          <w:color w:val="auto"/>
          <w:kern w:val="0"/>
          <w:sz w:val="32"/>
          <w:szCs w:val="32"/>
          <w:highlight w:val="none"/>
        </w:rPr>
      </w:pPr>
    </w:p>
    <w:p w14:paraId="55EED634">
      <w:pPr>
        <w:jc w:val="center"/>
        <w:rPr>
          <w:rFonts w:ascii="宋体" w:hAnsi="宋体" w:cs="宋体"/>
          <w:b/>
          <w:color w:val="auto"/>
          <w:kern w:val="0"/>
          <w:sz w:val="32"/>
          <w:szCs w:val="32"/>
          <w:highlight w:val="none"/>
        </w:rPr>
      </w:pPr>
    </w:p>
    <w:p w14:paraId="469C6BDF">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79E321D3">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995975D">
      <w:pPr>
        <w:jc w:val="center"/>
        <w:rPr>
          <w:rFonts w:ascii="宋体" w:hAnsi="宋体" w:cs="宋体"/>
          <w:b/>
          <w:color w:val="auto"/>
          <w:kern w:val="0"/>
          <w:sz w:val="32"/>
          <w:szCs w:val="32"/>
          <w:highlight w:val="none"/>
        </w:rPr>
      </w:pPr>
    </w:p>
    <w:p w14:paraId="1ADC7A11">
      <w:pPr>
        <w:jc w:val="center"/>
        <w:rPr>
          <w:rFonts w:ascii="宋体" w:hAnsi="宋体" w:cs="宋体"/>
          <w:b/>
          <w:color w:val="auto"/>
          <w:kern w:val="0"/>
          <w:sz w:val="32"/>
          <w:szCs w:val="32"/>
          <w:highlight w:val="none"/>
        </w:rPr>
      </w:pPr>
    </w:p>
    <w:p w14:paraId="1743A942">
      <w:pPr>
        <w:jc w:val="center"/>
        <w:rPr>
          <w:rFonts w:ascii="宋体" w:hAnsi="宋体" w:cs="宋体"/>
          <w:b/>
          <w:color w:val="auto"/>
          <w:kern w:val="0"/>
          <w:sz w:val="32"/>
          <w:szCs w:val="32"/>
          <w:highlight w:val="none"/>
        </w:rPr>
      </w:pPr>
    </w:p>
    <w:p w14:paraId="19C0FC9B">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9EB5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BA77F8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3D53BB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26616A46">
            <w:pPr>
              <w:spacing w:line="360" w:lineRule="auto"/>
              <w:jc w:val="center"/>
              <w:rPr>
                <w:rFonts w:ascii="宋体" w:hAnsi="宋体" w:cs="宋体"/>
                <w:b/>
                <w:color w:val="auto"/>
                <w:sz w:val="24"/>
                <w:highlight w:val="none"/>
              </w:rPr>
            </w:pPr>
          </w:p>
          <w:p w14:paraId="0236C42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0A0F623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0B376FE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68CC1FC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2E670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39A417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FCEA4C8">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594871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E0F4F8C">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C6BB807">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B7FBC49">
            <w:pPr>
              <w:spacing w:line="360" w:lineRule="auto"/>
              <w:jc w:val="center"/>
              <w:rPr>
                <w:rFonts w:ascii="宋体" w:hAnsi="宋体" w:cs="宋体"/>
                <w:color w:val="auto"/>
                <w:sz w:val="24"/>
                <w:highlight w:val="none"/>
              </w:rPr>
            </w:pPr>
          </w:p>
        </w:tc>
      </w:tr>
      <w:tr w14:paraId="09395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219CCE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2D5BDD5">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CE09C61">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FDBDC6E">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0A41B5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2BA897D">
            <w:pPr>
              <w:spacing w:line="360" w:lineRule="auto"/>
              <w:jc w:val="center"/>
              <w:rPr>
                <w:rFonts w:ascii="宋体" w:hAnsi="宋体" w:cs="宋体"/>
                <w:color w:val="auto"/>
                <w:sz w:val="24"/>
                <w:highlight w:val="none"/>
              </w:rPr>
            </w:pPr>
          </w:p>
        </w:tc>
      </w:tr>
      <w:tr w14:paraId="19C01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8D4F49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CB7EDC5">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72958EF">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845B5C5">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55B2473">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4924079">
            <w:pPr>
              <w:spacing w:line="360" w:lineRule="auto"/>
              <w:jc w:val="center"/>
              <w:rPr>
                <w:rFonts w:ascii="宋体" w:hAnsi="宋体" w:cs="宋体"/>
                <w:color w:val="auto"/>
                <w:sz w:val="24"/>
                <w:highlight w:val="none"/>
              </w:rPr>
            </w:pPr>
          </w:p>
        </w:tc>
      </w:tr>
    </w:tbl>
    <w:p w14:paraId="7A17089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0B10987">
      <w:pPr>
        <w:jc w:val="center"/>
        <w:rPr>
          <w:rFonts w:ascii="宋体" w:hAnsi="宋体" w:cs="宋体"/>
          <w:b/>
          <w:color w:val="auto"/>
          <w:kern w:val="0"/>
          <w:sz w:val="32"/>
          <w:szCs w:val="32"/>
          <w:highlight w:val="none"/>
        </w:rPr>
      </w:pPr>
    </w:p>
    <w:p w14:paraId="02C77250">
      <w:pPr>
        <w:jc w:val="center"/>
        <w:rPr>
          <w:rFonts w:ascii="宋体" w:hAnsi="宋体" w:cs="宋体"/>
          <w:b/>
          <w:color w:val="auto"/>
          <w:kern w:val="0"/>
          <w:sz w:val="32"/>
          <w:szCs w:val="32"/>
          <w:highlight w:val="none"/>
        </w:rPr>
      </w:pPr>
    </w:p>
    <w:p w14:paraId="38791A9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5AD6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8FED1A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02BEC620">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6BC358CB">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4032532B">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13AD5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8523E74">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1632D65D">
            <w:pPr>
              <w:jc w:val="center"/>
              <w:rPr>
                <w:rFonts w:ascii="宋体" w:hAnsi="宋体" w:cs="宋体"/>
                <w:b/>
                <w:color w:val="auto"/>
                <w:kern w:val="0"/>
                <w:sz w:val="32"/>
                <w:szCs w:val="32"/>
                <w:highlight w:val="none"/>
              </w:rPr>
            </w:pPr>
          </w:p>
        </w:tc>
        <w:tc>
          <w:tcPr>
            <w:tcW w:w="3546" w:type="dxa"/>
          </w:tcPr>
          <w:p w14:paraId="375668AE">
            <w:pPr>
              <w:jc w:val="center"/>
              <w:rPr>
                <w:rFonts w:ascii="宋体" w:hAnsi="宋体" w:cs="宋体"/>
                <w:b/>
                <w:color w:val="auto"/>
                <w:kern w:val="0"/>
                <w:sz w:val="32"/>
                <w:szCs w:val="32"/>
                <w:highlight w:val="none"/>
              </w:rPr>
            </w:pPr>
          </w:p>
        </w:tc>
        <w:tc>
          <w:tcPr>
            <w:tcW w:w="1276" w:type="dxa"/>
          </w:tcPr>
          <w:p w14:paraId="08FAAC36">
            <w:pPr>
              <w:jc w:val="center"/>
              <w:rPr>
                <w:rFonts w:ascii="宋体" w:hAnsi="宋体" w:cs="宋体"/>
                <w:b/>
                <w:color w:val="auto"/>
                <w:kern w:val="0"/>
                <w:sz w:val="32"/>
                <w:szCs w:val="32"/>
                <w:highlight w:val="none"/>
              </w:rPr>
            </w:pPr>
          </w:p>
        </w:tc>
      </w:tr>
      <w:tr w14:paraId="4C268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B957DFB">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310EF4EE">
            <w:pPr>
              <w:jc w:val="center"/>
              <w:rPr>
                <w:rFonts w:ascii="宋体" w:hAnsi="宋体" w:cs="宋体"/>
                <w:b/>
                <w:color w:val="auto"/>
                <w:kern w:val="0"/>
                <w:sz w:val="32"/>
                <w:szCs w:val="32"/>
                <w:highlight w:val="none"/>
              </w:rPr>
            </w:pPr>
          </w:p>
        </w:tc>
        <w:tc>
          <w:tcPr>
            <w:tcW w:w="3546" w:type="dxa"/>
          </w:tcPr>
          <w:p w14:paraId="25D713EC">
            <w:pPr>
              <w:jc w:val="center"/>
              <w:rPr>
                <w:rFonts w:ascii="宋体" w:hAnsi="宋体" w:cs="宋体"/>
                <w:b/>
                <w:color w:val="auto"/>
                <w:kern w:val="0"/>
                <w:sz w:val="32"/>
                <w:szCs w:val="32"/>
                <w:highlight w:val="none"/>
              </w:rPr>
            </w:pPr>
          </w:p>
        </w:tc>
        <w:tc>
          <w:tcPr>
            <w:tcW w:w="1276" w:type="dxa"/>
          </w:tcPr>
          <w:p w14:paraId="472406D2">
            <w:pPr>
              <w:jc w:val="center"/>
              <w:rPr>
                <w:rFonts w:ascii="宋体" w:hAnsi="宋体" w:cs="宋体"/>
                <w:b/>
                <w:color w:val="auto"/>
                <w:kern w:val="0"/>
                <w:sz w:val="32"/>
                <w:szCs w:val="32"/>
                <w:highlight w:val="none"/>
              </w:rPr>
            </w:pPr>
          </w:p>
        </w:tc>
      </w:tr>
      <w:tr w14:paraId="0327C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D3EF5F3">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36E5C31">
            <w:pPr>
              <w:jc w:val="center"/>
              <w:rPr>
                <w:rFonts w:ascii="宋体" w:hAnsi="宋体" w:cs="宋体"/>
                <w:b/>
                <w:color w:val="auto"/>
                <w:kern w:val="0"/>
                <w:sz w:val="32"/>
                <w:szCs w:val="32"/>
                <w:highlight w:val="none"/>
              </w:rPr>
            </w:pPr>
          </w:p>
        </w:tc>
        <w:tc>
          <w:tcPr>
            <w:tcW w:w="3546" w:type="dxa"/>
          </w:tcPr>
          <w:p w14:paraId="6BD3B9CF">
            <w:pPr>
              <w:jc w:val="center"/>
              <w:rPr>
                <w:rFonts w:ascii="宋体" w:hAnsi="宋体" w:cs="宋体"/>
                <w:b/>
                <w:color w:val="auto"/>
                <w:kern w:val="0"/>
                <w:sz w:val="32"/>
                <w:szCs w:val="32"/>
                <w:highlight w:val="none"/>
              </w:rPr>
            </w:pPr>
          </w:p>
        </w:tc>
        <w:tc>
          <w:tcPr>
            <w:tcW w:w="1276" w:type="dxa"/>
          </w:tcPr>
          <w:p w14:paraId="348C3DB3">
            <w:pPr>
              <w:jc w:val="center"/>
              <w:rPr>
                <w:rFonts w:ascii="宋体" w:hAnsi="宋体" w:cs="宋体"/>
                <w:b/>
                <w:color w:val="auto"/>
                <w:kern w:val="0"/>
                <w:sz w:val="32"/>
                <w:szCs w:val="32"/>
                <w:highlight w:val="none"/>
              </w:rPr>
            </w:pPr>
          </w:p>
        </w:tc>
      </w:tr>
    </w:tbl>
    <w:p w14:paraId="290285CE">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D40A6D">
      <w:pPr>
        <w:jc w:val="center"/>
        <w:rPr>
          <w:rFonts w:ascii="宋体" w:hAnsi="宋体" w:cs="宋体"/>
          <w:b/>
          <w:color w:val="auto"/>
          <w:kern w:val="0"/>
          <w:sz w:val="32"/>
          <w:szCs w:val="32"/>
          <w:highlight w:val="none"/>
        </w:rPr>
      </w:pPr>
    </w:p>
    <w:p w14:paraId="41A0D93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2BA79E9">
      <w:pPr>
        <w:ind w:firstLine="1911" w:firstLineChars="595"/>
        <w:rPr>
          <w:rFonts w:ascii="宋体" w:hAnsi="宋体" w:cs="宋体"/>
          <w:b/>
          <w:bCs/>
          <w:color w:val="auto"/>
          <w:sz w:val="32"/>
          <w:szCs w:val="32"/>
          <w:highlight w:val="none"/>
        </w:rPr>
      </w:pPr>
    </w:p>
    <w:p w14:paraId="56E3B270">
      <w:pPr>
        <w:ind w:firstLine="1911" w:firstLineChars="595"/>
        <w:rPr>
          <w:rFonts w:ascii="宋体" w:hAnsi="宋体" w:cs="宋体"/>
          <w:b/>
          <w:bCs/>
          <w:color w:val="auto"/>
          <w:sz w:val="32"/>
          <w:szCs w:val="32"/>
          <w:highlight w:val="none"/>
        </w:rPr>
      </w:pPr>
    </w:p>
    <w:p w14:paraId="784167DF">
      <w:pPr>
        <w:ind w:firstLine="1911" w:firstLineChars="595"/>
        <w:rPr>
          <w:rFonts w:ascii="宋体" w:hAnsi="宋体" w:cs="宋体"/>
          <w:b/>
          <w:bCs/>
          <w:color w:val="auto"/>
          <w:sz w:val="32"/>
          <w:szCs w:val="32"/>
          <w:highlight w:val="none"/>
        </w:rPr>
      </w:pPr>
    </w:p>
    <w:p w14:paraId="003AD984">
      <w:pPr>
        <w:widowControl/>
        <w:adjustRightInd/>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6CB74809">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4E536C1E">
      <w:pPr>
        <w:snapToGrid w:val="0"/>
        <w:spacing w:line="360" w:lineRule="auto"/>
        <w:rPr>
          <w:rFonts w:ascii="宋体" w:hAnsi="宋体" w:cs="宋体"/>
          <w:color w:val="auto"/>
          <w:sz w:val="24"/>
          <w:highlight w:val="none"/>
        </w:rPr>
      </w:pPr>
    </w:p>
    <w:p w14:paraId="7167A3D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0068E3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068A6C3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765144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4BC6B88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1A23F1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85ABDE7">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7C342660">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77B11A72">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6050851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0C0DCE8C">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8B97D85">
      <w:pPr>
        <w:autoSpaceDE w:val="0"/>
        <w:autoSpaceDN w:val="0"/>
        <w:spacing w:line="360" w:lineRule="auto"/>
        <w:ind w:left="2"/>
        <w:jc w:val="left"/>
        <w:rPr>
          <w:rFonts w:ascii="宋体" w:hAnsi="宋体" w:cs="宋体"/>
          <w:color w:val="auto"/>
          <w:kern w:val="0"/>
          <w:sz w:val="24"/>
          <w:highlight w:val="none"/>
          <w:lang w:val="zh-CN"/>
        </w:rPr>
      </w:pPr>
    </w:p>
    <w:p w14:paraId="4F1114AF">
      <w:pPr>
        <w:autoSpaceDE w:val="0"/>
        <w:autoSpaceDN w:val="0"/>
        <w:spacing w:line="360" w:lineRule="auto"/>
        <w:ind w:left="2"/>
        <w:jc w:val="left"/>
        <w:rPr>
          <w:rFonts w:ascii="宋体" w:hAnsi="宋体" w:cs="宋体"/>
          <w:color w:val="auto"/>
          <w:kern w:val="0"/>
          <w:sz w:val="24"/>
          <w:highlight w:val="none"/>
          <w:lang w:val="zh-CN"/>
        </w:rPr>
      </w:pPr>
    </w:p>
    <w:p w14:paraId="5D534E58">
      <w:pPr>
        <w:autoSpaceDE w:val="0"/>
        <w:autoSpaceDN w:val="0"/>
        <w:spacing w:line="360" w:lineRule="auto"/>
        <w:ind w:left="2"/>
        <w:jc w:val="left"/>
        <w:rPr>
          <w:rFonts w:ascii="宋体" w:hAnsi="宋体" w:cs="宋体"/>
          <w:color w:val="auto"/>
          <w:kern w:val="0"/>
          <w:sz w:val="24"/>
          <w:highlight w:val="none"/>
          <w:lang w:val="zh-CN"/>
        </w:rPr>
      </w:pPr>
    </w:p>
    <w:p w14:paraId="5FF17ED4">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4E9B6454">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3A64D823">
      <w:pPr>
        <w:spacing w:line="360" w:lineRule="auto"/>
        <w:jc w:val="center"/>
        <w:rPr>
          <w:rFonts w:ascii="宋体" w:hAnsi="宋体" w:cs="宋体"/>
          <w:b/>
          <w:bCs/>
          <w:color w:val="auto"/>
          <w:sz w:val="24"/>
          <w:highlight w:val="none"/>
        </w:rPr>
      </w:pPr>
    </w:p>
    <w:p w14:paraId="49C4869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36C1A76">
      <w:pPr>
        <w:spacing w:line="360" w:lineRule="auto"/>
        <w:jc w:val="center"/>
        <w:rPr>
          <w:rFonts w:ascii="宋体" w:hAnsi="宋体" w:cs="宋体"/>
          <w:b/>
          <w:bCs/>
          <w:color w:val="auto"/>
          <w:sz w:val="24"/>
          <w:highlight w:val="none"/>
        </w:rPr>
      </w:pPr>
    </w:p>
    <w:p w14:paraId="4F924D65">
      <w:pPr>
        <w:spacing w:line="360" w:lineRule="auto"/>
        <w:jc w:val="center"/>
        <w:rPr>
          <w:rFonts w:ascii="宋体" w:hAnsi="宋体" w:cs="宋体"/>
          <w:b/>
          <w:bCs/>
          <w:color w:val="auto"/>
          <w:sz w:val="24"/>
          <w:highlight w:val="none"/>
        </w:rPr>
        <w:sectPr>
          <w:headerReference r:id="rId11" w:type="first"/>
          <w:footerReference r:id="rId13" w:type="first"/>
          <w:headerReference r:id="rId10" w:type="default"/>
          <w:footerReference r:id="rId12" w:type="default"/>
          <w:pgSz w:w="11905" w:h="16838"/>
          <w:pgMar w:top="1531" w:right="1304" w:bottom="1531" w:left="1361" w:header="851" w:footer="992" w:gutter="0"/>
          <w:cols w:space="720" w:num="1"/>
          <w:titlePg/>
          <w:docGrid w:linePitch="312" w:charSpace="0"/>
        </w:sectPr>
      </w:pPr>
    </w:p>
    <w:p w14:paraId="6E575367">
      <w:pPr>
        <w:snapToGrid w:val="0"/>
        <w:spacing w:line="600" w:lineRule="exact"/>
        <w:jc w:val="center"/>
        <w:outlineLvl w:val="2"/>
        <w:rPr>
          <w:rFonts w:ascii="宋体" w:hAnsi="宋体" w:cs="宋体"/>
          <w:b/>
          <w:color w:val="auto"/>
          <w:sz w:val="28"/>
          <w:szCs w:val="28"/>
          <w:highlight w:val="none"/>
          <w:lang w:val="zh-CN"/>
        </w:rPr>
      </w:pPr>
      <w:r>
        <w:rPr>
          <w:rFonts w:hint="eastAsia" w:ascii="宋体" w:hAnsi="宋体" w:cs="宋体"/>
          <w:b/>
          <w:color w:val="auto"/>
          <w:sz w:val="28"/>
          <w:szCs w:val="28"/>
          <w:highlight w:val="none"/>
          <w:lang w:val="zh-CN"/>
        </w:rPr>
        <w:t>九、技术偏离表</w:t>
      </w:r>
    </w:p>
    <w:p w14:paraId="2727908E">
      <w:pPr>
        <w:autoSpaceDE w:val="0"/>
        <w:autoSpaceDN w:val="0"/>
        <w:spacing w:line="440" w:lineRule="exact"/>
        <w:ind w:firstLine="361" w:firstLineChars="150"/>
        <w:rPr>
          <w:rFonts w:ascii="宋体" w:hAnsi="宋体" w:cs="宋体"/>
          <w:b/>
          <w:color w:val="auto"/>
          <w:kern w:val="0"/>
          <w:sz w:val="24"/>
          <w:highlight w:val="none"/>
        </w:rPr>
      </w:pPr>
      <w:r>
        <w:rPr>
          <w:rFonts w:hint="eastAsia" w:ascii="宋体" w:hAnsi="宋体" w:cs="宋体"/>
          <w:b/>
          <w:color w:val="auto"/>
          <w:kern w:val="0"/>
          <w:sz w:val="24"/>
          <w:highlight w:val="none"/>
        </w:rPr>
        <w:t xml:space="preserve">项目编号：RTZFCG-2024-067 </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55"/>
        <w:gridCol w:w="1957"/>
        <w:gridCol w:w="1620"/>
        <w:gridCol w:w="2524"/>
      </w:tblGrid>
      <w:tr w14:paraId="624EB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878" w:type="dxa"/>
            <w:tcBorders>
              <w:bottom w:val="single" w:color="auto" w:sz="4" w:space="0"/>
            </w:tcBorders>
            <w:vAlign w:val="center"/>
          </w:tcPr>
          <w:p w14:paraId="33E14E0F">
            <w:pPr>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55" w:type="dxa"/>
            <w:tcBorders>
              <w:bottom w:val="single" w:color="auto" w:sz="4" w:space="0"/>
            </w:tcBorders>
            <w:vAlign w:val="center"/>
          </w:tcPr>
          <w:p w14:paraId="657C714F">
            <w:pPr>
              <w:jc w:val="center"/>
              <w:rPr>
                <w:rFonts w:ascii="宋体" w:hAnsi="宋体" w:cs="宋体"/>
                <w:b/>
                <w:color w:val="auto"/>
                <w:sz w:val="24"/>
                <w:highlight w:val="none"/>
              </w:rPr>
            </w:pPr>
            <w:r>
              <w:rPr>
                <w:rFonts w:hint="eastAsia" w:ascii="宋体" w:hAnsi="宋体" w:cs="宋体"/>
                <w:b/>
                <w:color w:val="auto"/>
                <w:sz w:val="24"/>
                <w:highlight w:val="none"/>
              </w:rPr>
              <w:t>内  容</w:t>
            </w:r>
          </w:p>
        </w:tc>
        <w:tc>
          <w:tcPr>
            <w:tcW w:w="1957" w:type="dxa"/>
            <w:tcBorders>
              <w:bottom w:val="single" w:color="auto" w:sz="4" w:space="0"/>
            </w:tcBorders>
            <w:vAlign w:val="center"/>
          </w:tcPr>
          <w:p w14:paraId="7213D80F">
            <w:pPr>
              <w:jc w:val="center"/>
              <w:rPr>
                <w:rFonts w:ascii="宋体" w:hAnsi="宋体" w:cs="宋体"/>
                <w:b/>
                <w:color w:val="auto"/>
                <w:sz w:val="24"/>
                <w:highlight w:val="none"/>
              </w:rPr>
            </w:pPr>
            <w:r>
              <w:rPr>
                <w:rFonts w:hint="eastAsia" w:ascii="宋体" w:hAnsi="宋体" w:cs="宋体"/>
                <w:b/>
                <w:color w:val="auto"/>
                <w:sz w:val="24"/>
                <w:highlight w:val="none"/>
              </w:rPr>
              <w:t>招标文件</w:t>
            </w:r>
          </w:p>
          <w:p w14:paraId="7E54BB05">
            <w:pPr>
              <w:jc w:val="center"/>
              <w:rPr>
                <w:rFonts w:ascii="宋体" w:hAnsi="宋体" w:cs="宋体"/>
                <w:b/>
                <w:color w:val="auto"/>
                <w:sz w:val="24"/>
                <w:highlight w:val="none"/>
              </w:rPr>
            </w:pPr>
            <w:r>
              <w:rPr>
                <w:rFonts w:hint="eastAsia" w:ascii="宋体" w:hAnsi="宋体" w:cs="宋体"/>
                <w:b/>
                <w:color w:val="auto"/>
                <w:sz w:val="24"/>
                <w:highlight w:val="none"/>
              </w:rPr>
              <w:t>规范要求</w:t>
            </w:r>
          </w:p>
        </w:tc>
        <w:tc>
          <w:tcPr>
            <w:tcW w:w="1620" w:type="dxa"/>
            <w:tcBorders>
              <w:bottom w:val="single" w:color="auto" w:sz="4" w:space="0"/>
            </w:tcBorders>
            <w:vAlign w:val="center"/>
          </w:tcPr>
          <w:p w14:paraId="1397AD86">
            <w:pPr>
              <w:jc w:val="center"/>
              <w:rPr>
                <w:rFonts w:ascii="宋体" w:hAnsi="宋体" w:cs="宋体"/>
                <w:b/>
                <w:color w:val="auto"/>
                <w:sz w:val="24"/>
                <w:highlight w:val="none"/>
              </w:rPr>
            </w:pPr>
            <w:r>
              <w:rPr>
                <w:rFonts w:hint="eastAsia" w:ascii="宋体" w:hAnsi="宋体" w:cs="宋体"/>
                <w:b/>
                <w:color w:val="auto"/>
                <w:sz w:val="24"/>
                <w:highlight w:val="none"/>
              </w:rPr>
              <w:t>投标文件</w:t>
            </w:r>
          </w:p>
          <w:p w14:paraId="3CE8A726">
            <w:pPr>
              <w:jc w:val="center"/>
              <w:rPr>
                <w:rFonts w:ascii="宋体" w:hAnsi="宋体" w:cs="宋体"/>
                <w:b/>
                <w:color w:val="auto"/>
                <w:sz w:val="24"/>
                <w:highlight w:val="none"/>
              </w:rPr>
            </w:pPr>
            <w:r>
              <w:rPr>
                <w:rFonts w:hint="eastAsia" w:ascii="宋体" w:hAnsi="宋体" w:cs="宋体"/>
                <w:b/>
                <w:color w:val="auto"/>
                <w:sz w:val="24"/>
                <w:highlight w:val="none"/>
              </w:rPr>
              <w:t>对应规范</w:t>
            </w:r>
          </w:p>
        </w:tc>
        <w:tc>
          <w:tcPr>
            <w:tcW w:w="2524" w:type="dxa"/>
            <w:tcBorders>
              <w:bottom w:val="single" w:color="auto" w:sz="4" w:space="0"/>
            </w:tcBorders>
            <w:vAlign w:val="center"/>
          </w:tcPr>
          <w:p w14:paraId="446142DB">
            <w:pPr>
              <w:jc w:val="center"/>
              <w:rPr>
                <w:rFonts w:ascii="宋体" w:hAnsi="宋体" w:cs="宋体"/>
                <w:b/>
                <w:color w:val="auto"/>
                <w:sz w:val="24"/>
                <w:highlight w:val="none"/>
              </w:rPr>
            </w:pPr>
            <w:r>
              <w:rPr>
                <w:rFonts w:hint="eastAsia" w:ascii="宋体" w:hAnsi="宋体" w:cs="宋体"/>
                <w:b/>
                <w:color w:val="auto"/>
                <w:sz w:val="24"/>
                <w:highlight w:val="none"/>
              </w:rPr>
              <w:t>偏离情况</w:t>
            </w:r>
          </w:p>
        </w:tc>
      </w:tr>
      <w:tr w14:paraId="569D6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tcPr>
          <w:p w14:paraId="0070B19B">
            <w:pPr>
              <w:spacing w:line="360" w:lineRule="auto"/>
              <w:jc w:val="center"/>
              <w:rPr>
                <w:rFonts w:ascii="宋体" w:hAnsi="宋体" w:cs="宋体"/>
                <w:color w:val="auto"/>
                <w:sz w:val="24"/>
                <w:highlight w:val="none"/>
              </w:rPr>
            </w:pPr>
          </w:p>
        </w:tc>
        <w:tc>
          <w:tcPr>
            <w:tcW w:w="1855" w:type="dxa"/>
          </w:tcPr>
          <w:p w14:paraId="7E5A45DF">
            <w:pPr>
              <w:spacing w:line="360" w:lineRule="auto"/>
              <w:rPr>
                <w:rFonts w:ascii="宋体" w:hAnsi="宋体" w:cs="宋体"/>
                <w:color w:val="auto"/>
                <w:sz w:val="24"/>
                <w:highlight w:val="none"/>
              </w:rPr>
            </w:pPr>
          </w:p>
        </w:tc>
        <w:tc>
          <w:tcPr>
            <w:tcW w:w="1957" w:type="dxa"/>
          </w:tcPr>
          <w:p w14:paraId="68376F8D">
            <w:pPr>
              <w:spacing w:line="360" w:lineRule="auto"/>
              <w:rPr>
                <w:rFonts w:ascii="宋体" w:hAnsi="宋体" w:cs="宋体"/>
                <w:color w:val="auto"/>
                <w:sz w:val="24"/>
                <w:highlight w:val="none"/>
              </w:rPr>
            </w:pPr>
          </w:p>
        </w:tc>
        <w:tc>
          <w:tcPr>
            <w:tcW w:w="1620" w:type="dxa"/>
          </w:tcPr>
          <w:p w14:paraId="31BF5D0C">
            <w:pPr>
              <w:spacing w:line="360" w:lineRule="auto"/>
              <w:rPr>
                <w:rFonts w:ascii="宋体" w:hAnsi="宋体" w:cs="宋体"/>
                <w:color w:val="auto"/>
                <w:sz w:val="24"/>
                <w:highlight w:val="none"/>
              </w:rPr>
            </w:pPr>
          </w:p>
        </w:tc>
        <w:tc>
          <w:tcPr>
            <w:tcW w:w="2524" w:type="dxa"/>
          </w:tcPr>
          <w:p w14:paraId="1561739F">
            <w:pPr>
              <w:spacing w:line="360" w:lineRule="auto"/>
              <w:rPr>
                <w:rFonts w:ascii="宋体" w:hAnsi="宋体" w:cs="宋体"/>
                <w:color w:val="auto"/>
                <w:sz w:val="24"/>
                <w:highlight w:val="none"/>
              </w:rPr>
            </w:pPr>
          </w:p>
        </w:tc>
      </w:tr>
      <w:tr w14:paraId="40A83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tcPr>
          <w:p w14:paraId="6EB4EA77">
            <w:pPr>
              <w:spacing w:line="360" w:lineRule="auto"/>
              <w:rPr>
                <w:rFonts w:ascii="宋体" w:hAnsi="宋体" w:cs="宋体"/>
                <w:color w:val="auto"/>
                <w:sz w:val="24"/>
                <w:highlight w:val="none"/>
              </w:rPr>
            </w:pPr>
          </w:p>
        </w:tc>
        <w:tc>
          <w:tcPr>
            <w:tcW w:w="1855" w:type="dxa"/>
          </w:tcPr>
          <w:p w14:paraId="2D93BB90">
            <w:pPr>
              <w:spacing w:line="360" w:lineRule="auto"/>
              <w:rPr>
                <w:rFonts w:ascii="宋体" w:hAnsi="宋体" w:cs="宋体"/>
                <w:color w:val="auto"/>
                <w:sz w:val="24"/>
                <w:highlight w:val="none"/>
              </w:rPr>
            </w:pPr>
          </w:p>
        </w:tc>
        <w:tc>
          <w:tcPr>
            <w:tcW w:w="1957" w:type="dxa"/>
          </w:tcPr>
          <w:p w14:paraId="178F3F2F">
            <w:pPr>
              <w:spacing w:line="360" w:lineRule="auto"/>
              <w:rPr>
                <w:rFonts w:ascii="宋体" w:hAnsi="宋体" w:cs="宋体"/>
                <w:color w:val="auto"/>
                <w:sz w:val="24"/>
                <w:highlight w:val="none"/>
              </w:rPr>
            </w:pPr>
          </w:p>
        </w:tc>
        <w:tc>
          <w:tcPr>
            <w:tcW w:w="1620" w:type="dxa"/>
          </w:tcPr>
          <w:p w14:paraId="6D77A691">
            <w:pPr>
              <w:spacing w:line="360" w:lineRule="auto"/>
              <w:rPr>
                <w:rFonts w:ascii="宋体" w:hAnsi="宋体" w:cs="宋体"/>
                <w:color w:val="auto"/>
                <w:sz w:val="24"/>
                <w:highlight w:val="none"/>
              </w:rPr>
            </w:pPr>
          </w:p>
        </w:tc>
        <w:tc>
          <w:tcPr>
            <w:tcW w:w="2524" w:type="dxa"/>
          </w:tcPr>
          <w:p w14:paraId="223E073B">
            <w:pPr>
              <w:spacing w:line="360" w:lineRule="auto"/>
              <w:rPr>
                <w:rFonts w:ascii="宋体" w:hAnsi="宋体" w:cs="宋体"/>
                <w:color w:val="auto"/>
                <w:sz w:val="24"/>
                <w:highlight w:val="none"/>
              </w:rPr>
            </w:pPr>
          </w:p>
        </w:tc>
      </w:tr>
      <w:tr w14:paraId="2B8D0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jc w:val="center"/>
        </w:trPr>
        <w:tc>
          <w:tcPr>
            <w:tcW w:w="878" w:type="dxa"/>
          </w:tcPr>
          <w:p w14:paraId="0FEC68D0">
            <w:pPr>
              <w:spacing w:line="360" w:lineRule="auto"/>
              <w:rPr>
                <w:rFonts w:ascii="宋体" w:hAnsi="宋体" w:cs="宋体"/>
                <w:color w:val="auto"/>
                <w:sz w:val="24"/>
                <w:highlight w:val="none"/>
              </w:rPr>
            </w:pPr>
          </w:p>
        </w:tc>
        <w:tc>
          <w:tcPr>
            <w:tcW w:w="1855" w:type="dxa"/>
          </w:tcPr>
          <w:p w14:paraId="7B7DB56C">
            <w:pPr>
              <w:spacing w:line="360" w:lineRule="auto"/>
              <w:rPr>
                <w:rFonts w:ascii="宋体" w:hAnsi="宋体" w:cs="宋体"/>
                <w:color w:val="auto"/>
                <w:sz w:val="24"/>
                <w:highlight w:val="none"/>
              </w:rPr>
            </w:pPr>
          </w:p>
        </w:tc>
        <w:tc>
          <w:tcPr>
            <w:tcW w:w="1957" w:type="dxa"/>
          </w:tcPr>
          <w:p w14:paraId="20A5E37A">
            <w:pPr>
              <w:spacing w:line="360" w:lineRule="auto"/>
              <w:rPr>
                <w:rFonts w:ascii="宋体" w:hAnsi="宋体" w:cs="宋体"/>
                <w:color w:val="auto"/>
                <w:sz w:val="24"/>
                <w:highlight w:val="none"/>
              </w:rPr>
            </w:pPr>
          </w:p>
        </w:tc>
        <w:tc>
          <w:tcPr>
            <w:tcW w:w="1620" w:type="dxa"/>
          </w:tcPr>
          <w:p w14:paraId="171480E3">
            <w:pPr>
              <w:spacing w:line="360" w:lineRule="auto"/>
              <w:rPr>
                <w:rFonts w:ascii="宋体" w:hAnsi="宋体" w:cs="宋体"/>
                <w:color w:val="auto"/>
                <w:sz w:val="24"/>
                <w:highlight w:val="none"/>
              </w:rPr>
            </w:pPr>
          </w:p>
        </w:tc>
        <w:tc>
          <w:tcPr>
            <w:tcW w:w="2524" w:type="dxa"/>
          </w:tcPr>
          <w:p w14:paraId="08A13579">
            <w:pPr>
              <w:spacing w:line="360" w:lineRule="auto"/>
              <w:rPr>
                <w:rFonts w:ascii="宋体" w:hAnsi="宋体" w:cs="宋体"/>
                <w:color w:val="auto"/>
                <w:sz w:val="24"/>
                <w:highlight w:val="none"/>
              </w:rPr>
            </w:pPr>
          </w:p>
        </w:tc>
      </w:tr>
      <w:tr w14:paraId="1074A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jc w:val="center"/>
        </w:trPr>
        <w:tc>
          <w:tcPr>
            <w:tcW w:w="878" w:type="dxa"/>
          </w:tcPr>
          <w:p w14:paraId="5D71BFB4">
            <w:pPr>
              <w:spacing w:line="360" w:lineRule="auto"/>
              <w:rPr>
                <w:rFonts w:ascii="宋体" w:hAnsi="宋体" w:cs="宋体"/>
                <w:color w:val="auto"/>
                <w:sz w:val="24"/>
                <w:highlight w:val="none"/>
              </w:rPr>
            </w:pPr>
          </w:p>
        </w:tc>
        <w:tc>
          <w:tcPr>
            <w:tcW w:w="1855" w:type="dxa"/>
          </w:tcPr>
          <w:p w14:paraId="6FD4449D">
            <w:pPr>
              <w:spacing w:line="360" w:lineRule="auto"/>
              <w:rPr>
                <w:rFonts w:ascii="宋体" w:hAnsi="宋体" w:cs="宋体"/>
                <w:color w:val="auto"/>
                <w:sz w:val="24"/>
                <w:highlight w:val="none"/>
              </w:rPr>
            </w:pPr>
          </w:p>
        </w:tc>
        <w:tc>
          <w:tcPr>
            <w:tcW w:w="1957" w:type="dxa"/>
          </w:tcPr>
          <w:p w14:paraId="3D592E46">
            <w:pPr>
              <w:spacing w:line="360" w:lineRule="auto"/>
              <w:rPr>
                <w:rFonts w:ascii="宋体" w:hAnsi="宋体" w:cs="宋体"/>
                <w:color w:val="auto"/>
                <w:sz w:val="24"/>
                <w:highlight w:val="none"/>
              </w:rPr>
            </w:pPr>
          </w:p>
        </w:tc>
        <w:tc>
          <w:tcPr>
            <w:tcW w:w="1620" w:type="dxa"/>
          </w:tcPr>
          <w:p w14:paraId="21511B5C">
            <w:pPr>
              <w:spacing w:line="360" w:lineRule="auto"/>
              <w:rPr>
                <w:rFonts w:ascii="宋体" w:hAnsi="宋体" w:cs="宋体"/>
                <w:color w:val="auto"/>
                <w:sz w:val="24"/>
                <w:highlight w:val="none"/>
              </w:rPr>
            </w:pPr>
          </w:p>
        </w:tc>
        <w:tc>
          <w:tcPr>
            <w:tcW w:w="2524" w:type="dxa"/>
          </w:tcPr>
          <w:p w14:paraId="3F93496D">
            <w:pPr>
              <w:spacing w:line="360" w:lineRule="auto"/>
              <w:rPr>
                <w:rFonts w:ascii="宋体" w:hAnsi="宋体" w:cs="宋体"/>
                <w:color w:val="auto"/>
                <w:sz w:val="24"/>
                <w:highlight w:val="none"/>
              </w:rPr>
            </w:pPr>
          </w:p>
        </w:tc>
      </w:tr>
    </w:tbl>
    <w:p w14:paraId="4F626840">
      <w:pPr>
        <w:spacing w:line="360" w:lineRule="auto"/>
        <w:jc w:val="center"/>
        <w:rPr>
          <w:rFonts w:ascii="宋体" w:hAnsi="宋体" w:cs="宋体"/>
          <w:color w:val="auto"/>
          <w:kern w:val="0"/>
          <w:sz w:val="24"/>
          <w:highlight w:val="none"/>
        </w:rPr>
        <w:sectPr>
          <w:headerReference r:id="rId15" w:type="first"/>
          <w:footerReference r:id="rId17" w:type="first"/>
          <w:headerReference r:id="rId14" w:type="default"/>
          <w:footerReference r:id="rId16" w:type="default"/>
          <w:pgSz w:w="11905" w:h="16838"/>
          <w:pgMar w:top="1531" w:right="1304" w:bottom="1531" w:left="1361" w:header="851" w:footer="992" w:gutter="0"/>
          <w:cols w:space="720" w:num="1"/>
          <w:titlePg/>
          <w:docGrid w:linePitch="312" w:charSpace="0"/>
        </w:sectPr>
      </w:pPr>
      <w:r>
        <w:rPr>
          <w:rFonts w:hint="eastAsia" w:ascii="宋体" w:hAnsi="宋体" w:cs="宋体"/>
          <w:color w:val="auto"/>
          <w:kern w:val="0"/>
          <w:sz w:val="24"/>
          <w:highlight w:val="none"/>
        </w:rPr>
        <w:t>备注：投标人应根据投标设备的性能指标、对照招标文件要求在“偏离情况”栏注明“正偏离”、“负偏离”或“无偏离”。</w:t>
      </w:r>
    </w:p>
    <w:p w14:paraId="11151067">
      <w:pPr>
        <w:spacing w:line="360" w:lineRule="auto"/>
        <w:jc w:val="center"/>
        <w:rPr>
          <w:b/>
          <w:color w:val="auto"/>
          <w:sz w:val="36"/>
          <w:szCs w:val="44"/>
          <w:highlight w:val="none"/>
        </w:rPr>
      </w:pPr>
      <w:r>
        <w:rPr>
          <w:rFonts w:hint="eastAsia" w:cs="宋体"/>
          <w:b/>
          <w:color w:val="auto"/>
          <w:sz w:val="36"/>
          <w:szCs w:val="44"/>
          <w:highlight w:val="none"/>
        </w:rPr>
        <w:t>十、现场勘察证明</w:t>
      </w:r>
    </w:p>
    <w:p w14:paraId="70230C4B">
      <w:pPr>
        <w:spacing w:line="360" w:lineRule="auto"/>
        <w:jc w:val="center"/>
        <w:rPr>
          <w:b/>
          <w:color w:val="auto"/>
          <w:sz w:val="36"/>
          <w:szCs w:val="44"/>
          <w:highlight w:val="none"/>
        </w:rPr>
      </w:pPr>
      <w:r>
        <w:rPr>
          <w:rFonts w:hint="eastAsia" w:cs="宋体"/>
          <w:b/>
          <w:color w:val="auto"/>
          <w:sz w:val="36"/>
          <w:szCs w:val="44"/>
          <w:highlight w:val="none"/>
        </w:rPr>
        <w:t>（模板）</w:t>
      </w:r>
    </w:p>
    <w:p w14:paraId="0B9B8106">
      <w:pPr>
        <w:spacing w:line="480" w:lineRule="auto"/>
        <w:rPr>
          <w:rFonts w:ascii="宋体" w:hAnsi="宋体" w:cs="宋体"/>
          <w:color w:val="auto"/>
          <w:sz w:val="24"/>
          <w:highlight w:val="none"/>
        </w:rPr>
      </w:pPr>
    </w:p>
    <w:p w14:paraId="67B18CAF">
      <w:pPr>
        <w:spacing w:line="480" w:lineRule="auto"/>
        <w:ind w:left="769" w:leftChars="366" w:firstLine="480" w:firstLineChars="200"/>
        <w:rPr>
          <w:rFonts w:ascii="宋体" w:hAnsi="宋体" w:cs="宋体"/>
          <w:b/>
          <w:color w:val="auto"/>
          <w:sz w:val="28"/>
          <w:szCs w:val="28"/>
          <w:highlight w:val="none"/>
          <w:u w:val="single"/>
        </w:rPr>
      </w:pPr>
      <w:r>
        <w:rPr>
          <w:rFonts w:hint="eastAsia" w:ascii="宋体" w:hAnsi="宋体" w:cs="宋体"/>
          <w:color w:val="auto"/>
          <w:sz w:val="24"/>
          <w:highlight w:val="none"/>
        </w:rPr>
        <w:t>兹证明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（投标人）委托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（项目负责人），对</w:t>
      </w:r>
      <w:r>
        <w:rPr>
          <w:rFonts w:hint="eastAsia" w:ascii="宋体" w:hAnsi="宋体" w:cs="宋体"/>
          <w:b/>
          <w:color w:val="auto"/>
          <w:sz w:val="28"/>
          <w:szCs w:val="28"/>
          <w:highlight w:val="none"/>
          <w:u w:val="single"/>
        </w:rPr>
        <w:t xml:space="preserve">    </w:t>
      </w:r>
    </w:p>
    <w:p w14:paraId="216EF6AF">
      <w:pPr>
        <w:spacing w:line="480" w:lineRule="auto"/>
        <w:ind w:left="840" w:leftChars="266" w:hanging="281" w:hangingChars="100"/>
        <w:rPr>
          <w:rFonts w:ascii="宋体" w:hAnsi="宋体" w:cs="宋体"/>
          <w:color w:val="auto"/>
          <w:sz w:val="24"/>
          <w:highlight w:val="none"/>
        </w:rPr>
      </w:pPr>
      <w:r>
        <w:rPr>
          <w:rFonts w:hint="eastAsia" w:ascii="宋体" w:hAnsi="宋体" w:cs="宋体"/>
          <w:b/>
          <w:color w:val="auto"/>
          <w:sz w:val="28"/>
          <w:szCs w:val="28"/>
          <w:highlight w:val="none"/>
          <w:u w:val="single"/>
        </w:rPr>
        <w:t xml:space="preserve">（项目名称）    </w:t>
      </w:r>
      <w:r>
        <w:rPr>
          <w:rFonts w:hint="eastAsia" w:ascii="宋体" w:hAnsi="宋体" w:cs="宋体"/>
          <w:color w:val="auto"/>
          <w:sz w:val="24"/>
          <w:highlight w:val="none"/>
        </w:rPr>
        <w:t>进行了现场勘察。</w:t>
      </w:r>
    </w:p>
    <w:p w14:paraId="38FA5AA3">
      <w:pPr>
        <w:pStyle w:val="863"/>
        <w:rPr>
          <w:rFonts w:cs="宋体"/>
          <w:color w:val="auto"/>
          <w:sz w:val="22"/>
          <w:szCs w:val="21"/>
          <w:highlight w:val="none"/>
        </w:rPr>
      </w:pPr>
    </w:p>
    <w:p w14:paraId="7773E87E">
      <w:pPr>
        <w:pStyle w:val="863"/>
        <w:rPr>
          <w:rFonts w:cs="宋体"/>
          <w:color w:val="auto"/>
          <w:szCs w:val="24"/>
          <w:highlight w:val="none"/>
          <w:lang w:val="en-US"/>
        </w:rPr>
      </w:pPr>
    </w:p>
    <w:p w14:paraId="34AB1C57">
      <w:pPr>
        <w:ind w:firstLine="480" w:firstLineChars="200"/>
        <w:rPr>
          <w:rFonts w:ascii="宋体" w:hAnsi="宋体" w:cs="宋体"/>
          <w:color w:val="auto"/>
          <w:sz w:val="24"/>
          <w:highlight w:val="none"/>
        </w:rPr>
      </w:pPr>
      <w:r>
        <w:rPr>
          <w:rFonts w:hint="eastAsia" w:ascii="宋体" w:hAnsi="宋体" w:cs="宋体"/>
          <w:color w:val="auto"/>
          <w:sz w:val="24"/>
          <w:highlight w:val="none"/>
        </w:rPr>
        <w:t>特此证明</w:t>
      </w:r>
    </w:p>
    <w:p w14:paraId="236B051B">
      <w:pPr>
        <w:pStyle w:val="863"/>
        <w:rPr>
          <w:rFonts w:cs="宋体"/>
          <w:color w:val="auto"/>
          <w:szCs w:val="24"/>
          <w:highlight w:val="none"/>
          <w:lang w:val="en-US"/>
        </w:rPr>
      </w:pPr>
    </w:p>
    <w:p w14:paraId="5BAFABEE">
      <w:pPr>
        <w:pStyle w:val="863"/>
        <w:rPr>
          <w:rFonts w:cs="宋体"/>
          <w:color w:val="auto"/>
          <w:szCs w:val="24"/>
          <w:highlight w:val="none"/>
          <w:lang w:val="en-US"/>
        </w:rPr>
      </w:pPr>
    </w:p>
    <w:p w14:paraId="7D63C277">
      <w:pPr>
        <w:pStyle w:val="863"/>
        <w:rPr>
          <w:rFonts w:cs="宋体"/>
          <w:color w:val="auto"/>
          <w:szCs w:val="24"/>
          <w:highlight w:val="none"/>
          <w:lang w:val="en-US"/>
        </w:rPr>
      </w:pPr>
    </w:p>
    <w:p w14:paraId="77285CD8">
      <w:pPr>
        <w:pStyle w:val="863"/>
        <w:rPr>
          <w:rFonts w:cs="宋体"/>
          <w:color w:val="auto"/>
          <w:szCs w:val="24"/>
          <w:highlight w:val="none"/>
          <w:lang w:val="en-US"/>
        </w:rPr>
      </w:pPr>
    </w:p>
    <w:p w14:paraId="627EAFFF">
      <w:pPr>
        <w:pStyle w:val="863"/>
        <w:jc w:val="center"/>
        <w:rPr>
          <w:rFonts w:cs="宋体"/>
          <w:color w:val="auto"/>
          <w:szCs w:val="24"/>
          <w:highlight w:val="none"/>
          <w:lang w:val="en-US"/>
        </w:rPr>
      </w:pPr>
      <w:r>
        <w:rPr>
          <w:rFonts w:cs="宋体"/>
          <w:color w:val="auto"/>
          <w:szCs w:val="24"/>
          <w:highlight w:val="none"/>
          <w:lang w:val="en-US"/>
        </w:rPr>
        <w:t xml:space="preserve">                 业主单位（盖章）</w:t>
      </w:r>
    </w:p>
    <w:p w14:paraId="3132A846">
      <w:pPr>
        <w:pStyle w:val="863"/>
        <w:jc w:val="right"/>
        <w:rPr>
          <w:rFonts w:cs="宋体"/>
          <w:color w:val="auto"/>
          <w:szCs w:val="24"/>
          <w:highlight w:val="none"/>
          <w:lang w:val="en-US"/>
        </w:rPr>
      </w:pPr>
    </w:p>
    <w:p w14:paraId="7F6E48B6">
      <w:pPr>
        <w:pStyle w:val="863"/>
        <w:jc w:val="center"/>
        <w:rPr>
          <w:rFonts w:cs="宋体"/>
          <w:color w:val="auto"/>
          <w:szCs w:val="24"/>
          <w:highlight w:val="none"/>
          <w:lang w:val="en-US"/>
        </w:rPr>
      </w:pPr>
      <w:r>
        <w:rPr>
          <w:rFonts w:cs="宋体"/>
          <w:color w:val="auto"/>
          <w:szCs w:val="24"/>
          <w:highlight w:val="none"/>
          <w:lang w:val="en-US"/>
        </w:rPr>
        <w:t xml:space="preserve">                   2024年   月    日</w:t>
      </w:r>
    </w:p>
    <w:p w14:paraId="44E872AA">
      <w:pPr>
        <w:pStyle w:val="863"/>
        <w:rPr>
          <w:rFonts w:cs="宋体"/>
          <w:color w:val="auto"/>
          <w:szCs w:val="24"/>
          <w:highlight w:val="none"/>
          <w:lang w:val="en-US"/>
        </w:rPr>
      </w:pPr>
    </w:p>
    <w:p w14:paraId="2483CA09">
      <w:pPr>
        <w:pStyle w:val="863"/>
        <w:rPr>
          <w:rFonts w:cs="宋体"/>
          <w:color w:val="auto"/>
          <w:szCs w:val="24"/>
          <w:highlight w:val="none"/>
          <w:lang w:val="en-US"/>
        </w:rPr>
      </w:pPr>
    </w:p>
    <w:p w14:paraId="6EEA92C9">
      <w:pPr>
        <w:pStyle w:val="863"/>
        <w:rPr>
          <w:rFonts w:cs="宋体"/>
          <w:color w:val="auto"/>
          <w:szCs w:val="24"/>
          <w:highlight w:val="none"/>
          <w:lang w:val="en-US"/>
        </w:rPr>
      </w:pPr>
    </w:p>
    <w:p w14:paraId="380E08DB">
      <w:pPr>
        <w:pStyle w:val="863"/>
        <w:rPr>
          <w:rFonts w:cs="宋体"/>
          <w:color w:val="auto"/>
          <w:szCs w:val="24"/>
          <w:highlight w:val="none"/>
          <w:lang w:val="en-US"/>
        </w:rPr>
      </w:pPr>
      <w:r>
        <w:rPr>
          <w:rFonts w:cs="宋体"/>
          <w:color w:val="auto"/>
          <w:szCs w:val="24"/>
          <w:highlight w:val="none"/>
          <w:lang w:val="en-US"/>
        </w:rPr>
        <w:t>注：1、项目负责人需本人现场勘察，并提供相关身份证明。</w:t>
      </w:r>
    </w:p>
    <w:p w14:paraId="6DC4DA80">
      <w:pPr>
        <w:spacing w:line="360" w:lineRule="auto"/>
        <w:ind w:firstLine="420" w:firstLineChars="200"/>
        <w:rPr>
          <w:rFonts w:ascii="宋体" w:hAnsi="宋体" w:cs="宋体"/>
          <w:b/>
          <w:bCs/>
          <w:color w:val="auto"/>
          <w:sz w:val="24"/>
          <w:highlight w:val="none"/>
        </w:rPr>
        <w:sectPr>
          <w:pgSz w:w="11905" w:h="16838"/>
          <w:pgMar w:top="1531" w:right="1304" w:bottom="1531" w:left="1361" w:header="851" w:footer="992" w:gutter="0"/>
          <w:cols w:space="720" w:num="1"/>
          <w:titlePg/>
          <w:docGrid w:linePitch="312" w:charSpace="0"/>
        </w:sectPr>
      </w:pPr>
      <w:r>
        <w:rPr>
          <w:rFonts w:cs="宋体"/>
          <w:color w:val="auto"/>
          <w:highlight w:val="none"/>
        </w:rPr>
        <w:t>2、项目负责人需与投标文件一致。</w:t>
      </w:r>
    </w:p>
    <w:p w14:paraId="15192EB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0222A40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5FAC609">
      <w:pPr>
        <w:spacing w:line="360" w:lineRule="auto"/>
        <w:jc w:val="center"/>
        <w:outlineLvl w:val="0"/>
        <w:rPr>
          <w:rFonts w:ascii="宋体" w:hAnsi="宋体" w:cs="宋体"/>
          <w:b/>
          <w:color w:val="auto"/>
          <w:kern w:val="0"/>
          <w:sz w:val="36"/>
          <w:szCs w:val="36"/>
          <w:highlight w:val="none"/>
        </w:rPr>
      </w:pPr>
    </w:p>
    <w:p w14:paraId="008BEA9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12B275F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（2）分项报价表……………………………………………………………………（页码）</w:t>
      </w:r>
    </w:p>
    <w:p w14:paraId="636533C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（3）中小企业声明函………………………………………………………………（页码）</w:t>
      </w:r>
    </w:p>
    <w:p w14:paraId="3C7FE839">
      <w:pPr>
        <w:snapToGrid w:val="0"/>
        <w:spacing w:line="360" w:lineRule="auto"/>
        <w:ind w:right="480"/>
        <w:jc w:val="center"/>
        <w:rPr>
          <w:rFonts w:ascii="宋体" w:hAnsi="宋体" w:cs="宋体"/>
          <w:b/>
          <w:color w:val="auto"/>
          <w:kern w:val="0"/>
          <w:sz w:val="32"/>
          <w:szCs w:val="32"/>
          <w:highlight w:val="none"/>
        </w:rPr>
      </w:pPr>
    </w:p>
    <w:p w14:paraId="11FCAA4D">
      <w:pPr>
        <w:snapToGrid w:val="0"/>
        <w:spacing w:line="360" w:lineRule="auto"/>
        <w:ind w:right="480"/>
        <w:jc w:val="center"/>
        <w:rPr>
          <w:rFonts w:ascii="宋体" w:hAnsi="宋体" w:cs="宋体"/>
          <w:b/>
          <w:color w:val="auto"/>
          <w:kern w:val="0"/>
          <w:sz w:val="32"/>
          <w:szCs w:val="32"/>
          <w:highlight w:val="none"/>
        </w:rPr>
      </w:pPr>
    </w:p>
    <w:p w14:paraId="251E0C6A">
      <w:pPr>
        <w:snapToGrid w:val="0"/>
        <w:spacing w:line="360" w:lineRule="auto"/>
        <w:ind w:right="480"/>
        <w:jc w:val="center"/>
        <w:rPr>
          <w:rFonts w:ascii="宋体" w:hAnsi="宋体" w:cs="宋体"/>
          <w:b/>
          <w:color w:val="auto"/>
          <w:kern w:val="0"/>
          <w:sz w:val="32"/>
          <w:szCs w:val="32"/>
          <w:highlight w:val="none"/>
        </w:rPr>
      </w:pPr>
    </w:p>
    <w:p w14:paraId="0CCEFA14">
      <w:pPr>
        <w:snapToGrid w:val="0"/>
        <w:spacing w:line="360" w:lineRule="auto"/>
        <w:ind w:right="480"/>
        <w:jc w:val="center"/>
        <w:rPr>
          <w:rFonts w:ascii="宋体" w:hAnsi="宋体" w:cs="宋体"/>
          <w:b/>
          <w:color w:val="auto"/>
          <w:kern w:val="0"/>
          <w:sz w:val="32"/>
          <w:szCs w:val="32"/>
          <w:highlight w:val="none"/>
        </w:rPr>
      </w:pPr>
    </w:p>
    <w:p w14:paraId="7B5C9440">
      <w:pPr>
        <w:snapToGrid w:val="0"/>
        <w:spacing w:line="360" w:lineRule="auto"/>
        <w:ind w:right="480"/>
        <w:jc w:val="center"/>
        <w:rPr>
          <w:rFonts w:ascii="宋体" w:hAnsi="宋体" w:cs="宋体"/>
          <w:b/>
          <w:color w:val="auto"/>
          <w:kern w:val="0"/>
          <w:sz w:val="32"/>
          <w:szCs w:val="32"/>
          <w:highlight w:val="none"/>
        </w:rPr>
      </w:pPr>
    </w:p>
    <w:p w14:paraId="29B043ED">
      <w:pPr>
        <w:snapToGrid w:val="0"/>
        <w:spacing w:line="360" w:lineRule="auto"/>
        <w:ind w:right="480"/>
        <w:jc w:val="center"/>
        <w:rPr>
          <w:rFonts w:ascii="宋体" w:hAnsi="宋体" w:cs="宋体"/>
          <w:b/>
          <w:color w:val="auto"/>
          <w:kern w:val="0"/>
          <w:sz w:val="32"/>
          <w:szCs w:val="32"/>
          <w:highlight w:val="none"/>
        </w:rPr>
      </w:pPr>
    </w:p>
    <w:p w14:paraId="6A2AAB7E">
      <w:pPr>
        <w:snapToGrid w:val="0"/>
        <w:spacing w:line="360" w:lineRule="auto"/>
        <w:ind w:right="480"/>
        <w:jc w:val="center"/>
        <w:rPr>
          <w:rFonts w:ascii="宋体" w:hAnsi="宋体" w:cs="宋体"/>
          <w:b/>
          <w:color w:val="auto"/>
          <w:kern w:val="0"/>
          <w:sz w:val="32"/>
          <w:szCs w:val="32"/>
          <w:highlight w:val="none"/>
        </w:rPr>
      </w:pPr>
    </w:p>
    <w:p w14:paraId="0201FD29">
      <w:pPr>
        <w:snapToGrid w:val="0"/>
        <w:spacing w:line="360" w:lineRule="auto"/>
        <w:ind w:right="480"/>
        <w:jc w:val="center"/>
        <w:rPr>
          <w:rFonts w:ascii="宋体" w:hAnsi="宋体" w:cs="宋体"/>
          <w:b/>
          <w:color w:val="auto"/>
          <w:kern w:val="0"/>
          <w:sz w:val="32"/>
          <w:szCs w:val="32"/>
          <w:highlight w:val="none"/>
        </w:rPr>
      </w:pPr>
    </w:p>
    <w:p w14:paraId="2159AF17">
      <w:pPr>
        <w:snapToGrid w:val="0"/>
        <w:spacing w:line="360" w:lineRule="auto"/>
        <w:ind w:right="480"/>
        <w:jc w:val="center"/>
        <w:rPr>
          <w:rFonts w:ascii="宋体" w:hAnsi="宋体" w:cs="宋体"/>
          <w:b/>
          <w:color w:val="auto"/>
          <w:kern w:val="0"/>
          <w:sz w:val="32"/>
          <w:szCs w:val="32"/>
          <w:highlight w:val="none"/>
        </w:rPr>
      </w:pPr>
    </w:p>
    <w:p w14:paraId="089ECABF">
      <w:pPr>
        <w:snapToGrid w:val="0"/>
        <w:spacing w:line="360" w:lineRule="auto"/>
        <w:ind w:right="480"/>
        <w:jc w:val="center"/>
        <w:rPr>
          <w:rFonts w:ascii="宋体" w:hAnsi="宋体" w:cs="宋体"/>
          <w:b/>
          <w:color w:val="auto"/>
          <w:kern w:val="0"/>
          <w:sz w:val="32"/>
          <w:szCs w:val="32"/>
          <w:highlight w:val="none"/>
        </w:rPr>
      </w:pPr>
    </w:p>
    <w:p w14:paraId="4ED4AD25">
      <w:pPr>
        <w:snapToGrid w:val="0"/>
        <w:spacing w:line="360" w:lineRule="auto"/>
        <w:ind w:right="480"/>
        <w:jc w:val="center"/>
        <w:rPr>
          <w:rFonts w:ascii="宋体" w:hAnsi="宋体" w:cs="宋体"/>
          <w:b/>
          <w:color w:val="auto"/>
          <w:kern w:val="0"/>
          <w:sz w:val="32"/>
          <w:szCs w:val="32"/>
          <w:highlight w:val="none"/>
        </w:rPr>
      </w:pPr>
    </w:p>
    <w:p w14:paraId="50034147">
      <w:pPr>
        <w:snapToGrid w:val="0"/>
        <w:spacing w:line="360" w:lineRule="auto"/>
        <w:ind w:right="480"/>
        <w:jc w:val="center"/>
        <w:rPr>
          <w:rFonts w:ascii="宋体" w:hAnsi="宋体" w:cs="宋体"/>
          <w:b/>
          <w:color w:val="auto"/>
          <w:kern w:val="0"/>
          <w:sz w:val="32"/>
          <w:szCs w:val="32"/>
          <w:highlight w:val="none"/>
        </w:rPr>
      </w:pPr>
    </w:p>
    <w:p w14:paraId="27EC1CA8">
      <w:pPr>
        <w:snapToGrid w:val="0"/>
        <w:spacing w:line="360" w:lineRule="auto"/>
        <w:ind w:right="480"/>
        <w:jc w:val="center"/>
        <w:rPr>
          <w:rFonts w:ascii="宋体" w:hAnsi="宋体" w:cs="宋体"/>
          <w:b/>
          <w:color w:val="auto"/>
          <w:kern w:val="0"/>
          <w:sz w:val="32"/>
          <w:szCs w:val="32"/>
          <w:highlight w:val="none"/>
        </w:rPr>
      </w:pPr>
    </w:p>
    <w:p w14:paraId="28142709">
      <w:pPr>
        <w:snapToGrid w:val="0"/>
        <w:spacing w:line="360" w:lineRule="auto"/>
        <w:ind w:right="480"/>
        <w:jc w:val="center"/>
        <w:rPr>
          <w:rFonts w:ascii="宋体" w:hAnsi="宋体" w:cs="宋体"/>
          <w:b/>
          <w:color w:val="auto"/>
          <w:kern w:val="0"/>
          <w:sz w:val="32"/>
          <w:szCs w:val="32"/>
          <w:highlight w:val="none"/>
        </w:rPr>
      </w:pPr>
    </w:p>
    <w:p w14:paraId="282A3B1E">
      <w:pPr>
        <w:snapToGrid w:val="0"/>
        <w:spacing w:line="360" w:lineRule="auto"/>
        <w:ind w:right="480"/>
        <w:jc w:val="center"/>
        <w:rPr>
          <w:rFonts w:ascii="宋体" w:hAnsi="宋体" w:cs="宋体"/>
          <w:b/>
          <w:color w:val="auto"/>
          <w:kern w:val="0"/>
          <w:sz w:val="32"/>
          <w:szCs w:val="32"/>
          <w:highlight w:val="none"/>
        </w:rPr>
      </w:pPr>
    </w:p>
    <w:p w14:paraId="61255AAD">
      <w:pPr>
        <w:pStyle w:val="832"/>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5" w:h="16838"/>
          <w:pgMar w:top="1531" w:right="1304" w:bottom="1531" w:left="1361" w:header="851" w:footer="992" w:gutter="0"/>
          <w:cols w:space="720" w:num="1"/>
          <w:titlePg/>
          <w:docGrid w:linePitch="312" w:charSpace="0"/>
        </w:sectPr>
      </w:pPr>
    </w:p>
    <w:p w14:paraId="3F03F1EB">
      <w:pPr>
        <w:pStyle w:val="832"/>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1564A39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50E545FA">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2025年余杭区河道流量自动监测技术服务项目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RTZFCG-2024-067】的实施</w:t>
      </w:r>
      <w:r>
        <w:rPr>
          <w:rFonts w:hint="eastAsia" w:ascii="宋体" w:hAnsi="宋体" w:cs="宋体"/>
          <w:color w:val="auto"/>
          <w:kern w:val="0"/>
          <w:sz w:val="24"/>
          <w:highlight w:val="none"/>
          <w:lang w:val="zh-CN"/>
        </w:rPr>
        <w:t>。</w:t>
      </w:r>
    </w:p>
    <w:p w14:paraId="06BA6B67">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94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4"/>
        <w:gridCol w:w="1419"/>
        <w:gridCol w:w="1443"/>
        <w:gridCol w:w="2631"/>
        <w:gridCol w:w="2019"/>
        <w:gridCol w:w="1050"/>
      </w:tblGrid>
      <w:tr w14:paraId="056C7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864" w:type="dxa"/>
            <w:tcBorders>
              <w:top w:val="single" w:color="000000" w:sz="4" w:space="0"/>
              <w:left w:val="single" w:color="000000" w:sz="4" w:space="0"/>
              <w:bottom w:val="single" w:color="000000" w:sz="4" w:space="0"/>
              <w:right w:val="single" w:color="000000" w:sz="4" w:space="0"/>
            </w:tcBorders>
            <w:vAlign w:val="center"/>
          </w:tcPr>
          <w:p w14:paraId="38B71141">
            <w:pPr>
              <w:jc w:val="center"/>
              <w:rPr>
                <w:rFonts w:ascii="等线" w:hAnsi="等线"/>
                <w:color w:val="auto"/>
                <w:sz w:val="24"/>
                <w:highlight w:val="none"/>
                <w:lang w:val="zh-CN"/>
              </w:rPr>
            </w:pPr>
            <w:r>
              <w:rPr>
                <w:rFonts w:ascii="等线" w:hAnsi="等线"/>
                <w:color w:val="auto"/>
                <w:sz w:val="24"/>
                <w:highlight w:val="none"/>
                <w:lang w:val="zh-CN"/>
              </w:rPr>
              <w:t>序号</w:t>
            </w:r>
          </w:p>
        </w:tc>
        <w:tc>
          <w:tcPr>
            <w:tcW w:w="5493" w:type="dxa"/>
            <w:gridSpan w:val="3"/>
            <w:tcBorders>
              <w:top w:val="single" w:color="000000" w:sz="4" w:space="0"/>
              <w:left w:val="single" w:color="000000" w:sz="4" w:space="0"/>
              <w:bottom w:val="single" w:color="000000" w:sz="4" w:space="0"/>
              <w:right w:val="single" w:color="auto" w:sz="4" w:space="0"/>
            </w:tcBorders>
            <w:vAlign w:val="center"/>
          </w:tcPr>
          <w:p w14:paraId="621DC55A">
            <w:pPr>
              <w:jc w:val="center"/>
              <w:rPr>
                <w:rFonts w:ascii="等线" w:hAnsi="等线"/>
                <w:color w:val="auto"/>
                <w:sz w:val="24"/>
                <w:highlight w:val="none"/>
              </w:rPr>
            </w:pPr>
            <w:r>
              <w:rPr>
                <w:rFonts w:ascii="等线" w:hAnsi="等线"/>
                <w:color w:val="auto"/>
                <w:sz w:val="24"/>
                <w:highlight w:val="none"/>
                <w:lang w:val="zh-CN"/>
              </w:rPr>
              <w:t>项目</w:t>
            </w:r>
            <w:r>
              <w:rPr>
                <w:rFonts w:hint="eastAsia" w:ascii="等线" w:hAnsi="等线"/>
                <w:color w:val="auto"/>
                <w:sz w:val="24"/>
                <w:highlight w:val="none"/>
              </w:rPr>
              <w:t>名称</w:t>
            </w:r>
          </w:p>
        </w:tc>
        <w:tc>
          <w:tcPr>
            <w:tcW w:w="2019" w:type="dxa"/>
            <w:tcBorders>
              <w:top w:val="single" w:color="000000" w:sz="4" w:space="0"/>
              <w:left w:val="single" w:color="auto" w:sz="4" w:space="0"/>
              <w:bottom w:val="single" w:color="000000" w:sz="4" w:space="0"/>
              <w:right w:val="single" w:color="000000" w:sz="4" w:space="0"/>
            </w:tcBorders>
            <w:vAlign w:val="center"/>
          </w:tcPr>
          <w:p w14:paraId="2B28E643">
            <w:pPr>
              <w:jc w:val="center"/>
              <w:rPr>
                <w:color w:val="auto"/>
                <w:sz w:val="24"/>
                <w:highlight w:val="none"/>
              </w:rPr>
            </w:pPr>
            <w:r>
              <w:rPr>
                <w:rFonts w:hint="eastAsia"/>
                <w:color w:val="auto"/>
                <w:sz w:val="24"/>
                <w:highlight w:val="none"/>
              </w:rPr>
              <w:t>投标报价（元）</w:t>
            </w:r>
          </w:p>
        </w:tc>
        <w:tc>
          <w:tcPr>
            <w:tcW w:w="1050" w:type="dxa"/>
            <w:tcBorders>
              <w:top w:val="single" w:color="000000" w:sz="4" w:space="0"/>
              <w:left w:val="single" w:color="000000" w:sz="4" w:space="0"/>
              <w:bottom w:val="single" w:color="000000" w:sz="4" w:space="0"/>
              <w:right w:val="single" w:color="000000" w:sz="4" w:space="0"/>
            </w:tcBorders>
            <w:vAlign w:val="center"/>
          </w:tcPr>
          <w:p w14:paraId="5B1666A3">
            <w:pPr>
              <w:jc w:val="center"/>
              <w:rPr>
                <w:rFonts w:ascii="等线" w:hAnsi="等线"/>
                <w:color w:val="auto"/>
                <w:sz w:val="24"/>
                <w:highlight w:val="none"/>
                <w:lang w:val="zh-CN"/>
              </w:rPr>
            </w:pPr>
            <w:r>
              <w:rPr>
                <w:rFonts w:ascii="等线" w:hAnsi="等线"/>
                <w:color w:val="auto"/>
                <w:sz w:val="24"/>
                <w:highlight w:val="none"/>
                <w:lang w:val="zh-CN"/>
              </w:rPr>
              <w:t>备注</w:t>
            </w:r>
          </w:p>
        </w:tc>
      </w:tr>
      <w:tr w14:paraId="7BDC2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864" w:type="dxa"/>
            <w:vMerge w:val="restart"/>
            <w:tcBorders>
              <w:left w:val="single" w:color="000000" w:sz="4" w:space="0"/>
              <w:right w:val="single" w:color="000000" w:sz="4" w:space="0"/>
            </w:tcBorders>
            <w:vAlign w:val="center"/>
          </w:tcPr>
          <w:p w14:paraId="2CB675D5">
            <w:pPr>
              <w:jc w:val="center"/>
              <w:rPr>
                <w:rFonts w:ascii="等线" w:hAnsi="等线"/>
                <w:color w:val="auto"/>
                <w:sz w:val="24"/>
                <w:highlight w:val="none"/>
              </w:rPr>
            </w:pPr>
            <w:r>
              <w:rPr>
                <w:rFonts w:hint="eastAsia"/>
                <w:color w:val="auto"/>
                <w:sz w:val="24"/>
                <w:highlight w:val="none"/>
              </w:rPr>
              <w:t>1</w:t>
            </w:r>
          </w:p>
        </w:tc>
        <w:tc>
          <w:tcPr>
            <w:tcW w:w="2862" w:type="dxa"/>
            <w:gridSpan w:val="2"/>
            <w:vMerge w:val="restart"/>
            <w:tcBorders>
              <w:left w:val="single" w:color="000000" w:sz="4" w:space="0"/>
              <w:right w:val="single" w:color="000000" w:sz="4" w:space="0"/>
            </w:tcBorders>
            <w:vAlign w:val="center"/>
          </w:tcPr>
          <w:p w14:paraId="6ED32745">
            <w:pPr>
              <w:jc w:val="center"/>
              <w:rPr>
                <w:rFonts w:ascii="宋体" w:hAnsi="宋体" w:cs="宋体"/>
                <w:color w:val="auto"/>
                <w:sz w:val="24"/>
                <w:highlight w:val="none"/>
              </w:rPr>
            </w:pPr>
            <w:r>
              <w:rPr>
                <w:rFonts w:hint="eastAsia" w:ascii="宋体" w:hAnsi="宋体" w:cs="宋体"/>
                <w:color w:val="auto"/>
                <w:sz w:val="24"/>
                <w:highlight w:val="none"/>
              </w:rPr>
              <w:t>2025年余杭区河道流量自动监测技术服务项目</w:t>
            </w:r>
          </w:p>
        </w:tc>
        <w:tc>
          <w:tcPr>
            <w:tcW w:w="2631" w:type="dxa"/>
            <w:tcBorders>
              <w:top w:val="single" w:color="000000" w:sz="4" w:space="0"/>
              <w:left w:val="single" w:color="000000" w:sz="4" w:space="0"/>
              <w:bottom w:val="single" w:color="auto" w:sz="4" w:space="0"/>
              <w:right w:val="single" w:color="auto" w:sz="4" w:space="0"/>
            </w:tcBorders>
            <w:vAlign w:val="center"/>
          </w:tcPr>
          <w:p w14:paraId="3596796E">
            <w:pPr>
              <w:jc w:val="center"/>
              <w:rPr>
                <w:rFonts w:ascii="等线" w:hAnsi="等线"/>
                <w:color w:val="auto"/>
                <w:sz w:val="24"/>
                <w:highlight w:val="none"/>
                <w:lang w:val="zh-CN"/>
              </w:rPr>
            </w:pPr>
          </w:p>
        </w:tc>
        <w:tc>
          <w:tcPr>
            <w:tcW w:w="2019" w:type="dxa"/>
            <w:tcBorders>
              <w:top w:val="single" w:color="000000" w:sz="4" w:space="0"/>
              <w:left w:val="single" w:color="auto" w:sz="4" w:space="0"/>
              <w:bottom w:val="single" w:color="auto" w:sz="4" w:space="0"/>
              <w:right w:val="single" w:color="000000" w:sz="4" w:space="0"/>
            </w:tcBorders>
            <w:vAlign w:val="center"/>
          </w:tcPr>
          <w:p w14:paraId="68BD3212">
            <w:pPr>
              <w:jc w:val="center"/>
              <w:rPr>
                <w:rFonts w:ascii="等线" w:hAnsi="等线"/>
                <w:color w:val="auto"/>
                <w:sz w:val="24"/>
                <w:highlight w:val="none"/>
                <w:lang w:val="zh-CN"/>
              </w:rPr>
            </w:pPr>
          </w:p>
        </w:tc>
        <w:tc>
          <w:tcPr>
            <w:tcW w:w="1050" w:type="dxa"/>
            <w:tcBorders>
              <w:top w:val="single" w:color="000000" w:sz="4" w:space="0"/>
              <w:left w:val="single" w:color="000000" w:sz="4" w:space="0"/>
              <w:bottom w:val="single" w:color="auto" w:sz="4" w:space="0"/>
              <w:right w:val="single" w:color="000000" w:sz="4" w:space="0"/>
            </w:tcBorders>
            <w:vAlign w:val="center"/>
          </w:tcPr>
          <w:p w14:paraId="3D36D6D3">
            <w:pPr>
              <w:jc w:val="center"/>
              <w:rPr>
                <w:rFonts w:ascii="等线" w:hAnsi="等线"/>
                <w:color w:val="auto"/>
                <w:sz w:val="24"/>
                <w:highlight w:val="none"/>
                <w:lang w:val="zh-CN"/>
              </w:rPr>
            </w:pPr>
          </w:p>
        </w:tc>
      </w:tr>
      <w:tr w14:paraId="68124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6" w:hRule="atLeast"/>
        </w:trPr>
        <w:tc>
          <w:tcPr>
            <w:tcW w:w="2283" w:type="dxa"/>
            <w:gridSpan w:val="2"/>
            <w:vMerge w:val="restart"/>
            <w:tcBorders>
              <w:top w:val="single" w:color="000000" w:sz="4" w:space="0"/>
              <w:left w:val="single" w:color="000000" w:sz="4" w:space="0"/>
              <w:bottom w:val="single" w:color="000000" w:sz="4" w:space="0"/>
              <w:right w:val="single" w:color="000000" w:sz="4" w:space="0"/>
            </w:tcBorders>
            <w:vAlign w:val="center"/>
          </w:tcPr>
          <w:p w14:paraId="46E776B1">
            <w:pPr>
              <w:jc w:val="center"/>
              <w:rPr>
                <w:rFonts w:ascii="等线" w:hAnsi="等线"/>
                <w:color w:val="auto"/>
                <w:sz w:val="24"/>
                <w:highlight w:val="none"/>
                <w:lang w:val="zh-CN"/>
              </w:rPr>
            </w:pPr>
            <w:r>
              <w:rPr>
                <w:rFonts w:hint="eastAsia" w:ascii="等线" w:hAnsi="等线"/>
                <w:color w:val="auto"/>
                <w:sz w:val="24"/>
                <w:highlight w:val="none"/>
              </w:rPr>
              <w:t>总报价</w:t>
            </w:r>
          </w:p>
        </w:tc>
        <w:tc>
          <w:tcPr>
            <w:tcW w:w="7143" w:type="dxa"/>
            <w:gridSpan w:val="4"/>
            <w:tcBorders>
              <w:top w:val="single" w:color="000000" w:sz="4" w:space="0"/>
              <w:left w:val="single" w:color="000000" w:sz="4" w:space="0"/>
              <w:bottom w:val="single" w:color="000000" w:sz="4" w:space="0"/>
              <w:right w:val="single" w:color="000000" w:sz="4" w:space="0"/>
            </w:tcBorders>
            <w:vAlign w:val="center"/>
          </w:tcPr>
          <w:p w14:paraId="38C13B71">
            <w:pPr>
              <w:jc w:val="left"/>
              <w:rPr>
                <w:rFonts w:ascii="等线" w:hAnsi="等线"/>
                <w:color w:val="auto"/>
                <w:sz w:val="24"/>
                <w:highlight w:val="none"/>
                <w:lang w:val="zh-CN"/>
              </w:rPr>
            </w:pPr>
            <w:r>
              <w:rPr>
                <w:rFonts w:ascii="等线" w:hAnsi="等线"/>
                <w:color w:val="auto"/>
                <w:sz w:val="24"/>
                <w:highlight w:val="none"/>
                <w:lang w:val="zh-CN"/>
              </w:rPr>
              <w:t>小写</w:t>
            </w:r>
            <w:r>
              <w:rPr>
                <w:rFonts w:hint="eastAsia"/>
                <w:color w:val="auto"/>
                <w:sz w:val="24"/>
                <w:highlight w:val="none"/>
                <w:lang w:val="zh-CN"/>
              </w:rPr>
              <w:t>（元）</w:t>
            </w:r>
          </w:p>
        </w:tc>
      </w:tr>
      <w:tr w14:paraId="7DFA3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96" w:hRule="atLeast"/>
        </w:trPr>
        <w:tc>
          <w:tcPr>
            <w:tcW w:w="2283"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F640714">
            <w:pPr>
              <w:jc w:val="left"/>
              <w:rPr>
                <w:rFonts w:ascii="等线" w:hAnsi="等线"/>
                <w:color w:val="auto"/>
                <w:sz w:val="24"/>
                <w:highlight w:val="none"/>
                <w:lang w:val="zh-CN"/>
              </w:rPr>
            </w:pPr>
          </w:p>
        </w:tc>
        <w:tc>
          <w:tcPr>
            <w:tcW w:w="7143" w:type="dxa"/>
            <w:gridSpan w:val="4"/>
            <w:tcBorders>
              <w:top w:val="single" w:color="000000" w:sz="4" w:space="0"/>
              <w:left w:val="single" w:color="000000" w:sz="4" w:space="0"/>
              <w:bottom w:val="single" w:color="000000" w:sz="4" w:space="0"/>
              <w:right w:val="single" w:color="000000" w:sz="4" w:space="0"/>
            </w:tcBorders>
            <w:vAlign w:val="center"/>
          </w:tcPr>
          <w:p w14:paraId="5B704B01">
            <w:pPr>
              <w:jc w:val="left"/>
              <w:rPr>
                <w:rFonts w:ascii="等线" w:hAnsi="等线"/>
                <w:color w:val="auto"/>
                <w:sz w:val="24"/>
                <w:highlight w:val="none"/>
                <w:lang w:val="zh-CN"/>
              </w:rPr>
            </w:pPr>
            <w:r>
              <w:rPr>
                <w:rFonts w:ascii="等线" w:hAnsi="等线"/>
                <w:color w:val="auto"/>
                <w:sz w:val="24"/>
                <w:highlight w:val="none"/>
                <w:lang w:val="zh-CN"/>
              </w:rPr>
              <w:t>大写</w:t>
            </w:r>
            <w:r>
              <w:rPr>
                <w:rFonts w:hint="eastAsia"/>
                <w:color w:val="auto"/>
                <w:sz w:val="24"/>
                <w:highlight w:val="none"/>
                <w:lang w:val="zh-CN"/>
              </w:rPr>
              <w:t>（元）</w:t>
            </w:r>
          </w:p>
        </w:tc>
      </w:tr>
    </w:tbl>
    <w:p w14:paraId="03FB83B4">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62F85459">
      <w:pPr>
        <w:spacing w:line="360" w:lineRule="auto"/>
        <w:ind w:left="-2"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6BC8D0D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1201BC21">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679AEB9E">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szCs w:val="22"/>
          <w:highlight w:val="none"/>
          <w:lang w:val="zh-CN"/>
        </w:rPr>
        <w:t>4、</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F9272A0">
      <w:pPr>
        <w:pStyle w:val="832"/>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5" w:h="16838"/>
          <w:pgMar w:top="1531" w:right="1304" w:bottom="1531" w:left="1361" w:header="851" w:footer="992" w:gutter="0"/>
          <w:cols w:space="720" w:num="1"/>
          <w:titlePg/>
          <w:docGrid w:linePitch="312" w:charSpace="0"/>
        </w:sectPr>
      </w:pPr>
    </w:p>
    <w:p w14:paraId="7415BAD5">
      <w:pPr>
        <w:pStyle w:val="832"/>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二、分项报价表（报价表）</w:t>
      </w:r>
    </w:p>
    <w:p w14:paraId="00AD7B1D">
      <w:pPr>
        <w:snapToGrid w:val="0"/>
        <w:spacing w:line="360" w:lineRule="auto"/>
        <w:ind w:firstLine="482"/>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分项报价表（报价表）(单位均为人民币元)</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740"/>
        <w:gridCol w:w="1128"/>
        <w:gridCol w:w="1909"/>
        <w:gridCol w:w="609"/>
        <w:gridCol w:w="954"/>
        <w:gridCol w:w="1216"/>
        <w:gridCol w:w="1909"/>
      </w:tblGrid>
      <w:tr w14:paraId="35D7E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455" w:type="dxa"/>
            <w:vAlign w:val="center"/>
          </w:tcPr>
          <w:p w14:paraId="1A58B33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740" w:type="dxa"/>
            <w:vAlign w:val="center"/>
          </w:tcPr>
          <w:p w14:paraId="57E0413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28" w:type="dxa"/>
          </w:tcPr>
          <w:p w14:paraId="5132A01A">
            <w:pPr>
              <w:spacing w:line="360" w:lineRule="auto"/>
              <w:jc w:val="center"/>
              <w:rPr>
                <w:rFonts w:ascii="宋体" w:hAnsi="宋体" w:cs="宋体"/>
                <w:b/>
                <w:color w:val="auto"/>
                <w:sz w:val="24"/>
                <w:highlight w:val="none"/>
              </w:rPr>
            </w:pPr>
          </w:p>
          <w:p w14:paraId="1E34E1C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909" w:type="dxa"/>
            <w:vAlign w:val="center"/>
          </w:tcPr>
          <w:p w14:paraId="6DC5A0E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609" w:type="dxa"/>
            <w:vAlign w:val="center"/>
          </w:tcPr>
          <w:p w14:paraId="51BB689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954" w:type="dxa"/>
            <w:vAlign w:val="center"/>
          </w:tcPr>
          <w:p w14:paraId="1DA7F6D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216" w:type="dxa"/>
            <w:vAlign w:val="center"/>
          </w:tcPr>
          <w:p w14:paraId="4FB67B3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1909" w:type="dxa"/>
            <w:vAlign w:val="center"/>
          </w:tcPr>
          <w:p w14:paraId="26A1BB48">
            <w:pPr>
              <w:spacing w:line="360" w:lineRule="auto"/>
              <w:jc w:val="center"/>
              <w:rPr>
                <w:rFonts w:ascii="宋体" w:hAnsi="宋体" w:cs="宋体"/>
                <w:b/>
                <w:color w:val="auto"/>
                <w:sz w:val="24"/>
                <w:highlight w:val="none"/>
              </w:rPr>
            </w:pPr>
          </w:p>
          <w:p w14:paraId="259A8BE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4F4FE98">
            <w:pPr>
              <w:spacing w:line="360" w:lineRule="auto"/>
              <w:jc w:val="center"/>
              <w:rPr>
                <w:rFonts w:ascii="宋体" w:hAnsi="宋体" w:cs="宋体"/>
                <w:b/>
                <w:color w:val="auto"/>
                <w:sz w:val="24"/>
                <w:highlight w:val="none"/>
              </w:rPr>
            </w:pPr>
          </w:p>
        </w:tc>
      </w:tr>
      <w:tr w14:paraId="24E4B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55" w:type="dxa"/>
            <w:vAlign w:val="center"/>
          </w:tcPr>
          <w:p w14:paraId="37E48F5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740" w:type="dxa"/>
            <w:vAlign w:val="center"/>
          </w:tcPr>
          <w:p w14:paraId="565AFDD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XX</w:t>
            </w:r>
          </w:p>
        </w:tc>
        <w:tc>
          <w:tcPr>
            <w:tcW w:w="1128" w:type="dxa"/>
            <w:vAlign w:val="center"/>
          </w:tcPr>
          <w:p w14:paraId="7BC87AF7">
            <w:pPr>
              <w:snapToGrid w:val="0"/>
              <w:spacing w:line="360" w:lineRule="auto"/>
              <w:jc w:val="center"/>
              <w:rPr>
                <w:rFonts w:ascii="宋体" w:hAnsi="宋体" w:cs="宋体"/>
                <w:color w:val="auto"/>
                <w:sz w:val="24"/>
                <w:highlight w:val="none"/>
              </w:rPr>
            </w:pPr>
          </w:p>
        </w:tc>
        <w:tc>
          <w:tcPr>
            <w:tcW w:w="1909" w:type="dxa"/>
            <w:vAlign w:val="center"/>
          </w:tcPr>
          <w:p w14:paraId="55224479">
            <w:pPr>
              <w:snapToGrid w:val="0"/>
              <w:spacing w:line="360" w:lineRule="auto"/>
              <w:jc w:val="center"/>
              <w:rPr>
                <w:rFonts w:ascii="宋体" w:hAnsi="宋体" w:cs="宋体"/>
                <w:color w:val="auto"/>
                <w:sz w:val="24"/>
                <w:highlight w:val="none"/>
              </w:rPr>
            </w:pPr>
          </w:p>
        </w:tc>
        <w:tc>
          <w:tcPr>
            <w:tcW w:w="609" w:type="dxa"/>
            <w:vAlign w:val="center"/>
          </w:tcPr>
          <w:p w14:paraId="1EA9C1C8">
            <w:pPr>
              <w:snapToGrid w:val="0"/>
              <w:spacing w:line="360" w:lineRule="auto"/>
              <w:jc w:val="center"/>
              <w:rPr>
                <w:rFonts w:ascii="宋体" w:hAnsi="宋体" w:cs="宋体"/>
                <w:color w:val="auto"/>
                <w:sz w:val="24"/>
                <w:highlight w:val="none"/>
              </w:rPr>
            </w:pPr>
          </w:p>
        </w:tc>
        <w:tc>
          <w:tcPr>
            <w:tcW w:w="954" w:type="dxa"/>
            <w:vAlign w:val="center"/>
          </w:tcPr>
          <w:p w14:paraId="717BD7BE">
            <w:pPr>
              <w:spacing w:line="360" w:lineRule="auto"/>
              <w:jc w:val="center"/>
              <w:rPr>
                <w:rFonts w:ascii="宋体" w:hAnsi="宋体" w:cs="宋体"/>
                <w:color w:val="auto"/>
                <w:sz w:val="24"/>
                <w:highlight w:val="none"/>
              </w:rPr>
            </w:pPr>
          </w:p>
        </w:tc>
        <w:tc>
          <w:tcPr>
            <w:tcW w:w="1216" w:type="dxa"/>
            <w:vAlign w:val="center"/>
          </w:tcPr>
          <w:p w14:paraId="371075CE">
            <w:pPr>
              <w:spacing w:line="360" w:lineRule="auto"/>
              <w:jc w:val="center"/>
              <w:rPr>
                <w:rFonts w:ascii="宋体" w:hAnsi="宋体" w:cs="宋体"/>
                <w:color w:val="auto"/>
                <w:sz w:val="24"/>
                <w:highlight w:val="none"/>
              </w:rPr>
            </w:pPr>
          </w:p>
        </w:tc>
        <w:tc>
          <w:tcPr>
            <w:tcW w:w="1909" w:type="dxa"/>
            <w:vAlign w:val="center"/>
          </w:tcPr>
          <w:p w14:paraId="0D843B54">
            <w:pPr>
              <w:spacing w:line="360" w:lineRule="auto"/>
              <w:jc w:val="center"/>
              <w:rPr>
                <w:rFonts w:ascii="宋体" w:hAnsi="宋体" w:cs="宋体"/>
                <w:color w:val="auto"/>
                <w:sz w:val="24"/>
                <w:highlight w:val="none"/>
              </w:rPr>
            </w:pPr>
          </w:p>
        </w:tc>
      </w:tr>
      <w:tr w14:paraId="28E95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55" w:type="dxa"/>
            <w:vAlign w:val="center"/>
          </w:tcPr>
          <w:p w14:paraId="745AA84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740" w:type="dxa"/>
            <w:vAlign w:val="center"/>
          </w:tcPr>
          <w:p w14:paraId="54F7687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XX</w:t>
            </w:r>
          </w:p>
        </w:tc>
        <w:tc>
          <w:tcPr>
            <w:tcW w:w="1128" w:type="dxa"/>
            <w:vAlign w:val="center"/>
          </w:tcPr>
          <w:p w14:paraId="326E8234">
            <w:pPr>
              <w:snapToGrid w:val="0"/>
              <w:spacing w:line="360" w:lineRule="auto"/>
              <w:jc w:val="center"/>
              <w:rPr>
                <w:rFonts w:ascii="宋体" w:hAnsi="宋体" w:cs="宋体"/>
                <w:color w:val="auto"/>
                <w:sz w:val="24"/>
                <w:highlight w:val="none"/>
              </w:rPr>
            </w:pPr>
          </w:p>
        </w:tc>
        <w:tc>
          <w:tcPr>
            <w:tcW w:w="1909" w:type="dxa"/>
            <w:vAlign w:val="center"/>
          </w:tcPr>
          <w:p w14:paraId="5485E5D9">
            <w:pPr>
              <w:snapToGrid w:val="0"/>
              <w:spacing w:line="360" w:lineRule="auto"/>
              <w:jc w:val="center"/>
              <w:rPr>
                <w:rFonts w:ascii="宋体" w:hAnsi="宋体" w:cs="宋体"/>
                <w:color w:val="auto"/>
                <w:sz w:val="24"/>
                <w:highlight w:val="none"/>
              </w:rPr>
            </w:pPr>
          </w:p>
        </w:tc>
        <w:tc>
          <w:tcPr>
            <w:tcW w:w="609" w:type="dxa"/>
            <w:vAlign w:val="center"/>
          </w:tcPr>
          <w:p w14:paraId="2FCF9152">
            <w:pPr>
              <w:snapToGrid w:val="0"/>
              <w:spacing w:line="360" w:lineRule="auto"/>
              <w:jc w:val="center"/>
              <w:rPr>
                <w:rFonts w:ascii="宋体" w:hAnsi="宋体" w:cs="宋体"/>
                <w:color w:val="auto"/>
                <w:sz w:val="24"/>
                <w:highlight w:val="none"/>
              </w:rPr>
            </w:pPr>
          </w:p>
        </w:tc>
        <w:tc>
          <w:tcPr>
            <w:tcW w:w="954" w:type="dxa"/>
            <w:vAlign w:val="center"/>
          </w:tcPr>
          <w:p w14:paraId="4906C850">
            <w:pPr>
              <w:spacing w:line="360" w:lineRule="auto"/>
              <w:jc w:val="center"/>
              <w:rPr>
                <w:rFonts w:ascii="宋体" w:hAnsi="宋体" w:cs="宋体"/>
                <w:color w:val="auto"/>
                <w:sz w:val="24"/>
                <w:highlight w:val="none"/>
              </w:rPr>
            </w:pPr>
          </w:p>
        </w:tc>
        <w:tc>
          <w:tcPr>
            <w:tcW w:w="1216" w:type="dxa"/>
            <w:vAlign w:val="center"/>
          </w:tcPr>
          <w:p w14:paraId="243F7084">
            <w:pPr>
              <w:spacing w:line="360" w:lineRule="auto"/>
              <w:jc w:val="center"/>
              <w:rPr>
                <w:rFonts w:ascii="宋体" w:hAnsi="宋体" w:cs="宋体"/>
                <w:color w:val="auto"/>
                <w:sz w:val="24"/>
                <w:highlight w:val="none"/>
              </w:rPr>
            </w:pPr>
          </w:p>
        </w:tc>
        <w:tc>
          <w:tcPr>
            <w:tcW w:w="1909" w:type="dxa"/>
            <w:vAlign w:val="center"/>
          </w:tcPr>
          <w:p w14:paraId="30CC4E6C">
            <w:pPr>
              <w:spacing w:line="360" w:lineRule="auto"/>
              <w:jc w:val="center"/>
              <w:rPr>
                <w:rFonts w:ascii="宋体" w:hAnsi="宋体" w:cs="宋体"/>
                <w:color w:val="auto"/>
                <w:sz w:val="24"/>
                <w:highlight w:val="none"/>
              </w:rPr>
            </w:pPr>
          </w:p>
        </w:tc>
      </w:tr>
      <w:tr w14:paraId="1B95E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55" w:type="dxa"/>
            <w:vAlign w:val="center"/>
          </w:tcPr>
          <w:p w14:paraId="19B8072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740" w:type="dxa"/>
            <w:vAlign w:val="center"/>
          </w:tcPr>
          <w:p w14:paraId="43F85371">
            <w:pPr>
              <w:snapToGrid w:val="0"/>
              <w:spacing w:line="360" w:lineRule="auto"/>
              <w:jc w:val="center"/>
              <w:rPr>
                <w:rFonts w:ascii="宋体" w:hAnsi="宋体" w:cs="宋体"/>
                <w:color w:val="auto"/>
                <w:sz w:val="24"/>
                <w:highlight w:val="none"/>
              </w:rPr>
            </w:pPr>
          </w:p>
        </w:tc>
        <w:tc>
          <w:tcPr>
            <w:tcW w:w="1128" w:type="dxa"/>
            <w:vAlign w:val="center"/>
          </w:tcPr>
          <w:p w14:paraId="28A5E6D3">
            <w:pPr>
              <w:snapToGrid w:val="0"/>
              <w:spacing w:line="360" w:lineRule="auto"/>
              <w:jc w:val="center"/>
              <w:rPr>
                <w:rFonts w:ascii="宋体" w:hAnsi="宋体" w:cs="宋体"/>
                <w:color w:val="auto"/>
                <w:sz w:val="24"/>
                <w:highlight w:val="none"/>
              </w:rPr>
            </w:pPr>
          </w:p>
        </w:tc>
        <w:tc>
          <w:tcPr>
            <w:tcW w:w="1909" w:type="dxa"/>
            <w:vAlign w:val="center"/>
          </w:tcPr>
          <w:p w14:paraId="7F94FF25">
            <w:pPr>
              <w:snapToGrid w:val="0"/>
              <w:spacing w:line="360" w:lineRule="auto"/>
              <w:jc w:val="center"/>
              <w:rPr>
                <w:rFonts w:ascii="宋体" w:hAnsi="宋体" w:cs="宋体"/>
                <w:color w:val="auto"/>
                <w:sz w:val="24"/>
                <w:highlight w:val="none"/>
              </w:rPr>
            </w:pPr>
          </w:p>
        </w:tc>
        <w:tc>
          <w:tcPr>
            <w:tcW w:w="609" w:type="dxa"/>
            <w:vAlign w:val="center"/>
          </w:tcPr>
          <w:p w14:paraId="120D2E1F">
            <w:pPr>
              <w:snapToGrid w:val="0"/>
              <w:spacing w:line="360" w:lineRule="auto"/>
              <w:jc w:val="center"/>
              <w:rPr>
                <w:rFonts w:ascii="宋体" w:hAnsi="宋体" w:cs="宋体"/>
                <w:color w:val="auto"/>
                <w:sz w:val="24"/>
                <w:highlight w:val="none"/>
              </w:rPr>
            </w:pPr>
          </w:p>
        </w:tc>
        <w:tc>
          <w:tcPr>
            <w:tcW w:w="954" w:type="dxa"/>
            <w:vAlign w:val="center"/>
          </w:tcPr>
          <w:p w14:paraId="1EAF2285">
            <w:pPr>
              <w:spacing w:line="360" w:lineRule="auto"/>
              <w:jc w:val="center"/>
              <w:rPr>
                <w:rFonts w:ascii="宋体" w:hAnsi="宋体" w:cs="宋体"/>
                <w:color w:val="auto"/>
                <w:sz w:val="24"/>
                <w:highlight w:val="none"/>
              </w:rPr>
            </w:pPr>
          </w:p>
        </w:tc>
        <w:tc>
          <w:tcPr>
            <w:tcW w:w="1216" w:type="dxa"/>
            <w:vAlign w:val="center"/>
          </w:tcPr>
          <w:p w14:paraId="3FCC1831">
            <w:pPr>
              <w:spacing w:line="360" w:lineRule="auto"/>
              <w:jc w:val="center"/>
              <w:rPr>
                <w:rFonts w:ascii="宋体" w:hAnsi="宋体" w:cs="宋体"/>
                <w:color w:val="auto"/>
                <w:sz w:val="24"/>
                <w:highlight w:val="none"/>
              </w:rPr>
            </w:pPr>
          </w:p>
        </w:tc>
        <w:tc>
          <w:tcPr>
            <w:tcW w:w="1909" w:type="dxa"/>
            <w:vAlign w:val="center"/>
          </w:tcPr>
          <w:p w14:paraId="13C8DB68">
            <w:pPr>
              <w:spacing w:line="360" w:lineRule="auto"/>
              <w:jc w:val="center"/>
              <w:rPr>
                <w:rFonts w:ascii="宋体" w:hAnsi="宋体" w:cs="宋体"/>
                <w:color w:val="auto"/>
                <w:sz w:val="24"/>
                <w:highlight w:val="none"/>
              </w:rPr>
            </w:pPr>
          </w:p>
        </w:tc>
      </w:tr>
      <w:tr w14:paraId="557BF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55" w:type="dxa"/>
            <w:vAlign w:val="center"/>
          </w:tcPr>
          <w:p w14:paraId="602B7B69">
            <w:pPr>
              <w:spacing w:line="360" w:lineRule="auto"/>
              <w:jc w:val="center"/>
              <w:rPr>
                <w:rFonts w:ascii="宋体" w:hAnsi="宋体" w:cs="宋体"/>
                <w:color w:val="auto"/>
                <w:sz w:val="24"/>
                <w:highlight w:val="none"/>
              </w:rPr>
            </w:pPr>
          </w:p>
        </w:tc>
        <w:tc>
          <w:tcPr>
            <w:tcW w:w="740" w:type="dxa"/>
            <w:vAlign w:val="center"/>
          </w:tcPr>
          <w:p w14:paraId="7F2A6546">
            <w:pPr>
              <w:snapToGrid w:val="0"/>
              <w:spacing w:line="360" w:lineRule="auto"/>
              <w:jc w:val="center"/>
              <w:rPr>
                <w:rFonts w:ascii="宋体" w:hAnsi="宋体" w:cs="宋体"/>
                <w:color w:val="auto"/>
                <w:sz w:val="24"/>
                <w:highlight w:val="none"/>
              </w:rPr>
            </w:pPr>
          </w:p>
        </w:tc>
        <w:tc>
          <w:tcPr>
            <w:tcW w:w="1128" w:type="dxa"/>
            <w:vAlign w:val="center"/>
          </w:tcPr>
          <w:p w14:paraId="187C317B">
            <w:pPr>
              <w:snapToGrid w:val="0"/>
              <w:spacing w:line="360" w:lineRule="auto"/>
              <w:jc w:val="center"/>
              <w:rPr>
                <w:rFonts w:ascii="宋体" w:hAnsi="宋体" w:cs="宋体"/>
                <w:color w:val="auto"/>
                <w:sz w:val="24"/>
                <w:highlight w:val="none"/>
              </w:rPr>
            </w:pPr>
          </w:p>
        </w:tc>
        <w:tc>
          <w:tcPr>
            <w:tcW w:w="1909" w:type="dxa"/>
            <w:vAlign w:val="center"/>
          </w:tcPr>
          <w:p w14:paraId="6F8309AE">
            <w:pPr>
              <w:snapToGrid w:val="0"/>
              <w:spacing w:line="360" w:lineRule="auto"/>
              <w:jc w:val="center"/>
              <w:rPr>
                <w:rFonts w:ascii="宋体" w:hAnsi="宋体" w:cs="宋体"/>
                <w:color w:val="auto"/>
                <w:sz w:val="24"/>
                <w:highlight w:val="none"/>
              </w:rPr>
            </w:pPr>
          </w:p>
        </w:tc>
        <w:tc>
          <w:tcPr>
            <w:tcW w:w="609" w:type="dxa"/>
            <w:vAlign w:val="center"/>
          </w:tcPr>
          <w:p w14:paraId="11175BCA">
            <w:pPr>
              <w:snapToGrid w:val="0"/>
              <w:spacing w:line="360" w:lineRule="auto"/>
              <w:jc w:val="center"/>
              <w:rPr>
                <w:rFonts w:ascii="宋体" w:hAnsi="宋体" w:cs="宋体"/>
                <w:color w:val="auto"/>
                <w:sz w:val="24"/>
                <w:highlight w:val="none"/>
              </w:rPr>
            </w:pPr>
          </w:p>
        </w:tc>
        <w:tc>
          <w:tcPr>
            <w:tcW w:w="954" w:type="dxa"/>
            <w:vAlign w:val="center"/>
          </w:tcPr>
          <w:p w14:paraId="4829065C">
            <w:pPr>
              <w:spacing w:line="360" w:lineRule="auto"/>
              <w:jc w:val="center"/>
              <w:rPr>
                <w:rFonts w:ascii="宋体" w:hAnsi="宋体" w:cs="宋体"/>
                <w:color w:val="auto"/>
                <w:sz w:val="24"/>
                <w:highlight w:val="none"/>
              </w:rPr>
            </w:pPr>
          </w:p>
        </w:tc>
        <w:tc>
          <w:tcPr>
            <w:tcW w:w="1216" w:type="dxa"/>
            <w:vAlign w:val="center"/>
          </w:tcPr>
          <w:p w14:paraId="68E5D72E">
            <w:pPr>
              <w:spacing w:line="360" w:lineRule="auto"/>
              <w:jc w:val="center"/>
              <w:rPr>
                <w:rFonts w:ascii="宋体" w:hAnsi="宋体" w:cs="宋体"/>
                <w:color w:val="auto"/>
                <w:sz w:val="24"/>
                <w:highlight w:val="none"/>
              </w:rPr>
            </w:pPr>
          </w:p>
        </w:tc>
        <w:tc>
          <w:tcPr>
            <w:tcW w:w="1909" w:type="dxa"/>
            <w:vAlign w:val="center"/>
          </w:tcPr>
          <w:p w14:paraId="547CDECB">
            <w:pPr>
              <w:spacing w:line="360" w:lineRule="auto"/>
              <w:jc w:val="center"/>
              <w:rPr>
                <w:rFonts w:ascii="宋体" w:hAnsi="宋体" w:cs="宋体"/>
                <w:color w:val="auto"/>
                <w:sz w:val="24"/>
                <w:highlight w:val="none"/>
              </w:rPr>
            </w:pPr>
          </w:p>
        </w:tc>
      </w:tr>
      <w:tr w14:paraId="351BB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55" w:type="dxa"/>
            <w:vAlign w:val="center"/>
          </w:tcPr>
          <w:p w14:paraId="10EC69EE">
            <w:pPr>
              <w:spacing w:line="360" w:lineRule="auto"/>
              <w:jc w:val="center"/>
              <w:rPr>
                <w:rFonts w:ascii="宋体" w:hAnsi="宋体" w:cs="宋体"/>
                <w:color w:val="auto"/>
                <w:sz w:val="24"/>
                <w:highlight w:val="none"/>
              </w:rPr>
            </w:pPr>
          </w:p>
        </w:tc>
        <w:tc>
          <w:tcPr>
            <w:tcW w:w="740" w:type="dxa"/>
            <w:vAlign w:val="center"/>
          </w:tcPr>
          <w:p w14:paraId="58A8918C">
            <w:pPr>
              <w:snapToGrid w:val="0"/>
              <w:spacing w:line="360" w:lineRule="auto"/>
              <w:jc w:val="center"/>
              <w:rPr>
                <w:rFonts w:ascii="宋体" w:hAnsi="宋体" w:cs="宋体"/>
                <w:color w:val="auto"/>
                <w:sz w:val="24"/>
                <w:highlight w:val="none"/>
              </w:rPr>
            </w:pPr>
          </w:p>
        </w:tc>
        <w:tc>
          <w:tcPr>
            <w:tcW w:w="1128" w:type="dxa"/>
            <w:vAlign w:val="center"/>
          </w:tcPr>
          <w:p w14:paraId="55E489A4">
            <w:pPr>
              <w:snapToGrid w:val="0"/>
              <w:spacing w:line="360" w:lineRule="auto"/>
              <w:jc w:val="center"/>
              <w:rPr>
                <w:rFonts w:ascii="宋体" w:hAnsi="宋体" w:cs="宋体"/>
                <w:color w:val="auto"/>
                <w:sz w:val="24"/>
                <w:highlight w:val="none"/>
              </w:rPr>
            </w:pPr>
          </w:p>
        </w:tc>
        <w:tc>
          <w:tcPr>
            <w:tcW w:w="1909" w:type="dxa"/>
            <w:vAlign w:val="center"/>
          </w:tcPr>
          <w:p w14:paraId="3B8133FE">
            <w:pPr>
              <w:snapToGrid w:val="0"/>
              <w:spacing w:line="360" w:lineRule="auto"/>
              <w:jc w:val="center"/>
              <w:rPr>
                <w:rFonts w:ascii="宋体" w:hAnsi="宋体" w:cs="宋体"/>
                <w:color w:val="auto"/>
                <w:sz w:val="24"/>
                <w:highlight w:val="none"/>
              </w:rPr>
            </w:pPr>
          </w:p>
        </w:tc>
        <w:tc>
          <w:tcPr>
            <w:tcW w:w="609" w:type="dxa"/>
            <w:vAlign w:val="center"/>
          </w:tcPr>
          <w:p w14:paraId="66B461D3">
            <w:pPr>
              <w:snapToGrid w:val="0"/>
              <w:spacing w:line="360" w:lineRule="auto"/>
              <w:jc w:val="center"/>
              <w:rPr>
                <w:rFonts w:ascii="宋体" w:hAnsi="宋体" w:cs="宋体"/>
                <w:color w:val="auto"/>
                <w:sz w:val="24"/>
                <w:highlight w:val="none"/>
              </w:rPr>
            </w:pPr>
          </w:p>
        </w:tc>
        <w:tc>
          <w:tcPr>
            <w:tcW w:w="954" w:type="dxa"/>
            <w:vAlign w:val="center"/>
          </w:tcPr>
          <w:p w14:paraId="3119D197">
            <w:pPr>
              <w:spacing w:line="360" w:lineRule="auto"/>
              <w:jc w:val="center"/>
              <w:rPr>
                <w:rFonts w:ascii="宋体" w:hAnsi="宋体" w:cs="宋体"/>
                <w:color w:val="auto"/>
                <w:sz w:val="24"/>
                <w:highlight w:val="none"/>
              </w:rPr>
            </w:pPr>
          </w:p>
        </w:tc>
        <w:tc>
          <w:tcPr>
            <w:tcW w:w="1216" w:type="dxa"/>
            <w:vAlign w:val="center"/>
          </w:tcPr>
          <w:p w14:paraId="468A63F3">
            <w:pPr>
              <w:spacing w:line="360" w:lineRule="auto"/>
              <w:jc w:val="center"/>
              <w:rPr>
                <w:rFonts w:ascii="宋体" w:hAnsi="宋体" w:cs="宋体"/>
                <w:color w:val="auto"/>
                <w:sz w:val="24"/>
                <w:highlight w:val="none"/>
              </w:rPr>
            </w:pPr>
          </w:p>
        </w:tc>
        <w:tc>
          <w:tcPr>
            <w:tcW w:w="1909" w:type="dxa"/>
            <w:vAlign w:val="center"/>
          </w:tcPr>
          <w:p w14:paraId="46292FCD">
            <w:pPr>
              <w:spacing w:line="360" w:lineRule="auto"/>
              <w:jc w:val="center"/>
              <w:rPr>
                <w:rFonts w:ascii="宋体" w:hAnsi="宋体" w:cs="宋体"/>
                <w:color w:val="auto"/>
                <w:sz w:val="24"/>
                <w:highlight w:val="none"/>
              </w:rPr>
            </w:pPr>
          </w:p>
        </w:tc>
      </w:tr>
      <w:tr w14:paraId="58A79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4232" w:type="dxa"/>
            <w:gridSpan w:val="4"/>
            <w:vAlign w:val="center"/>
          </w:tcPr>
          <w:p w14:paraId="02B2A7F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4688" w:type="dxa"/>
            <w:gridSpan w:val="4"/>
            <w:vAlign w:val="center"/>
          </w:tcPr>
          <w:p w14:paraId="1AE18492">
            <w:pPr>
              <w:spacing w:line="360" w:lineRule="auto"/>
              <w:jc w:val="center"/>
              <w:rPr>
                <w:rFonts w:ascii="宋体" w:hAnsi="宋体" w:cs="宋体"/>
                <w:color w:val="auto"/>
                <w:sz w:val="24"/>
                <w:highlight w:val="none"/>
              </w:rPr>
            </w:pPr>
          </w:p>
        </w:tc>
      </w:tr>
      <w:tr w14:paraId="29C24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4232" w:type="dxa"/>
            <w:gridSpan w:val="4"/>
            <w:vAlign w:val="center"/>
          </w:tcPr>
          <w:p w14:paraId="310457E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4688" w:type="dxa"/>
            <w:gridSpan w:val="4"/>
            <w:vAlign w:val="center"/>
          </w:tcPr>
          <w:p w14:paraId="0EAD4F27">
            <w:pPr>
              <w:spacing w:line="360" w:lineRule="auto"/>
              <w:jc w:val="center"/>
              <w:rPr>
                <w:rFonts w:ascii="宋体" w:hAnsi="宋体" w:cs="宋体"/>
                <w:color w:val="auto"/>
                <w:sz w:val="24"/>
                <w:highlight w:val="none"/>
              </w:rPr>
            </w:pPr>
          </w:p>
        </w:tc>
      </w:tr>
    </w:tbl>
    <w:p w14:paraId="1D00E512">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4660ACD2">
      <w:pPr>
        <w:spacing w:line="360" w:lineRule="auto"/>
        <w:ind w:left="-2"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05D2C07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012F7134">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141679B0">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szCs w:val="22"/>
          <w:highlight w:val="none"/>
          <w:lang w:val="zh-CN"/>
        </w:rPr>
        <w:t>4、</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D470558">
      <w:pPr>
        <w:spacing w:line="360" w:lineRule="auto"/>
        <w:ind w:firstLine="482" w:firstLineChars="200"/>
        <w:rPr>
          <w:rFonts w:ascii="宋体" w:hAnsi="宋体" w:cs="宋体"/>
          <w:b/>
          <w:color w:val="auto"/>
          <w:kern w:val="0"/>
          <w:sz w:val="24"/>
          <w:highlight w:val="none"/>
        </w:rPr>
      </w:pPr>
    </w:p>
    <w:p w14:paraId="6B6E6DBF">
      <w:pPr>
        <w:pStyle w:val="832"/>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5" w:h="16838"/>
          <w:pgMar w:top="1531" w:right="1304" w:bottom="1531" w:left="1361" w:header="851" w:footer="992" w:gutter="0"/>
          <w:cols w:space="720" w:num="1"/>
          <w:titlePg/>
          <w:docGrid w:linePitch="312" w:charSpace="0"/>
        </w:sectPr>
      </w:pPr>
    </w:p>
    <w:p w14:paraId="1558B0C6">
      <w:pPr>
        <w:pStyle w:val="832"/>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三、</w:t>
      </w:r>
      <w:r>
        <w:rPr>
          <w:rFonts w:hint="eastAsia" w:ascii="宋体" w:hAnsi="宋体" w:eastAsia="宋体" w:cs="宋体"/>
          <w:color w:val="auto"/>
          <w:sz w:val="32"/>
          <w:szCs w:val="32"/>
          <w:highlight w:val="none"/>
        </w:rPr>
        <w:t>中小企业声明函（如果有）</w:t>
      </w:r>
    </w:p>
    <w:p w14:paraId="06824B83">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4F97A12D">
      <w:pPr>
        <w:spacing w:line="360" w:lineRule="auto"/>
        <w:ind w:right="420" w:firstLine="3614" w:firstLineChars="1000"/>
        <w:rPr>
          <w:rFonts w:ascii="宋体" w:hAnsi="宋体" w:cs="宋体"/>
          <w:b/>
          <w:color w:val="auto"/>
          <w:kern w:val="0"/>
          <w:sz w:val="36"/>
          <w:szCs w:val="36"/>
          <w:highlight w:val="none"/>
        </w:rPr>
      </w:pPr>
    </w:p>
    <w:p w14:paraId="070F2B38">
      <w:pPr>
        <w:spacing w:line="360" w:lineRule="auto"/>
        <w:ind w:right="420" w:firstLine="3614" w:firstLineChars="1000"/>
        <w:rPr>
          <w:rFonts w:ascii="宋体" w:hAnsi="宋体" w:cs="宋体"/>
          <w:b/>
          <w:color w:val="auto"/>
          <w:kern w:val="0"/>
          <w:sz w:val="36"/>
          <w:szCs w:val="36"/>
          <w:highlight w:val="none"/>
        </w:rPr>
      </w:pPr>
    </w:p>
    <w:p w14:paraId="6BF9BE16">
      <w:pPr>
        <w:spacing w:line="360" w:lineRule="auto"/>
        <w:ind w:right="420" w:firstLine="3614" w:firstLineChars="1000"/>
        <w:rPr>
          <w:rFonts w:ascii="宋体" w:hAnsi="宋体" w:cs="宋体"/>
          <w:b/>
          <w:color w:val="auto"/>
          <w:kern w:val="0"/>
          <w:sz w:val="36"/>
          <w:szCs w:val="36"/>
          <w:highlight w:val="none"/>
        </w:rPr>
      </w:pPr>
    </w:p>
    <w:p w14:paraId="66FE3B6A">
      <w:pPr>
        <w:spacing w:line="360" w:lineRule="auto"/>
        <w:ind w:right="420" w:firstLine="3614" w:firstLineChars="1000"/>
        <w:rPr>
          <w:rFonts w:ascii="宋体" w:hAnsi="宋体" w:cs="宋体"/>
          <w:b/>
          <w:color w:val="auto"/>
          <w:kern w:val="0"/>
          <w:sz w:val="36"/>
          <w:szCs w:val="36"/>
          <w:highlight w:val="none"/>
        </w:rPr>
      </w:pPr>
    </w:p>
    <w:p w14:paraId="423A413A">
      <w:pPr>
        <w:spacing w:line="360" w:lineRule="auto"/>
        <w:ind w:right="420" w:firstLine="3614" w:firstLineChars="1000"/>
        <w:rPr>
          <w:rFonts w:ascii="宋体" w:hAnsi="宋体" w:cs="宋体"/>
          <w:b/>
          <w:color w:val="auto"/>
          <w:kern w:val="0"/>
          <w:sz w:val="36"/>
          <w:szCs w:val="36"/>
          <w:highlight w:val="none"/>
        </w:rPr>
      </w:pPr>
    </w:p>
    <w:p w14:paraId="4FE5213D">
      <w:pPr>
        <w:spacing w:line="360" w:lineRule="auto"/>
        <w:ind w:right="420" w:firstLine="3614" w:firstLineChars="1000"/>
        <w:rPr>
          <w:rFonts w:ascii="宋体" w:hAnsi="宋体" w:cs="宋体"/>
          <w:b/>
          <w:color w:val="auto"/>
          <w:kern w:val="0"/>
          <w:sz w:val="36"/>
          <w:szCs w:val="36"/>
          <w:highlight w:val="none"/>
        </w:rPr>
      </w:pPr>
    </w:p>
    <w:p w14:paraId="243912D4">
      <w:pPr>
        <w:spacing w:line="360" w:lineRule="auto"/>
        <w:ind w:right="420" w:firstLine="3614" w:firstLineChars="1000"/>
        <w:rPr>
          <w:rFonts w:ascii="宋体" w:hAnsi="宋体" w:cs="宋体"/>
          <w:b/>
          <w:color w:val="auto"/>
          <w:kern w:val="0"/>
          <w:sz w:val="36"/>
          <w:szCs w:val="36"/>
          <w:highlight w:val="none"/>
        </w:rPr>
      </w:pPr>
    </w:p>
    <w:p w14:paraId="3C94178C">
      <w:pPr>
        <w:spacing w:line="360" w:lineRule="auto"/>
        <w:ind w:right="420" w:firstLine="3614" w:firstLineChars="1000"/>
        <w:rPr>
          <w:rFonts w:ascii="宋体" w:hAnsi="宋体" w:cs="宋体"/>
          <w:b/>
          <w:color w:val="auto"/>
          <w:kern w:val="0"/>
          <w:sz w:val="36"/>
          <w:szCs w:val="36"/>
          <w:highlight w:val="none"/>
        </w:rPr>
      </w:pPr>
    </w:p>
    <w:p w14:paraId="1858291C">
      <w:pPr>
        <w:spacing w:line="360" w:lineRule="auto"/>
        <w:ind w:right="420" w:firstLine="3614" w:firstLineChars="1000"/>
        <w:rPr>
          <w:rFonts w:ascii="宋体" w:hAnsi="宋体" w:cs="宋体"/>
          <w:b/>
          <w:color w:val="auto"/>
          <w:kern w:val="0"/>
          <w:sz w:val="36"/>
          <w:szCs w:val="36"/>
          <w:highlight w:val="none"/>
        </w:rPr>
      </w:pPr>
    </w:p>
    <w:p w14:paraId="092DC315">
      <w:pPr>
        <w:spacing w:line="360" w:lineRule="auto"/>
        <w:ind w:right="420" w:firstLine="3614" w:firstLineChars="1000"/>
        <w:rPr>
          <w:rFonts w:ascii="宋体" w:hAnsi="宋体" w:cs="宋体"/>
          <w:b/>
          <w:color w:val="auto"/>
          <w:kern w:val="0"/>
          <w:sz w:val="36"/>
          <w:szCs w:val="36"/>
          <w:highlight w:val="none"/>
        </w:rPr>
      </w:pPr>
    </w:p>
    <w:p w14:paraId="3BA1C10A">
      <w:pPr>
        <w:spacing w:line="360" w:lineRule="auto"/>
        <w:ind w:right="420" w:firstLine="3614" w:firstLineChars="1000"/>
        <w:rPr>
          <w:rFonts w:ascii="宋体" w:hAnsi="宋体" w:cs="宋体"/>
          <w:b/>
          <w:color w:val="auto"/>
          <w:kern w:val="0"/>
          <w:sz w:val="36"/>
          <w:szCs w:val="36"/>
          <w:highlight w:val="none"/>
        </w:rPr>
      </w:pPr>
    </w:p>
    <w:p w14:paraId="47777041">
      <w:pPr>
        <w:spacing w:line="360" w:lineRule="auto"/>
        <w:ind w:right="420" w:firstLine="3614" w:firstLineChars="1000"/>
        <w:rPr>
          <w:rFonts w:ascii="宋体" w:hAnsi="宋体" w:cs="宋体"/>
          <w:b/>
          <w:color w:val="auto"/>
          <w:kern w:val="0"/>
          <w:sz w:val="36"/>
          <w:szCs w:val="36"/>
          <w:highlight w:val="none"/>
        </w:rPr>
      </w:pPr>
    </w:p>
    <w:p w14:paraId="4C1A3C5D">
      <w:pPr>
        <w:spacing w:line="360" w:lineRule="auto"/>
        <w:ind w:right="420" w:firstLine="3614" w:firstLineChars="1000"/>
        <w:rPr>
          <w:rFonts w:ascii="宋体" w:hAnsi="宋体" w:cs="宋体"/>
          <w:b/>
          <w:color w:val="auto"/>
          <w:kern w:val="0"/>
          <w:sz w:val="36"/>
          <w:szCs w:val="36"/>
          <w:highlight w:val="none"/>
        </w:rPr>
      </w:pPr>
    </w:p>
    <w:p w14:paraId="258A91F4">
      <w:pPr>
        <w:spacing w:line="360" w:lineRule="auto"/>
        <w:ind w:right="420" w:firstLine="3614" w:firstLineChars="1000"/>
        <w:rPr>
          <w:rFonts w:ascii="宋体" w:hAnsi="宋体" w:cs="宋体"/>
          <w:b/>
          <w:color w:val="auto"/>
          <w:kern w:val="0"/>
          <w:sz w:val="36"/>
          <w:szCs w:val="36"/>
          <w:highlight w:val="none"/>
        </w:rPr>
      </w:pPr>
    </w:p>
    <w:p w14:paraId="500E1322">
      <w:pPr>
        <w:spacing w:line="360" w:lineRule="auto"/>
        <w:ind w:right="420" w:firstLine="3614" w:firstLineChars="1000"/>
        <w:rPr>
          <w:rFonts w:ascii="宋体" w:hAnsi="宋体" w:cs="宋体"/>
          <w:b/>
          <w:color w:val="auto"/>
          <w:kern w:val="0"/>
          <w:sz w:val="36"/>
          <w:szCs w:val="36"/>
          <w:highlight w:val="none"/>
        </w:rPr>
      </w:pPr>
    </w:p>
    <w:p w14:paraId="4700E2DB">
      <w:pPr>
        <w:spacing w:line="360" w:lineRule="auto"/>
        <w:ind w:right="420" w:firstLine="3614" w:firstLineChars="1000"/>
        <w:rPr>
          <w:rFonts w:ascii="宋体" w:hAnsi="宋体" w:cs="宋体"/>
          <w:b/>
          <w:color w:val="auto"/>
          <w:kern w:val="0"/>
          <w:sz w:val="36"/>
          <w:szCs w:val="36"/>
          <w:highlight w:val="none"/>
        </w:rPr>
      </w:pPr>
    </w:p>
    <w:p w14:paraId="080BCDCB">
      <w:pPr>
        <w:pStyle w:val="2"/>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47E29D3E">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5BB72BB6">
      <w:pPr>
        <w:spacing w:line="360" w:lineRule="auto"/>
        <w:jc w:val="center"/>
        <w:rPr>
          <w:rFonts w:ascii="宋体" w:hAnsi="宋体" w:cs="宋体"/>
          <w:b/>
          <w:color w:val="auto"/>
          <w:spacing w:val="6"/>
          <w:sz w:val="32"/>
          <w:szCs w:val="32"/>
          <w:highlight w:val="none"/>
        </w:rPr>
      </w:pPr>
      <w:bookmarkStart w:id="505" w:name="OLE_LINK13"/>
      <w:bookmarkStart w:id="506" w:name="OLE_LINK14"/>
      <w:r>
        <w:rPr>
          <w:rFonts w:hint="eastAsia" w:ascii="宋体" w:hAnsi="宋体" w:cs="宋体"/>
          <w:b/>
          <w:color w:val="auto"/>
          <w:spacing w:val="6"/>
          <w:sz w:val="32"/>
          <w:szCs w:val="32"/>
          <w:highlight w:val="none"/>
        </w:rPr>
        <w:t>残疾人福利性单位声明函</w:t>
      </w:r>
    </w:p>
    <w:bookmarkEnd w:id="505"/>
    <w:bookmarkEnd w:id="506"/>
    <w:p w14:paraId="1D14DD4E">
      <w:pPr>
        <w:spacing w:line="360" w:lineRule="auto"/>
        <w:rPr>
          <w:rFonts w:ascii="宋体" w:hAnsi="宋体" w:cs="宋体"/>
          <w:b/>
          <w:color w:val="auto"/>
          <w:spacing w:val="6"/>
          <w:sz w:val="30"/>
          <w:szCs w:val="30"/>
          <w:highlight w:val="none"/>
        </w:rPr>
      </w:pPr>
    </w:p>
    <w:p w14:paraId="447ABA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2025年余杭区河道流量自动监测技术服务项目_</w:t>
      </w:r>
      <w:r>
        <w:rPr>
          <w:rFonts w:hint="eastAsia" w:ascii="宋体" w:hAnsi="宋体" w:cs="宋体"/>
          <w:color w:val="auto"/>
          <w:sz w:val="24"/>
          <w:highlight w:val="none"/>
        </w:rPr>
        <w:t>_项目采购活动提供本单位制造的货物（由本单位承担工程/提供服务），或者提供其他残疾人福利性单位制造的货物（不包括使用非残疾人福利性单位注册商标的货物）。</w:t>
      </w:r>
    </w:p>
    <w:p w14:paraId="3349E1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346E4082">
      <w:pPr>
        <w:spacing w:line="360" w:lineRule="auto"/>
        <w:ind w:firstLine="480" w:firstLineChars="200"/>
        <w:rPr>
          <w:rFonts w:ascii="宋体" w:hAnsi="宋体" w:cs="宋体"/>
          <w:color w:val="auto"/>
          <w:sz w:val="24"/>
          <w:highlight w:val="none"/>
        </w:rPr>
      </w:pPr>
    </w:p>
    <w:p w14:paraId="04AD802A">
      <w:pPr>
        <w:spacing w:line="360" w:lineRule="auto"/>
        <w:ind w:firstLine="480" w:firstLineChars="200"/>
        <w:rPr>
          <w:rFonts w:ascii="宋体" w:hAnsi="宋体" w:cs="宋体"/>
          <w:color w:val="auto"/>
          <w:sz w:val="24"/>
          <w:highlight w:val="none"/>
        </w:rPr>
      </w:pPr>
    </w:p>
    <w:p w14:paraId="0F1A82EF">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071DBCB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ADE045D">
      <w:pPr>
        <w:spacing w:line="360" w:lineRule="auto"/>
        <w:ind w:firstLine="480" w:firstLineChars="200"/>
        <w:rPr>
          <w:rFonts w:ascii="宋体" w:hAnsi="宋体" w:cs="宋体"/>
          <w:color w:val="auto"/>
          <w:sz w:val="24"/>
          <w:highlight w:val="none"/>
        </w:rPr>
      </w:pPr>
    </w:p>
    <w:p w14:paraId="525A20A0">
      <w:pPr>
        <w:spacing w:line="360" w:lineRule="auto"/>
        <w:ind w:firstLine="420" w:firstLineChars="200"/>
        <w:rPr>
          <w:rFonts w:ascii="宋体" w:hAnsi="宋体" w:cs="宋体"/>
          <w:color w:val="auto"/>
          <w:highlight w:val="none"/>
        </w:rPr>
      </w:pPr>
    </w:p>
    <w:p w14:paraId="66A286D8">
      <w:pPr>
        <w:spacing w:line="360" w:lineRule="auto"/>
        <w:ind w:firstLine="420" w:firstLineChars="200"/>
        <w:rPr>
          <w:rFonts w:ascii="宋体" w:hAnsi="宋体" w:cs="宋体"/>
          <w:color w:val="auto"/>
          <w:highlight w:val="none"/>
        </w:rPr>
      </w:pPr>
    </w:p>
    <w:p w14:paraId="041BFBD1">
      <w:pPr>
        <w:spacing w:line="360" w:lineRule="auto"/>
        <w:ind w:firstLine="420" w:firstLineChars="200"/>
        <w:rPr>
          <w:rFonts w:ascii="宋体" w:hAnsi="宋体" w:cs="宋体"/>
          <w:color w:val="auto"/>
          <w:highlight w:val="none"/>
        </w:rPr>
      </w:pPr>
    </w:p>
    <w:p w14:paraId="40983141">
      <w:pPr>
        <w:spacing w:line="360" w:lineRule="auto"/>
        <w:ind w:firstLine="420" w:firstLineChars="200"/>
        <w:rPr>
          <w:rFonts w:ascii="宋体" w:hAnsi="宋体" w:cs="宋体"/>
          <w:color w:val="auto"/>
          <w:highlight w:val="none"/>
        </w:rPr>
      </w:pPr>
    </w:p>
    <w:p w14:paraId="29A66A86">
      <w:pPr>
        <w:spacing w:line="360" w:lineRule="auto"/>
        <w:rPr>
          <w:rFonts w:ascii="宋体" w:hAnsi="宋体" w:cs="宋体"/>
          <w:b/>
          <w:color w:val="auto"/>
          <w:sz w:val="24"/>
          <w:highlight w:val="none"/>
        </w:rPr>
      </w:pPr>
    </w:p>
    <w:p w14:paraId="70515D56">
      <w:pPr>
        <w:spacing w:line="360" w:lineRule="auto"/>
        <w:rPr>
          <w:rFonts w:ascii="宋体" w:hAnsi="宋体" w:cs="宋体"/>
          <w:b/>
          <w:color w:val="auto"/>
          <w:sz w:val="24"/>
          <w:highlight w:val="none"/>
        </w:rPr>
      </w:pPr>
    </w:p>
    <w:p w14:paraId="7C769118">
      <w:pPr>
        <w:spacing w:line="360" w:lineRule="auto"/>
        <w:rPr>
          <w:rFonts w:ascii="宋体" w:hAnsi="宋体" w:cs="宋体"/>
          <w:b/>
          <w:color w:val="auto"/>
          <w:sz w:val="24"/>
          <w:highlight w:val="none"/>
        </w:rPr>
      </w:pPr>
    </w:p>
    <w:p w14:paraId="6BA93270">
      <w:pPr>
        <w:spacing w:line="360" w:lineRule="auto"/>
        <w:rPr>
          <w:rFonts w:ascii="宋体" w:hAnsi="宋体" w:cs="宋体"/>
          <w:b/>
          <w:color w:val="auto"/>
          <w:sz w:val="24"/>
          <w:highlight w:val="none"/>
        </w:rPr>
      </w:pPr>
    </w:p>
    <w:p w14:paraId="5500E21B">
      <w:pPr>
        <w:spacing w:line="360" w:lineRule="auto"/>
        <w:rPr>
          <w:rFonts w:ascii="宋体" w:hAnsi="宋体" w:cs="宋体"/>
          <w:b/>
          <w:color w:val="auto"/>
          <w:sz w:val="24"/>
          <w:highlight w:val="none"/>
        </w:rPr>
      </w:pPr>
    </w:p>
    <w:p w14:paraId="1DEF038C">
      <w:pPr>
        <w:spacing w:line="360" w:lineRule="auto"/>
        <w:rPr>
          <w:rFonts w:ascii="宋体" w:hAnsi="宋体" w:cs="宋体"/>
          <w:b/>
          <w:color w:val="auto"/>
          <w:sz w:val="24"/>
          <w:highlight w:val="none"/>
        </w:rPr>
      </w:pPr>
    </w:p>
    <w:p w14:paraId="7567CE40">
      <w:pPr>
        <w:spacing w:line="360" w:lineRule="auto"/>
        <w:rPr>
          <w:rFonts w:ascii="宋体" w:hAnsi="宋体" w:cs="宋体"/>
          <w:b/>
          <w:color w:val="auto"/>
          <w:sz w:val="24"/>
          <w:highlight w:val="none"/>
        </w:rPr>
      </w:pPr>
    </w:p>
    <w:p w14:paraId="2A605687">
      <w:pPr>
        <w:spacing w:line="360" w:lineRule="auto"/>
        <w:rPr>
          <w:rFonts w:ascii="宋体" w:hAnsi="宋体" w:cs="宋体"/>
          <w:b/>
          <w:color w:val="auto"/>
          <w:sz w:val="24"/>
          <w:highlight w:val="none"/>
        </w:rPr>
      </w:pPr>
    </w:p>
    <w:p w14:paraId="4CE43476">
      <w:pPr>
        <w:spacing w:line="360" w:lineRule="auto"/>
        <w:rPr>
          <w:rFonts w:ascii="宋体" w:hAnsi="宋体" w:cs="宋体"/>
          <w:b/>
          <w:color w:val="auto"/>
          <w:sz w:val="24"/>
          <w:highlight w:val="none"/>
        </w:rPr>
      </w:pPr>
    </w:p>
    <w:p w14:paraId="69BD6E47">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233C8AB6">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64A237B0">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3E3F576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1F088C3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5F801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662792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7ACF22A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770B4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9B6A70A">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2F32FD4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22B740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80FAF5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3CC7C68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5716E10F">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23C4DE0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5285B93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F2009B6">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3B217FE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F35AE3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9687AC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839CF4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3CD17AC2">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4B5F458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20FA6EA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274FCF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1D19CEA6">
      <w:pPr>
        <w:spacing w:line="360" w:lineRule="auto"/>
        <w:jc w:val="center"/>
        <w:rPr>
          <w:rFonts w:ascii="宋体" w:hAnsi="宋体" w:cs="宋体"/>
          <w:b/>
          <w:bCs/>
          <w:color w:val="auto"/>
          <w:sz w:val="24"/>
          <w:highlight w:val="none"/>
        </w:rPr>
      </w:pPr>
    </w:p>
    <w:p w14:paraId="0219894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28B3390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E9EFC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45C38A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0F6F25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2CBB642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2BFEB5C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590DCFF">
      <w:pPr>
        <w:widowControl/>
        <w:spacing w:line="360" w:lineRule="auto"/>
        <w:ind w:firstLine="600" w:firstLineChars="200"/>
        <w:jc w:val="left"/>
        <w:rPr>
          <w:rFonts w:ascii="宋体" w:hAnsi="宋体" w:cs="宋体"/>
          <w:color w:val="auto"/>
          <w:sz w:val="30"/>
          <w:szCs w:val="30"/>
          <w:highlight w:val="none"/>
        </w:rPr>
      </w:pPr>
    </w:p>
    <w:p w14:paraId="017B21F2">
      <w:pPr>
        <w:spacing w:line="360" w:lineRule="auto"/>
        <w:jc w:val="center"/>
        <w:rPr>
          <w:rFonts w:ascii="宋体" w:hAnsi="宋体" w:cs="宋体"/>
          <w:b/>
          <w:color w:val="auto"/>
          <w:spacing w:val="6"/>
          <w:sz w:val="32"/>
          <w:szCs w:val="32"/>
          <w:highlight w:val="none"/>
        </w:rPr>
      </w:pPr>
    </w:p>
    <w:p w14:paraId="6BD1E554">
      <w:pPr>
        <w:spacing w:line="360" w:lineRule="auto"/>
        <w:jc w:val="center"/>
        <w:rPr>
          <w:rFonts w:ascii="宋体" w:hAnsi="宋体" w:cs="宋体"/>
          <w:b/>
          <w:color w:val="auto"/>
          <w:spacing w:val="6"/>
          <w:sz w:val="32"/>
          <w:szCs w:val="32"/>
          <w:highlight w:val="none"/>
        </w:rPr>
      </w:pPr>
    </w:p>
    <w:p w14:paraId="6E57ABFE">
      <w:pPr>
        <w:spacing w:line="360" w:lineRule="auto"/>
        <w:jc w:val="center"/>
        <w:rPr>
          <w:rFonts w:ascii="宋体" w:hAnsi="宋体" w:cs="宋体"/>
          <w:b/>
          <w:color w:val="auto"/>
          <w:spacing w:val="6"/>
          <w:sz w:val="32"/>
          <w:szCs w:val="32"/>
          <w:highlight w:val="none"/>
        </w:rPr>
      </w:pPr>
    </w:p>
    <w:p w14:paraId="346E2AFB">
      <w:pPr>
        <w:spacing w:line="360" w:lineRule="auto"/>
        <w:jc w:val="center"/>
        <w:rPr>
          <w:rFonts w:ascii="宋体" w:hAnsi="宋体" w:cs="宋体"/>
          <w:b/>
          <w:color w:val="auto"/>
          <w:spacing w:val="6"/>
          <w:sz w:val="32"/>
          <w:szCs w:val="32"/>
          <w:highlight w:val="none"/>
        </w:rPr>
      </w:pPr>
    </w:p>
    <w:p w14:paraId="0173B4D5">
      <w:pPr>
        <w:spacing w:line="360" w:lineRule="auto"/>
        <w:jc w:val="center"/>
        <w:rPr>
          <w:rFonts w:ascii="宋体" w:hAnsi="宋体" w:cs="宋体"/>
          <w:b/>
          <w:color w:val="auto"/>
          <w:spacing w:val="6"/>
          <w:sz w:val="32"/>
          <w:szCs w:val="32"/>
          <w:highlight w:val="none"/>
        </w:rPr>
      </w:pPr>
    </w:p>
    <w:p w14:paraId="4EECF418">
      <w:pPr>
        <w:spacing w:line="360" w:lineRule="auto"/>
        <w:jc w:val="center"/>
        <w:rPr>
          <w:rFonts w:ascii="宋体" w:hAnsi="宋体" w:cs="宋体"/>
          <w:b/>
          <w:color w:val="auto"/>
          <w:spacing w:val="6"/>
          <w:sz w:val="32"/>
          <w:szCs w:val="32"/>
          <w:highlight w:val="none"/>
        </w:rPr>
      </w:pPr>
    </w:p>
    <w:p w14:paraId="735D16B5">
      <w:pPr>
        <w:spacing w:line="360" w:lineRule="auto"/>
        <w:jc w:val="center"/>
        <w:rPr>
          <w:rFonts w:ascii="宋体" w:hAnsi="宋体" w:cs="宋体"/>
          <w:b/>
          <w:color w:val="auto"/>
          <w:spacing w:val="6"/>
          <w:sz w:val="32"/>
          <w:szCs w:val="32"/>
          <w:highlight w:val="none"/>
        </w:rPr>
      </w:pPr>
    </w:p>
    <w:p w14:paraId="553D08D3">
      <w:pPr>
        <w:spacing w:line="360" w:lineRule="auto"/>
        <w:jc w:val="center"/>
        <w:rPr>
          <w:rFonts w:ascii="宋体" w:hAnsi="宋体" w:cs="宋体"/>
          <w:b/>
          <w:color w:val="auto"/>
          <w:spacing w:val="6"/>
          <w:sz w:val="32"/>
          <w:szCs w:val="32"/>
          <w:highlight w:val="none"/>
        </w:rPr>
      </w:pPr>
    </w:p>
    <w:p w14:paraId="21887639">
      <w:pPr>
        <w:spacing w:line="360" w:lineRule="auto"/>
        <w:jc w:val="center"/>
        <w:rPr>
          <w:rFonts w:ascii="宋体" w:hAnsi="宋体" w:cs="宋体"/>
          <w:b/>
          <w:color w:val="auto"/>
          <w:spacing w:val="6"/>
          <w:sz w:val="32"/>
          <w:szCs w:val="32"/>
          <w:highlight w:val="none"/>
        </w:rPr>
      </w:pPr>
    </w:p>
    <w:p w14:paraId="0B2C2DF2">
      <w:pPr>
        <w:spacing w:line="360" w:lineRule="auto"/>
        <w:jc w:val="center"/>
        <w:rPr>
          <w:rFonts w:ascii="宋体" w:hAnsi="宋体" w:cs="宋体"/>
          <w:b/>
          <w:color w:val="auto"/>
          <w:spacing w:val="6"/>
          <w:sz w:val="32"/>
          <w:szCs w:val="32"/>
          <w:highlight w:val="none"/>
        </w:rPr>
      </w:pPr>
    </w:p>
    <w:p w14:paraId="38EB4A19">
      <w:pPr>
        <w:spacing w:line="360" w:lineRule="auto"/>
        <w:jc w:val="center"/>
        <w:rPr>
          <w:rFonts w:ascii="宋体" w:hAnsi="宋体" w:cs="宋体"/>
          <w:b/>
          <w:color w:val="auto"/>
          <w:spacing w:val="6"/>
          <w:sz w:val="32"/>
          <w:szCs w:val="32"/>
          <w:highlight w:val="none"/>
        </w:rPr>
      </w:pPr>
    </w:p>
    <w:p w14:paraId="358668DD">
      <w:pPr>
        <w:spacing w:line="360" w:lineRule="auto"/>
        <w:jc w:val="center"/>
        <w:rPr>
          <w:rFonts w:ascii="宋体" w:hAnsi="宋体" w:cs="宋体"/>
          <w:b/>
          <w:color w:val="auto"/>
          <w:spacing w:val="6"/>
          <w:sz w:val="32"/>
          <w:szCs w:val="32"/>
          <w:highlight w:val="none"/>
        </w:rPr>
      </w:pPr>
    </w:p>
    <w:p w14:paraId="0071C094">
      <w:pPr>
        <w:spacing w:line="360" w:lineRule="auto"/>
        <w:jc w:val="center"/>
        <w:rPr>
          <w:rFonts w:ascii="宋体" w:hAnsi="宋体" w:cs="宋体"/>
          <w:b/>
          <w:color w:val="auto"/>
          <w:spacing w:val="6"/>
          <w:sz w:val="32"/>
          <w:szCs w:val="32"/>
          <w:highlight w:val="none"/>
        </w:rPr>
      </w:pPr>
    </w:p>
    <w:p w14:paraId="26F59C86">
      <w:pPr>
        <w:spacing w:line="360" w:lineRule="auto"/>
        <w:jc w:val="center"/>
        <w:rPr>
          <w:rFonts w:ascii="宋体" w:hAnsi="宋体" w:cs="宋体"/>
          <w:b/>
          <w:color w:val="auto"/>
          <w:spacing w:val="6"/>
          <w:sz w:val="32"/>
          <w:szCs w:val="32"/>
          <w:highlight w:val="none"/>
        </w:rPr>
      </w:pPr>
    </w:p>
    <w:p w14:paraId="3782815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24A8E8F2">
      <w:pPr>
        <w:spacing w:line="360" w:lineRule="auto"/>
        <w:jc w:val="center"/>
        <w:rPr>
          <w:rFonts w:ascii="宋体" w:hAnsi="宋体" w:cs="宋体"/>
          <w:b/>
          <w:color w:val="auto"/>
          <w:sz w:val="24"/>
          <w:highlight w:val="none"/>
        </w:rPr>
      </w:pPr>
    </w:p>
    <w:p w14:paraId="7EFD512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571EF25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59442E8D">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27BAB87B">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14417AE">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C4D559C">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DDA34FC">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72F965D">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7A86081">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18AEBD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9873D3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443A50B">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121F824C">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5DD65548">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292836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9C89F0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0898C6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27DB8F54">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2D16496E">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B0BD87A">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07CA028">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6818DE38">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D11F352">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4B0569F">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0BF7F6B2">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2BFB17A">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F08729B">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1221839F">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AC3200A">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1AB0D8BB">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D77412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30AFFA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7FEBA5B">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240053C">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3D158FE9">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F3EB190">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232ECBF0">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5527BF2">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5869D0D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E7EF2A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17308D66">
      <w:pPr>
        <w:spacing w:line="360" w:lineRule="auto"/>
        <w:rPr>
          <w:rFonts w:ascii="宋体" w:hAnsi="宋体" w:cs="宋体"/>
          <w:b/>
          <w:color w:val="auto"/>
          <w:sz w:val="24"/>
          <w:highlight w:val="none"/>
        </w:rPr>
      </w:pPr>
    </w:p>
    <w:p w14:paraId="3CAD3E86">
      <w:pPr>
        <w:spacing w:line="360" w:lineRule="auto"/>
        <w:rPr>
          <w:rFonts w:ascii="宋体" w:hAnsi="宋体" w:cs="宋体"/>
          <w:b/>
          <w:color w:val="auto"/>
          <w:sz w:val="24"/>
          <w:highlight w:val="none"/>
        </w:rPr>
      </w:pPr>
    </w:p>
    <w:p w14:paraId="5D44648F">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23D29F89">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623F1F96">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2AABAF0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1765C0B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359DD51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0303985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3BF7E6B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05A1123">
      <w:pPr>
        <w:spacing w:line="360" w:lineRule="auto"/>
        <w:rPr>
          <w:rFonts w:ascii="宋体" w:hAnsi="宋体" w:cs="宋体"/>
          <w:b/>
          <w:color w:val="auto"/>
          <w:sz w:val="24"/>
          <w:highlight w:val="none"/>
        </w:rPr>
      </w:pPr>
    </w:p>
    <w:p w14:paraId="0A50275D">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002BE60">
      <w:pPr>
        <w:spacing w:line="360" w:lineRule="auto"/>
        <w:rPr>
          <w:rFonts w:ascii="宋体" w:hAnsi="宋体" w:cs="宋体"/>
          <w:color w:val="auto"/>
          <w:sz w:val="24"/>
          <w:highlight w:val="none"/>
          <w:u w:val="single"/>
        </w:rPr>
      </w:pPr>
    </w:p>
    <w:p w14:paraId="444E4D6E">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0AFD45AA">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你方组织的2025年余杭区河道流量自动监测技术服务项目【招标编号：RTZFCG-2024-067】</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1662F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38494E2C">
      <w:pPr>
        <w:spacing w:line="360" w:lineRule="auto"/>
        <w:ind w:firstLine="494"/>
        <w:rPr>
          <w:rFonts w:ascii="宋体" w:hAnsi="宋体" w:cs="宋体"/>
          <w:color w:val="auto"/>
          <w:sz w:val="24"/>
          <w:highlight w:val="none"/>
        </w:rPr>
      </w:pPr>
    </w:p>
    <w:p w14:paraId="6F48B4DD">
      <w:pPr>
        <w:spacing w:line="360" w:lineRule="auto"/>
        <w:ind w:firstLine="494"/>
        <w:rPr>
          <w:rFonts w:ascii="宋体" w:hAnsi="宋体" w:cs="宋体"/>
          <w:color w:val="auto"/>
          <w:sz w:val="24"/>
          <w:highlight w:val="none"/>
        </w:rPr>
      </w:pPr>
    </w:p>
    <w:p w14:paraId="534F7C0B">
      <w:pPr>
        <w:spacing w:line="360" w:lineRule="auto"/>
        <w:ind w:firstLine="494"/>
        <w:rPr>
          <w:rFonts w:ascii="宋体" w:hAnsi="宋体" w:cs="宋体"/>
          <w:color w:val="auto"/>
          <w:sz w:val="24"/>
          <w:highlight w:val="none"/>
        </w:rPr>
      </w:pPr>
    </w:p>
    <w:p w14:paraId="2B569248">
      <w:pPr>
        <w:spacing w:line="360" w:lineRule="auto"/>
        <w:ind w:firstLine="494"/>
        <w:rPr>
          <w:rFonts w:ascii="宋体" w:hAnsi="宋体" w:cs="宋体"/>
          <w:color w:val="auto"/>
          <w:sz w:val="24"/>
          <w:highlight w:val="none"/>
        </w:rPr>
      </w:pPr>
    </w:p>
    <w:p w14:paraId="3336974B">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5056E87E">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1221838">
      <w:pPr>
        <w:rPr>
          <w:rFonts w:ascii="宋体" w:hAnsi="宋体" w:cs="宋体"/>
          <w:color w:val="auto"/>
          <w:sz w:val="24"/>
          <w:highlight w:val="none"/>
        </w:rPr>
      </w:pPr>
      <w:r>
        <w:rPr>
          <w:rFonts w:hint="eastAsia" w:ascii="宋体" w:hAnsi="宋体" w:cs="宋体"/>
          <w:b/>
          <w:bCs/>
          <w:color w:val="auto"/>
          <w:sz w:val="24"/>
          <w:highlight w:val="none"/>
        </w:rPr>
        <w:t>附：</w:t>
      </w:r>
    </w:p>
    <w:p w14:paraId="0407EC25">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c/4wdgAAAAKAQAADwAAAAAAAAABACAAAAAiAAAAZHJzL2Rvd25yZXYu&#10;eG1sUEsBAhQAFAAAAAgAh07iQNo4BWj7AQAAMQQAAA4AAAAAAAAAAQAgAAAAJwEAAGRycy9lMm9E&#10;b2MueG1sUEsFBgAAAAAGAAYAWQEAAJQFAAAAAA==&#10;">
                <v:fill on="t" focussize="0,0"/>
                <v:stroke color="#000000"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dOwWNgAAAAKAQAADwAAAAAAAAABACAAAAAiAAAAZHJzL2Rvd25yZXYu&#10;eG1sUEsBAhQAFAAAAAgAh07iQAilxcH7AQAAMQQAAA4AAAAAAAAAAQAgAAAAJwEAAGRycy9lMm9E&#10;b2MueG1sUEsFBgAAAAAGAAYAWQEAAJQFAAAAAA==&#10;">
                <v:fill on="t" focussize="0,0"/>
                <v:stroke color="#000000"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3EFB0C13">
      <w:pPr>
        <w:autoSpaceDE w:val="0"/>
        <w:autoSpaceDN w:val="0"/>
        <w:jc w:val="center"/>
        <w:rPr>
          <w:rFonts w:ascii="宋体" w:hAnsi="宋体" w:cs="宋体"/>
          <w:b/>
          <w:color w:val="auto"/>
          <w:spacing w:val="6"/>
          <w:sz w:val="32"/>
          <w:szCs w:val="32"/>
          <w:highlight w:val="none"/>
        </w:rPr>
      </w:pPr>
    </w:p>
    <w:p w14:paraId="400B1D6D">
      <w:pPr>
        <w:autoSpaceDE w:val="0"/>
        <w:autoSpaceDN w:val="0"/>
        <w:jc w:val="center"/>
        <w:rPr>
          <w:rFonts w:ascii="宋体" w:hAnsi="宋体" w:cs="宋体"/>
          <w:b/>
          <w:color w:val="auto"/>
          <w:spacing w:val="6"/>
          <w:sz w:val="32"/>
          <w:szCs w:val="32"/>
          <w:highlight w:val="none"/>
        </w:rPr>
      </w:pPr>
    </w:p>
    <w:p w14:paraId="0574C75A">
      <w:pPr>
        <w:autoSpaceDE w:val="0"/>
        <w:autoSpaceDN w:val="0"/>
        <w:jc w:val="center"/>
        <w:rPr>
          <w:rFonts w:ascii="宋体" w:hAnsi="宋体" w:cs="宋体"/>
          <w:b/>
          <w:color w:val="auto"/>
          <w:spacing w:val="6"/>
          <w:sz w:val="32"/>
          <w:szCs w:val="32"/>
          <w:highlight w:val="none"/>
        </w:rPr>
      </w:pPr>
    </w:p>
    <w:p w14:paraId="6C10789F">
      <w:pPr>
        <w:autoSpaceDE w:val="0"/>
        <w:autoSpaceDN w:val="0"/>
        <w:jc w:val="center"/>
        <w:rPr>
          <w:rFonts w:ascii="宋体" w:hAnsi="宋体" w:cs="宋体"/>
          <w:b/>
          <w:color w:val="auto"/>
          <w:spacing w:val="6"/>
          <w:sz w:val="32"/>
          <w:szCs w:val="32"/>
          <w:highlight w:val="none"/>
        </w:rPr>
      </w:pPr>
    </w:p>
    <w:p w14:paraId="4EF05D0D">
      <w:pPr>
        <w:autoSpaceDE w:val="0"/>
        <w:autoSpaceDN w:val="0"/>
        <w:jc w:val="center"/>
        <w:rPr>
          <w:rFonts w:ascii="宋体" w:hAnsi="宋体" w:cs="宋体"/>
          <w:b/>
          <w:color w:val="auto"/>
          <w:spacing w:val="6"/>
          <w:sz w:val="32"/>
          <w:szCs w:val="32"/>
          <w:highlight w:val="none"/>
        </w:rPr>
      </w:pPr>
    </w:p>
    <w:p w14:paraId="762EAE23">
      <w:pPr>
        <w:autoSpaceDE w:val="0"/>
        <w:autoSpaceDN w:val="0"/>
        <w:jc w:val="center"/>
        <w:rPr>
          <w:rFonts w:ascii="宋体" w:hAnsi="宋体" w:cs="宋体"/>
          <w:b/>
          <w:color w:val="auto"/>
          <w:spacing w:val="6"/>
          <w:sz w:val="32"/>
          <w:szCs w:val="32"/>
          <w:highlight w:val="none"/>
        </w:rPr>
      </w:pPr>
    </w:p>
    <w:p w14:paraId="77DB5C90">
      <w:pPr>
        <w:autoSpaceDE w:val="0"/>
        <w:autoSpaceDN w:val="0"/>
        <w:jc w:val="center"/>
        <w:rPr>
          <w:rFonts w:ascii="宋体" w:hAnsi="宋体" w:cs="宋体"/>
          <w:b/>
          <w:color w:val="auto"/>
          <w:spacing w:val="6"/>
          <w:sz w:val="32"/>
          <w:szCs w:val="32"/>
          <w:highlight w:val="none"/>
        </w:rPr>
      </w:pPr>
    </w:p>
    <w:p w14:paraId="357AF73A">
      <w:pPr>
        <w:autoSpaceDE w:val="0"/>
        <w:autoSpaceDN w:val="0"/>
        <w:jc w:val="center"/>
        <w:rPr>
          <w:rFonts w:ascii="宋体" w:hAnsi="宋体" w:cs="宋体"/>
          <w:b/>
          <w:color w:val="auto"/>
          <w:spacing w:val="6"/>
          <w:sz w:val="32"/>
          <w:szCs w:val="32"/>
          <w:highlight w:val="none"/>
        </w:rPr>
      </w:pPr>
    </w:p>
    <w:p w14:paraId="496B29BC">
      <w:pPr>
        <w:autoSpaceDE w:val="0"/>
        <w:autoSpaceDN w:val="0"/>
        <w:jc w:val="center"/>
        <w:rPr>
          <w:rFonts w:ascii="宋体" w:hAnsi="宋体" w:cs="宋体"/>
          <w:b/>
          <w:color w:val="auto"/>
          <w:spacing w:val="6"/>
          <w:sz w:val="32"/>
          <w:szCs w:val="32"/>
          <w:highlight w:val="none"/>
        </w:rPr>
      </w:pPr>
    </w:p>
    <w:p w14:paraId="2F2CFDF2">
      <w:pPr>
        <w:autoSpaceDE w:val="0"/>
        <w:autoSpaceDN w:val="0"/>
        <w:jc w:val="center"/>
        <w:rPr>
          <w:rFonts w:ascii="宋体" w:hAnsi="宋体" w:cs="宋体"/>
          <w:b/>
          <w:color w:val="auto"/>
          <w:spacing w:val="6"/>
          <w:sz w:val="32"/>
          <w:szCs w:val="32"/>
          <w:highlight w:val="none"/>
        </w:rPr>
      </w:pPr>
    </w:p>
    <w:p w14:paraId="6C16EEEC">
      <w:pPr>
        <w:autoSpaceDE w:val="0"/>
        <w:autoSpaceDN w:val="0"/>
        <w:jc w:val="center"/>
        <w:rPr>
          <w:rFonts w:ascii="宋体" w:hAnsi="宋体" w:cs="宋体"/>
          <w:b/>
          <w:color w:val="auto"/>
          <w:spacing w:val="6"/>
          <w:sz w:val="32"/>
          <w:szCs w:val="32"/>
          <w:highlight w:val="none"/>
        </w:rPr>
      </w:pPr>
    </w:p>
    <w:p w14:paraId="46D8D4E9">
      <w:pPr>
        <w:autoSpaceDE w:val="0"/>
        <w:autoSpaceDN w:val="0"/>
        <w:jc w:val="center"/>
        <w:rPr>
          <w:rFonts w:ascii="宋体" w:hAnsi="宋体" w:cs="宋体"/>
          <w:b/>
          <w:color w:val="auto"/>
          <w:spacing w:val="6"/>
          <w:sz w:val="32"/>
          <w:szCs w:val="32"/>
          <w:highlight w:val="none"/>
        </w:rPr>
      </w:pPr>
    </w:p>
    <w:p w14:paraId="076CCE2F">
      <w:pPr>
        <w:autoSpaceDE w:val="0"/>
        <w:autoSpaceDN w:val="0"/>
        <w:jc w:val="center"/>
        <w:rPr>
          <w:rFonts w:ascii="宋体" w:hAnsi="宋体" w:cs="宋体"/>
          <w:b/>
          <w:color w:val="auto"/>
          <w:spacing w:val="6"/>
          <w:sz w:val="32"/>
          <w:szCs w:val="32"/>
          <w:highlight w:val="none"/>
        </w:rPr>
      </w:pPr>
    </w:p>
    <w:p w14:paraId="742E84E3">
      <w:pPr>
        <w:autoSpaceDE w:val="0"/>
        <w:autoSpaceDN w:val="0"/>
        <w:jc w:val="center"/>
        <w:rPr>
          <w:rFonts w:ascii="宋体" w:hAnsi="宋体" w:cs="宋体"/>
          <w:b/>
          <w:color w:val="auto"/>
          <w:spacing w:val="6"/>
          <w:sz w:val="32"/>
          <w:szCs w:val="32"/>
          <w:highlight w:val="none"/>
        </w:rPr>
      </w:pPr>
    </w:p>
    <w:p w14:paraId="37ACF1ED">
      <w:pPr>
        <w:autoSpaceDE w:val="0"/>
        <w:autoSpaceDN w:val="0"/>
        <w:jc w:val="center"/>
        <w:rPr>
          <w:rFonts w:ascii="宋体" w:hAnsi="宋体" w:cs="宋体"/>
          <w:b/>
          <w:color w:val="auto"/>
          <w:spacing w:val="6"/>
          <w:sz w:val="32"/>
          <w:szCs w:val="32"/>
          <w:highlight w:val="none"/>
        </w:rPr>
      </w:pPr>
    </w:p>
    <w:p w14:paraId="00C9D583">
      <w:pPr>
        <w:autoSpaceDE w:val="0"/>
        <w:autoSpaceDN w:val="0"/>
        <w:jc w:val="center"/>
        <w:rPr>
          <w:rFonts w:ascii="宋体" w:hAnsi="宋体" w:cs="宋体"/>
          <w:b/>
          <w:color w:val="auto"/>
          <w:spacing w:val="6"/>
          <w:sz w:val="32"/>
          <w:szCs w:val="32"/>
          <w:highlight w:val="none"/>
        </w:rPr>
      </w:pPr>
    </w:p>
    <w:p w14:paraId="5A10AFD8">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附件5：</w:t>
      </w:r>
      <w:r>
        <w:rPr>
          <w:rFonts w:hint="eastAsia" w:ascii="宋体" w:hAnsi="宋体" w:cs="宋体"/>
          <w:b/>
          <w:color w:val="auto"/>
          <w:kern w:val="0"/>
          <w:sz w:val="32"/>
          <w:szCs w:val="32"/>
          <w:highlight w:val="none"/>
          <w:lang w:val="zh-CN"/>
        </w:rPr>
        <w:t>联合协议</w:t>
      </w:r>
    </w:p>
    <w:p w14:paraId="4D36E695">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4E38C3C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2025年余杭区河道流量自动监测技术服务项目【招标编号：RTZFCG-2024-067】</w:t>
      </w:r>
      <w:r>
        <w:rPr>
          <w:rFonts w:hint="eastAsia" w:ascii="宋体" w:hAnsi="宋体" w:cs="宋体"/>
          <w:color w:val="auto"/>
          <w:kern w:val="0"/>
          <w:sz w:val="24"/>
          <w:highlight w:val="none"/>
          <w:lang w:val="zh-CN"/>
        </w:rPr>
        <w:t xml:space="preserve">投标。 </w:t>
      </w:r>
    </w:p>
    <w:p w14:paraId="72BADD5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5C93F3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148B3C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3CA0EA6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44DB1C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（联合体成员2）</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3A943B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F98381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DADD947">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07" w:name="_Hlk101131882"/>
      <w:r>
        <w:rPr>
          <w:rFonts w:hint="eastAsia" w:ascii="宋体" w:hAnsi="宋体" w:cs="宋体"/>
          <w:color w:val="auto"/>
          <w:kern w:val="0"/>
          <w:sz w:val="24"/>
          <w:highlight w:val="none"/>
          <w:u w:val="single"/>
        </w:rPr>
        <w:t>联合体成员X,……</w:t>
      </w:r>
      <w:bookmarkEnd w:id="507"/>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08"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08"/>
      <w:r>
        <w:rPr>
          <w:rFonts w:hint="eastAsia" w:ascii="宋体" w:hAnsi="宋体" w:cs="宋体"/>
          <w:b/>
          <w:color w:val="auto"/>
          <w:kern w:val="0"/>
          <w:sz w:val="24"/>
          <w:highlight w:val="none"/>
          <w:lang w:val="zh-CN"/>
        </w:rPr>
        <w:t>）</w:t>
      </w:r>
    </w:p>
    <w:p w14:paraId="61752E5D">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09"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09"/>
    </w:p>
    <w:p w14:paraId="6780A11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4CB1D4F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5D44C6A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3284C45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2A6DEE4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65A6F4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66D03E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F3BF62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A5F47AE">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744DAE7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32AACF2">
      <w:pPr>
        <w:autoSpaceDE w:val="0"/>
        <w:autoSpaceDN w:val="0"/>
        <w:jc w:val="center"/>
        <w:rPr>
          <w:rFonts w:ascii="宋体" w:hAnsi="宋体" w:cs="宋体"/>
          <w:b/>
          <w:color w:val="auto"/>
          <w:spacing w:val="6"/>
          <w:sz w:val="32"/>
          <w:szCs w:val="32"/>
          <w:highlight w:val="none"/>
        </w:rPr>
      </w:pPr>
    </w:p>
    <w:p w14:paraId="7739B639">
      <w:pPr>
        <w:autoSpaceDE w:val="0"/>
        <w:autoSpaceDN w:val="0"/>
        <w:jc w:val="center"/>
        <w:rPr>
          <w:rFonts w:ascii="宋体" w:hAnsi="宋体" w:cs="宋体"/>
          <w:b/>
          <w:color w:val="auto"/>
          <w:spacing w:val="6"/>
          <w:sz w:val="32"/>
          <w:szCs w:val="32"/>
          <w:highlight w:val="none"/>
        </w:rPr>
      </w:pPr>
    </w:p>
    <w:p w14:paraId="7C10A1A3">
      <w:pPr>
        <w:autoSpaceDE w:val="0"/>
        <w:autoSpaceDN w:val="0"/>
        <w:jc w:val="center"/>
        <w:rPr>
          <w:rFonts w:ascii="宋体" w:hAnsi="宋体" w:cs="宋体"/>
          <w:b/>
          <w:color w:val="auto"/>
          <w:spacing w:val="6"/>
          <w:sz w:val="32"/>
          <w:szCs w:val="32"/>
          <w:highlight w:val="none"/>
        </w:rPr>
      </w:pPr>
    </w:p>
    <w:p w14:paraId="2515F103">
      <w:pPr>
        <w:autoSpaceDE w:val="0"/>
        <w:autoSpaceDN w:val="0"/>
        <w:jc w:val="center"/>
        <w:rPr>
          <w:rFonts w:ascii="宋体" w:hAnsi="宋体" w:cs="宋体"/>
          <w:b/>
          <w:color w:val="auto"/>
          <w:spacing w:val="6"/>
          <w:sz w:val="32"/>
          <w:szCs w:val="32"/>
          <w:highlight w:val="none"/>
        </w:rPr>
      </w:pPr>
    </w:p>
    <w:p w14:paraId="55CBD13C">
      <w:pPr>
        <w:autoSpaceDE w:val="0"/>
        <w:autoSpaceDN w:val="0"/>
        <w:jc w:val="center"/>
        <w:rPr>
          <w:rFonts w:ascii="宋体" w:hAnsi="宋体" w:cs="宋体"/>
          <w:b/>
          <w:color w:val="auto"/>
          <w:spacing w:val="6"/>
          <w:sz w:val="32"/>
          <w:szCs w:val="32"/>
          <w:highlight w:val="none"/>
        </w:rPr>
      </w:pPr>
    </w:p>
    <w:p w14:paraId="0726E023">
      <w:pPr>
        <w:autoSpaceDE w:val="0"/>
        <w:autoSpaceDN w:val="0"/>
        <w:jc w:val="center"/>
        <w:rPr>
          <w:rFonts w:ascii="宋体" w:hAnsi="宋体" w:cs="宋体"/>
          <w:b/>
          <w:color w:val="auto"/>
          <w:spacing w:val="6"/>
          <w:sz w:val="32"/>
          <w:szCs w:val="32"/>
          <w:highlight w:val="none"/>
        </w:rPr>
      </w:pPr>
    </w:p>
    <w:p w14:paraId="7971636C">
      <w:pPr>
        <w:autoSpaceDE w:val="0"/>
        <w:autoSpaceDN w:val="0"/>
        <w:jc w:val="center"/>
        <w:rPr>
          <w:rFonts w:ascii="宋体" w:hAnsi="宋体" w:cs="宋体"/>
          <w:b/>
          <w:color w:val="auto"/>
          <w:spacing w:val="6"/>
          <w:sz w:val="32"/>
          <w:szCs w:val="32"/>
          <w:highlight w:val="none"/>
        </w:rPr>
      </w:pPr>
    </w:p>
    <w:p w14:paraId="0E0015BB">
      <w:pPr>
        <w:autoSpaceDE w:val="0"/>
        <w:autoSpaceDN w:val="0"/>
        <w:jc w:val="center"/>
        <w:rPr>
          <w:rFonts w:ascii="宋体" w:hAnsi="宋体" w:cs="宋体"/>
          <w:b/>
          <w:color w:val="auto"/>
          <w:spacing w:val="6"/>
          <w:sz w:val="32"/>
          <w:szCs w:val="32"/>
          <w:highlight w:val="none"/>
        </w:rPr>
      </w:pPr>
    </w:p>
    <w:p w14:paraId="344E6533">
      <w:pPr>
        <w:autoSpaceDE w:val="0"/>
        <w:autoSpaceDN w:val="0"/>
        <w:jc w:val="center"/>
        <w:rPr>
          <w:rFonts w:ascii="宋体" w:hAnsi="宋体" w:cs="宋体"/>
          <w:b/>
          <w:color w:val="auto"/>
          <w:spacing w:val="6"/>
          <w:sz w:val="32"/>
          <w:szCs w:val="32"/>
          <w:highlight w:val="none"/>
        </w:rPr>
      </w:pPr>
    </w:p>
    <w:p w14:paraId="3E8D2D32">
      <w:pPr>
        <w:autoSpaceDE w:val="0"/>
        <w:autoSpaceDN w:val="0"/>
        <w:jc w:val="center"/>
        <w:rPr>
          <w:rFonts w:ascii="宋体" w:hAnsi="宋体" w:cs="宋体"/>
          <w:b/>
          <w:color w:val="auto"/>
          <w:spacing w:val="6"/>
          <w:sz w:val="32"/>
          <w:szCs w:val="32"/>
          <w:highlight w:val="none"/>
        </w:rPr>
      </w:pPr>
    </w:p>
    <w:p w14:paraId="490B9E92">
      <w:pPr>
        <w:autoSpaceDE w:val="0"/>
        <w:autoSpaceDN w:val="0"/>
        <w:jc w:val="center"/>
        <w:rPr>
          <w:rFonts w:ascii="宋体" w:hAnsi="宋体" w:cs="宋体"/>
          <w:b/>
          <w:color w:val="auto"/>
          <w:spacing w:val="6"/>
          <w:sz w:val="32"/>
          <w:szCs w:val="32"/>
          <w:highlight w:val="none"/>
        </w:rPr>
      </w:pPr>
    </w:p>
    <w:p w14:paraId="5DCF24D9">
      <w:pPr>
        <w:autoSpaceDE w:val="0"/>
        <w:autoSpaceDN w:val="0"/>
        <w:jc w:val="center"/>
        <w:rPr>
          <w:rFonts w:ascii="宋体" w:hAnsi="宋体" w:cs="宋体"/>
          <w:b/>
          <w:color w:val="auto"/>
          <w:spacing w:val="6"/>
          <w:sz w:val="32"/>
          <w:szCs w:val="32"/>
          <w:highlight w:val="none"/>
        </w:rPr>
      </w:pPr>
    </w:p>
    <w:p w14:paraId="6EC5828E">
      <w:pPr>
        <w:autoSpaceDE w:val="0"/>
        <w:autoSpaceDN w:val="0"/>
        <w:jc w:val="center"/>
        <w:rPr>
          <w:rFonts w:ascii="宋体" w:hAnsi="宋体" w:cs="宋体"/>
          <w:b/>
          <w:color w:val="auto"/>
          <w:spacing w:val="6"/>
          <w:sz w:val="32"/>
          <w:szCs w:val="32"/>
          <w:highlight w:val="none"/>
        </w:rPr>
      </w:pPr>
    </w:p>
    <w:p w14:paraId="2A2E66BE">
      <w:pPr>
        <w:autoSpaceDE w:val="0"/>
        <w:autoSpaceDN w:val="0"/>
        <w:jc w:val="center"/>
        <w:rPr>
          <w:rFonts w:ascii="宋体" w:hAnsi="宋体" w:cs="宋体"/>
          <w:b/>
          <w:color w:val="auto"/>
          <w:spacing w:val="6"/>
          <w:sz w:val="32"/>
          <w:szCs w:val="32"/>
          <w:highlight w:val="none"/>
        </w:rPr>
      </w:pPr>
    </w:p>
    <w:p w14:paraId="512842E4">
      <w:pPr>
        <w:autoSpaceDE w:val="0"/>
        <w:autoSpaceDN w:val="0"/>
        <w:jc w:val="center"/>
        <w:rPr>
          <w:rFonts w:ascii="宋体" w:hAnsi="宋体" w:cs="宋体"/>
          <w:b/>
          <w:color w:val="auto"/>
          <w:spacing w:val="6"/>
          <w:sz w:val="32"/>
          <w:szCs w:val="32"/>
          <w:highlight w:val="none"/>
        </w:rPr>
      </w:pPr>
    </w:p>
    <w:p w14:paraId="109B03B1">
      <w:pPr>
        <w:autoSpaceDE w:val="0"/>
        <w:autoSpaceDN w:val="0"/>
        <w:jc w:val="center"/>
        <w:rPr>
          <w:rFonts w:ascii="宋体" w:hAnsi="宋体" w:cs="宋体"/>
          <w:b/>
          <w:color w:val="auto"/>
          <w:spacing w:val="6"/>
          <w:sz w:val="32"/>
          <w:szCs w:val="32"/>
          <w:highlight w:val="none"/>
        </w:rPr>
      </w:pPr>
    </w:p>
    <w:p w14:paraId="25E94F21">
      <w:pPr>
        <w:autoSpaceDE w:val="0"/>
        <w:autoSpaceDN w:val="0"/>
        <w:jc w:val="center"/>
        <w:rPr>
          <w:rFonts w:ascii="宋体" w:hAnsi="宋体" w:cs="宋体"/>
          <w:b/>
          <w:color w:val="auto"/>
          <w:spacing w:val="6"/>
          <w:sz w:val="32"/>
          <w:szCs w:val="32"/>
          <w:highlight w:val="none"/>
        </w:rPr>
      </w:pPr>
    </w:p>
    <w:p w14:paraId="028D76D0">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附件6：</w:t>
      </w:r>
      <w:r>
        <w:rPr>
          <w:rFonts w:hint="eastAsia" w:ascii="宋体" w:hAnsi="宋体" w:cs="宋体"/>
          <w:b/>
          <w:color w:val="auto"/>
          <w:kern w:val="0"/>
          <w:sz w:val="32"/>
          <w:szCs w:val="32"/>
          <w:highlight w:val="none"/>
        </w:rPr>
        <w:t>分包意向协议</w:t>
      </w:r>
    </w:p>
    <w:p w14:paraId="0813CA8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A4D630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2025年余杭区河道流量自动监测技术服务项目【招标编号：RTZFCG-2024-067】</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05DCE70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6983DB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hint="eastAsia"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984F345">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1C756AB8">
      <w:pPr>
        <w:rPr>
          <w:rFonts w:ascii="宋体" w:hAnsi="宋体" w:cs="宋体"/>
          <w:color w:val="auto"/>
          <w:highlight w:val="none"/>
        </w:rPr>
      </w:pPr>
      <w:r>
        <w:rPr>
          <w:rFonts w:hint="eastAsia" w:ascii="宋体" w:hAnsi="宋体" w:cs="宋体"/>
          <w:color w:val="auto"/>
          <w:highlight w:val="none"/>
          <w:lang w:val="zh-CN"/>
        </w:rPr>
        <w:t xml:space="preserve"> </w:t>
      </w:r>
    </w:p>
    <w:p w14:paraId="5F8BE7B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5452D47">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rPr>
        <w:t>1、</w:t>
      </w:r>
      <w:r>
        <w:rPr>
          <w:rFonts w:hint="eastAsia" w:ascii="宋体" w:hAnsi="宋体" w:cs="宋体"/>
          <w:color w:val="auto"/>
          <w:kern w:val="0"/>
          <w:sz w:val="24"/>
          <w:highlight w:val="none"/>
          <w:u w:val="single"/>
        </w:rPr>
        <w:t>（分包供应商X,……）提供的服务全部由小微企业承接，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9E6AF72">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41E57A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1B8C5741">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71FC22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70CCB8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8E0F0E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68870D5C">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0185FDC">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622241C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7434F3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C436AA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15EF81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43611E8B">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7FDD823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6FD8D835">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6CEB68DB">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E22804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CA04B8F">
      <w:pPr>
        <w:autoSpaceDE w:val="0"/>
        <w:autoSpaceDN w:val="0"/>
        <w:jc w:val="center"/>
        <w:rPr>
          <w:rFonts w:ascii="宋体" w:hAnsi="宋体" w:cs="宋体"/>
          <w:b/>
          <w:color w:val="auto"/>
          <w:spacing w:val="6"/>
          <w:sz w:val="32"/>
          <w:szCs w:val="32"/>
          <w:highlight w:val="none"/>
        </w:rPr>
      </w:pPr>
    </w:p>
    <w:p w14:paraId="1C7F7B07">
      <w:pPr>
        <w:autoSpaceDE w:val="0"/>
        <w:autoSpaceDN w:val="0"/>
        <w:jc w:val="center"/>
        <w:rPr>
          <w:rFonts w:ascii="宋体" w:hAnsi="宋体" w:cs="宋体"/>
          <w:b/>
          <w:color w:val="auto"/>
          <w:spacing w:val="6"/>
          <w:sz w:val="32"/>
          <w:szCs w:val="32"/>
          <w:highlight w:val="none"/>
        </w:rPr>
      </w:pPr>
    </w:p>
    <w:p w14:paraId="619F795B">
      <w:pPr>
        <w:autoSpaceDE w:val="0"/>
        <w:autoSpaceDN w:val="0"/>
        <w:jc w:val="center"/>
        <w:rPr>
          <w:rFonts w:ascii="宋体" w:hAnsi="宋体" w:cs="宋体"/>
          <w:b/>
          <w:color w:val="auto"/>
          <w:spacing w:val="6"/>
          <w:sz w:val="32"/>
          <w:szCs w:val="32"/>
          <w:highlight w:val="none"/>
        </w:rPr>
      </w:pPr>
    </w:p>
    <w:p w14:paraId="3DFF92A4">
      <w:pPr>
        <w:autoSpaceDE w:val="0"/>
        <w:autoSpaceDN w:val="0"/>
        <w:jc w:val="center"/>
        <w:rPr>
          <w:rFonts w:ascii="宋体" w:hAnsi="宋体" w:cs="宋体"/>
          <w:b/>
          <w:color w:val="auto"/>
          <w:spacing w:val="6"/>
          <w:sz w:val="32"/>
          <w:szCs w:val="32"/>
          <w:highlight w:val="none"/>
        </w:rPr>
      </w:pPr>
    </w:p>
    <w:p w14:paraId="10A97DB7">
      <w:pPr>
        <w:autoSpaceDE w:val="0"/>
        <w:autoSpaceDN w:val="0"/>
        <w:jc w:val="center"/>
        <w:rPr>
          <w:rFonts w:ascii="宋体" w:hAnsi="宋体" w:cs="宋体"/>
          <w:b/>
          <w:color w:val="auto"/>
          <w:spacing w:val="6"/>
          <w:sz w:val="32"/>
          <w:szCs w:val="32"/>
          <w:highlight w:val="none"/>
        </w:rPr>
      </w:pPr>
    </w:p>
    <w:p w14:paraId="51488AAE">
      <w:pPr>
        <w:autoSpaceDE w:val="0"/>
        <w:autoSpaceDN w:val="0"/>
        <w:jc w:val="center"/>
        <w:rPr>
          <w:rFonts w:ascii="宋体" w:hAnsi="宋体" w:cs="宋体"/>
          <w:b/>
          <w:color w:val="auto"/>
          <w:spacing w:val="6"/>
          <w:sz w:val="32"/>
          <w:szCs w:val="32"/>
          <w:highlight w:val="none"/>
        </w:rPr>
      </w:pPr>
    </w:p>
    <w:p w14:paraId="66FD0DB3">
      <w:pPr>
        <w:autoSpaceDE w:val="0"/>
        <w:autoSpaceDN w:val="0"/>
        <w:jc w:val="center"/>
        <w:rPr>
          <w:rFonts w:ascii="宋体" w:hAnsi="宋体" w:cs="宋体"/>
          <w:b/>
          <w:color w:val="auto"/>
          <w:spacing w:val="6"/>
          <w:sz w:val="32"/>
          <w:szCs w:val="32"/>
          <w:highlight w:val="none"/>
        </w:rPr>
      </w:pPr>
    </w:p>
    <w:p w14:paraId="150379BA">
      <w:pPr>
        <w:autoSpaceDE w:val="0"/>
        <w:autoSpaceDN w:val="0"/>
        <w:jc w:val="center"/>
        <w:rPr>
          <w:rFonts w:ascii="宋体" w:hAnsi="宋体" w:cs="宋体"/>
          <w:b/>
          <w:color w:val="auto"/>
          <w:spacing w:val="6"/>
          <w:sz w:val="32"/>
          <w:szCs w:val="32"/>
          <w:highlight w:val="none"/>
        </w:rPr>
      </w:pPr>
    </w:p>
    <w:p w14:paraId="4161850D">
      <w:pPr>
        <w:autoSpaceDE w:val="0"/>
        <w:autoSpaceDN w:val="0"/>
        <w:jc w:val="center"/>
        <w:rPr>
          <w:rFonts w:ascii="宋体" w:hAnsi="宋体" w:cs="宋体"/>
          <w:b/>
          <w:color w:val="auto"/>
          <w:spacing w:val="6"/>
          <w:sz w:val="32"/>
          <w:szCs w:val="32"/>
          <w:highlight w:val="none"/>
        </w:rPr>
      </w:pPr>
    </w:p>
    <w:p w14:paraId="553A0B34">
      <w:pPr>
        <w:autoSpaceDE w:val="0"/>
        <w:autoSpaceDN w:val="0"/>
        <w:jc w:val="center"/>
        <w:rPr>
          <w:rFonts w:ascii="宋体" w:hAnsi="宋体" w:cs="宋体"/>
          <w:b/>
          <w:color w:val="auto"/>
          <w:spacing w:val="6"/>
          <w:sz w:val="32"/>
          <w:szCs w:val="32"/>
          <w:highlight w:val="none"/>
        </w:rPr>
      </w:pPr>
    </w:p>
    <w:p w14:paraId="2ECCAEAC">
      <w:pPr>
        <w:autoSpaceDE w:val="0"/>
        <w:autoSpaceDN w:val="0"/>
        <w:jc w:val="center"/>
        <w:rPr>
          <w:rFonts w:ascii="宋体" w:hAnsi="宋体" w:cs="宋体"/>
          <w:b/>
          <w:color w:val="auto"/>
          <w:spacing w:val="6"/>
          <w:sz w:val="32"/>
          <w:szCs w:val="32"/>
          <w:highlight w:val="none"/>
        </w:rPr>
      </w:pPr>
    </w:p>
    <w:p w14:paraId="7D55BBB8">
      <w:pPr>
        <w:autoSpaceDE w:val="0"/>
        <w:autoSpaceDN w:val="0"/>
        <w:jc w:val="center"/>
        <w:rPr>
          <w:rFonts w:ascii="宋体" w:hAnsi="宋体" w:cs="宋体"/>
          <w:b/>
          <w:color w:val="auto"/>
          <w:spacing w:val="6"/>
          <w:sz w:val="32"/>
          <w:szCs w:val="32"/>
          <w:highlight w:val="none"/>
        </w:rPr>
      </w:pPr>
    </w:p>
    <w:p w14:paraId="5D0F8DBC">
      <w:pPr>
        <w:autoSpaceDE w:val="0"/>
        <w:autoSpaceDN w:val="0"/>
        <w:jc w:val="center"/>
        <w:rPr>
          <w:rFonts w:ascii="宋体" w:hAnsi="宋体" w:cs="宋体"/>
          <w:b/>
          <w:color w:val="auto"/>
          <w:spacing w:val="6"/>
          <w:sz w:val="32"/>
          <w:szCs w:val="32"/>
          <w:highlight w:val="none"/>
        </w:rPr>
      </w:pPr>
    </w:p>
    <w:p w14:paraId="38BD43EF">
      <w:pPr>
        <w:autoSpaceDE w:val="0"/>
        <w:autoSpaceDN w:val="0"/>
        <w:jc w:val="center"/>
        <w:rPr>
          <w:rFonts w:ascii="宋体" w:hAnsi="宋体" w:cs="宋体"/>
          <w:b/>
          <w:color w:val="auto"/>
          <w:spacing w:val="6"/>
          <w:sz w:val="32"/>
          <w:szCs w:val="32"/>
          <w:highlight w:val="none"/>
        </w:rPr>
      </w:pPr>
    </w:p>
    <w:p w14:paraId="4FE3EB1C">
      <w:pPr>
        <w:autoSpaceDE w:val="0"/>
        <w:autoSpaceDN w:val="0"/>
        <w:jc w:val="center"/>
        <w:rPr>
          <w:rFonts w:ascii="宋体" w:hAnsi="宋体" w:cs="宋体"/>
          <w:b/>
          <w:color w:val="auto"/>
          <w:spacing w:val="6"/>
          <w:sz w:val="32"/>
          <w:szCs w:val="32"/>
          <w:highlight w:val="none"/>
        </w:rPr>
      </w:pPr>
    </w:p>
    <w:p w14:paraId="75BF6F5B">
      <w:pPr>
        <w:autoSpaceDE w:val="0"/>
        <w:autoSpaceDN w:val="0"/>
        <w:jc w:val="center"/>
        <w:rPr>
          <w:rFonts w:ascii="宋体" w:hAnsi="宋体" w:cs="宋体"/>
          <w:b/>
          <w:color w:val="auto"/>
          <w:spacing w:val="6"/>
          <w:sz w:val="32"/>
          <w:szCs w:val="32"/>
          <w:highlight w:val="none"/>
        </w:rPr>
      </w:pPr>
    </w:p>
    <w:p w14:paraId="4C1FDC43">
      <w:pPr>
        <w:autoSpaceDE w:val="0"/>
        <w:autoSpaceDN w:val="0"/>
        <w:jc w:val="center"/>
        <w:rPr>
          <w:rFonts w:ascii="宋体" w:hAnsi="宋体" w:cs="宋体"/>
          <w:b/>
          <w:color w:val="auto"/>
          <w:spacing w:val="6"/>
          <w:sz w:val="32"/>
          <w:szCs w:val="32"/>
          <w:highlight w:val="none"/>
        </w:rPr>
      </w:pPr>
    </w:p>
    <w:p w14:paraId="7D51C6E2">
      <w:pPr>
        <w:autoSpaceDE w:val="0"/>
        <w:autoSpaceDN w:val="0"/>
        <w:jc w:val="center"/>
        <w:rPr>
          <w:rFonts w:ascii="宋体" w:hAnsi="宋体" w:cs="宋体"/>
          <w:b/>
          <w:color w:val="auto"/>
          <w:spacing w:val="6"/>
          <w:sz w:val="32"/>
          <w:szCs w:val="32"/>
          <w:highlight w:val="none"/>
        </w:rPr>
      </w:pPr>
    </w:p>
    <w:p w14:paraId="4547D66B">
      <w:pPr>
        <w:autoSpaceDE w:val="0"/>
        <w:autoSpaceDN w:val="0"/>
        <w:jc w:val="center"/>
        <w:rPr>
          <w:rFonts w:ascii="宋体" w:hAnsi="宋体" w:cs="宋体"/>
          <w:b/>
          <w:color w:val="auto"/>
          <w:spacing w:val="6"/>
          <w:sz w:val="32"/>
          <w:szCs w:val="32"/>
          <w:highlight w:val="none"/>
        </w:rPr>
      </w:pPr>
    </w:p>
    <w:p w14:paraId="6FF9ACB2">
      <w:pPr>
        <w:autoSpaceDE w:val="0"/>
        <w:autoSpaceDN w:val="0"/>
        <w:jc w:val="center"/>
        <w:rPr>
          <w:rFonts w:ascii="宋体" w:hAnsi="宋体" w:cs="宋体"/>
          <w:b/>
          <w:color w:val="auto"/>
          <w:spacing w:val="6"/>
          <w:sz w:val="32"/>
          <w:szCs w:val="32"/>
          <w:highlight w:val="none"/>
        </w:rPr>
      </w:pPr>
    </w:p>
    <w:p w14:paraId="58632319">
      <w:pPr>
        <w:autoSpaceDE w:val="0"/>
        <w:autoSpaceDN w:val="0"/>
        <w:jc w:val="center"/>
        <w:rPr>
          <w:rFonts w:ascii="宋体" w:hAnsi="宋体" w:cs="宋体"/>
          <w:b/>
          <w:color w:val="auto"/>
          <w:spacing w:val="6"/>
          <w:sz w:val="32"/>
          <w:szCs w:val="32"/>
          <w:highlight w:val="none"/>
        </w:rPr>
      </w:pPr>
    </w:p>
    <w:p w14:paraId="6E46486D">
      <w:pPr>
        <w:autoSpaceDE w:val="0"/>
        <w:autoSpaceDN w:val="0"/>
        <w:jc w:val="center"/>
        <w:rPr>
          <w:rFonts w:ascii="宋体" w:hAnsi="宋体" w:cs="宋体"/>
          <w:b/>
          <w:color w:val="auto"/>
          <w:spacing w:val="6"/>
          <w:sz w:val="32"/>
          <w:szCs w:val="32"/>
          <w:highlight w:val="none"/>
        </w:rPr>
      </w:pPr>
    </w:p>
    <w:p w14:paraId="19556F57">
      <w:pPr>
        <w:autoSpaceDE w:val="0"/>
        <w:autoSpaceDN w:val="0"/>
        <w:jc w:val="center"/>
        <w:rPr>
          <w:rFonts w:ascii="宋体" w:hAnsi="宋体" w:cs="宋体"/>
          <w:b/>
          <w:color w:val="auto"/>
          <w:spacing w:val="6"/>
          <w:sz w:val="32"/>
          <w:szCs w:val="32"/>
          <w:highlight w:val="none"/>
        </w:rPr>
      </w:pPr>
    </w:p>
    <w:p w14:paraId="7D9D2C40">
      <w:pPr>
        <w:autoSpaceDE w:val="0"/>
        <w:autoSpaceDN w:val="0"/>
        <w:jc w:val="center"/>
        <w:rPr>
          <w:rFonts w:ascii="宋体" w:hAnsi="宋体" w:cs="宋体"/>
          <w:b/>
          <w:color w:val="auto"/>
          <w:spacing w:val="6"/>
          <w:sz w:val="32"/>
          <w:szCs w:val="32"/>
          <w:highlight w:val="none"/>
        </w:rPr>
      </w:pPr>
    </w:p>
    <w:p w14:paraId="11B796AD">
      <w:pPr>
        <w:autoSpaceDE w:val="0"/>
        <w:autoSpaceDN w:val="0"/>
        <w:jc w:val="center"/>
        <w:rPr>
          <w:rFonts w:ascii="宋体" w:hAnsi="宋体" w:cs="宋体"/>
          <w:b/>
          <w:color w:val="auto"/>
          <w:spacing w:val="6"/>
          <w:sz w:val="32"/>
          <w:szCs w:val="32"/>
          <w:highlight w:val="none"/>
        </w:rPr>
      </w:pPr>
    </w:p>
    <w:p w14:paraId="4B1C3567">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附件7：中小企业声明函</w:t>
      </w:r>
    </w:p>
    <w:p w14:paraId="14397FFF">
      <w:pPr>
        <w:spacing w:line="360" w:lineRule="auto"/>
        <w:jc w:val="center"/>
        <w:rPr>
          <w:rFonts w:ascii="宋体" w:hAnsi="宋体" w:cs="宋体"/>
          <w:color w:val="auto"/>
          <w:sz w:val="24"/>
          <w:highlight w:val="none"/>
          <w:u w:val="single"/>
        </w:rPr>
      </w:pPr>
    </w:p>
    <w:p w14:paraId="7CF0095D">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1FA429AD">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引入第三方服务机构协助开展未来科技城低空经济产业发展规划、未来产业发展规划服务项目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7DF931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571B7B0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544B9E1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3FC134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287C2C2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EB60E1C">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69482861">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041F3C6">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4D31A0EF">
      <w:pPr>
        <w:spacing w:line="360" w:lineRule="auto"/>
        <w:ind w:right="420"/>
        <w:rPr>
          <w:rFonts w:ascii="宋体" w:hAnsi="宋体" w:cs="宋体"/>
          <w:color w:val="auto"/>
          <w:sz w:val="24"/>
          <w:highlight w:val="none"/>
        </w:rPr>
      </w:pPr>
    </w:p>
    <w:p w14:paraId="03F7DEE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572ECA83">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91BDCD5">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CF397AA">
      <w:pPr>
        <w:spacing w:line="360" w:lineRule="auto"/>
        <w:ind w:right="420" w:firstLine="720" w:firstLineChars="300"/>
        <w:rPr>
          <w:rFonts w:ascii="宋体" w:hAnsi="宋体" w:cs="宋体"/>
          <w:color w:val="auto"/>
          <w:sz w:val="24"/>
          <w:highlight w:val="none"/>
        </w:rPr>
      </w:pPr>
    </w:p>
    <w:p w14:paraId="280E4F1E">
      <w:pPr>
        <w:pStyle w:val="3"/>
        <w:rPr>
          <w:rFonts w:ascii="宋体" w:hAnsi="宋体" w:eastAsia="宋体" w:cs="宋体"/>
          <w:color w:val="auto"/>
          <w:highlight w:val="none"/>
          <w:lang w:val="en-US"/>
        </w:rPr>
      </w:pPr>
    </w:p>
    <w:p w14:paraId="47FDFD34">
      <w:pPr>
        <w:spacing w:line="360" w:lineRule="auto"/>
        <w:ind w:right="420"/>
        <w:rPr>
          <w:rFonts w:ascii="宋体" w:hAnsi="宋体" w:cs="宋体"/>
          <w:color w:val="auto"/>
          <w:highlight w:val="none"/>
        </w:rPr>
      </w:pPr>
    </w:p>
    <w:p w14:paraId="75E77C6B">
      <w:pPr>
        <w:spacing w:line="360" w:lineRule="auto"/>
        <w:rPr>
          <w:rFonts w:ascii="宋体" w:hAnsi="宋体" w:cs="宋体"/>
          <w:bCs/>
          <w:color w:val="auto"/>
          <w:sz w:val="24"/>
          <w:highlight w:val="none"/>
        </w:rPr>
      </w:pPr>
    </w:p>
    <w:sectPr>
      <w:headerReference r:id="rId23" w:type="first"/>
      <w:footerReference r:id="rId26" w:type="first"/>
      <w:headerReference r:id="rId22" w:type="default"/>
      <w:footerReference r:id="rId24" w:type="default"/>
      <w:footerReference r:id="rId25" w:type="even"/>
      <w:pgSz w:w="11905" w:h="16838"/>
      <w:pgMar w:top="1531" w:right="1304" w:bottom="1531" w:left="1361"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00000001" w:csb1="00000000"/>
  </w:font>
  <w:font w:name="Century Gothic">
    <w:altName w:val="NumberOnly"/>
    <w:panose1 w:val="020B0502020202020204"/>
    <w:charset w:val="00"/>
    <w:family w:val="swiss"/>
    <w:pitch w:val="default"/>
    <w:sig w:usb0="00000000" w:usb1="00000000" w:usb2="00000000" w:usb3="00000000" w:csb0="0000009F"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Futura Bk">
    <w:altName w:val="Segoe Print"/>
    <w:panose1 w:val="00000000000000000000"/>
    <w:charset w:val="00"/>
    <w:family w:val="auto"/>
    <w:pitch w:val="default"/>
    <w:sig w:usb0="00000000" w:usb1="00000000" w:usb2="00000000" w:usb3="00000000" w:csb0="00000011" w:csb1="00000000"/>
  </w:font>
  <w:font w:name="MS Sans Serif">
    <w:altName w:val="Arial"/>
    <w:panose1 w:val="00000000000000000000"/>
    <w:charset w:val="00"/>
    <w:family w:val="auto"/>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PingFang SC">
    <w:altName w:val="微软雅黑"/>
    <w:panose1 w:val="00000000000000000000"/>
    <w:charset w:val="00"/>
    <w:family w:val="auto"/>
    <w:pitch w:val="default"/>
    <w:sig w:usb0="00000000" w:usb1="00000000" w:usb2="00000000" w:usb3="00000000" w:csb0="0004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ldine401 BT">
    <w:altName w:val="Segoe Print"/>
    <w:panose1 w:val="00000000000000000000"/>
    <w:charset w:val="00"/>
    <w:family w:val="auto"/>
    <w:pitch w:val="default"/>
    <w:sig w:usb0="00000000" w:usb1="00000000" w:usb2="00000000" w:usb3="00000000" w:csb0="00000011" w:csb1="00000000"/>
  </w:font>
  <w:font w:name="??">
    <w:altName w:val="Times New Roman"/>
    <w:panose1 w:val="00000000000000000000"/>
    <w:charset w:val="00"/>
    <w:family w:val="roman"/>
    <w:pitch w:val="default"/>
    <w:sig w:usb0="00000000" w:usb1="00000000" w:usb2="00000000" w:usb3="00000000" w:csb0="00040001" w:csb1="0000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Futura Hv">
    <w:altName w:val="Segoe Print"/>
    <w:panose1 w:val="00000000000000000000"/>
    <w:charset w:val="00"/>
    <w:family w:val="auto"/>
    <w:pitch w:val="default"/>
    <w:sig w:usb0="00000000" w:usb1="00000000" w:usb2="00000000" w:usb3="00000000" w:csb0="000001FB"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NumberOnly">
    <w:panose1 w:val="020B0500000000000000"/>
    <w:charset w:val="00"/>
    <w:family w:val="auto"/>
    <w:pitch w:val="default"/>
    <w:sig w:usb0="8000002F" w:usb1="10000048" w:usb2="00000000" w:usb3="00000000" w:csb0="00000111" w:csb1="4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214E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8B8D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3177FEB">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980F9">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AAA07">
    <w:pPr>
      <w:pStyle w:val="40"/>
      <w:framePr w:wrap="around" w:vAnchor="text" w:hAnchor="margin" w:xAlign="right" w:y="1"/>
      <w:rPr>
        <w:rStyle w:val="72"/>
      </w:rPr>
    </w:pPr>
    <w:r>
      <w:fldChar w:fldCharType="begin"/>
    </w:r>
    <w:r>
      <w:rPr>
        <w:rStyle w:val="72"/>
      </w:rPr>
      <w:instrText xml:space="preserve">PAGE  </w:instrText>
    </w:r>
    <w:r>
      <w:fldChar w:fldCharType="end"/>
    </w:r>
  </w:p>
  <w:p w14:paraId="44D9C1A2">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D6E03">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0" w:name="_Toc131845147"/>
    <w:bookmarkStart w:id="511" w:name="_Toc164085800"/>
    <w:bookmarkStart w:id="512" w:name="_Toc36110187"/>
    <w:bookmarkStart w:id="513" w:name="_Toc91899912"/>
    <w:r>
      <w:rPr>
        <w:rFonts w:hint="eastAsia" w:ascii="仿宋_GB2312" w:eastAsia="仿宋_GB2312"/>
        <w:kern w:val="0"/>
        <w:szCs w:val="21"/>
      </w:rPr>
      <w:t xml:space="preserve"> 页</w:t>
    </w:r>
    <w:bookmarkEnd w:id="510"/>
    <w:bookmarkEnd w:id="511"/>
    <w:bookmarkEnd w:id="512"/>
    <w:bookmarkEnd w:id="51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CD884">
    <w:pPr>
      <w:pStyle w:val="40"/>
      <w:framePr w:wrap="around" w:vAnchor="text" w:hAnchor="margin" w:xAlign="right" w:y="1"/>
      <w:rPr>
        <w:rStyle w:val="72"/>
      </w:rPr>
    </w:pPr>
    <w:r>
      <w:fldChar w:fldCharType="begin"/>
    </w:r>
    <w:r>
      <w:rPr>
        <w:rStyle w:val="72"/>
      </w:rPr>
      <w:instrText xml:space="preserve">PAGE  </w:instrText>
    </w:r>
    <w:r>
      <w:fldChar w:fldCharType="end"/>
    </w:r>
  </w:p>
  <w:p w14:paraId="106AE499">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835D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F2954">
    <w:pPr>
      <w:pStyle w:val="4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3E17606">
                          <w:pPr>
                            <w:snapToGrid w:val="0"/>
                            <w:rPr>
                              <w:rFonts w:ascii="宋体" w:hAnsi="宋体" w:cs="宋体"/>
                              <w:sz w:val="18"/>
                              <w:szCs w:val="18"/>
                            </w:rPr>
                          </w:pPr>
                          <w:r>
                            <w:rPr>
                              <w:rFonts w:hint="eastAsia" w:ascii="宋体" w:hAnsi="宋体" w:cs="宋体"/>
                              <w:sz w:val="18"/>
                              <w:szCs w:val="18"/>
                            </w:rPr>
                            <w:t xml:space="preserve">第 </w:t>
                          </w:r>
                          <w:r>
                            <w:rPr>
                              <w:rFonts w:hint="eastAsia" w:ascii="宋体" w:hAnsi="宋体" w:cs="宋体"/>
                              <w:sz w:val="18"/>
                              <w:szCs w:val="18"/>
                            </w:rPr>
                            <w:fldChar w:fldCharType="begin"/>
                          </w:r>
                          <w:r>
                            <w:rPr>
                              <w:rFonts w:hint="eastAsia" w:ascii="宋体" w:hAnsi="宋体" w:cs="宋体"/>
                              <w:sz w:val="18"/>
                              <w:szCs w:val="18"/>
                            </w:rPr>
                            <w:instrText xml:space="preserve"> PAGE  \* MERGEFORMAT </w:instrText>
                          </w:r>
                          <w:r>
                            <w:rPr>
                              <w:rFonts w:hint="eastAsia" w:ascii="宋体" w:hAnsi="宋体" w:cs="宋体"/>
                              <w:sz w:val="18"/>
                              <w:szCs w:val="18"/>
                            </w:rPr>
                            <w:fldChar w:fldCharType="separate"/>
                          </w:r>
                          <w:r>
                            <w:t>28</w:t>
                          </w:r>
                          <w:r>
                            <w:rPr>
                              <w:rFonts w:hint="eastAsia" w:ascii="宋体" w:hAnsi="宋体" w:cs="宋体"/>
                              <w:sz w:val="18"/>
                              <w:szCs w:val="18"/>
                            </w:rPr>
                            <w:fldChar w:fldCharType="end"/>
                          </w:r>
                          <w:r>
                            <w:rPr>
                              <w:rFonts w:hint="eastAsia" w:ascii="宋体" w:hAnsi="宋体" w:cs="宋体"/>
                              <w:sz w:val="18"/>
                              <w:szCs w:val="18"/>
                            </w:rPr>
                            <w:t xml:space="preserve"> 页 共 </w:t>
                          </w:r>
                          <w:r>
                            <w:rPr>
                              <w:rFonts w:hint="eastAsia" w:ascii="宋体" w:hAnsi="宋体" w:cs="宋体"/>
                              <w:sz w:val="18"/>
                              <w:szCs w:val="18"/>
                            </w:rPr>
                            <w:fldChar w:fldCharType="begin"/>
                          </w:r>
                          <w:r>
                            <w:rPr>
                              <w:rFonts w:hint="eastAsia" w:ascii="宋体" w:hAnsi="宋体" w:cs="宋体"/>
                              <w:sz w:val="18"/>
                              <w:szCs w:val="18"/>
                            </w:rPr>
                            <w:instrText xml:space="preserve"> NUMPAGES  \* MERGEFORMAT </w:instrText>
                          </w:r>
                          <w:r>
                            <w:rPr>
                              <w:rFonts w:hint="eastAsia" w:ascii="宋体" w:hAnsi="宋体" w:cs="宋体"/>
                              <w:sz w:val="18"/>
                              <w:szCs w:val="18"/>
                            </w:rPr>
                            <w:fldChar w:fldCharType="separate"/>
                          </w:r>
                          <w:r>
                            <w:rPr>
                              <w:rFonts w:hint="eastAsia" w:ascii="宋体" w:hAnsi="宋体" w:cs="宋体"/>
                              <w:sz w:val="18"/>
                              <w:szCs w:val="18"/>
                            </w:rPr>
                            <w:t>106</w:t>
                          </w:r>
                          <w:r>
                            <w:rPr>
                              <w:rFonts w:hint="eastAsia" w:ascii="宋体" w:hAnsi="宋体" w:cs="宋体"/>
                              <w:sz w:val="18"/>
                              <w:szCs w:val="18"/>
                            </w:rPr>
                            <w:fldChar w:fldCharType="end"/>
                          </w:r>
                          <w:r>
                            <w:rPr>
                              <w:rFonts w:hint="eastAsia" w:ascii="宋体" w:hAnsi="宋体" w:cs="宋体"/>
                              <w:sz w:val="18"/>
                              <w:szCs w:val="18"/>
                            </w:rPr>
                            <w:t xml:space="preserve"> 页</w:t>
                          </w:r>
                        </w:p>
                      </w:txbxContent>
                    </wps:txbx>
                    <wps:bodyPr wrap="none" lIns="0" tIns="0" rIns="0" bIns="0" upright="1">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M1a7ZLEAQAAjwMAAA4AAAAAAAAAAQAgAAAAHwEAAGRycy9lMm9Eb2MueG1s&#10;UEsFBgAAAAAGAAYAWQEAAFUFAAAAAA==&#10;">
              <v:fill on="f" focussize="0,0"/>
              <v:stroke on="f"/>
              <v:imagedata o:title=""/>
              <o:lock v:ext="edit" aspectratio="f"/>
              <v:textbox inset="0mm,0mm,0mm,0mm" style="mso-fit-shape-to-text:t;">
                <w:txbxContent>
                  <w:p w14:paraId="13E17606">
                    <w:pPr>
                      <w:snapToGrid w:val="0"/>
                      <w:rPr>
                        <w:rFonts w:ascii="宋体" w:hAnsi="宋体" w:cs="宋体"/>
                        <w:sz w:val="18"/>
                        <w:szCs w:val="18"/>
                      </w:rPr>
                    </w:pPr>
                    <w:r>
                      <w:rPr>
                        <w:rFonts w:hint="eastAsia" w:ascii="宋体" w:hAnsi="宋体" w:cs="宋体"/>
                        <w:sz w:val="18"/>
                        <w:szCs w:val="18"/>
                      </w:rPr>
                      <w:t xml:space="preserve">第 </w:t>
                    </w:r>
                    <w:r>
                      <w:rPr>
                        <w:rFonts w:hint="eastAsia" w:ascii="宋体" w:hAnsi="宋体" w:cs="宋体"/>
                        <w:sz w:val="18"/>
                        <w:szCs w:val="18"/>
                      </w:rPr>
                      <w:fldChar w:fldCharType="begin"/>
                    </w:r>
                    <w:r>
                      <w:rPr>
                        <w:rFonts w:hint="eastAsia" w:ascii="宋体" w:hAnsi="宋体" w:cs="宋体"/>
                        <w:sz w:val="18"/>
                        <w:szCs w:val="18"/>
                      </w:rPr>
                      <w:instrText xml:space="preserve"> PAGE  \* MERGEFORMAT </w:instrText>
                    </w:r>
                    <w:r>
                      <w:rPr>
                        <w:rFonts w:hint="eastAsia" w:ascii="宋体" w:hAnsi="宋体" w:cs="宋体"/>
                        <w:sz w:val="18"/>
                        <w:szCs w:val="18"/>
                      </w:rPr>
                      <w:fldChar w:fldCharType="separate"/>
                    </w:r>
                    <w:r>
                      <w:t>28</w:t>
                    </w:r>
                    <w:r>
                      <w:rPr>
                        <w:rFonts w:hint="eastAsia" w:ascii="宋体" w:hAnsi="宋体" w:cs="宋体"/>
                        <w:sz w:val="18"/>
                        <w:szCs w:val="18"/>
                      </w:rPr>
                      <w:fldChar w:fldCharType="end"/>
                    </w:r>
                    <w:r>
                      <w:rPr>
                        <w:rFonts w:hint="eastAsia" w:ascii="宋体" w:hAnsi="宋体" w:cs="宋体"/>
                        <w:sz w:val="18"/>
                        <w:szCs w:val="18"/>
                      </w:rPr>
                      <w:t xml:space="preserve"> 页 共 </w:t>
                    </w:r>
                    <w:r>
                      <w:rPr>
                        <w:rFonts w:hint="eastAsia" w:ascii="宋体" w:hAnsi="宋体" w:cs="宋体"/>
                        <w:sz w:val="18"/>
                        <w:szCs w:val="18"/>
                      </w:rPr>
                      <w:fldChar w:fldCharType="begin"/>
                    </w:r>
                    <w:r>
                      <w:rPr>
                        <w:rFonts w:hint="eastAsia" w:ascii="宋体" w:hAnsi="宋体" w:cs="宋体"/>
                        <w:sz w:val="18"/>
                        <w:szCs w:val="18"/>
                      </w:rPr>
                      <w:instrText xml:space="preserve"> NUMPAGES  \* MERGEFORMAT </w:instrText>
                    </w:r>
                    <w:r>
                      <w:rPr>
                        <w:rFonts w:hint="eastAsia" w:ascii="宋体" w:hAnsi="宋体" w:cs="宋体"/>
                        <w:sz w:val="18"/>
                        <w:szCs w:val="18"/>
                      </w:rPr>
                      <w:fldChar w:fldCharType="separate"/>
                    </w:r>
                    <w:r>
                      <w:rPr>
                        <w:rFonts w:hint="eastAsia" w:ascii="宋体" w:hAnsi="宋体" w:cs="宋体"/>
                        <w:sz w:val="18"/>
                        <w:szCs w:val="18"/>
                      </w:rPr>
                      <w:t>106</w:t>
                    </w:r>
                    <w:r>
                      <w:rPr>
                        <w:rFonts w:hint="eastAsia" w:ascii="宋体" w:hAnsi="宋体" w:cs="宋体"/>
                        <w:sz w:val="18"/>
                        <w:szCs w:val="18"/>
                      </w:rPr>
                      <w:fldChar w:fldCharType="end"/>
                    </w:r>
                    <w:r>
                      <w:rPr>
                        <w:rFonts w:hint="eastAsia" w:ascii="宋体" w:hAnsi="宋体" w:cs="宋体"/>
                        <w:sz w:val="18"/>
                        <w:szCs w:val="18"/>
                      </w:rPr>
                      <w:t xml:space="preserve"> 页</w:t>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2632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D42535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E80A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8FA09A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BECB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E75E414">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0FC6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EB0C80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4447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772FED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4D0CD">
    <w:pPr>
      <w:pStyle w:val="41"/>
      <w:pBdr>
        <w:bottom w:val="single" w:color="auto" w:sz="6" w:space="4"/>
      </w:pBdr>
      <w:jc w:val="right"/>
    </w:pPr>
    <w:r>
      <w:t></w:t>
    </w:r>
    <w:r>
      <w:rPr>
        <w:rFonts w:hint="eastAsia"/>
      </w:rPr>
      <w:t xml:space="preserve">             </w:t>
    </w:r>
    <w:r>
      <w:t>杭州市政府采购公开招标文件</w:t>
    </w:r>
  </w:p>
  <w:p w14:paraId="407B412F">
    <w:pPr>
      <w:pStyle w:val="59"/>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D9AAC">
    <w:pPr>
      <w:pStyle w:val="41"/>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777CD">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6769E">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E8645">
    <w:pPr>
      <w:pStyle w:val="4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0F354">
    <w:pPr>
      <w:pStyle w:val="41"/>
      <w:rPr>
        <w:rFonts w:ascii="仿宋_GB2312" w:eastAsia="仿宋_GB2312"/>
        <w:b/>
        <w:i/>
        <w:u w:val="single"/>
      </w:rPr>
    </w:pPr>
    <w:r>
      <w:t></w:t>
    </w:r>
    <w:r>
      <w:rPr>
        <w:rFonts w:hint="eastAsia"/>
      </w:rPr>
      <w:t xml:space="preserve">                                                  </w:t>
    </w:r>
    <w:r>
      <w:t>杭州市政府采购公开招标文件</w:t>
    </w:r>
  </w:p>
  <w:p w14:paraId="6353C73D">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CF06A">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EE5BD">
    <w:pPr>
      <w:pStyle w:val="41"/>
      <w:rPr>
        <w:rFonts w:ascii="仿宋_GB2312" w:eastAsia="仿宋_GB2312"/>
        <w:b/>
        <w:i/>
        <w:u w:val="single"/>
      </w:rPr>
    </w:pPr>
    <w:r>
      <w:t></w:t>
    </w:r>
    <w:r>
      <w:rPr>
        <w:rFonts w:hint="eastAsia"/>
      </w:rPr>
      <w:t xml:space="preserve">                                                  </w:t>
    </w:r>
    <w:r>
      <w:t>杭州市政府采购公开招标文件</w:t>
    </w:r>
  </w:p>
  <w:p w14:paraId="03207302">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431D4">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EE598">
    <w:pPr>
      <w:pStyle w:val="41"/>
      <w:jc w:val="right"/>
      <w:rPr>
        <w:rFonts w:ascii="仿宋_GB2312" w:eastAsia="仿宋_GB2312"/>
        <w:b/>
        <w:i/>
        <w:u w:val="single"/>
      </w:rPr>
    </w:pPr>
    <w:r>
      <w:rPr>
        <w:rFonts w:hint="eastAsia"/>
      </w:rPr>
      <w:t xml:space="preserve">                                  </w:t>
    </w:r>
    <w:r>
      <w:t>杭州市政府采购公开招标文件</w:t>
    </w:r>
  </w:p>
  <w:p w14:paraId="797AC697">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A39CD">
    <w:pPr>
      <w:pStyle w:val="41"/>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6F4EEB"/>
    <w:multiLevelType w:val="multilevel"/>
    <w:tmpl w:val="376F4EEB"/>
    <w:lvl w:ilvl="0" w:tentative="0">
      <w:start w:val="3"/>
      <w:numFmt w:val="decimal"/>
      <w:lvlText w:val="%1"/>
      <w:lvlJc w:val="left"/>
      <w:pPr>
        <w:ind w:left="360" w:hanging="360"/>
      </w:pPr>
      <w:rPr>
        <w:rFonts w:hint="default"/>
      </w:rPr>
    </w:lvl>
    <w:lvl w:ilvl="1" w:tentative="0">
      <w:start w:val="1"/>
      <w:numFmt w:val="decimal"/>
      <w:lvlText w:val="%1.%2"/>
      <w:lvlJc w:val="left"/>
      <w:pPr>
        <w:ind w:left="644" w:hanging="360"/>
      </w:pPr>
      <w:rPr>
        <w:rFonts w:hint="default" w:ascii="Times New Roman" w:hAnsi="Times New Roman" w:cs="Times New Roman"/>
        <w:b w:val="0"/>
      </w:rPr>
    </w:lvl>
    <w:lvl w:ilvl="2" w:tentative="0">
      <w:start w:val="1"/>
      <w:numFmt w:val="decimal"/>
      <w:pStyle w:val="681"/>
      <w:lvlText w:val="%1.%2.%3"/>
      <w:lvlJc w:val="left"/>
      <w:pPr>
        <w:ind w:left="720" w:hanging="720"/>
      </w:pPr>
      <w:rPr>
        <w:rFonts w:hint="default"/>
        <w:b w:val="0"/>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5ZTQ5YTIzMWFmNzczOGY2ZTY5N2JhZGJlZWNmZm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2EE2"/>
    <w:rsid w:val="000130F0"/>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61"/>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68A7"/>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98A"/>
    <w:rsid w:val="00096DFF"/>
    <w:rsid w:val="00097CDB"/>
    <w:rsid w:val="000A0729"/>
    <w:rsid w:val="000A0E69"/>
    <w:rsid w:val="000A1A52"/>
    <w:rsid w:val="000A1F98"/>
    <w:rsid w:val="000A3D58"/>
    <w:rsid w:val="000A3FE3"/>
    <w:rsid w:val="000A47B0"/>
    <w:rsid w:val="000A4851"/>
    <w:rsid w:val="000A49BB"/>
    <w:rsid w:val="000A4F22"/>
    <w:rsid w:val="000A5645"/>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209"/>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67E2A"/>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2E9"/>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3F5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076F"/>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778B8"/>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500"/>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3F3"/>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D4B"/>
    <w:rsid w:val="002F1E1D"/>
    <w:rsid w:val="002F1F02"/>
    <w:rsid w:val="002F27E5"/>
    <w:rsid w:val="002F2D81"/>
    <w:rsid w:val="002F2F66"/>
    <w:rsid w:val="002F39D4"/>
    <w:rsid w:val="002F4BA9"/>
    <w:rsid w:val="002F4DFB"/>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26A6"/>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5EC"/>
    <w:rsid w:val="00355840"/>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5BAC"/>
    <w:rsid w:val="0037632F"/>
    <w:rsid w:val="003764B1"/>
    <w:rsid w:val="00377B26"/>
    <w:rsid w:val="00381014"/>
    <w:rsid w:val="00381604"/>
    <w:rsid w:val="0038189D"/>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D57"/>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0FF"/>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A0F"/>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177C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1AFD"/>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7795A"/>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33A6"/>
    <w:rsid w:val="0049418F"/>
    <w:rsid w:val="0049570D"/>
    <w:rsid w:val="00495C48"/>
    <w:rsid w:val="00495DC6"/>
    <w:rsid w:val="00496CCE"/>
    <w:rsid w:val="004978C1"/>
    <w:rsid w:val="00497AAD"/>
    <w:rsid w:val="00497BD7"/>
    <w:rsid w:val="00497D1A"/>
    <w:rsid w:val="004A00C9"/>
    <w:rsid w:val="004A03D0"/>
    <w:rsid w:val="004A1049"/>
    <w:rsid w:val="004A10CF"/>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1455"/>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4EB4"/>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6D27"/>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AD5"/>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2BA6"/>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0A1"/>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0D0A"/>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47AE7"/>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697"/>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E06"/>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12A"/>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14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3A6"/>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4E76"/>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2CE7"/>
    <w:rsid w:val="00903C83"/>
    <w:rsid w:val="00903D77"/>
    <w:rsid w:val="0090408F"/>
    <w:rsid w:val="0090446A"/>
    <w:rsid w:val="00904537"/>
    <w:rsid w:val="00904B24"/>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0F17"/>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1FC6"/>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C86"/>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236"/>
    <w:rsid w:val="00A21838"/>
    <w:rsid w:val="00A22C3E"/>
    <w:rsid w:val="00A22C4D"/>
    <w:rsid w:val="00A2334E"/>
    <w:rsid w:val="00A23442"/>
    <w:rsid w:val="00A249D2"/>
    <w:rsid w:val="00A254AB"/>
    <w:rsid w:val="00A259F2"/>
    <w:rsid w:val="00A266CC"/>
    <w:rsid w:val="00A26DB4"/>
    <w:rsid w:val="00A27425"/>
    <w:rsid w:val="00A2791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AC0"/>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37E59"/>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67A82"/>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819"/>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0BA"/>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DDC"/>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2D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1CE"/>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1F6"/>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AC4"/>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16E"/>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4E2C"/>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307"/>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09C"/>
    <w:rsid w:val="00F2420C"/>
    <w:rsid w:val="00F24BF2"/>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21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1C1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8B3"/>
    <w:rsid w:val="00FB0D60"/>
    <w:rsid w:val="00FB18FD"/>
    <w:rsid w:val="00FB2385"/>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5EC"/>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75A4"/>
    <w:rsid w:val="010651D9"/>
    <w:rsid w:val="011F6449"/>
    <w:rsid w:val="01236AFB"/>
    <w:rsid w:val="019F7441"/>
    <w:rsid w:val="01B37585"/>
    <w:rsid w:val="01D55165"/>
    <w:rsid w:val="01DF6BF8"/>
    <w:rsid w:val="01EC2C57"/>
    <w:rsid w:val="02037FEF"/>
    <w:rsid w:val="021D6602"/>
    <w:rsid w:val="025F0711"/>
    <w:rsid w:val="026B2E25"/>
    <w:rsid w:val="02824D4D"/>
    <w:rsid w:val="02DC4B10"/>
    <w:rsid w:val="02DD76CE"/>
    <w:rsid w:val="02F039BB"/>
    <w:rsid w:val="02F36323"/>
    <w:rsid w:val="02F5619C"/>
    <w:rsid w:val="0326446A"/>
    <w:rsid w:val="032D5555"/>
    <w:rsid w:val="036634D2"/>
    <w:rsid w:val="03DD35E4"/>
    <w:rsid w:val="04076900"/>
    <w:rsid w:val="041A5A3B"/>
    <w:rsid w:val="041D4752"/>
    <w:rsid w:val="042311BA"/>
    <w:rsid w:val="042B157A"/>
    <w:rsid w:val="044A7EA8"/>
    <w:rsid w:val="048F763B"/>
    <w:rsid w:val="049F330E"/>
    <w:rsid w:val="04AA775C"/>
    <w:rsid w:val="04AF1889"/>
    <w:rsid w:val="04B6779D"/>
    <w:rsid w:val="04C579CE"/>
    <w:rsid w:val="04F66F48"/>
    <w:rsid w:val="05151A51"/>
    <w:rsid w:val="05251E14"/>
    <w:rsid w:val="05377B18"/>
    <w:rsid w:val="053A7CB8"/>
    <w:rsid w:val="056B5393"/>
    <w:rsid w:val="05A16594"/>
    <w:rsid w:val="05A7762D"/>
    <w:rsid w:val="060E5941"/>
    <w:rsid w:val="06110FAF"/>
    <w:rsid w:val="06493CA7"/>
    <w:rsid w:val="065A6178"/>
    <w:rsid w:val="066344D2"/>
    <w:rsid w:val="066F1CF3"/>
    <w:rsid w:val="06930BB8"/>
    <w:rsid w:val="071B236F"/>
    <w:rsid w:val="07245D42"/>
    <w:rsid w:val="07264C62"/>
    <w:rsid w:val="074D4AF2"/>
    <w:rsid w:val="07621955"/>
    <w:rsid w:val="077054CB"/>
    <w:rsid w:val="0779354C"/>
    <w:rsid w:val="08061376"/>
    <w:rsid w:val="08452D77"/>
    <w:rsid w:val="086401F8"/>
    <w:rsid w:val="0864142B"/>
    <w:rsid w:val="08652FB1"/>
    <w:rsid w:val="08751CAA"/>
    <w:rsid w:val="087E4C40"/>
    <w:rsid w:val="08A871D0"/>
    <w:rsid w:val="08D66AD6"/>
    <w:rsid w:val="08DA33A3"/>
    <w:rsid w:val="08E80F13"/>
    <w:rsid w:val="08FE5311"/>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8C1B8B"/>
    <w:rsid w:val="0AA374A5"/>
    <w:rsid w:val="0AAB7649"/>
    <w:rsid w:val="0ABC5606"/>
    <w:rsid w:val="0B30404E"/>
    <w:rsid w:val="0B4C6C14"/>
    <w:rsid w:val="0B547599"/>
    <w:rsid w:val="0B631A88"/>
    <w:rsid w:val="0B683D45"/>
    <w:rsid w:val="0B7F3F11"/>
    <w:rsid w:val="0B884417"/>
    <w:rsid w:val="0B927830"/>
    <w:rsid w:val="0BE6020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12D3F"/>
    <w:rsid w:val="0D184CFB"/>
    <w:rsid w:val="0D4A7419"/>
    <w:rsid w:val="0D755621"/>
    <w:rsid w:val="0D827401"/>
    <w:rsid w:val="0D84094E"/>
    <w:rsid w:val="0D8A00E9"/>
    <w:rsid w:val="0D8D589E"/>
    <w:rsid w:val="0DA01C73"/>
    <w:rsid w:val="0DD307BF"/>
    <w:rsid w:val="0DD63300"/>
    <w:rsid w:val="0DF50604"/>
    <w:rsid w:val="0DF702FE"/>
    <w:rsid w:val="0DFB46B3"/>
    <w:rsid w:val="0E060E51"/>
    <w:rsid w:val="0E12579C"/>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97CBD"/>
    <w:rsid w:val="0FBF3FD2"/>
    <w:rsid w:val="0FBF7FF3"/>
    <w:rsid w:val="10515BB4"/>
    <w:rsid w:val="10646583"/>
    <w:rsid w:val="107D4B15"/>
    <w:rsid w:val="108A3C80"/>
    <w:rsid w:val="10C26171"/>
    <w:rsid w:val="10CE3E67"/>
    <w:rsid w:val="10F33360"/>
    <w:rsid w:val="10FC16EA"/>
    <w:rsid w:val="110F1D40"/>
    <w:rsid w:val="11266F33"/>
    <w:rsid w:val="112C7CBB"/>
    <w:rsid w:val="113B666C"/>
    <w:rsid w:val="118963A1"/>
    <w:rsid w:val="11B30526"/>
    <w:rsid w:val="11BF6ECB"/>
    <w:rsid w:val="11C63ED7"/>
    <w:rsid w:val="11C6522A"/>
    <w:rsid w:val="11E104CC"/>
    <w:rsid w:val="11E20309"/>
    <w:rsid w:val="12255233"/>
    <w:rsid w:val="124A70F7"/>
    <w:rsid w:val="12530213"/>
    <w:rsid w:val="127723A9"/>
    <w:rsid w:val="12824E6F"/>
    <w:rsid w:val="12862074"/>
    <w:rsid w:val="12883966"/>
    <w:rsid w:val="129E45B4"/>
    <w:rsid w:val="12D81596"/>
    <w:rsid w:val="13072A44"/>
    <w:rsid w:val="131D2534"/>
    <w:rsid w:val="135F4BE2"/>
    <w:rsid w:val="139B1A0A"/>
    <w:rsid w:val="139D25C7"/>
    <w:rsid w:val="13BF3CE4"/>
    <w:rsid w:val="141008D8"/>
    <w:rsid w:val="14125FE6"/>
    <w:rsid w:val="142E36D4"/>
    <w:rsid w:val="146D271E"/>
    <w:rsid w:val="14982588"/>
    <w:rsid w:val="149A5AD9"/>
    <w:rsid w:val="14A7619D"/>
    <w:rsid w:val="14B77428"/>
    <w:rsid w:val="150536C3"/>
    <w:rsid w:val="150C1963"/>
    <w:rsid w:val="151447A0"/>
    <w:rsid w:val="15451FCE"/>
    <w:rsid w:val="154A6454"/>
    <w:rsid w:val="15762120"/>
    <w:rsid w:val="164F0D17"/>
    <w:rsid w:val="16936B37"/>
    <w:rsid w:val="16A15842"/>
    <w:rsid w:val="16A8729C"/>
    <w:rsid w:val="16B33777"/>
    <w:rsid w:val="16BC70A7"/>
    <w:rsid w:val="16C6339E"/>
    <w:rsid w:val="16CB5459"/>
    <w:rsid w:val="172F2D79"/>
    <w:rsid w:val="17557BEF"/>
    <w:rsid w:val="17D349C1"/>
    <w:rsid w:val="18171EF9"/>
    <w:rsid w:val="1830729E"/>
    <w:rsid w:val="18366553"/>
    <w:rsid w:val="1870062C"/>
    <w:rsid w:val="18817102"/>
    <w:rsid w:val="18830A15"/>
    <w:rsid w:val="18852B28"/>
    <w:rsid w:val="188970DA"/>
    <w:rsid w:val="188B5321"/>
    <w:rsid w:val="19387A6C"/>
    <w:rsid w:val="19932372"/>
    <w:rsid w:val="19A20DD5"/>
    <w:rsid w:val="19AE03F1"/>
    <w:rsid w:val="1A071A03"/>
    <w:rsid w:val="1A1F16AE"/>
    <w:rsid w:val="1A3B5C77"/>
    <w:rsid w:val="1A7A7E33"/>
    <w:rsid w:val="1A984BAD"/>
    <w:rsid w:val="1AB8220E"/>
    <w:rsid w:val="1AE4166C"/>
    <w:rsid w:val="1AF06CFB"/>
    <w:rsid w:val="1AF11B8D"/>
    <w:rsid w:val="1B11359C"/>
    <w:rsid w:val="1B2A271F"/>
    <w:rsid w:val="1B530544"/>
    <w:rsid w:val="1B627BB5"/>
    <w:rsid w:val="1B713184"/>
    <w:rsid w:val="1BA209CF"/>
    <w:rsid w:val="1BB4777D"/>
    <w:rsid w:val="1BD75AB8"/>
    <w:rsid w:val="1C0459C2"/>
    <w:rsid w:val="1C1B3B4A"/>
    <w:rsid w:val="1C88086E"/>
    <w:rsid w:val="1D266CE1"/>
    <w:rsid w:val="1D3963AF"/>
    <w:rsid w:val="1D6A673C"/>
    <w:rsid w:val="1D9247AE"/>
    <w:rsid w:val="1DB567EC"/>
    <w:rsid w:val="1DEE0681"/>
    <w:rsid w:val="1DEF6D8A"/>
    <w:rsid w:val="1DF51A98"/>
    <w:rsid w:val="1E3D060F"/>
    <w:rsid w:val="1E3F7D2E"/>
    <w:rsid w:val="1E4134E4"/>
    <w:rsid w:val="1E5062B3"/>
    <w:rsid w:val="1E523514"/>
    <w:rsid w:val="1E714A66"/>
    <w:rsid w:val="1E802593"/>
    <w:rsid w:val="1E8B6156"/>
    <w:rsid w:val="1E9F196E"/>
    <w:rsid w:val="1EA703CC"/>
    <w:rsid w:val="1EB7330C"/>
    <w:rsid w:val="1F0A0FF3"/>
    <w:rsid w:val="1F5771FF"/>
    <w:rsid w:val="1F775289"/>
    <w:rsid w:val="1FBE42C9"/>
    <w:rsid w:val="1FD52DD5"/>
    <w:rsid w:val="1FE868A9"/>
    <w:rsid w:val="20034907"/>
    <w:rsid w:val="20173E4B"/>
    <w:rsid w:val="2027054A"/>
    <w:rsid w:val="204E48BC"/>
    <w:rsid w:val="208921B3"/>
    <w:rsid w:val="20973DEB"/>
    <w:rsid w:val="20B26522"/>
    <w:rsid w:val="20B44310"/>
    <w:rsid w:val="211116EB"/>
    <w:rsid w:val="2126337F"/>
    <w:rsid w:val="21450C89"/>
    <w:rsid w:val="216133FC"/>
    <w:rsid w:val="21652EC3"/>
    <w:rsid w:val="21D56769"/>
    <w:rsid w:val="21DD74D0"/>
    <w:rsid w:val="21E52EF3"/>
    <w:rsid w:val="21FB5D7B"/>
    <w:rsid w:val="22015E94"/>
    <w:rsid w:val="220B1C3D"/>
    <w:rsid w:val="221D1D20"/>
    <w:rsid w:val="22334A87"/>
    <w:rsid w:val="22A579BD"/>
    <w:rsid w:val="22BE6801"/>
    <w:rsid w:val="233500BF"/>
    <w:rsid w:val="23377FF7"/>
    <w:rsid w:val="236B425F"/>
    <w:rsid w:val="23836192"/>
    <w:rsid w:val="23901F29"/>
    <w:rsid w:val="239C0061"/>
    <w:rsid w:val="23B63734"/>
    <w:rsid w:val="23B908A4"/>
    <w:rsid w:val="23E95BEF"/>
    <w:rsid w:val="23FD0064"/>
    <w:rsid w:val="245375B0"/>
    <w:rsid w:val="24642C0A"/>
    <w:rsid w:val="24B22173"/>
    <w:rsid w:val="24B95AD9"/>
    <w:rsid w:val="24BE24DA"/>
    <w:rsid w:val="24CE6F76"/>
    <w:rsid w:val="24CF5825"/>
    <w:rsid w:val="24D663E6"/>
    <w:rsid w:val="24D77F2B"/>
    <w:rsid w:val="250B36CC"/>
    <w:rsid w:val="258B00E2"/>
    <w:rsid w:val="25A917A6"/>
    <w:rsid w:val="25AA077A"/>
    <w:rsid w:val="25BE27CC"/>
    <w:rsid w:val="25F74A5C"/>
    <w:rsid w:val="26086C41"/>
    <w:rsid w:val="2628662C"/>
    <w:rsid w:val="262D45DE"/>
    <w:rsid w:val="263B17C8"/>
    <w:rsid w:val="26871DC8"/>
    <w:rsid w:val="26A53EF9"/>
    <w:rsid w:val="26A94201"/>
    <w:rsid w:val="26AC274F"/>
    <w:rsid w:val="26C848AF"/>
    <w:rsid w:val="26E044D4"/>
    <w:rsid w:val="27044A29"/>
    <w:rsid w:val="271D34C8"/>
    <w:rsid w:val="276142BF"/>
    <w:rsid w:val="27783712"/>
    <w:rsid w:val="278A3680"/>
    <w:rsid w:val="27907362"/>
    <w:rsid w:val="27A52290"/>
    <w:rsid w:val="27B0415D"/>
    <w:rsid w:val="28333E1D"/>
    <w:rsid w:val="28454BD6"/>
    <w:rsid w:val="28455253"/>
    <w:rsid w:val="28551971"/>
    <w:rsid w:val="285B1C53"/>
    <w:rsid w:val="289F7086"/>
    <w:rsid w:val="28C32028"/>
    <w:rsid w:val="28CC490F"/>
    <w:rsid w:val="28DE40AA"/>
    <w:rsid w:val="29320340"/>
    <w:rsid w:val="29345E77"/>
    <w:rsid w:val="294C65AD"/>
    <w:rsid w:val="29806583"/>
    <w:rsid w:val="298B3C4C"/>
    <w:rsid w:val="29CC35AE"/>
    <w:rsid w:val="29F26D24"/>
    <w:rsid w:val="2A15033F"/>
    <w:rsid w:val="2A1662C1"/>
    <w:rsid w:val="2A1C7367"/>
    <w:rsid w:val="2A2815FA"/>
    <w:rsid w:val="2A6D6092"/>
    <w:rsid w:val="2A7D76B4"/>
    <w:rsid w:val="2AF966E1"/>
    <w:rsid w:val="2B365BA6"/>
    <w:rsid w:val="2B437463"/>
    <w:rsid w:val="2B7807EE"/>
    <w:rsid w:val="2BA50BF7"/>
    <w:rsid w:val="2BBF00EC"/>
    <w:rsid w:val="2BC37CFD"/>
    <w:rsid w:val="2BD5237F"/>
    <w:rsid w:val="2BDB4153"/>
    <w:rsid w:val="2BE536CE"/>
    <w:rsid w:val="2BE758D9"/>
    <w:rsid w:val="2C09049E"/>
    <w:rsid w:val="2C0A653C"/>
    <w:rsid w:val="2C191F85"/>
    <w:rsid w:val="2CB5119F"/>
    <w:rsid w:val="2CE82D6F"/>
    <w:rsid w:val="2D343236"/>
    <w:rsid w:val="2D9139BA"/>
    <w:rsid w:val="2DD15014"/>
    <w:rsid w:val="2DF72DE4"/>
    <w:rsid w:val="2E0220AF"/>
    <w:rsid w:val="2E4B082A"/>
    <w:rsid w:val="2E555FE9"/>
    <w:rsid w:val="2E5D4E86"/>
    <w:rsid w:val="2E5D790B"/>
    <w:rsid w:val="2E9A3C18"/>
    <w:rsid w:val="2EBB0FEE"/>
    <w:rsid w:val="2EC63002"/>
    <w:rsid w:val="2EC70941"/>
    <w:rsid w:val="2F0A6B38"/>
    <w:rsid w:val="2F314E1E"/>
    <w:rsid w:val="2F946CCB"/>
    <w:rsid w:val="2FC74862"/>
    <w:rsid w:val="2FD25781"/>
    <w:rsid w:val="2FDB4288"/>
    <w:rsid w:val="2FDC745C"/>
    <w:rsid w:val="2FFD7934"/>
    <w:rsid w:val="30733ACD"/>
    <w:rsid w:val="308C3862"/>
    <w:rsid w:val="309379D8"/>
    <w:rsid w:val="30A270F7"/>
    <w:rsid w:val="30C30011"/>
    <w:rsid w:val="30DF1478"/>
    <w:rsid w:val="30EC586F"/>
    <w:rsid w:val="314550B7"/>
    <w:rsid w:val="317E0462"/>
    <w:rsid w:val="319C6071"/>
    <w:rsid w:val="31AC537E"/>
    <w:rsid w:val="31E3679B"/>
    <w:rsid w:val="31E732FD"/>
    <w:rsid w:val="32517576"/>
    <w:rsid w:val="326C3EBC"/>
    <w:rsid w:val="32882466"/>
    <w:rsid w:val="32BE5C2C"/>
    <w:rsid w:val="32D02FA1"/>
    <w:rsid w:val="32FB6478"/>
    <w:rsid w:val="33263B3F"/>
    <w:rsid w:val="333826FA"/>
    <w:rsid w:val="336963EB"/>
    <w:rsid w:val="33762EAC"/>
    <w:rsid w:val="33816EEB"/>
    <w:rsid w:val="33EB55CD"/>
    <w:rsid w:val="33EC4C02"/>
    <w:rsid w:val="340D2360"/>
    <w:rsid w:val="3410665D"/>
    <w:rsid w:val="34211214"/>
    <w:rsid w:val="342E63AB"/>
    <w:rsid w:val="34950E68"/>
    <w:rsid w:val="34986E94"/>
    <w:rsid w:val="34AF62C9"/>
    <w:rsid w:val="34CB4388"/>
    <w:rsid w:val="34FA6E12"/>
    <w:rsid w:val="354D7158"/>
    <w:rsid w:val="357129F8"/>
    <w:rsid w:val="358D5588"/>
    <w:rsid w:val="363A3B40"/>
    <w:rsid w:val="365302AE"/>
    <w:rsid w:val="36607A0A"/>
    <w:rsid w:val="366E227C"/>
    <w:rsid w:val="366F2E0D"/>
    <w:rsid w:val="367010E2"/>
    <w:rsid w:val="367B6A5C"/>
    <w:rsid w:val="367C7AB4"/>
    <w:rsid w:val="36A06A1C"/>
    <w:rsid w:val="36A74ADA"/>
    <w:rsid w:val="36AD60D5"/>
    <w:rsid w:val="36B224F9"/>
    <w:rsid w:val="36B41E0D"/>
    <w:rsid w:val="36EC0CC9"/>
    <w:rsid w:val="373F410B"/>
    <w:rsid w:val="37EE7094"/>
    <w:rsid w:val="38296C89"/>
    <w:rsid w:val="383002EB"/>
    <w:rsid w:val="3845148A"/>
    <w:rsid w:val="38586797"/>
    <w:rsid w:val="38BC0149"/>
    <w:rsid w:val="38D87D1C"/>
    <w:rsid w:val="38FE79CA"/>
    <w:rsid w:val="393D2178"/>
    <w:rsid w:val="39636459"/>
    <w:rsid w:val="396B7F6C"/>
    <w:rsid w:val="39B417A9"/>
    <w:rsid w:val="39FC5695"/>
    <w:rsid w:val="3A006D8E"/>
    <w:rsid w:val="3A3651E5"/>
    <w:rsid w:val="3A3C4CAD"/>
    <w:rsid w:val="3A744481"/>
    <w:rsid w:val="3A8C7BEF"/>
    <w:rsid w:val="3A906246"/>
    <w:rsid w:val="3B21731B"/>
    <w:rsid w:val="3B2349B7"/>
    <w:rsid w:val="3B616CFF"/>
    <w:rsid w:val="3B6259F6"/>
    <w:rsid w:val="3B976654"/>
    <w:rsid w:val="3BC01EFC"/>
    <w:rsid w:val="3BCA786A"/>
    <w:rsid w:val="3BD31E2F"/>
    <w:rsid w:val="3BF15831"/>
    <w:rsid w:val="3C105946"/>
    <w:rsid w:val="3C1059A3"/>
    <w:rsid w:val="3C471448"/>
    <w:rsid w:val="3C5F759A"/>
    <w:rsid w:val="3C6C525A"/>
    <w:rsid w:val="3CC234B6"/>
    <w:rsid w:val="3CCE23CB"/>
    <w:rsid w:val="3CD17D17"/>
    <w:rsid w:val="3D19351B"/>
    <w:rsid w:val="3D2739F3"/>
    <w:rsid w:val="3D332398"/>
    <w:rsid w:val="3D3C7F39"/>
    <w:rsid w:val="3D440F09"/>
    <w:rsid w:val="3D4504A0"/>
    <w:rsid w:val="3D8734BB"/>
    <w:rsid w:val="3D9754FF"/>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7F4CCD"/>
    <w:rsid w:val="3F95482B"/>
    <w:rsid w:val="3FBD303D"/>
    <w:rsid w:val="4019356B"/>
    <w:rsid w:val="40592157"/>
    <w:rsid w:val="406E1CAE"/>
    <w:rsid w:val="40A0133A"/>
    <w:rsid w:val="40C31A53"/>
    <w:rsid w:val="40FF545D"/>
    <w:rsid w:val="410067C8"/>
    <w:rsid w:val="418F0D2A"/>
    <w:rsid w:val="41D01505"/>
    <w:rsid w:val="42474939"/>
    <w:rsid w:val="424C3C57"/>
    <w:rsid w:val="4253528A"/>
    <w:rsid w:val="42613FF3"/>
    <w:rsid w:val="42660D96"/>
    <w:rsid w:val="428667D2"/>
    <w:rsid w:val="42CD1CE0"/>
    <w:rsid w:val="42E1381E"/>
    <w:rsid w:val="42ED6459"/>
    <w:rsid w:val="42FE58DD"/>
    <w:rsid w:val="43174B3D"/>
    <w:rsid w:val="433C297B"/>
    <w:rsid w:val="434B790E"/>
    <w:rsid w:val="4360274F"/>
    <w:rsid w:val="43977AB6"/>
    <w:rsid w:val="43A3342B"/>
    <w:rsid w:val="43BD178B"/>
    <w:rsid w:val="43C77C27"/>
    <w:rsid w:val="43DE09EE"/>
    <w:rsid w:val="44002FAD"/>
    <w:rsid w:val="449101DD"/>
    <w:rsid w:val="44AD5B3A"/>
    <w:rsid w:val="44DB4A18"/>
    <w:rsid w:val="44DE1391"/>
    <w:rsid w:val="451B225C"/>
    <w:rsid w:val="452410C9"/>
    <w:rsid w:val="45317DFB"/>
    <w:rsid w:val="456D3CE4"/>
    <w:rsid w:val="4579042C"/>
    <w:rsid w:val="457F0571"/>
    <w:rsid w:val="45851176"/>
    <w:rsid w:val="45C63B94"/>
    <w:rsid w:val="460E7DA5"/>
    <w:rsid w:val="462C54C0"/>
    <w:rsid w:val="46341C47"/>
    <w:rsid w:val="46422483"/>
    <w:rsid w:val="46520A01"/>
    <w:rsid w:val="4659254A"/>
    <w:rsid w:val="465B0637"/>
    <w:rsid w:val="465E3F0D"/>
    <w:rsid w:val="466A16E6"/>
    <w:rsid w:val="46893F2B"/>
    <w:rsid w:val="46B63B45"/>
    <w:rsid w:val="46C4686E"/>
    <w:rsid w:val="4723701F"/>
    <w:rsid w:val="477B778F"/>
    <w:rsid w:val="478203EC"/>
    <w:rsid w:val="47B025FA"/>
    <w:rsid w:val="4809698F"/>
    <w:rsid w:val="4811697D"/>
    <w:rsid w:val="487A3E25"/>
    <w:rsid w:val="488B5503"/>
    <w:rsid w:val="48937E21"/>
    <w:rsid w:val="489A0361"/>
    <w:rsid w:val="48B301EF"/>
    <w:rsid w:val="48B94FF3"/>
    <w:rsid w:val="48E37AAB"/>
    <w:rsid w:val="48F30C0A"/>
    <w:rsid w:val="48FD4B4C"/>
    <w:rsid w:val="490A68E0"/>
    <w:rsid w:val="491055FE"/>
    <w:rsid w:val="495F5B3E"/>
    <w:rsid w:val="496D6C31"/>
    <w:rsid w:val="496F77D7"/>
    <w:rsid w:val="49735ADB"/>
    <w:rsid w:val="497654FD"/>
    <w:rsid w:val="49B64211"/>
    <w:rsid w:val="49E56AF9"/>
    <w:rsid w:val="49F6167F"/>
    <w:rsid w:val="4A064FA0"/>
    <w:rsid w:val="4A16615C"/>
    <w:rsid w:val="4A4424D7"/>
    <w:rsid w:val="4AB82D0F"/>
    <w:rsid w:val="4AC824E8"/>
    <w:rsid w:val="4AEB7664"/>
    <w:rsid w:val="4AF87D89"/>
    <w:rsid w:val="4AFD7C19"/>
    <w:rsid w:val="4B0567D1"/>
    <w:rsid w:val="4B236AAE"/>
    <w:rsid w:val="4B707271"/>
    <w:rsid w:val="4B9739F7"/>
    <w:rsid w:val="4BEB68A2"/>
    <w:rsid w:val="4BEE2503"/>
    <w:rsid w:val="4BF013D9"/>
    <w:rsid w:val="4C245A30"/>
    <w:rsid w:val="4CB6685F"/>
    <w:rsid w:val="4CC367FE"/>
    <w:rsid w:val="4CC74DA3"/>
    <w:rsid w:val="4CF87DA9"/>
    <w:rsid w:val="4D077F3C"/>
    <w:rsid w:val="4D123355"/>
    <w:rsid w:val="4D2A3B31"/>
    <w:rsid w:val="4D312C52"/>
    <w:rsid w:val="4D905305"/>
    <w:rsid w:val="4D964A72"/>
    <w:rsid w:val="4D9C1254"/>
    <w:rsid w:val="4E793892"/>
    <w:rsid w:val="4E800872"/>
    <w:rsid w:val="4EA824BA"/>
    <w:rsid w:val="4EC569ED"/>
    <w:rsid w:val="4ED50EA1"/>
    <w:rsid w:val="4EEC050C"/>
    <w:rsid w:val="4F104EC3"/>
    <w:rsid w:val="4F47354A"/>
    <w:rsid w:val="4F65719A"/>
    <w:rsid w:val="4F824DA5"/>
    <w:rsid w:val="4F911C54"/>
    <w:rsid w:val="4F9667B6"/>
    <w:rsid w:val="4FE625E0"/>
    <w:rsid w:val="4FE84F21"/>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3B0E9D"/>
    <w:rsid w:val="5244713B"/>
    <w:rsid w:val="52615633"/>
    <w:rsid w:val="526F4DE4"/>
    <w:rsid w:val="52977FD4"/>
    <w:rsid w:val="52A25790"/>
    <w:rsid w:val="52A96B6F"/>
    <w:rsid w:val="52B45975"/>
    <w:rsid w:val="52D94AA4"/>
    <w:rsid w:val="52EA3A62"/>
    <w:rsid w:val="52F50BB8"/>
    <w:rsid w:val="53097272"/>
    <w:rsid w:val="534C71C0"/>
    <w:rsid w:val="53544462"/>
    <w:rsid w:val="5397158E"/>
    <w:rsid w:val="53BD36C9"/>
    <w:rsid w:val="54013861"/>
    <w:rsid w:val="54487265"/>
    <w:rsid w:val="544D6070"/>
    <w:rsid w:val="54605E1E"/>
    <w:rsid w:val="54B3506A"/>
    <w:rsid w:val="54CA0D16"/>
    <w:rsid w:val="54D23498"/>
    <w:rsid w:val="54DD4057"/>
    <w:rsid w:val="54E7490F"/>
    <w:rsid w:val="550764A4"/>
    <w:rsid w:val="550B2BF6"/>
    <w:rsid w:val="55214EB5"/>
    <w:rsid w:val="55364EFD"/>
    <w:rsid w:val="55431CD5"/>
    <w:rsid w:val="555D4828"/>
    <w:rsid w:val="557A4C8B"/>
    <w:rsid w:val="558931E1"/>
    <w:rsid w:val="55923347"/>
    <w:rsid w:val="55925180"/>
    <w:rsid w:val="55983B1B"/>
    <w:rsid w:val="55A8376B"/>
    <w:rsid w:val="55DC29B6"/>
    <w:rsid w:val="55DD4241"/>
    <w:rsid w:val="56154195"/>
    <w:rsid w:val="56177D33"/>
    <w:rsid w:val="566B6D1E"/>
    <w:rsid w:val="56BD3A4D"/>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0979C3"/>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2C64D8"/>
    <w:rsid w:val="5C80234E"/>
    <w:rsid w:val="5C8A680C"/>
    <w:rsid w:val="5C9A7F95"/>
    <w:rsid w:val="5CFD3CB1"/>
    <w:rsid w:val="5D0C4701"/>
    <w:rsid w:val="5D0F0395"/>
    <w:rsid w:val="5D221076"/>
    <w:rsid w:val="5D397964"/>
    <w:rsid w:val="5D5A391C"/>
    <w:rsid w:val="5D5F10C0"/>
    <w:rsid w:val="5D891B7B"/>
    <w:rsid w:val="5D8977E8"/>
    <w:rsid w:val="5DA11230"/>
    <w:rsid w:val="5DAD38EE"/>
    <w:rsid w:val="5DCE7AE9"/>
    <w:rsid w:val="5E006862"/>
    <w:rsid w:val="5E0207B9"/>
    <w:rsid w:val="5E1834A1"/>
    <w:rsid w:val="5E261785"/>
    <w:rsid w:val="5E4A7017"/>
    <w:rsid w:val="5E552BBA"/>
    <w:rsid w:val="5E611C10"/>
    <w:rsid w:val="5E7A0F3F"/>
    <w:rsid w:val="5EFC7377"/>
    <w:rsid w:val="5F06174D"/>
    <w:rsid w:val="5F0B5FC8"/>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222B24"/>
    <w:rsid w:val="624F3E49"/>
    <w:rsid w:val="62632286"/>
    <w:rsid w:val="62885958"/>
    <w:rsid w:val="62F40B65"/>
    <w:rsid w:val="62FC2CFE"/>
    <w:rsid w:val="63024505"/>
    <w:rsid w:val="635600A5"/>
    <w:rsid w:val="635B1DB5"/>
    <w:rsid w:val="636D1A36"/>
    <w:rsid w:val="63711FED"/>
    <w:rsid w:val="63880DDC"/>
    <w:rsid w:val="638D750D"/>
    <w:rsid w:val="63AC6CC0"/>
    <w:rsid w:val="64055776"/>
    <w:rsid w:val="64127B21"/>
    <w:rsid w:val="64240056"/>
    <w:rsid w:val="643E143A"/>
    <w:rsid w:val="64491666"/>
    <w:rsid w:val="648B6EEF"/>
    <w:rsid w:val="649966D5"/>
    <w:rsid w:val="64C158BF"/>
    <w:rsid w:val="64CE2EAA"/>
    <w:rsid w:val="64DF2C2C"/>
    <w:rsid w:val="64FD15E9"/>
    <w:rsid w:val="652561BA"/>
    <w:rsid w:val="653C3090"/>
    <w:rsid w:val="65854376"/>
    <w:rsid w:val="658767BE"/>
    <w:rsid w:val="65892531"/>
    <w:rsid w:val="66195831"/>
    <w:rsid w:val="662E75B1"/>
    <w:rsid w:val="66342C2E"/>
    <w:rsid w:val="663E784C"/>
    <w:rsid w:val="668B6A45"/>
    <w:rsid w:val="67011F07"/>
    <w:rsid w:val="670D6A54"/>
    <w:rsid w:val="672F3F24"/>
    <w:rsid w:val="673E055F"/>
    <w:rsid w:val="67551CE3"/>
    <w:rsid w:val="67A22552"/>
    <w:rsid w:val="67B22DCC"/>
    <w:rsid w:val="67BE71AA"/>
    <w:rsid w:val="67D90273"/>
    <w:rsid w:val="67DE5875"/>
    <w:rsid w:val="67E50284"/>
    <w:rsid w:val="67E55852"/>
    <w:rsid w:val="67EB1AB4"/>
    <w:rsid w:val="67FA1285"/>
    <w:rsid w:val="68551F4F"/>
    <w:rsid w:val="687C10C9"/>
    <w:rsid w:val="68840C16"/>
    <w:rsid w:val="68872541"/>
    <w:rsid w:val="68876EFB"/>
    <w:rsid w:val="68884654"/>
    <w:rsid w:val="689F444F"/>
    <w:rsid w:val="68B96DBB"/>
    <w:rsid w:val="68CA2805"/>
    <w:rsid w:val="68D65A19"/>
    <w:rsid w:val="68E478B0"/>
    <w:rsid w:val="68E937A3"/>
    <w:rsid w:val="691664E5"/>
    <w:rsid w:val="692B4A4B"/>
    <w:rsid w:val="693E15D3"/>
    <w:rsid w:val="69627681"/>
    <w:rsid w:val="6977531D"/>
    <w:rsid w:val="69807400"/>
    <w:rsid w:val="69B1626F"/>
    <w:rsid w:val="69CC2BFF"/>
    <w:rsid w:val="69FD55B8"/>
    <w:rsid w:val="6A0B1C62"/>
    <w:rsid w:val="6A2406C8"/>
    <w:rsid w:val="6ADE0BD1"/>
    <w:rsid w:val="6AE96859"/>
    <w:rsid w:val="6B147746"/>
    <w:rsid w:val="6B24787C"/>
    <w:rsid w:val="6B573233"/>
    <w:rsid w:val="6B5B6274"/>
    <w:rsid w:val="6B935D53"/>
    <w:rsid w:val="6B9964FF"/>
    <w:rsid w:val="6C196F71"/>
    <w:rsid w:val="6C226FCB"/>
    <w:rsid w:val="6C2C42D2"/>
    <w:rsid w:val="6C31226F"/>
    <w:rsid w:val="6C552F0B"/>
    <w:rsid w:val="6C823EF2"/>
    <w:rsid w:val="6C8C67B7"/>
    <w:rsid w:val="6C9D744C"/>
    <w:rsid w:val="6CC87B57"/>
    <w:rsid w:val="6D167928"/>
    <w:rsid w:val="6D26299B"/>
    <w:rsid w:val="6D4772EC"/>
    <w:rsid w:val="6D9078AF"/>
    <w:rsid w:val="6DAA3FEF"/>
    <w:rsid w:val="6DC0172B"/>
    <w:rsid w:val="6DCB690C"/>
    <w:rsid w:val="6DD41A5B"/>
    <w:rsid w:val="6DF43C2E"/>
    <w:rsid w:val="6DF51CA3"/>
    <w:rsid w:val="6E8335BD"/>
    <w:rsid w:val="6E8E12EF"/>
    <w:rsid w:val="6E972936"/>
    <w:rsid w:val="6EA11B8B"/>
    <w:rsid w:val="6ED446C5"/>
    <w:rsid w:val="6F1663AC"/>
    <w:rsid w:val="6F2A7D94"/>
    <w:rsid w:val="6F8331F1"/>
    <w:rsid w:val="6FAE1A09"/>
    <w:rsid w:val="6FBC76FF"/>
    <w:rsid w:val="6FD75BF8"/>
    <w:rsid w:val="707723D0"/>
    <w:rsid w:val="70F5661B"/>
    <w:rsid w:val="71360107"/>
    <w:rsid w:val="713B688E"/>
    <w:rsid w:val="715D1AA3"/>
    <w:rsid w:val="71AF2175"/>
    <w:rsid w:val="71D43752"/>
    <w:rsid w:val="71F1796A"/>
    <w:rsid w:val="72154626"/>
    <w:rsid w:val="72262B5D"/>
    <w:rsid w:val="72283FF7"/>
    <w:rsid w:val="722E7212"/>
    <w:rsid w:val="723A0474"/>
    <w:rsid w:val="725923E4"/>
    <w:rsid w:val="72864BF7"/>
    <w:rsid w:val="729023FC"/>
    <w:rsid w:val="738F1337"/>
    <w:rsid w:val="73C0646E"/>
    <w:rsid w:val="742222F5"/>
    <w:rsid w:val="74476126"/>
    <w:rsid w:val="74706664"/>
    <w:rsid w:val="747F3682"/>
    <w:rsid w:val="749C4185"/>
    <w:rsid w:val="74BA691F"/>
    <w:rsid w:val="74FE2554"/>
    <w:rsid w:val="75067759"/>
    <w:rsid w:val="751472DA"/>
    <w:rsid w:val="752E6DCD"/>
    <w:rsid w:val="7551380D"/>
    <w:rsid w:val="75600BE5"/>
    <w:rsid w:val="7564475C"/>
    <w:rsid w:val="7583797F"/>
    <w:rsid w:val="75D20F1D"/>
    <w:rsid w:val="75DA2C18"/>
    <w:rsid w:val="75F54412"/>
    <w:rsid w:val="760836BA"/>
    <w:rsid w:val="761D08E0"/>
    <w:rsid w:val="765D347C"/>
    <w:rsid w:val="76826699"/>
    <w:rsid w:val="76C87133"/>
    <w:rsid w:val="76CD08D5"/>
    <w:rsid w:val="76DB4B92"/>
    <w:rsid w:val="77052AA4"/>
    <w:rsid w:val="77136511"/>
    <w:rsid w:val="77340A39"/>
    <w:rsid w:val="77351FD0"/>
    <w:rsid w:val="77472422"/>
    <w:rsid w:val="777F31F2"/>
    <w:rsid w:val="779E493E"/>
    <w:rsid w:val="77D1700D"/>
    <w:rsid w:val="77DA6296"/>
    <w:rsid w:val="77EC04CC"/>
    <w:rsid w:val="783C7F10"/>
    <w:rsid w:val="785A560E"/>
    <w:rsid w:val="78775729"/>
    <w:rsid w:val="78A42DB0"/>
    <w:rsid w:val="78A656AB"/>
    <w:rsid w:val="78B07E38"/>
    <w:rsid w:val="78B2245C"/>
    <w:rsid w:val="78E172CC"/>
    <w:rsid w:val="78EA1D1F"/>
    <w:rsid w:val="7904172F"/>
    <w:rsid w:val="790F7E27"/>
    <w:rsid w:val="792A231A"/>
    <w:rsid w:val="79316829"/>
    <w:rsid w:val="797E66A9"/>
    <w:rsid w:val="798518A4"/>
    <w:rsid w:val="79A97383"/>
    <w:rsid w:val="79D23D01"/>
    <w:rsid w:val="79E27E8B"/>
    <w:rsid w:val="79E55E68"/>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7C056D"/>
    <w:rsid w:val="7DB57A34"/>
    <w:rsid w:val="7DE60973"/>
    <w:rsid w:val="7DEF0916"/>
    <w:rsid w:val="7E1E5218"/>
    <w:rsid w:val="7E9A4E1F"/>
    <w:rsid w:val="7EA7723A"/>
    <w:rsid w:val="7EF56FBB"/>
    <w:rsid w:val="7F0768EB"/>
    <w:rsid w:val="7F143BEC"/>
    <w:rsid w:val="7F715AF2"/>
    <w:rsid w:val="7F886E69"/>
    <w:rsid w:val="7F995F92"/>
    <w:rsid w:val="7F9A770D"/>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3"/>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4"/>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8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6"/>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8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89"/>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9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91"/>
    <w:qFormat/>
    <w:uiPriority w:val="0"/>
    <w:pPr>
      <w:shd w:val="clear" w:color="auto" w:fill="000080"/>
    </w:pPr>
  </w:style>
  <w:style w:type="paragraph" w:styleId="19">
    <w:name w:val="annotation text"/>
    <w:basedOn w:val="1"/>
    <w:link w:val="92"/>
    <w:qFormat/>
    <w:uiPriority w:val="99"/>
    <w:pPr>
      <w:jc w:val="left"/>
    </w:pPr>
  </w:style>
  <w:style w:type="paragraph" w:styleId="20">
    <w:name w:val="Salutation"/>
    <w:basedOn w:val="1"/>
    <w:next w:val="1"/>
    <w:link w:val="93"/>
    <w:qFormat/>
    <w:uiPriority w:val="0"/>
    <w:rPr>
      <w:rFonts w:ascii="仿宋_GB2312" w:eastAsia="仿宋_GB2312"/>
      <w:sz w:val="28"/>
      <w:szCs w:val="20"/>
    </w:rPr>
  </w:style>
  <w:style w:type="paragraph" w:styleId="21">
    <w:name w:val="Body Text 3"/>
    <w:basedOn w:val="1"/>
    <w:link w:val="94"/>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8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81"/>
    <w:qFormat/>
    <w:uiPriority w:val="0"/>
    <w:pPr>
      <w:ind w:firstLine="420"/>
    </w:pPr>
    <w:rPr>
      <w:rFonts w:hAnsi="Calibri" w:cs="Times New Roman"/>
      <w:szCs w:val="20"/>
    </w:rPr>
  </w:style>
  <w:style w:type="paragraph" w:styleId="25">
    <w:name w:val="Body Text Indent"/>
    <w:basedOn w:val="1"/>
    <w:next w:val="1"/>
    <w:link w:val="9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9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97"/>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98"/>
    <w:qFormat/>
    <w:uiPriority w:val="0"/>
    <w:pPr>
      <w:ind w:left="100" w:leftChars="2500"/>
    </w:pPr>
    <w:rPr>
      <w:rFonts w:ascii="宋体"/>
      <w:sz w:val="24"/>
      <w:szCs w:val="21"/>
      <w:lang w:val="zh-CN"/>
    </w:rPr>
  </w:style>
  <w:style w:type="paragraph" w:styleId="37">
    <w:name w:val="Body Text Indent 2"/>
    <w:basedOn w:val="1"/>
    <w:link w:val="99"/>
    <w:qFormat/>
    <w:uiPriority w:val="0"/>
    <w:pPr>
      <w:spacing w:line="360" w:lineRule="auto"/>
      <w:ind w:firstLine="601"/>
      <w:textAlignment w:val="baseline"/>
    </w:pPr>
    <w:rPr>
      <w:rFonts w:ascii="宋体"/>
      <w:kern w:val="0"/>
      <w:sz w:val="28"/>
      <w:szCs w:val="20"/>
    </w:rPr>
  </w:style>
  <w:style w:type="paragraph" w:styleId="38">
    <w:name w:val="endnote text"/>
    <w:basedOn w:val="1"/>
    <w:link w:val="100"/>
    <w:qFormat/>
    <w:uiPriority w:val="0"/>
    <w:rPr>
      <w:lang w:val="zh-CN"/>
    </w:rPr>
  </w:style>
  <w:style w:type="paragraph" w:styleId="39">
    <w:name w:val="Balloon Text"/>
    <w:basedOn w:val="1"/>
    <w:link w:val="101"/>
    <w:qFormat/>
    <w:uiPriority w:val="0"/>
    <w:rPr>
      <w:sz w:val="18"/>
      <w:szCs w:val="18"/>
    </w:rPr>
  </w:style>
  <w:style w:type="paragraph" w:styleId="40">
    <w:name w:val="footer"/>
    <w:basedOn w:val="1"/>
    <w:link w:val="102"/>
    <w:qFormat/>
    <w:uiPriority w:val="99"/>
    <w:pPr>
      <w:tabs>
        <w:tab w:val="center" w:pos="4153"/>
        <w:tab w:val="right" w:pos="8306"/>
      </w:tabs>
      <w:snapToGrid w:val="0"/>
      <w:jc w:val="left"/>
    </w:pPr>
    <w:rPr>
      <w:sz w:val="18"/>
      <w:szCs w:val="18"/>
    </w:rPr>
  </w:style>
  <w:style w:type="paragraph" w:styleId="41">
    <w:name w:val="header"/>
    <w:basedOn w:val="1"/>
    <w:link w:val="10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104"/>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0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106"/>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107"/>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108"/>
    <w:qFormat/>
    <w:uiPriority w:val="0"/>
    <w:pPr>
      <w:spacing w:after="120" w:line="480" w:lineRule="auto"/>
    </w:pPr>
  </w:style>
  <w:style w:type="paragraph" w:styleId="57">
    <w:name w:val="HTML Preformatted"/>
    <w:basedOn w:val="1"/>
    <w:link w:val="10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110"/>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19"/>
    <w:next w:val="19"/>
    <w:link w:val="111"/>
    <w:qFormat/>
    <w:uiPriority w:val="0"/>
    <w:rPr>
      <w:b/>
      <w:bCs/>
    </w:rPr>
  </w:style>
  <w:style w:type="paragraph" w:styleId="61">
    <w:name w:val="Body Text First Indent 2"/>
    <w:basedOn w:val="25"/>
    <w:next w:val="24"/>
    <w:link w:val="11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basedOn w:val="69"/>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styleId="79">
    <w:name w:val="HTML Cite"/>
    <w:basedOn w:val="69"/>
    <w:qFormat/>
    <w:uiPriority w:val="0"/>
    <w:rPr>
      <w:color w:val="008000"/>
    </w:rPr>
  </w:style>
  <w:style w:type="character" w:customStyle="1" w:styleId="80">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81">
    <w:name w:val="正文文本首行缩进 字符"/>
    <w:link w:val="24"/>
    <w:qFormat/>
    <w:uiPriority w:val="0"/>
    <w:rPr>
      <w:rFonts w:ascii="宋体"/>
      <w:kern w:val="2"/>
      <w:sz w:val="24"/>
      <w:lang w:val="zh-CN"/>
    </w:rPr>
  </w:style>
  <w:style w:type="character" w:customStyle="1" w:styleId="82">
    <w:name w:val="标题 1 字符1"/>
    <w:link w:val="2"/>
    <w:qFormat/>
    <w:uiPriority w:val="9"/>
    <w:rPr>
      <w:b/>
      <w:bCs/>
      <w:kern w:val="44"/>
      <w:sz w:val="44"/>
      <w:szCs w:val="44"/>
    </w:rPr>
  </w:style>
  <w:style w:type="character" w:customStyle="1" w:styleId="83">
    <w:name w:val="标题 4 字符1"/>
    <w:link w:val="5"/>
    <w:qFormat/>
    <w:uiPriority w:val="9"/>
    <w:rPr>
      <w:rFonts w:ascii="Arial" w:hAnsi="Arial" w:eastAsia="黑体"/>
      <w:b/>
      <w:bCs/>
      <w:kern w:val="2"/>
      <w:sz w:val="28"/>
      <w:szCs w:val="28"/>
      <w:lang w:val="zh-CN"/>
    </w:rPr>
  </w:style>
  <w:style w:type="character" w:customStyle="1" w:styleId="84">
    <w:name w:val="标题 5 字符"/>
    <w:link w:val="6"/>
    <w:qFormat/>
    <w:uiPriority w:val="9"/>
    <w:rPr>
      <w:b/>
      <w:bCs/>
      <w:kern w:val="2"/>
      <w:sz w:val="28"/>
      <w:szCs w:val="28"/>
    </w:rPr>
  </w:style>
  <w:style w:type="character" w:customStyle="1" w:styleId="85">
    <w:name w:val="标题 6 字符"/>
    <w:link w:val="7"/>
    <w:qFormat/>
    <w:uiPriority w:val="0"/>
    <w:rPr>
      <w:rFonts w:ascii="Arial" w:hAnsi="Arial" w:eastAsia="黑体"/>
      <w:b/>
      <w:bCs/>
      <w:kern w:val="2"/>
      <w:sz w:val="24"/>
      <w:szCs w:val="24"/>
    </w:rPr>
  </w:style>
  <w:style w:type="character" w:customStyle="1" w:styleId="86">
    <w:name w:val="标题 7 字符"/>
    <w:link w:val="8"/>
    <w:qFormat/>
    <w:uiPriority w:val="0"/>
    <w:rPr>
      <w:b/>
      <w:bCs/>
      <w:kern w:val="2"/>
      <w:sz w:val="24"/>
      <w:szCs w:val="24"/>
    </w:rPr>
  </w:style>
  <w:style w:type="character" w:customStyle="1" w:styleId="87">
    <w:name w:val="标题 8 字符"/>
    <w:link w:val="9"/>
    <w:qFormat/>
    <w:uiPriority w:val="0"/>
    <w:rPr>
      <w:rFonts w:ascii="Arial" w:hAnsi="Arial" w:eastAsia="黑体"/>
      <w:kern w:val="2"/>
      <w:sz w:val="24"/>
      <w:szCs w:val="24"/>
    </w:rPr>
  </w:style>
  <w:style w:type="character" w:customStyle="1" w:styleId="88">
    <w:name w:val="标题 9 字符"/>
    <w:link w:val="10"/>
    <w:qFormat/>
    <w:uiPriority w:val="0"/>
    <w:rPr>
      <w:rFonts w:ascii="Arial" w:hAnsi="Arial" w:eastAsia="黑体"/>
      <w:kern w:val="2"/>
      <w:sz w:val="21"/>
      <w:szCs w:val="21"/>
    </w:rPr>
  </w:style>
  <w:style w:type="character" w:customStyle="1" w:styleId="89">
    <w:name w:val="正文缩进 字符2"/>
    <w:link w:val="15"/>
    <w:qFormat/>
    <w:uiPriority w:val="0"/>
    <w:rPr>
      <w:rFonts w:ascii="宋体" w:eastAsia="宋体"/>
      <w:snapToGrid w:val="0"/>
      <w:color w:val="000000"/>
      <w:kern w:val="28"/>
      <w:sz w:val="28"/>
      <w:lang w:val="en-US" w:eastAsia="zh-CN" w:bidi="ar-SA"/>
    </w:rPr>
  </w:style>
  <w:style w:type="character" w:customStyle="1" w:styleId="90">
    <w:name w:val="题注 字符"/>
    <w:link w:val="16"/>
    <w:qFormat/>
    <w:uiPriority w:val="0"/>
    <w:rPr>
      <w:b/>
      <w:kern w:val="2"/>
      <w:sz w:val="28"/>
    </w:rPr>
  </w:style>
  <w:style w:type="character" w:customStyle="1" w:styleId="91">
    <w:name w:val="文档结构图 字符"/>
    <w:link w:val="18"/>
    <w:qFormat/>
    <w:uiPriority w:val="0"/>
    <w:rPr>
      <w:kern w:val="2"/>
      <w:sz w:val="21"/>
      <w:szCs w:val="24"/>
      <w:shd w:val="clear" w:color="auto" w:fill="000080"/>
    </w:rPr>
  </w:style>
  <w:style w:type="character" w:customStyle="1" w:styleId="92">
    <w:name w:val="批注文字 字符1"/>
    <w:link w:val="19"/>
    <w:qFormat/>
    <w:uiPriority w:val="99"/>
    <w:rPr>
      <w:kern w:val="2"/>
      <w:sz w:val="21"/>
      <w:szCs w:val="24"/>
    </w:rPr>
  </w:style>
  <w:style w:type="character" w:customStyle="1" w:styleId="93">
    <w:name w:val="称呼 字符"/>
    <w:link w:val="20"/>
    <w:qFormat/>
    <w:uiPriority w:val="0"/>
    <w:rPr>
      <w:rFonts w:ascii="仿宋_GB2312" w:eastAsia="仿宋_GB2312"/>
      <w:kern w:val="2"/>
      <w:sz w:val="28"/>
    </w:rPr>
  </w:style>
  <w:style w:type="character" w:customStyle="1" w:styleId="94">
    <w:name w:val="正文文本 3 字符"/>
    <w:link w:val="21"/>
    <w:qFormat/>
    <w:uiPriority w:val="0"/>
    <w:rPr>
      <w:kern w:val="2"/>
      <w:sz w:val="21"/>
    </w:rPr>
  </w:style>
  <w:style w:type="character" w:customStyle="1" w:styleId="95">
    <w:name w:val="正文文本缩进 字符1"/>
    <w:link w:val="25"/>
    <w:qFormat/>
    <w:uiPriority w:val="0"/>
    <w:rPr>
      <w:rFonts w:ascii="宋体" w:hAnsi="宋体"/>
      <w:kern w:val="2"/>
      <w:sz w:val="24"/>
      <w:szCs w:val="24"/>
    </w:rPr>
  </w:style>
  <w:style w:type="character" w:customStyle="1" w:styleId="96">
    <w:name w:val="HTML 地址 字符"/>
    <w:link w:val="30"/>
    <w:qFormat/>
    <w:uiPriority w:val="0"/>
    <w:rPr>
      <w:rFonts w:ascii="宋体" w:hAnsi="宋体"/>
      <w:i/>
      <w:iCs/>
      <w:sz w:val="24"/>
      <w:szCs w:val="24"/>
    </w:rPr>
  </w:style>
  <w:style w:type="character" w:customStyle="1" w:styleId="97">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98">
    <w:name w:val="日期 字符"/>
    <w:link w:val="36"/>
    <w:qFormat/>
    <w:uiPriority w:val="0"/>
    <w:rPr>
      <w:rFonts w:ascii="宋体"/>
      <w:kern w:val="2"/>
      <w:sz w:val="24"/>
      <w:szCs w:val="21"/>
      <w:lang w:val="zh-CN"/>
    </w:rPr>
  </w:style>
  <w:style w:type="character" w:customStyle="1" w:styleId="99">
    <w:name w:val="正文文本缩进 2 字符"/>
    <w:link w:val="37"/>
    <w:qFormat/>
    <w:uiPriority w:val="0"/>
    <w:rPr>
      <w:rFonts w:ascii="宋体"/>
      <w:sz w:val="28"/>
    </w:rPr>
  </w:style>
  <w:style w:type="character" w:customStyle="1" w:styleId="100">
    <w:name w:val="尾注文本 字符"/>
    <w:link w:val="38"/>
    <w:qFormat/>
    <w:uiPriority w:val="0"/>
    <w:rPr>
      <w:kern w:val="2"/>
      <w:sz w:val="21"/>
      <w:szCs w:val="24"/>
      <w:lang w:val="zh-CN"/>
    </w:rPr>
  </w:style>
  <w:style w:type="character" w:customStyle="1" w:styleId="101">
    <w:name w:val="批注框文本 字符1"/>
    <w:link w:val="39"/>
    <w:qFormat/>
    <w:uiPriority w:val="0"/>
    <w:rPr>
      <w:kern w:val="2"/>
      <w:sz w:val="18"/>
      <w:szCs w:val="18"/>
    </w:rPr>
  </w:style>
  <w:style w:type="character" w:customStyle="1" w:styleId="102">
    <w:name w:val="页脚 字符2"/>
    <w:link w:val="40"/>
    <w:qFormat/>
    <w:locked/>
    <w:uiPriority w:val="99"/>
    <w:rPr>
      <w:kern w:val="2"/>
      <w:sz w:val="18"/>
      <w:szCs w:val="18"/>
    </w:rPr>
  </w:style>
  <w:style w:type="character" w:customStyle="1" w:styleId="103">
    <w:name w:val="页眉 字符2"/>
    <w:link w:val="41"/>
    <w:qFormat/>
    <w:uiPriority w:val="99"/>
    <w:rPr>
      <w:kern w:val="2"/>
      <w:sz w:val="18"/>
      <w:szCs w:val="18"/>
    </w:rPr>
  </w:style>
  <w:style w:type="character" w:customStyle="1" w:styleId="104">
    <w:name w:val="签名 字符"/>
    <w:link w:val="42"/>
    <w:qFormat/>
    <w:uiPriority w:val="0"/>
    <w:rPr>
      <w:rFonts w:eastAsia="仿宋_GB2312"/>
      <w:sz w:val="24"/>
    </w:rPr>
  </w:style>
  <w:style w:type="character" w:customStyle="1" w:styleId="105">
    <w:name w:val="副标题 字符"/>
    <w:link w:val="47"/>
    <w:qFormat/>
    <w:uiPriority w:val="0"/>
    <w:rPr>
      <w:rFonts w:ascii="Arial" w:hAnsi="Arial" w:eastAsia="隶书"/>
      <w:b/>
      <w:bCs/>
      <w:kern w:val="28"/>
      <w:sz w:val="44"/>
      <w:szCs w:val="32"/>
      <w:lang w:val="en-US" w:eastAsia="zh-CN" w:bidi="ar-SA"/>
    </w:rPr>
  </w:style>
  <w:style w:type="character" w:customStyle="1" w:styleId="106">
    <w:name w:val="脚注文本 字符"/>
    <w:link w:val="50"/>
    <w:qFormat/>
    <w:uiPriority w:val="0"/>
    <w:rPr>
      <w:color w:val="0000FF"/>
      <w:sz w:val="21"/>
    </w:rPr>
  </w:style>
  <w:style w:type="character" w:customStyle="1" w:styleId="107">
    <w:name w:val="正文文本缩进 3 字符"/>
    <w:link w:val="53"/>
    <w:qFormat/>
    <w:uiPriority w:val="0"/>
    <w:rPr>
      <w:kern w:val="2"/>
      <w:sz w:val="24"/>
    </w:rPr>
  </w:style>
  <w:style w:type="character" w:customStyle="1" w:styleId="108">
    <w:name w:val="正文文本 2 字符1"/>
    <w:link w:val="56"/>
    <w:qFormat/>
    <w:uiPriority w:val="0"/>
    <w:rPr>
      <w:kern w:val="2"/>
      <w:sz w:val="21"/>
      <w:szCs w:val="24"/>
    </w:rPr>
  </w:style>
  <w:style w:type="character" w:customStyle="1" w:styleId="109">
    <w:name w:val="HTML 预设格式 字符"/>
    <w:link w:val="57"/>
    <w:qFormat/>
    <w:uiPriority w:val="0"/>
    <w:rPr>
      <w:rFonts w:ascii="黑体" w:hAnsi="Courier New" w:eastAsia="黑体"/>
    </w:rPr>
  </w:style>
  <w:style w:type="character" w:customStyle="1" w:styleId="110">
    <w:name w:val="标题 字符"/>
    <w:link w:val="59"/>
    <w:qFormat/>
    <w:uiPriority w:val="10"/>
    <w:rPr>
      <w:b/>
      <w:sz w:val="24"/>
    </w:rPr>
  </w:style>
  <w:style w:type="character" w:customStyle="1" w:styleId="111">
    <w:name w:val="批注主题 字符"/>
    <w:link w:val="60"/>
    <w:qFormat/>
    <w:uiPriority w:val="0"/>
    <w:rPr>
      <w:b/>
      <w:bCs/>
      <w:kern w:val="2"/>
      <w:sz w:val="21"/>
      <w:szCs w:val="24"/>
    </w:rPr>
  </w:style>
  <w:style w:type="character" w:customStyle="1" w:styleId="112">
    <w:name w:val="正文文本首行缩进 2 字符"/>
    <w:link w:val="61"/>
    <w:qFormat/>
    <w:uiPriority w:val="0"/>
    <w:rPr>
      <w:rFonts w:ascii="宋体" w:hAnsi="宋体"/>
      <w:kern w:val="2"/>
      <w:sz w:val="21"/>
      <w:szCs w:val="24"/>
    </w:rPr>
  </w:style>
  <w:style w:type="character" w:customStyle="1" w:styleId="113">
    <w:name w:val="Char Char12"/>
    <w:qFormat/>
    <w:uiPriority w:val="0"/>
    <w:rPr>
      <w:rFonts w:ascii="仿宋_GB2312" w:eastAsia="仿宋_GB2312"/>
      <w:b/>
      <w:bCs/>
      <w:kern w:val="2"/>
      <w:sz w:val="24"/>
      <w:szCs w:val="24"/>
      <w:lang w:val="zh-CN" w:eastAsia="zh-CN" w:bidi="ar-SA"/>
    </w:rPr>
  </w:style>
  <w:style w:type="character" w:customStyle="1" w:styleId="114">
    <w:name w:val="标题 Char"/>
    <w:qFormat/>
    <w:uiPriority w:val="0"/>
    <w:rPr>
      <w:rFonts w:eastAsia="宋体"/>
      <w:b/>
      <w:sz w:val="24"/>
      <w:lang w:eastAsia="zh-CN" w:bidi="ar-SA"/>
    </w:rPr>
  </w:style>
  <w:style w:type="character" w:customStyle="1" w:styleId="115">
    <w:name w:val="tw4winError"/>
    <w:qFormat/>
    <w:uiPriority w:val="0"/>
    <w:rPr>
      <w:rFonts w:ascii="Courier New" w:hAnsi="Courier New" w:cs="Courier New"/>
      <w:color w:val="00FF00"/>
      <w:sz w:val="40"/>
      <w:szCs w:val="40"/>
    </w:rPr>
  </w:style>
  <w:style w:type="character" w:customStyle="1" w:styleId="116">
    <w:name w:val="font41"/>
    <w:basedOn w:val="69"/>
    <w:qFormat/>
    <w:uiPriority w:val="0"/>
    <w:rPr>
      <w:rFonts w:hint="eastAsia" w:ascii="仿宋_GB2312" w:eastAsia="仿宋_GB2312" w:cs="仿宋_GB2312"/>
      <w:color w:val="000000"/>
      <w:sz w:val="22"/>
      <w:szCs w:val="22"/>
      <w:u w:val="none"/>
    </w:rPr>
  </w:style>
  <w:style w:type="character" w:customStyle="1" w:styleId="117">
    <w:name w:val="公文正文 Char"/>
    <w:qFormat/>
    <w:uiPriority w:val="0"/>
    <w:rPr>
      <w:rFonts w:ascii="仿宋_GB2312" w:eastAsia="仿宋_GB2312"/>
      <w:kern w:val="2"/>
      <w:sz w:val="24"/>
      <w:szCs w:val="24"/>
      <w:lang w:val="en-US" w:eastAsia="zh-CN" w:bidi="ar-SA"/>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20">
    <w:name w:val="h4 Char"/>
    <w:qFormat/>
    <w:uiPriority w:val="0"/>
    <w:rPr>
      <w:rFonts w:ascii="Arial" w:hAnsi="Arial" w:eastAsia="黑体"/>
      <w:b/>
      <w:bCs/>
      <w:kern w:val="2"/>
      <w:sz w:val="28"/>
      <w:szCs w:val="28"/>
      <w:lang w:val="zh-CN" w:eastAsia="zh-CN" w:bidi="ar-SA"/>
    </w:rPr>
  </w:style>
  <w:style w:type="character" w:customStyle="1" w:styleId="121">
    <w:name w:val="tpc_content1"/>
    <w:qFormat/>
    <w:uiPriority w:val="0"/>
    <w:rPr>
      <w:sz w:val="20"/>
      <w:szCs w:val="20"/>
    </w:rPr>
  </w:style>
  <w:style w:type="character" w:customStyle="1" w:styleId="122">
    <w:name w:val="正文文字缩进 2 Char Char"/>
    <w:qFormat/>
    <w:uiPriority w:val="0"/>
    <w:rPr>
      <w:rFonts w:ascii="宋体"/>
      <w:sz w:val="28"/>
    </w:rPr>
  </w:style>
  <w:style w:type="character" w:customStyle="1" w:styleId="123">
    <w:name w:val="正文首行缩进 2 Char1"/>
    <w:qFormat/>
    <w:uiPriority w:val="0"/>
    <w:rPr>
      <w:rFonts w:ascii="Times New Roman" w:hAnsi="Times New Roman" w:eastAsia="宋体" w:cs="Times New Roman"/>
      <w:kern w:val="2"/>
      <w:sz w:val="24"/>
      <w:szCs w:val="24"/>
    </w:rPr>
  </w:style>
  <w:style w:type="character" w:customStyle="1" w:styleId="124">
    <w:name w:val="Char Char36"/>
    <w:qFormat/>
    <w:uiPriority w:val="6"/>
    <w:rPr>
      <w:rFonts w:ascii="仿宋_GB2312" w:hAnsi="仿宋_GB2312" w:eastAsia="仿宋_GB2312" w:cs="Arial"/>
      <w:b/>
      <w:kern w:val="1"/>
      <w:sz w:val="32"/>
      <w:szCs w:val="32"/>
      <w:lang w:val="zh-CN" w:eastAsia="zh-CN" w:bidi="ar-SA"/>
    </w:rPr>
  </w:style>
  <w:style w:type="character" w:customStyle="1" w:styleId="125">
    <w:name w:val="Char Char30"/>
    <w:qFormat/>
    <w:uiPriority w:val="6"/>
    <w:rPr>
      <w:rFonts w:ascii="Arial" w:hAnsi="Arial" w:eastAsia="黑体"/>
      <w:kern w:val="1"/>
      <w:sz w:val="21"/>
      <w:szCs w:val="21"/>
    </w:rPr>
  </w:style>
  <w:style w:type="character" w:customStyle="1" w:styleId="126">
    <w:name w:val="哈哈正文 Char"/>
    <w:link w:val="127"/>
    <w:qFormat/>
    <w:uiPriority w:val="0"/>
    <w:rPr>
      <w:rFonts w:ascii="宋体" w:hAnsi="宋体" w:eastAsia="宋体"/>
      <w:kern w:val="2"/>
      <w:sz w:val="24"/>
      <w:lang w:bidi="ar-SA"/>
    </w:rPr>
  </w:style>
  <w:style w:type="paragraph" w:customStyle="1" w:styleId="127">
    <w:name w:val="哈哈正文"/>
    <w:basedOn w:val="1"/>
    <w:link w:val="126"/>
    <w:qFormat/>
    <w:uiPriority w:val="0"/>
    <w:pPr>
      <w:adjustRightInd/>
      <w:spacing w:line="360" w:lineRule="auto"/>
      <w:ind w:firstLine="200" w:firstLineChars="200"/>
    </w:pPr>
    <w:rPr>
      <w:rFonts w:ascii="宋体" w:hAnsi="宋体"/>
      <w:sz w:val="24"/>
      <w:szCs w:val="20"/>
    </w:rPr>
  </w:style>
  <w:style w:type="character" w:customStyle="1" w:styleId="128">
    <w:name w:val="正文段 Char"/>
    <w:link w:val="129"/>
    <w:qFormat/>
    <w:uiPriority w:val="0"/>
    <w:rPr>
      <w:sz w:val="24"/>
    </w:rPr>
  </w:style>
  <w:style w:type="paragraph" w:customStyle="1" w:styleId="129">
    <w:name w:val="正文段"/>
    <w:basedOn w:val="1"/>
    <w:link w:val="128"/>
    <w:qFormat/>
    <w:uiPriority w:val="0"/>
    <w:pPr>
      <w:widowControl/>
      <w:snapToGrid w:val="0"/>
      <w:spacing w:after="156" w:afterLines="50"/>
      <w:ind w:firstLine="200" w:firstLineChars="200"/>
    </w:pPr>
    <w:rPr>
      <w:kern w:val="0"/>
      <w:sz w:val="24"/>
      <w:szCs w:val="20"/>
    </w:rPr>
  </w:style>
  <w:style w:type="character" w:customStyle="1" w:styleId="130">
    <w:name w:val="Char Char101"/>
    <w:qFormat/>
    <w:uiPriority w:val="6"/>
    <w:rPr>
      <w:rFonts w:ascii="宋体" w:hAnsi="宋体"/>
      <w:kern w:val="2"/>
      <w:sz w:val="21"/>
      <w:szCs w:val="24"/>
      <w:lang w:val="en-US" w:eastAsia="zh-CN"/>
    </w:rPr>
  </w:style>
  <w:style w:type="character" w:customStyle="1" w:styleId="131">
    <w:name w:val="Char Char20"/>
    <w:qFormat/>
    <w:uiPriority w:val="6"/>
    <w:rPr>
      <w:kern w:val="1"/>
      <w:sz w:val="24"/>
    </w:rPr>
  </w:style>
  <w:style w:type="character" w:customStyle="1" w:styleId="132">
    <w:name w:val="正文非缩进 Char3"/>
    <w:qFormat/>
    <w:uiPriority w:val="0"/>
    <w:rPr>
      <w:rFonts w:ascii="宋体" w:eastAsia="宋体"/>
      <w:snapToGrid w:val="0"/>
      <w:color w:val="000000"/>
      <w:kern w:val="28"/>
      <w:sz w:val="28"/>
      <w:lang w:val="en-US" w:eastAsia="zh-CN" w:bidi="ar-SA"/>
    </w:rPr>
  </w:style>
  <w:style w:type="character" w:customStyle="1" w:styleId="133">
    <w:name w:val="列出段落 Char"/>
    <w:qFormat/>
    <w:uiPriority w:val="0"/>
    <w:rPr>
      <w:rFonts w:eastAsia="楷体_GB2312" w:cs="Lucida Sans"/>
      <w:kern w:val="2"/>
      <w:sz w:val="24"/>
      <w:szCs w:val="24"/>
      <w:lang w:val="en-US" w:eastAsia="zh-CN" w:bidi="ar-SA"/>
    </w:rPr>
  </w:style>
  <w:style w:type="character" w:customStyle="1" w:styleId="134">
    <w:name w:val="页眉 字符"/>
    <w:qFormat/>
    <w:uiPriority w:val="99"/>
    <w:rPr>
      <w:kern w:val="2"/>
      <w:sz w:val="18"/>
      <w:szCs w:val="18"/>
    </w:rPr>
  </w:style>
  <w:style w:type="character" w:customStyle="1" w:styleId="135">
    <w:name w:val="txt"/>
    <w:qFormat/>
    <w:uiPriority w:val="0"/>
    <w:rPr>
      <w:rFonts w:ascii="仿宋_GB2312" w:eastAsia="微软雅黑"/>
      <w:b/>
      <w:kern w:val="2"/>
      <w:sz w:val="32"/>
      <w:szCs w:val="32"/>
      <w:lang w:val="en-US" w:eastAsia="zh-CN" w:bidi="ar-SA"/>
    </w:rPr>
  </w:style>
  <w:style w:type="character" w:customStyle="1" w:styleId="136">
    <w:name w:val="Char Char34"/>
    <w:qFormat/>
    <w:uiPriority w:val="6"/>
    <w:rPr>
      <w:b/>
      <w:kern w:val="1"/>
      <w:sz w:val="28"/>
      <w:szCs w:val="28"/>
    </w:rPr>
  </w:style>
  <w:style w:type="character" w:customStyle="1" w:styleId="137">
    <w:name w:val="Char Char71"/>
    <w:semiHidden/>
    <w:qFormat/>
    <w:uiPriority w:val="0"/>
    <w:rPr>
      <w:rFonts w:eastAsia="宋体"/>
      <w:kern w:val="2"/>
      <w:sz w:val="21"/>
      <w:szCs w:val="24"/>
      <w:lang w:val="en-US" w:eastAsia="zh-CN" w:bidi="ar-SA"/>
    </w:rPr>
  </w:style>
  <w:style w:type="character" w:customStyle="1" w:styleId="138">
    <w:name w:val="副标题 Char1"/>
    <w:qFormat/>
    <w:uiPriority w:val="0"/>
    <w:rPr>
      <w:rFonts w:ascii="Cambria" w:hAnsi="Cambria" w:eastAsia="宋体" w:cs="Times New Roman"/>
      <w:b/>
      <w:bCs/>
      <w:snapToGrid w:val="0"/>
      <w:kern w:val="28"/>
      <w:sz w:val="32"/>
      <w:szCs w:val="32"/>
    </w:rPr>
  </w:style>
  <w:style w:type="character" w:customStyle="1" w:styleId="139">
    <w:name w:val="正文缩进 字符"/>
    <w:qFormat/>
    <w:uiPriority w:val="0"/>
    <w:rPr>
      <w:rFonts w:ascii="宋体" w:eastAsia="宋体"/>
      <w:snapToGrid w:val="0"/>
      <w:color w:val="000000"/>
      <w:kern w:val="28"/>
      <w:sz w:val="28"/>
      <w:lang w:val="en-US" w:eastAsia="zh-CN" w:bidi="ar-SA"/>
    </w:rPr>
  </w:style>
  <w:style w:type="character" w:customStyle="1" w:styleId="140">
    <w:name w:val="正文（绿盟科技） Char"/>
    <w:link w:val="141"/>
    <w:qFormat/>
    <w:uiPriority w:val="0"/>
    <w:rPr>
      <w:rFonts w:ascii="Arial" w:hAnsi="Arial"/>
      <w:sz w:val="21"/>
      <w:szCs w:val="21"/>
    </w:rPr>
  </w:style>
  <w:style w:type="paragraph" w:customStyle="1" w:styleId="141">
    <w:name w:val="正文（绿盟科技）"/>
    <w:link w:val="140"/>
    <w:qFormat/>
    <w:uiPriority w:val="0"/>
    <w:pPr>
      <w:spacing w:line="300" w:lineRule="auto"/>
    </w:pPr>
    <w:rPr>
      <w:rFonts w:ascii="Arial" w:hAnsi="Arial" w:eastAsia="宋体" w:cs="Times New Roman"/>
      <w:sz w:val="21"/>
      <w:szCs w:val="21"/>
      <w:lang w:val="en-US" w:eastAsia="zh-CN" w:bidi="ar-SA"/>
    </w:rPr>
  </w:style>
  <w:style w:type="character" w:customStyle="1" w:styleId="142">
    <w:name w:val="正文文本 2 Char"/>
    <w:qFormat/>
    <w:uiPriority w:val="0"/>
    <w:rPr>
      <w:rFonts w:eastAsia="宋体"/>
      <w:kern w:val="2"/>
      <w:sz w:val="21"/>
      <w:szCs w:val="24"/>
      <w:lang w:val="en-US" w:eastAsia="zh-CN" w:bidi="ar-SA"/>
    </w:rPr>
  </w:style>
  <w:style w:type="character" w:customStyle="1" w:styleId="143">
    <w:name w:val="标书1 Char1"/>
    <w:qFormat/>
    <w:uiPriority w:val="0"/>
    <w:rPr>
      <w:rFonts w:eastAsia="宋体"/>
      <w:b/>
      <w:bCs/>
      <w:kern w:val="44"/>
      <w:sz w:val="44"/>
      <w:szCs w:val="44"/>
      <w:lang w:val="en-US" w:eastAsia="zh-CN" w:bidi="ar-SA"/>
    </w:rPr>
  </w:style>
  <w:style w:type="character" w:customStyle="1" w:styleId="144">
    <w:name w:val="标书表格字体格式 Char"/>
    <w:qFormat/>
    <w:uiPriority w:val="0"/>
    <w:rPr>
      <w:kern w:val="2"/>
      <w:sz w:val="21"/>
      <w:szCs w:val="24"/>
      <w:lang w:bidi="ar-SA"/>
    </w:rPr>
  </w:style>
  <w:style w:type="character" w:customStyle="1" w:styleId="145">
    <w:name w:val="Used by Word for text of Help footnotes Char Char1"/>
    <w:qFormat/>
    <w:uiPriority w:val="0"/>
    <w:rPr>
      <w:color w:val="0000FF"/>
      <w:sz w:val="21"/>
    </w:rPr>
  </w:style>
  <w:style w:type="character" w:customStyle="1" w:styleId="146">
    <w:name w:val="pt9"/>
    <w:qFormat/>
    <w:uiPriority w:val="0"/>
    <w:rPr>
      <w:rFonts w:ascii="仿宋_GB2312" w:eastAsia="微软雅黑"/>
      <w:b/>
      <w:kern w:val="2"/>
      <w:sz w:val="32"/>
      <w:szCs w:val="32"/>
      <w:lang w:val="en-US" w:eastAsia="zh-CN" w:bidi="ar-SA"/>
    </w:rPr>
  </w:style>
  <w:style w:type="character" w:customStyle="1" w:styleId="147">
    <w:name w:val="标书1 Char"/>
    <w:qFormat/>
    <w:uiPriority w:val="0"/>
    <w:rPr>
      <w:rFonts w:eastAsia="宋体"/>
      <w:b/>
      <w:bCs/>
      <w:kern w:val="44"/>
      <w:sz w:val="44"/>
      <w:szCs w:val="44"/>
      <w:lang w:val="en-US" w:eastAsia="zh-CN" w:bidi="ar-SA"/>
    </w:rPr>
  </w:style>
  <w:style w:type="character" w:customStyle="1" w:styleId="148">
    <w:name w:val="表格 Char Char"/>
    <w:qFormat/>
    <w:uiPriority w:val="0"/>
    <w:rPr>
      <w:rFonts w:ascii="宋体" w:hAnsi="宋体" w:eastAsia="宋体"/>
      <w:lang w:bidi="ar-SA"/>
    </w:rPr>
  </w:style>
  <w:style w:type="character" w:customStyle="1" w:styleId="149">
    <w:name w:val="普通文字 Char Char1"/>
    <w:qFormat/>
    <w:uiPriority w:val="0"/>
    <w:rPr>
      <w:rFonts w:ascii="宋体" w:hAnsi="Courier New"/>
      <w:kern w:val="2"/>
      <w:sz w:val="21"/>
    </w:rPr>
  </w:style>
  <w:style w:type="character" w:customStyle="1" w:styleId="150">
    <w:name w:val="Heading 7 Char"/>
    <w:qFormat/>
    <w:locked/>
    <w:uiPriority w:val="0"/>
    <w:rPr>
      <w:rFonts w:ascii="宋体" w:hAnsi="宋体" w:eastAsia="宋体"/>
      <w:b/>
      <w:bCs/>
      <w:kern w:val="2"/>
      <w:sz w:val="24"/>
      <w:szCs w:val="24"/>
      <w:lang w:val="en-US" w:eastAsia="zh-CN" w:bidi="ar-SA"/>
    </w:rPr>
  </w:style>
  <w:style w:type="character" w:customStyle="1" w:styleId="151">
    <w:name w:val="页脚 字符"/>
    <w:qFormat/>
    <w:uiPriority w:val="99"/>
    <w:rPr>
      <w:kern w:val="2"/>
      <w:sz w:val="18"/>
      <w:szCs w:val="18"/>
    </w:rPr>
  </w:style>
  <w:style w:type="character" w:customStyle="1" w:styleId="152">
    <w:name w:val="正文2 Char"/>
    <w:qFormat/>
    <w:uiPriority w:val="0"/>
    <w:rPr>
      <w:rFonts w:eastAsia="宋体"/>
      <w:kern w:val="2"/>
      <w:sz w:val="24"/>
      <w:lang w:val="en-US" w:eastAsia="zh-CN" w:bidi="ar-SA"/>
    </w:rPr>
  </w:style>
  <w:style w:type="character" w:customStyle="1" w:styleId="153">
    <w:name w:val="Char Char161"/>
    <w:qFormat/>
    <w:uiPriority w:val="0"/>
    <w:rPr>
      <w:rFonts w:eastAsia="宋体"/>
      <w:b/>
      <w:kern w:val="2"/>
      <w:sz w:val="32"/>
      <w:lang w:val="en-US" w:eastAsia="zh-CN"/>
    </w:rPr>
  </w:style>
  <w:style w:type="character" w:customStyle="1" w:styleId="154">
    <w:name w:val="文档结构图 字符1"/>
    <w:qFormat/>
    <w:uiPriority w:val="0"/>
    <w:rPr>
      <w:rFonts w:ascii="宋体" w:hAnsi="Calibri" w:eastAsia="黑体" w:cs="Arial"/>
      <w:snapToGrid w:val="0"/>
      <w:kern w:val="2"/>
      <w:sz w:val="18"/>
      <w:szCs w:val="18"/>
    </w:rPr>
  </w:style>
  <w:style w:type="character" w:customStyle="1" w:styleId="155">
    <w:name w:val="Char Char1211"/>
    <w:qFormat/>
    <w:uiPriority w:val="0"/>
    <w:rPr>
      <w:rFonts w:ascii="仿宋_GB2312" w:eastAsia="仿宋_GB2312"/>
      <w:b/>
      <w:bCs/>
      <w:kern w:val="2"/>
      <w:sz w:val="24"/>
      <w:szCs w:val="24"/>
      <w:lang w:val="zh-CN" w:eastAsia="zh-CN" w:bidi="ar-SA"/>
    </w:rPr>
  </w:style>
  <w:style w:type="character" w:customStyle="1" w:styleId="156">
    <w:name w:val="blue1"/>
    <w:basedOn w:val="69"/>
    <w:qFormat/>
    <w:uiPriority w:val="0"/>
    <w:rPr>
      <w:rFonts w:ascii="Arial" w:hAnsi="Arial" w:eastAsia="黑体" w:cs="Arial"/>
      <w:snapToGrid w:val="0"/>
      <w:kern w:val="0"/>
      <w:szCs w:val="21"/>
    </w:rPr>
  </w:style>
  <w:style w:type="character" w:customStyle="1" w:styleId="157">
    <w:name w:val="font12gray1"/>
    <w:qFormat/>
    <w:uiPriority w:val="0"/>
    <w:rPr>
      <w:rFonts w:ascii="仿宋_GB2312" w:eastAsia="微软雅黑"/>
      <w:b/>
      <w:spacing w:val="300"/>
      <w:kern w:val="2"/>
      <w:sz w:val="18"/>
      <w:szCs w:val="18"/>
      <w:lang w:val="en-US" w:eastAsia="zh-CN" w:bidi="ar-SA"/>
    </w:rPr>
  </w:style>
  <w:style w:type="character" w:customStyle="1" w:styleId="158">
    <w:name w:val="ca-131"/>
    <w:qFormat/>
    <w:uiPriority w:val="0"/>
    <w:rPr>
      <w:rFonts w:hint="eastAsia" w:ascii="仿宋_GB2312" w:eastAsia="仿宋_GB2312"/>
      <w:b/>
      <w:bCs/>
      <w:color w:val="000000"/>
      <w:spacing w:val="-20"/>
      <w:sz w:val="24"/>
      <w:szCs w:val="24"/>
    </w:rPr>
  </w:style>
  <w:style w:type="character" w:customStyle="1" w:styleId="159">
    <w:name w:val="普通文字 Char3"/>
    <w:qFormat/>
    <w:uiPriority w:val="0"/>
    <w:rPr>
      <w:rFonts w:ascii="宋体" w:hAnsi="Courier New" w:eastAsia="宋体"/>
      <w:kern w:val="2"/>
      <w:sz w:val="21"/>
      <w:lang w:val="en-US" w:eastAsia="zh-CN" w:bidi="ar-SA"/>
    </w:rPr>
  </w:style>
  <w:style w:type="character" w:customStyle="1" w:styleId="160">
    <w:name w:val="正文缩进 Char1"/>
    <w:qFormat/>
    <w:uiPriority w:val="0"/>
    <w:rPr>
      <w:rFonts w:ascii="宋体" w:eastAsia="宋体"/>
      <w:snapToGrid w:val="0"/>
      <w:color w:val="000000"/>
      <w:kern w:val="28"/>
      <w:sz w:val="28"/>
      <w:lang w:val="en-US" w:eastAsia="zh-CN" w:bidi="ar-SA"/>
    </w:rPr>
  </w:style>
  <w:style w:type="character" w:customStyle="1" w:styleId="161">
    <w:name w:val="Char Char3"/>
    <w:qFormat/>
    <w:uiPriority w:val="0"/>
    <w:rPr>
      <w:rFonts w:eastAsia="宋体"/>
      <w:kern w:val="2"/>
      <w:sz w:val="21"/>
      <w:szCs w:val="24"/>
      <w:lang w:val="en-US" w:eastAsia="zh-CN" w:bidi="ar-SA"/>
    </w:rPr>
  </w:style>
  <w:style w:type="character" w:customStyle="1" w:styleId="162">
    <w:name w:val="正文文本缩进 3 Char1"/>
    <w:semiHidden/>
    <w:qFormat/>
    <w:uiPriority w:val="99"/>
    <w:rPr>
      <w:rFonts w:ascii="Times New Roman" w:hAnsi="Times New Roman" w:eastAsia="宋体" w:cs="Times New Roman"/>
      <w:sz w:val="16"/>
      <w:szCs w:val="16"/>
    </w:rPr>
  </w:style>
  <w:style w:type="character" w:customStyle="1" w:styleId="163">
    <w:name w:val="ksfind_class_select1"/>
    <w:basedOn w:val="69"/>
    <w:qFormat/>
    <w:uiPriority w:val="0"/>
    <w:rPr>
      <w:color w:val="000000"/>
      <w:shd w:val="clear" w:color="auto" w:fill="EFD200"/>
    </w:rPr>
  </w:style>
  <w:style w:type="character" w:customStyle="1" w:styleId="164">
    <w:name w:val="Footer-Even Char1"/>
    <w:qFormat/>
    <w:uiPriority w:val="0"/>
    <w:rPr>
      <w:rFonts w:eastAsia="宋体"/>
      <w:kern w:val="2"/>
      <w:sz w:val="18"/>
      <w:szCs w:val="18"/>
      <w:lang w:val="en-US" w:eastAsia="zh-CN" w:bidi="ar-SA"/>
    </w:rPr>
  </w:style>
  <w:style w:type="character" w:customStyle="1" w:styleId="165">
    <w:name w:val="正文样式 Char"/>
    <w:link w:val="166"/>
    <w:qFormat/>
    <w:uiPriority w:val="0"/>
    <w:rPr>
      <w:rFonts w:ascii="Calibri" w:hAnsi="Calibri"/>
      <w:sz w:val="24"/>
      <w:szCs w:val="24"/>
    </w:rPr>
  </w:style>
  <w:style w:type="paragraph" w:customStyle="1" w:styleId="166">
    <w:name w:val="正文样式"/>
    <w:basedOn w:val="1"/>
    <w:link w:val="165"/>
    <w:qFormat/>
    <w:uiPriority w:val="0"/>
    <w:pPr>
      <w:adjustRightInd/>
      <w:spacing w:line="360" w:lineRule="auto"/>
      <w:ind w:firstLine="480" w:firstLineChars="200"/>
    </w:pPr>
    <w:rPr>
      <w:kern w:val="0"/>
      <w:sz w:val="24"/>
    </w:rPr>
  </w:style>
  <w:style w:type="character" w:customStyle="1" w:styleId="167">
    <w:name w:val="Char Char82"/>
    <w:qFormat/>
    <w:uiPriority w:val="0"/>
    <w:rPr>
      <w:rFonts w:eastAsia="宋体"/>
      <w:b/>
      <w:sz w:val="24"/>
      <w:lang w:eastAsia="zh-CN"/>
    </w:rPr>
  </w:style>
  <w:style w:type="character" w:customStyle="1" w:styleId="168">
    <w:name w:val="Char Char"/>
    <w:qFormat/>
    <w:uiPriority w:val="0"/>
    <w:rPr>
      <w:rFonts w:ascii="宋体" w:hAnsi="Courier New" w:eastAsia="宋体"/>
      <w:kern w:val="2"/>
      <w:sz w:val="21"/>
      <w:lang w:val="en-US" w:eastAsia="zh-CN" w:bidi="ar-SA"/>
    </w:rPr>
  </w:style>
  <w:style w:type="character" w:customStyle="1" w:styleId="169">
    <w:name w:val="font151"/>
    <w:basedOn w:val="69"/>
    <w:qFormat/>
    <w:uiPriority w:val="0"/>
    <w:rPr>
      <w:rFonts w:ascii="微软雅黑" w:hAnsi="微软雅黑" w:eastAsia="微软雅黑" w:cs="微软雅黑"/>
      <w:color w:val="000000"/>
      <w:sz w:val="18"/>
      <w:szCs w:val="18"/>
      <w:u w:val="none"/>
    </w:rPr>
  </w:style>
  <w:style w:type="character" w:customStyle="1" w:styleId="170">
    <w:name w:val="Char Char213"/>
    <w:qFormat/>
    <w:uiPriority w:val="0"/>
    <w:rPr>
      <w:rFonts w:eastAsia="Century Gothic"/>
      <w:b/>
      <w:bCs/>
      <w:kern w:val="44"/>
      <w:sz w:val="32"/>
      <w:szCs w:val="44"/>
      <w:lang w:val="en-US" w:eastAsia="zh-CN" w:bidi="ar-SA"/>
    </w:rPr>
  </w:style>
  <w:style w:type="character" w:customStyle="1" w:styleId="171">
    <w:name w:val="正文文本缩进 2 Char1"/>
    <w:semiHidden/>
    <w:qFormat/>
    <w:uiPriority w:val="99"/>
    <w:rPr>
      <w:rFonts w:ascii="Times New Roman" w:hAnsi="Times New Roman" w:eastAsia="宋体" w:cs="Times New Roman"/>
      <w:szCs w:val="24"/>
    </w:rPr>
  </w:style>
  <w:style w:type="character" w:customStyle="1" w:styleId="172">
    <w:name w:val="md"/>
    <w:basedOn w:val="69"/>
    <w:qFormat/>
    <w:uiPriority w:val="0"/>
    <w:rPr>
      <w:rFonts w:ascii="Arial" w:hAnsi="Arial" w:eastAsia="黑体" w:cs="Arial"/>
      <w:snapToGrid w:val="0"/>
      <w:kern w:val="0"/>
      <w:szCs w:val="21"/>
    </w:rPr>
  </w:style>
  <w:style w:type="character" w:customStyle="1" w:styleId="17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74">
    <w:name w:val="正文文本缩进 Char2"/>
    <w:qFormat/>
    <w:uiPriority w:val="0"/>
    <w:rPr>
      <w:rFonts w:ascii="Times New Roman" w:hAnsi="Times New Roman" w:eastAsia="宋体" w:cs="Times New Roman"/>
      <w:snapToGrid w:val="0"/>
      <w:kern w:val="0"/>
      <w:szCs w:val="24"/>
    </w:rPr>
  </w:style>
  <w:style w:type="character" w:customStyle="1" w:styleId="175">
    <w:name w:val="H5 Char"/>
    <w:qFormat/>
    <w:uiPriority w:val="0"/>
    <w:rPr>
      <w:b/>
      <w:bCs/>
      <w:kern w:val="2"/>
      <w:sz w:val="28"/>
      <w:szCs w:val="28"/>
    </w:rPr>
  </w:style>
  <w:style w:type="character" w:customStyle="1" w:styleId="176">
    <w:name w:val="Balloon Text Char"/>
    <w:qFormat/>
    <w:locked/>
    <w:uiPriority w:val="0"/>
    <w:rPr>
      <w:rFonts w:eastAsia="宋体"/>
      <w:kern w:val="2"/>
      <w:sz w:val="18"/>
      <w:szCs w:val="18"/>
      <w:lang w:val="en-US" w:eastAsia="zh-CN" w:bidi="ar-SA"/>
    </w:rPr>
  </w:style>
  <w:style w:type="character" w:customStyle="1" w:styleId="177">
    <w:name w:val="Char Char72"/>
    <w:qFormat/>
    <w:uiPriority w:val="0"/>
    <w:rPr>
      <w:rFonts w:eastAsia="宋体"/>
      <w:kern w:val="2"/>
      <w:sz w:val="21"/>
      <w:szCs w:val="24"/>
      <w:lang w:val="en-US" w:eastAsia="zh-CN" w:bidi="ar-SA"/>
    </w:rPr>
  </w:style>
  <w:style w:type="character" w:customStyle="1" w:styleId="178">
    <w:name w:val="maywed421"/>
    <w:qFormat/>
    <w:uiPriority w:val="0"/>
    <w:rPr>
      <w:color w:val="366FB6"/>
      <w:u w:val="none"/>
    </w:rPr>
  </w:style>
  <w:style w:type="character" w:customStyle="1" w:styleId="179">
    <w:name w:val="标题 3 Char2"/>
    <w:qFormat/>
    <w:uiPriority w:val="0"/>
    <w:rPr>
      <w:rFonts w:eastAsia="宋体"/>
      <w:b/>
      <w:bCs/>
      <w:kern w:val="2"/>
      <w:sz w:val="32"/>
      <w:szCs w:val="32"/>
      <w:lang w:val="en-US" w:eastAsia="zh-CN" w:bidi="ar-SA"/>
    </w:rPr>
  </w:style>
  <w:style w:type="character" w:customStyle="1" w:styleId="180">
    <w:name w:val="正文缩进 字符1"/>
    <w:qFormat/>
    <w:uiPriority w:val="0"/>
    <w:rPr>
      <w:rFonts w:ascii="宋体" w:eastAsia="宋体"/>
      <w:snapToGrid w:val="0"/>
      <w:color w:val="000000"/>
      <w:kern w:val="28"/>
      <w:sz w:val="28"/>
      <w:lang w:val="en-US" w:eastAsia="zh-CN" w:bidi="ar-SA"/>
    </w:rPr>
  </w:style>
  <w:style w:type="character" w:customStyle="1" w:styleId="181">
    <w:name w:val="No Spacing Char"/>
    <w:link w:val="182"/>
    <w:qFormat/>
    <w:uiPriority w:val="1"/>
    <w:rPr>
      <w:sz w:val="22"/>
      <w:szCs w:val="22"/>
      <w:lang w:val="en-US" w:eastAsia="zh-CN" w:bidi="ar-SA"/>
    </w:rPr>
  </w:style>
  <w:style w:type="paragraph" w:customStyle="1" w:styleId="182">
    <w:name w:val="无间隔1"/>
    <w:link w:val="181"/>
    <w:qFormat/>
    <w:uiPriority w:val="1"/>
    <w:rPr>
      <w:rFonts w:ascii="Times New Roman" w:hAnsi="Times New Roman" w:eastAsia="宋体" w:cs="Times New Roman"/>
      <w:sz w:val="22"/>
      <w:szCs w:val="22"/>
      <w:lang w:val="en-US" w:eastAsia="zh-CN" w:bidi="ar-SA"/>
    </w:rPr>
  </w:style>
  <w:style w:type="character" w:customStyle="1" w:styleId="183">
    <w:name w:val="仿宋正文 Char"/>
    <w:link w:val="184"/>
    <w:qFormat/>
    <w:uiPriority w:val="0"/>
    <w:rPr>
      <w:rFonts w:ascii="仿宋_GB2312" w:eastAsia="仿宋_GB2312"/>
      <w:kern w:val="2"/>
      <w:sz w:val="24"/>
      <w:lang w:val="en-US" w:eastAsia="zh-CN" w:bidi="ar-SA"/>
    </w:rPr>
  </w:style>
  <w:style w:type="paragraph" w:customStyle="1" w:styleId="184">
    <w:name w:val="仿宋正文"/>
    <w:basedOn w:val="1"/>
    <w:link w:val="183"/>
    <w:qFormat/>
    <w:uiPriority w:val="0"/>
    <w:pPr>
      <w:adjustRightInd/>
      <w:spacing w:line="360" w:lineRule="auto"/>
      <w:ind w:firstLine="480" w:firstLineChars="200"/>
    </w:pPr>
    <w:rPr>
      <w:rFonts w:ascii="仿宋_GB2312" w:eastAsia="仿宋_GB2312"/>
      <w:sz w:val="24"/>
      <w:szCs w:val="20"/>
    </w:rPr>
  </w:style>
  <w:style w:type="character" w:customStyle="1" w:styleId="185">
    <w:name w:val="Footer-Even Char"/>
    <w:qFormat/>
    <w:uiPriority w:val="0"/>
    <w:rPr>
      <w:rFonts w:eastAsia="宋体"/>
      <w:kern w:val="2"/>
      <w:sz w:val="18"/>
      <w:lang w:val="en-US" w:eastAsia="zh-CN" w:bidi="ar-SA"/>
    </w:rPr>
  </w:style>
  <w:style w:type="character" w:customStyle="1" w:styleId="186">
    <w:name w:val="Char Char23"/>
    <w:qFormat/>
    <w:uiPriority w:val="6"/>
    <w:rPr>
      <w:color w:val="0000FF"/>
      <w:sz w:val="21"/>
    </w:rPr>
  </w:style>
  <w:style w:type="character" w:customStyle="1" w:styleId="187">
    <w:name w:val="Document Map Char"/>
    <w:qFormat/>
    <w:locked/>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p11"/>
    <w:qFormat/>
    <w:uiPriority w:val="0"/>
    <w:rPr>
      <w:rFonts w:ascii="仿宋_GB2312" w:eastAsia="微软雅黑"/>
      <w:b/>
      <w:kern w:val="2"/>
      <w:sz w:val="32"/>
      <w:szCs w:val="32"/>
      <w:lang w:val="en-US" w:eastAsia="zh-CN" w:bidi="ar-SA"/>
    </w:rPr>
  </w:style>
  <w:style w:type="character" w:customStyle="1" w:styleId="190">
    <w:name w:val="正文缩进 Char"/>
    <w:qFormat/>
    <w:uiPriority w:val="0"/>
    <w:rPr>
      <w:rFonts w:eastAsia="宋体"/>
      <w:kern w:val="2"/>
      <w:sz w:val="21"/>
      <w:lang w:val="en-US" w:eastAsia="zh-CN"/>
    </w:rPr>
  </w:style>
  <w:style w:type="character" w:customStyle="1" w:styleId="191">
    <w:name w:val="hover1"/>
    <w:basedOn w:val="69"/>
    <w:qFormat/>
    <w:uiPriority w:val="0"/>
    <w:rPr>
      <w:color w:val="315EFB"/>
    </w:rPr>
  </w:style>
  <w:style w:type="character" w:customStyle="1" w:styleId="192">
    <w:name w:val="Char Char32"/>
    <w:qFormat/>
    <w:uiPriority w:val="6"/>
    <w:rPr>
      <w:b/>
      <w:kern w:val="1"/>
      <w:sz w:val="24"/>
      <w:szCs w:val="24"/>
    </w:rPr>
  </w:style>
  <w:style w:type="character" w:customStyle="1" w:styleId="193">
    <w:name w:val="文本正文 Char Char"/>
    <w:qFormat/>
    <w:locked/>
    <w:uiPriority w:val="0"/>
    <w:rPr>
      <w:sz w:val="24"/>
      <w:lang w:bidi="ar-SA"/>
    </w:rPr>
  </w:style>
  <w:style w:type="character" w:customStyle="1" w:styleId="194">
    <w:name w:val="hover29"/>
    <w:basedOn w:val="69"/>
    <w:qFormat/>
    <w:uiPriority w:val="0"/>
  </w:style>
  <w:style w:type="character" w:customStyle="1" w:styleId="195">
    <w:name w:val="正文缩进 Char3"/>
    <w:qFormat/>
    <w:uiPriority w:val="0"/>
    <w:rPr>
      <w:rFonts w:ascii="宋体" w:eastAsia="宋体"/>
      <w:snapToGrid w:val="0"/>
      <w:color w:val="000000"/>
      <w:kern w:val="28"/>
      <w:sz w:val="28"/>
      <w:lang w:val="en-US" w:eastAsia="zh-CN" w:bidi="ar-SA"/>
    </w:rPr>
  </w:style>
  <w:style w:type="character" w:customStyle="1" w:styleId="196">
    <w:name w:val="样式7 Char"/>
    <w:qFormat/>
    <w:uiPriority w:val="0"/>
    <w:rPr>
      <w:rFonts w:ascii="仿宋_GB2312" w:hAnsi="仿宋" w:eastAsia="仿宋_GB2312"/>
      <w:b/>
      <w:kern w:val="2"/>
      <w:sz w:val="24"/>
      <w:szCs w:val="24"/>
    </w:rPr>
  </w:style>
  <w:style w:type="character" w:customStyle="1" w:styleId="197">
    <w:name w:val="font71"/>
    <w:basedOn w:val="69"/>
    <w:qFormat/>
    <w:uiPriority w:val="0"/>
    <w:rPr>
      <w:rFonts w:hint="eastAsia" w:ascii="宋体" w:hAnsi="宋体" w:eastAsia="宋体" w:cs="宋体"/>
      <w:color w:val="000000"/>
      <w:sz w:val="22"/>
      <w:szCs w:val="22"/>
      <w:u w:val="none"/>
    </w:rPr>
  </w:style>
  <w:style w:type="character" w:customStyle="1" w:styleId="198">
    <w:name w:val="Comment Text Char"/>
    <w:qFormat/>
    <w:locked/>
    <w:uiPriority w:val="0"/>
    <w:rPr>
      <w:rFonts w:ascii="宋体" w:hAnsi="宋体" w:eastAsia="宋体"/>
      <w:kern w:val="2"/>
      <w:sz w:val="24"/>
      <w:lang w:val="en-US" w:eastAsia="zh-CN" w:bidi="ar-SA"/>
    </w:rPr>
  </w:style>
  <w:style w:type="character" w:customStyle="1" w:styleId="199">
    <w:name w:val="样式 标题 4h4H4Fab-4T5Ref Heading 1rh1Heading sqlsect 1.2.3.... Char"/>
    <w:link w:val="200"/>
    <w:qFormat/>
    <w:uiPriority w:val="0"/>
    <w:rPr>
      <w:rFonts w:ascii="微软雅黑" w:hAnsi="微软雅黑" w:eastAsia="微软雅黑"/>
      <w:b/>
      <w:bCs/>
      <w:kern w:val="2"/>
      <w:sz w:val="24"/>
      <w:szCs w:val="28"/>
    </w:rPr>
  </w:style>
  <w:style w:type="paragraph" w:customStyle="1" w:styleId="200">
    <w:name w:val="样式 标题 4h4H4Fab-4T5Ref Heading 1rh1Heading sqlsect 1.2.3...."/>
    <w:basedOn w:val="5"/>
    <w:link w:val="199"/>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201">
    <w:name w:val="批注文字 Char"/>
    <w:qFormat/>
    <w:uiPriority w:val="99"/>
    <w:rPr>
      <w:kern w:val="2"/>
      <w:sz w:val="21"/>
      <w:szCs w:val="24"/>
    </w:rPr>
  </w:style>
  <w:style w:type="character" w:customStyle="1" w:styleId="202">
    <w:name w:val="带编号样式 Char"/>
    <w:qFormat/>
    <w:uiPriority w:val="0"/>
    <w:rPr>
      <w:rFonts w:ascii="仿宋_GB2312" w:eastAsia="仿宋_GB2312"/>
      <w:color w:val="000000"/>
      <w:sz w:val="24"/>
      <w:lang w:bidi="ar-SA"/>
    </w:rPr>
  </w:style>
  <w:style w:type="character" w:customStyle="1" w:styleId="203">
    <w:name w:val="Char Char21"/>
    <w:qFormat/>
    <w:uiPriority w:val="6"/>
    <w:rPr>
      <w:rFonts w:ascii="宋体" w:hAnsi="宋体"/>
      <w:kern w:val="1"/>
      <w:sz w:val="24"/>
      <w:szCs w:val="21"/>
      <w:lang w:val="zh-CN"/>
    </w:rPr>
  </w:style>
  <w:style w:type="character" w:customStyle="1" w:styleId="204">
    <w:name w:val="zbggmain style9"/>
    <w:qFormat/>
    <w:uiPriority w:val="0"/>
  </w:style>
  <w:style w:type="character" w:customStyle="1" w:styleId="205">
    <w:name w:val="16"/>
    <w:qFormat/>
    <w:uiPriority w:val="0"/>
    <w:rPr>
      <w:rFonts w:hint="eastAsia" w:ascii="宋体" w:hAnsi="宋体" w:eastAsia="宋体"/>
      <w:color w:val="000000"/>
      <w:sz w:val="20"/>
      <w:szCs w:val="20"/>
    </w:rPr>
  </w:style>
  <w:style w:type="character" w:customStyle="1" w:styleId="206">
    <w:name w:val="样式2 Char"/>
    <w:qFormat/>
    <w:uiPriority w:val="0"/>
    <w:rPr>
      <w:rFonts w:ascii="仿宋_GB2312" w:hAnsi="仿宋" w:eastAsia="仿宋_GB2312" w:cs="仿宋_GB2312"/>
      <w:b/>
      <w:bCs/>
      <w:sz w:val="32"/>
      <w:szCs w:val="30"/>
      <w:lang w:val="zh-CN"/>
    </w:rPr>
  </w:style>
  <w:style w:type="character" w:customStyle="1" w:styleId="207">
    <w:name w:val="标题 2 Char Char"/>
    <w:qFormat/>
    <w:uiPriority w:val="0"/>
    <w:rPr>
      <w:rFonts w:ascii="楷体_GB2312" w:hAnsi="Arial" w:eastAsia="楷体_GB2312"/>
      <w:b/>
      <w:bCs/>
      <w:kern w:val="2"/>
      <w:sz w:val="24"/>
      <w:szCs w:val="32"/>
      <w:lang w:val="en-US" w:eastAsia="zh-CN" w:bidi="ar-SA"/>
    </w:rPr>
  </w:style>
  <w:style w:type="character" w:customStyle="1" w:styleId="208">
    <w:name w:val="批注框文本 字符"/>
    <w:qFormat/>
    <w:uiPriority w:val="0"/>
    <w:rPr>
      <w:rFonts w:ascii="Arial" w:hAnsi="Arial" w:eastAsia="黑体" w:cs="Arial"/>
      <w:snapToGrid w:val="0"/>
      <w:kern w:val="0"/>
      <w:sz w:val="18"/>
      <w:szCs w:val="18"/>
    </w:rPr>
  </w:style>
  <w:style w:type="character" w:customStyle="1" w:styleId="209">
    <w:name w:val="hover"/>
    <w:basedOn w:val="69"/>
    <w:qFormat/>
    <w:uiPriority w:val="0"/>
  </w:style>
  <w:style w:type="character" w:customStyle="1" w:styleId="210">
    <w:name w:val="mdeck"/>
    <w:qFormat/>
    <w:uiPriority w:val="0"/>
    <w:rPr>
      <w:rFonts w:ascii="仿宋_GB2312" w:eastAsia="微软雅黑"/>
      <w:b/>
      <w:kern w:val="2"/>
      <w:sz w:val="32"/>
      <w:szCs w:val="32"/>
      <w:lang w:val="en-US" w:eastAsia="zh-CN" w:bidi="ar-SA"/>
    </w:rPr>
  </w:style>
  <w:style w:type="character" w:customStyle="1" w:styleId="211">
    <w:name w:val="Ò³Ã¼ Char Char"/>
    <w:qFormat/>
    <w:uiPriority w:val="0"/>
    <w:rPr>
      <w:rFonts w:eastAsia="宋体"/>
      <w:kern w:val="2"/>
      <w:sz w:val="18"/>
      <w:lang w:val="en-US" w:eastAsia="zh-CN" w:bidi="ar-SA"/>
    </w:rPr>
  </w:style>
  <w:style w:type="character" w:customStyle="1" w:styleId="212">
    <w:name w:val="question-title2"/>
    <w:qFormat/>
    <w:uiPriority w:val="6"/>
    <w:rPr>
      <w:rFonts w:ascii="Arial" w:hAnsi="Arial" w:eastAsia="黑体" w:cs="Arial"/>
      <w:snapToGrid w:val="0"/>
      <w:kern w:val="0"/>
      <w:szCs w:val="21"/>
    </w:rPr>
  </w:style>
  <w:style w:type="character" w:customStyle="1" w:styleId="213">
    <w:name w:val="hei16b1"/>
    <w:qFormat/>
    <w:uiPriority w:val="0"/>
    <w:rPr>
      <w:rFonts w:hint="default" w:ascii="Arial" w:hAnsi="Arial" w:cs="Arial"/>
      <w:b/>
      <w:bCs/>
      <w:color w:val="000000"/>
      <w:sz w:val="24"/>
      <w:szCs w:val="24"/>
    </w:rPr>
  </w:style>
  <w:style w:type="character" w:customStyle="1" w:styleId="214">
    <w:name w:val="正文 编号 Char"/>
    <w:qFormat/>
    <w:uiPriority w:val="0"/>
    <w:rPr>
      <w:rFonts w:ascii="仿宋_GB2312" w:hAnsi="仿宋_GB2312" w:eastAsia="仿宋_GB2312"/>
      <w:kern w:val="2"/>
      <w:sz w:val="24"/>
      <w:lang w:bidi="ar-SA"/>
    </w:rPr>
  </w:style>
  <w:style w:type="character" w:customStyle="1" w:styleId="215">
    <w:name w:val="font121"/>
    <w:basedOn w:val="69"/>
    <w:qFormat/>
    <w:uiPriority w:val="0"/>
    <w:rPr>
      <w:rFonts w:ascii="Calibri" w:hAnsi="Calibri" w:cs="Calibri"/>
      <w:color w:val="000000"/>
      <w:sz w:val="18"/>
      <w:szCs w:val="18"/>
      <w:u w:val="none"/>
    </w:rPr>
  </w:style>
  <w:style w:type="character" w:customStyle="1" w:styleId="216">
    <w:name w:val="批注文字 字符"/>
    <w:qFormat/>
    <w:uiPriority w:val="0"/>
    <w:rPr>
      <w:rFonts w:ascii="Arial" w:hAnsi="Arial" w:eastAsia="黑体" w:cs="Arial"/>
      <w:snapToGrid w:val="0"/>
      <w:kern w:val="0"/>
      <w:szCs w:val="21"/>
    </w:rPr>
  </w:style>
  <w:style w:type="character" w:customStyle="1" w:styleId="217">
    <w:name w:val="font21"/>
    <w:basedOn w:val="69"/>
    <w:qFormat/>
    <w:uiPriority w:val="0"/>
    <w:rPr>
      <w:rFonts w:hint="eastAsia" w:ascii="宋体" w:hAnsi="宋体" w:eastAsia="宋体"/>
      <w:kern w:val="2"/>
      <w:sz w:val="28"/>
      <w:szCs w:val="28"/>
      <w:lang w:val="en-US" w:eastAsia="zh-CN" w:bidi="ar-SA"/>
    </w:rPr>
  </w:style>
  <w:style w:type="character" w:customStyle="1" w:styleId="218">
    <w:name w:val="Char Char5"/>
    <w:qFormat/>
    <w:uiPriority w:val="0"/>
    <w:rPr>
      <w:rFonts w:ascii="宋体" w:hAnsi="Courier New" w:eastAsia="宋体"/>
      <w:kern w:val="2"/>
      <w:sz w:val="21"/>
      <w:lang w:val="en-US" w:eastAsia="zh-CN"/>
    </w:rPr>
  </w:style>
  <w:style w:type="character" w:customStyle="1" w:styleId="219">
    <w:name w:val="my正文 Char"/>
    <w:link w:val="220"/>
    <w:qFormat/>
    <w:locked/>
    <w:uiPriority w:val="0"/>
    <w:rPr>
      <w:rFonts w:ascii="Tahoma" w:hAnsi="Tahoma"/>
      <w:sz w:val="24"/>
      <w:szCs w:val="24"/>
    </w:rPr>
  </w:style>
  <w:style w:type="paragraph" w:customStyle="1" w:styleId="220">
    <w:name w:val="my正文"/>
    <w:basedOn w:val="1"/>
    <w:link w:val="219"/>
    <w:qFormat/>
    <w:uiPriority w:val="0"/>
    <w:pPr>
      <w:adjustRightInd/>
      <w:spacing w:line="360" w:lineRule="auto"/>
      <w:ind w:firstLine="480" w:firstLineChars="200"/>
    </w:pPr>
    <w:rPr>
      <w:rFonts w:ascii="Tahoma" w:hAnsi="Tahoma"/>
      <w:kern w:val="0"/>
      <w:sz w:val="24"/>
    </w:rPr>
  </w:style>
  <w:style w:type="character" w:customStyle="1" w:styleId="221">
    <w:name w:val="large1"/>
    <w:qFormat/>
    <w:uiPriority w:val="0"/>
    <w:rPr>
      <w:rFonts w:hint="eastAsia" w:ascii="宋体" w:hAnsi="宋体" w:eastAsia="宋体"/>
      <w:sz w:val="21"/>
      <w:szCs w:val="21"/>
    </w:rPr>
  </w:style>
  <w:style w:type="character" w:customStyle="1" w:styleId="222">
    <w:name w:val="标题 Char1"/>
    <w:qFormat/>
    <w:uiPriority w:val="0"/>
    <w:rPr>
      <w:rFonts w:ascii="Cambria" w:hAnsi="Cambria" w:eastAsia="宋体" w:cs="Times New Roman"/>
      <w:b/>
      <w:bCs/>
      <w:sz w:val="32"/>
      <w:szCs w:val="32"/>
      <w:lang w:bidi="ar-SA"/>
    </w:rPr>
  </w:style>
  <w:style w:type="character" w:customStyle="1" w:styleId="223">
    <w:name w:val="未用 Char"/>
    <w:qFormat/>
    <w:uiPriority w:val="0"/>
    <w:rPr>
      <w:rFonts w:ascii="Arial" w:hAnsi="Arial" w:eastAsia="黑体"/>
      <w:kern w:val="2"/>
      <w:sz w:val="21"/>
      <w:szCs w:val="21"/>
      <w:lang w:val="en-US" w:eastAsia="zh-CN" w:bidi="ar-SA"/>
    </w:rPr>
  </w:style>
  <w:style w:type="character" w:customStyle="1" w:styleId="224">
    <w:name w:val="gf正文1 Char"/>
    <w:qFormat/>
    <w:uiPriority w:val="0"/>
    <w:rPr>
      <w:rFonts w:ascii="宋体" w:hAnsi="宋体" w:eastAsia="宋体" w:cs="宋体"/>
      <w:kern w:val="2"/>
      <w:sz w:val="24"/>
      <w:szCs w:val="24"/>
      <w:lang w:val="en-US" w:eastAsia="zh-CN" w:bidi="ar-SA"/>
    </w:rPr>
  </w:style>
  <w:style w:type="character" w:customStyle="1" w:styleId="225">
    <w:name w:val="font141"/>
    <w:basedOn w:val="69"/>
    <w:qFormat/>
    <w:uiPriority w:val="0"/>
    <w:rPr>
      <w:rFonts w:hint="eastAsia" w:ascii="宋体" w:hAnsi="宋体" w:eastAsia="宋体" w:cs="宋体"/>
      <w:color w:val="000000"/>
      <w:sz w:val="18"/>
      <w:szCs w:val="18"/>
      <w:u w:val="none"/>
    </w:rPr>
  </w:style>
  <w:style w:type="character" w:customStyle="1" w:styleId="226">
    <w:name w:val="param-name"/>
    <w:qFormat/>
    <w:uiPriority w:val="99"/>
    <w:rPr>
      <w:rFonts w:ascii="Arial" w:hAnsi="Arial" w:eastAsia="黑体" w:cs="Arial"/>
      <w:snapToGrid w:val="0"/>
      <w:kern w:val="0"/>
      <w:szCs w:val="21"/>
    </w:rPr>
  </w:style>
  <w:style w:type="character" w:customStyle="1" w:styleId="227">
    <w:name w:val="tw4winPopup"/>
    <w:qFormat/>
    <w:uiPriority w:val="0"/>
    <w:rPr>
      <w:rFonts w:ascii="Courier New" w:hAnsi="Courier New" w:cs="Courier New"/>
      <w:color w:val="008000"/>
      <w:lang w:val="en-US" w:eastAsia="zh-CN"/>
    </w:rPr>
  </w:style>
  <w:style w:type="character" w:customStyle="1" w:styleId="228">
    <w:name w:val="正文首行缩进两字 Char"/>
    <w:qFormat/>
    <w:uiPriority w:val="0"/>
    <w:rPr>
      <w:sz w:val="24"/>
      <w:szCs w:val="24"/>
      <w:lang w:val="en-US" w:eastAsia="zh-CN" w:bidi="ar-SA"/>
    </w:rPr>
  </w:style>
  <w:style w:type="character" w:customStyle="1" w:styleId="229">
    <w:name w:val="表正文 Char3"/>
    <w:qFormat/>
    <w:uiPriority w:val="0"/>
    <w:rPr>
      <w:rFonts w:eastAsia="宋体"/>
    </w:rPr>
  </w:style>
  <w:style w:type="character" w:customStyle="1" w:styleId="230">
    <w:name w:val="15"/>
    <w:qFormat/>
    <w:uiPriority w:val="0"/>
    <w:rPr>
      <w:rFonts w:hint="default" w:ascii="Calibri" w:hAnsi="Calibri"/>
      <w:color w:val="0000FF"/>
      <w:u w:val="single"/>
    </w:rPr>
  </w:style>
  <w:style w:type="character" w:customStyle="1" w:styleId="231">
    <w:name w:val="unnamed31"/>
    <w:qFormat/>
    <w:uiPriority w:val="0"/>
    <w:rPr>
      <w:rFonts w:ascii="Tahoma" w:hAnsi="Tahoma" w:eastAsia="宋体"/>
      <w:b/>
      <w:kern w:val="2"/>
      <w:sz w:val="24"/>
      <w:szCs w:val="32"/>
      <w:u w:val="none"/>
      <w:lang w:val="en-US" w:eastAsia="zh-CN" w:bidi="ar-SA"/>
    </w:rPr>
  </w:style>
  <w:style w:type="character" w:customStyle="1" w:styleId="232">
    <w:name w:val="Char Char17"/>
    <w:qFormat/>
    <w:uiPriority w:val="6"/>
    <w:rPr>
      <w:rFonts w:eastAsia="仿宋_GB2312"/>
      <w:sz w:val="24"/>
    </w:rPr>
  </w:style>
  <w:style w:type="character" w:customStyle="1" w:styleId="233">
    <w:name w:val="标题 1 Char Char"/>
    <w:qFormat/>
    <w:uiPriority w:val="0"/>
    <w:rPr>
      <w:rFonts w:hint="eastAsia" w:ascii="宋体" w:hAnsi="宋体" w:eastAsia="宋体"/>
      <w:b/>
      <w:spacing w:val="-2"/>
      <w:sz w:val="24"/>
      <w:lang w:val="en-US" w:eastAsia="zh-CN" w:bidi="ar-SA"/>
    </w:rPr>
  </w:style>
  <w:style w:type="character" w:customStyle="1" w:styleId="234">
    <w:name w:val="Heading 2 Hidden Char"/>
    <w:qFormat/>
    <w:uiPriority w:val="0"/>
    <w:rPr>
      <w:rFonts w:ascii="仿宋_GB2312" w:eastAsia="仿宋_GB2312"/>
      <w:b/>
      <w:bCs/>
      <w:kern w:val="2"/>
      <w:sz w:val="24"/>
      <w:szCs w:val="24"/>
      <w:lang w:val="zh-CN" w:eastAsia="zh-CN" w:bidi="ar-SA"/>
    </w:rPr>
  </w:style>
  <w:style w:type="character" w:customStyle="1" w:styleId="235">
    <w:name w:val="此正文 Char"/>
    <w:link w:val="236"/>
    <w:qFormat/>
    <w:uiPriority w:val="0"/>
    <w:rPr>
      <w:kern w:val="2"/>
      <w:sz w:val="24"/>
      <w:szCs w:val="24"/>
    </w:rPr>
  </w:style>
  <w:style w:type="paragraph" w:customStyle="1" w:styleId="236">
    <w:name w:val="此正文"/>
    <w:basedOn w:val="1"/>
    <w:link w:val="235"/>
    <w:qFormat/>
    <w:uiPriority w:val="0"/>
    <w:pPr>
      <w:adjustRightInd/>
      <w:spacing w:line="360" w:lineRule="auto"/>
      <w:ind w:firstLine="200" w:firstLineChars="200"/>
    </w:pPr>
    <w:rPr>
      <w:sz w:val="24"/>
    </w:rPr>
  </w:style>
  <w:style w:type="character" w:customStyle="1" w:styleId="237">
    <w:name w:val="3级 Char"/>
    <w:link w:val="238"/>
    <w:qFormat/>
    <w:uiPriority w:val="0"/>
    <w:rPr>
      <w:rFonts w:ascii="宋体" w:hAnsi="宋体"/>
      <w:b/>
      <w:bCs/>
      <w:sz w:val="28"/>
    </w:rPr>
  </w:style>
  <w:style w:type="paragraph" w:customStyle="1" w:styleId="238">
    <w:name w:val="3级"/>
    <w:basedOn w:val="239"/>
    <w:link w:val="237"/>
    <w:qFormat/>
    <w:uiPriority w:val="0"/>
    <w:pPr>
      <w:ind w:left="0" w:right="466" w:firstLine="288"/>
    </w:pPr>
    <w:rPr>
      <w:rFonts w:hAnsi="宋体"/>
    </w:rPr>
  </w:style>
  <w:style w:type="paragraph" w:customStyle="1" w:styleId="239">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40">
    <w:name w:val="hover2"/>
    <w:basedOn w:val="69"/>
    <w:qFormat/>
    <w:uiPriority w:val="0"/>
    <w:rPr>
      <w:color w:val="315EFB"/>
    </w:rPr>
  </w:style>
  <w:style w:type="character" w:customStyle="1" w:styleId="241">
    <w:name w:val="*正文 Char"/>
    <w:link w:val="242"/>
    <w:qFormat/>
    <w:locked/>
    <w:uiPriority w:val="0"/>
    <w:rPr>
      <w:rFonts w:ascii="宋体" w:hAnsi="宋体"/>
      <w:sz w:val="24"/>
    </w:rPr>
  </w:style>
  <w:style w:type="paragraph" w:customStyle="1" w:styleId="242">
    <w:name w:val="*正文"/>
    <w:basedOn w:val="1"/>
    <w:link w:val="241"/>
    <w:qFormat/>
    <w:uiPriority w:val="0"/>
    <w:pPr>
      <w:snapToGrid w:val="0"/>
      <w:spacing w:line="360" w:lineRule="auto"/>
      <w:ind w:firstLine="482"/>
      <w:jc w:val="left"/>
    </w:pPr>
    <w:rPr>
      <w:rFonts w:ascii="宋体" w:hAnsi="宋体"/>
      <w:kern w:val="0"/>
      <w:sz w:val="24"/>
      <w:szCs w:val="20"/>
    </w:rPr>
  </w:style>
  <w:style w:type="character" w:customStyle="1" w:styleId="243">
    <w:name w:val="表正文 Char"/>
    <w:qFormat/>
    <w:uiPriority w:val="0"/>
    <w:rPr>
      <w:rFonts w:ascii="宋体" w:eastAsia="宋体"/>
      <w:snapToGrid w:val="0"/>
      <w:color w:val="000000"/>
      <w:kern w:val="28"/>
      <w:sz w:val="28"/>
      <w:lang w:val="en-US" w:eastAsia="zh-CN" w:bidi="ar-SA"/>
    </w:rPr>
  </w:style>
  <w:style w:type="character" w:customStyle="1" w:styleId="244">
    <w:name w:val="style36"/>
    <w:basedOn w:val="69"/>
    <w:qFormat/>
    <w:uiPriority w:val="0"/>
    <w:rPr>
      <w:rFonts w:ascii="Arial" w:hAnsi="Arial" w:eastAsia="黑体" w:cs="Arial"/>
      <w:snapToGrid w:val="0"/>
      <w:kern w:val="0"/>
      <w:szCs w:val="21"/>
    </w:rPr>
  </w:style>
  <w:style w:type="character" w:customStyle="1" w:styleId="245">
    <w:name w:val="标题 4 字符"/>
    <w:qFormat/>
    <w:uiPriority w:val="9"/>
    <w:rPr>
      <w:rFonts w:ascii="等线 Light" w:hAnsi="等线 Light" w:eastAsia="等线 Light" w:cs="Times New Roman"/>
      <w:b/>
      <w:bCs/>
      <w:snapToGrid w:val="0"/>
      <w:kern w:val="0"/>
      <w:sz w:val="28"/>
      <w:szCs w:val="28"/>
    </w:rPr>
  </w:style>
  <w:style w:type="character" w:customStyle="1" w:styleId="246">
    <w:name w:val="图名 Char"/>
    <w:qFormat/>
    <w:uiPriority w:val="0"/>
    <w:rPr>
      <w:rFonts w:ascii="Arial" w:hAnsi="Arial" w:eastAsia="黑体"/>
      <w:kern w:val="2"/>
      <w:sz w:val="24"/>
      <w:szCs w:val="24"/>
      <w:lang w:val="en-US" w:eastAsia="zh-CN" w:bidi="ar-SA"/>
    </w:rPr>
  </w:style>
  <w:style w:type="character" w:customStyle="1" w:styleId="247">
    <w:name w:val="message1"/>
    <w:qFormat/>
    <w:uiPriority w:val="0"/>
    <w:rPr>
      <w:rFonts w:hint="default" w:ascii="Tahoma" w:hAnsi="Tahoma" w:cs="Tahoma"/>
      <w:sz w:val="18"/>
      <w:szCs w:val="18"/>
    </w:rPr>
  </w:style>
  <w:style w:type="character" w:customStyle="1" w:styleId="248">
    <w:name w:val="javascript"/>
    <w:qFormat/>
    <w:uiPriority w:val="0"/>
  </w:style>
  <w:style w:type="character" w:customStyle="1" w:styleId="249">
    <w:name w:val="hover30"/>
    <w:basedOn w:val="69"/>
    <w:qFormat/>
    <w:uiPriority w:val="0"/>
    <w:rPr>
      <w:color w:val="315EFB"/>
    </w:rPr>
  </w:style>
  <w:style w:type="character" w:customStyle="1" w:styleId="250">
    <w:name w:val="shadow11"/>
    <w:qFormat/>
    <w:uiPriority w:val="0"/>
    <w:rPr>
      <w:color w:val="000000"/>
      <w:sz w:val="21"/>
    </w:rPr>
  </w:style>
  <w:style w:type="character" w:customStyle="1" w:styleId="251">
    <w:name w:val="dectext1"/>
    <w:qFormat/>
    <w:uiPriority w:val="0"/>
    <w:rPr>
      <w:rFonts w:ascii="宋体" w:hAnsi="宋体" w:eastAsia="宋体"/>
      <w:color w:val="333333"/>
      <w:sz w:val="21"/>
      <w:szCs w:val="21"/>
      <w:u w:val="none"/>
    </w:rPr>
  </w:style>
  <w:style w:type="character" w:customStyle="1" w:styleId="252">
    <w:name w:val="标准文本 Char Char"/>
    <w:link w:val="253"/>
    <w:qFormat/>
    <w:uiPriority w:val="0"/>
    <w:rPr>
      <w:rFonts w:cs="宋体"/>
      <w:kern w:val="2"/>
      <w:sz w:val="24"/>
    </w:rPr>
  </w:style>
  <w:style w:type="paragraph" w:customStyle="1" w:styleId="253">
    <w:name w:val="标准文本"/>
    <w:basedOn w:val="1"/>
    <w:link w:val="252"/>
    <w:qFormat/>
    <w:uiPriority w:val="0"/>
    <w:pPr>
      <w:adjustRightInd/>
      <w:spacing w:line="360" w:lineRule="auto"/>
      <w:ind w:firstLine="480" w:firstLineChars="200"/>
    </w:pPr>
    <w:rPr>
      <w:rFonts w:cs="宋体"/>
      <w:sz w:val="24"/>
      <w:szCs w:val="20"/>
    </w:rPr>
  </w:style>
  <w:style w:type="character" w:customStyle="1" w:styleId="254">
    <w:name w:val="样式4 Char"/>
    <w:qFormat/>
    <w:uiPriority w:val="0"/>
    <w:rPr>
      <w:rFonts w:ascii="仿宋_GB2312" w:hAnsi="仿宋" w:eastAsia="仿宋_GB2312"/>
      <w:b/>
      <w:kern w:val="2"/>
      <w:sz w:val="32"/>
      <w:szCs w:val="32"/>
      <w:lang w:bidi="ar-SA"/>
    </w:rPr>
  </w:style>
  <w:style w:type="character" w:customStyle="1" w:styleId="255">
    <w:name w:val="Default Char"/>
    <w:link w:val="256"/>
    <w:qFormat/>
    <w:uiPriority w:val="0"/>
    <w:rPr>
      <w:rFonts w:ascii="仿宋_GB2312" w:eastAsia="仿宋_GB2312" w:cs="仿宋_GB2312"/>
      <w:color w:val="000000"/>
      <w:sz w:val="24"/>
      <w:szCs w:val="24"/>
      <w:lang w:val="en-US" w:eastAsia="zh-CN" w:bidi="ar-SA"/>
    </w:rPr>
  </w:style>
  <w:style w:type="paragraph" w:customStyle="1" w:styleId="256">
    <w:name w:val="Default"/>
    <w:link w:val="25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57">
    <w:name w:val="DO_NOT_TRANSLATE"/>
    <w:qFormat/>
    <w:uiPriority w:val="0"/>
    <w:rPr>
      <w:rFonts w:ascii="Courier New" w:hAnsi="Courier New" w:cs="Courier New"/>
      <w:color w:val="800000"/>
      <w:lang w:val="en-US" w:eastAsia="zh-CN"/>
    </w:rPr>
  </w:style>
  <w:style w:type="character" w:customStyle="1" w:styleId="258">
    <w:name w:val="二级标题 Char Char"/>
    <w:qFormat/>
    <w:uiPriority w:val="0"/>
    <w:rPr>
      <w:rFonts w:ascii="宋体" w:hAnsi="宋体" w:eastAsia="宋体"/>
      <w:b/>
      <w:snapToGrid w:val="0"/>
      <w:kern w:val="2"/>
      <w:sz w:val="24"/>
      <w:szCs w:val="24"/>
      <w:lang w:val="en-US" w:eastAsia="zh-CN" w:bidi="ar-SA"/>
    </w:rPr>
  </w:style>
  <w:style w:type="character" w:customStyle="1" w:styleId="259">
    <w:name w:val="哈哈正文 Char Char"/>
    <w:qFormat/>
    <w:uiPriority w:val="0"/>
    <w:rPr>
      <w:rFonts w:ascii="宋体" w:hAnsi="宋体" w:eastAsia="宋体" w:cs="宋体"/>
      <w:kern w:val="2"/>
      <w:sz w:val="24"/>
      <w:lang w:val="en-US" w:eastAsia="zh-CN" w:bidi="ar-SA"/>
    </w:rPr>
  </w:style>
  <w:style w:type="character" w:customStyle="1" w:styleId="260">
    <w:name w:val="样式 样式 标题 4h4H4Fab-4T5Ref Heading 1rh1Heading sqlsect 1.2.3.... +... Char"/>
    <w:link w:val="261"/>
    <w:qFormat/>
    <w:uiPriority w:val="0"/>
    <w:rPr>
      <w:rFonts w:ascii="微软雅黑" w:hAnsi="微软雅黑" w:eastAsia="微软雅黑"/>
      <w:b/>
      <w:bCs/>
      <w:kern w:val="2"/>
      <w:sz w:val="24"/>
      <w:szCs w:val="28"/>
    </w:rPr>
  </w:style>
  <w:style w:type="paragraph" w:customStyle="1" w:styleId="261">
    <w:name w:val="样式 样式 标题 4h4H4Fab-4T5Ref Heading 1rh1Heading sqlsect 1.2.3.... +..."/>
    <w:basedOn w:val="200"/>
    <w:link w:val="260"/>
    <w:qFormat/>
    <w:uiPriority w:val="0"/>
  </w:style>
  <w:style w:type="character" w:customStyle="1" w:styleId="262">
    <w:name w:val="正文 项目2 Char"/>
    <w:basedOn w:val="263"/>
    <w:qFormat/>
    <w:uiPriority w:val="0"/>
    <w:rPr>
      <w:rFonts w:ascii="仿宋_GB2312" w:hAnsi="仿宋_GB2312" w:eastAsia="仿宋_GB2312"/>
      <w:kern w:val="2"/>
      <w:sz w:val="24"/>
      <w:lang w:bidi="ar-SA"/>
    </w:rPr>
  </w:style>
  <w:style w:type="character" w:customStyle="1" w:styleId="263">
    <w:name w:val="正文 项目 Char"/>
    <w:qFormat/>
    <w:uiPriority w:val="0"/>
    <w:rPr>
      <w:rFonts w:ascii="仿宋_GB2312" w:hAnsi="仿宋_GB2312" w:eastAsia="仿宋_GB2312"/>
      <w:kern w:val="2"/>
      <w:sz w:val="24"/>
      <w:lang w:bidi="ar-SA"/>
    </w:rPr>
  </w:style>
  <w:style w:type="character" w:customStyle="1" w:styleId="264">
    <w:name w:val="样式8 Char"/>
    <w:qFormat/>
    <w:uiPriority w:val="0"/>
    <w:rPr>
      <w:rFonts w:ascii="仿宋_GB2312" w:hAnsi="宋体" w:eastAsia="仿宋_GB2312"/>
      <w:b/>
      <w:bCs/>
      <w:kern w:val="2"/>
      <w:sz w:val="24"/>
      <w:szCs w:val="24"/>
    </w:rPr>
  </w:style>
  <w:style w:type="character" w:customStyle="1" w:styleId="265">
    <w:name w:val="正文首行缩进 Char Char Char Char Char Char"/>
    <w:qFormat/>
    <w:uiPriority w:val="0"/>
    <w:rPr>
      <w:rFonts w:ascii="宋体" w:eastAsia="宋体"/>
      <w:kern w:val="2"/>
      <w:sz w:val="24"/>
      <w:lang w:val="zh-CN" w:bidi="ar-SA"/>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Char Char411"/>
    <w:qFormat/>
    <w:uiPriority w:val="0"/>
    <w:rPr>
      <w:rFonts w:eastAsia="宋体"/>
      <w:b/>
      <w:sz w:val="24"/>
      <w:lang w:eastAsia="zh-CN" w:bidi="ar-SA"/>
    </w:rPr>
  </w:style>
  <w:style w:type="character" w:customStyle="1" w:styleId="268">
    <w:name w:val="content-right_1thtn1"/>
    <w:basedOn w:val="69"/>
    <w:qFormat/>
    <w:uiPriority w:val="0"/>
  </w:style>
  <w:style w:type="character" w:customStyle="1" w:styleId="269">
    <w:name w:val="zbggtop11 style5"/>
    <w:qFormat/>
    <w:uiPriority w:val="0"/>
    <w:rPr>
      <w:rFonts w:ascii="Arial" w:hAnsi="Arial" w:eastAsia="黑体" w:cs="Arial"/>
      <w:snapToGrid w:val="0"/>
      <w:kern w:val="0"/>
      <w:szCs w:val="21"/>
    </w:rPr>
  </w:style>
  <w:style w:type="character" w:customStyle="1" w:styleId="270">
    <w:name w:val="apple-converted-space"/>
    <w:qFormat/>
    <w:uiPriority w:val="0"/>
  </w:style>
  <w:style w:type="character" w:customStyle="1" w:styleId="271">
    <w:name w:val="c7 style3"/>
    <w:qFormat/>
    <w:uiPriority w:val="0"/>
  </w:style>
  <w:style w:type="character" w:customStyle="1" w:styleId="272">
    <w:name w:val="Item List Char"/>
    <w:link w:val="273"/>
    <w:qFormat/>
    <w:uiPriority w:val="0"/>
    <w:rPr>
      <w:rFonts w:ascii="Arial"/>
      <w:bCs/>
      <w:sz w:val="21"/>
      <w:szCs w:val="21"/>
      <w:lang w:val="en-US" w:eastAsia="zh-CN" w:bidi="ar-SA"/>
    </w:rPr>
  </w:style>
  <w:style w:type="paragraph" w:customStyle="1" w:styleId="273">
    <w:name w:val="Item List"/>
    <w:link w:val="27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74">
    <w:name w:val="solutionfonts"/>
    <w:qFormat/>
    <w:uiPriority w:val="0"/>
  </w:style>
  <w:style w:type="character" w:customStyle="1" w:styleId="275">
    <w:name w:val="方案正文 Char"/>
    <w:qFormat/>
    <w:uiPriority w:val="0"/>
    <w:rPr>
      <w:rFonts w:ascii="仿宋_GB2312" w:eastAsia="仿宋_GB2312"/>
      <w:b/>
      <w:color w:val="000000"/>
      <w:kern w:val="2"/>
      <w:sz w:val="24"/>
      <w:lang w:val="en-US" w:eastAsia="zh-CN" w:bidi="ar-SA"/>
    </w:rPr>
  </w:style>
  <w:style w:type="character" w:customStyle="1" w:styleId="276">
    <w:name w:val="font61"/>
    <w:qFormat/>
    <w:uiPriority w:val="0"/>
    <w:rPr>
      <w:rFonts w:hint="eastAsia" w:ascii="仿宋" w:hAnsi="仿宋" w:eastAsia="仿宋" w:cs="仿宋"/>
      <w:color w:val="000000"/>
      <w:sz w:val="20"/>
      <w:szCs w:val="20"/>
      <w:u w:val="none"/>
    </w:rPr>
  </w:style>
  <w:style w:type="character" w:customStyle="1" w:styleId="277">
    <w:name w:val="样式3 Char"/>
    <w:basedOn w:val="206"/>
    <w:qFormat/>
    <w:uiPriority w:val="0"/>
    <w:rPr>
      <w:rFonts w:ascii="仿宋_GB2312" w:hAnsi="仿宋" w:eastAsia="仿宋_GB2312" w:cs="仿宋_GB2312"/>
      <w:sz w:val="32"/>
      <w:szCs w:val="30"/>
      <w:lang w:val="zh-CN"/>
    </w:rPr>
  </w:style>
  <w:style w:type="character" w:customStyle="1" w:styleId="278">
    <w:name w:val="无间隔 Char"/>
    <w:link w:val="279"/>
    <w:qFormat/>
    <w:uiPriority w:val="99"/>
    <w:rPr>
      <w:kern w:val="2"/>
      <w:sz w:val="21"/>
      <w:szCs w:val="22"/>
    </w:rPr>
  </w:style>
  <w:style w:type="paragraph" w:customStyle="1" w:styleId="279">
    <w:name w:val="无间隔2"/>
    <w:basedOn w:val="1"/>
    <w:link w:val="278"/>
    <w:qFormat/>
    <w:uiPriority w:val="99"/>
    <w:rPr>
      <w:szCs w:val="22"/>
    </w:rPr>
  </w:style>
  <w:style w:type="character" w:customStyle="1" w:styleId="28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281">
    <w:name w:val="标题 6 Char1"/>
    <w:qFormat/>
    <w:uiPriority w:val="0"/>
    <w:rPr>
      <w:rFonts w:ascii="Arial" w:hAnsi="Arial" w:eastAsia="黑体" w:cs="Times New Roman"/>
      <w:b/>
      <w:sz w:val="24"/>
      <w:szCs w:val="20"/>
      <w:lang w:bidi="ar-SA"/>
    </w:rPr>
  </w:style>
  <w:style w:type="character" w:customStyle="1" w:styleId="282">
    <w:name w:val="unnamed11"/>
    <w:qFormat/>
    <w:uiPriority w:val="0"/>
    <w:rPr>
      <w:sz w:val="20"/>
      <w:szCs w:val="20"/>
    </w:rPr>
  </w:style>
  <w:style w:type="character" w:customStyle="1" w:styleId="283">
    <w:name w:val="纯文本 Char_0"/>
    <w:link w:val="284"/>
    <w:qFormat/>
    <w:uiPriority w:val="0"/>
    <w:rPr>
      <w:rFonts w:ascii="宋体" w:hAnsi="Courier New"/>
      <w:kern w:val="2"/>
      <w:sz w:val="21"/>
      <w:szCs w:val="21"/>
      <w:lang w:val="en-US" w:eastAsia="zh-CN"/>
    </w:rPr>
  </w:style>
  <w:style w:type="paragraph" w:customStyle="1" w:styleId="284">
    <w:name w:val="纯文本_0_0"/>
    <w:basedOn w:val="285"/>
    <w:link w:val="283"/>
    <w:qFormat/>
    <w:uiPriority w:val="0"/>
    <w:rPr>
      <w:rFonts w:ascii="宋体" w:hAnsi="Courier New"/>
      <w:szCs w:val="21"/>
    </w:rPr>
  </w:style>
  <w:style w:type="paragraph" w:customStyle="1" w:styleId="28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86">
    <w:name w:val="正文（缩进2汉字） Char"/>
    <w:link w:val="287"/>
    <w:qFormat/>
    <w:uiPriority w:val="0"/>
    <w:rPr>
      <w:rFonts w:ascii="宋体"/>
    </w:rPr>
  </w:style>
  <w:style w:type="paragraph" w:customStyle="1" w:styleId="287">
    <w:name w:val="正文（缩进2汉字）"/>
    <w:basedOn w:val="1"/>
    <w:link w:val="28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288">
    <w:name w:val="Header Char"/>
    <w:qFormat/>
    <w:locked/>
    <w:uiPriority w:val="0"/>
    <w:rPr>
      <w:rFonts w:eastAsia="宋体"/>
      <w:kern w:val="2"/>
      <w:sz w:val="18"/>
      <w:szCs w:val="18"/>
      <w:lang w:val="en-US" w:eastAsia="zh-CN" w:bidi="ar-SA"/>
    </w:rPr>
  </w:style>
  <w:style w:type="character" w:customStyle="1" w:styleId="289">
    <w:name w:val="font161"/>
    <w:basedOn w:val="69"/>
    <w:qFormat/>
    <w:uiPriority w:val="0"/>
    <w:rPr>
      <w:rFonts w:hint="eastAsia" w:ascii="宋体" w:hAnsi="宋体" w:eastAsia="宋体" w:cs="宋体"/>
      <w:color w:val="000000"/>
      <w:sz w:val="18"/>
      <w:szCs w:val="18"/>
      <w:u w:val="none"/>
    </w:rPr>
  </w:style>
  <w:style w:type="character" w:customStyle="1" w:styleId="290">
    <w:name w:val="正文1 Char"/>
    <w:qFormat/>
    <w:uiPriority w:val="0"/>
    <w:rPr>
      <w:rFonts w:ascii="宋体" w:eastAsia="宋体"/>
      <w:snapToGrid w:val="0"/>
      <w:color w:val="000000"/>
      <w:kern w:val="28"/>
      <w:sz w:val="28"/>
      <w:lang w:val="en-US" w:eastAsia="zh-CN" w:bidi="ar-SA"/>
    </w:rPr>
  </w:style>
  <w:style w:type="character" w:customStyle="1" w:styleId="291">
    <w:name w:val="big1"/>
    <w:qFormat/>
    <w:uiPriority w:val="0"/>
    <w:rPr>
      <w:rFonts w:hint="eastAsia" w:ascii="宋体" w:hAnsi="宋体" w:eastAsia="宋体"/>
      <w:color w:val="333333"/>
      <w:sz w:val="22"/>
      <w:szCs w:val="22"/>
    </w:rPr>
  </w:style>
  <w:style w:type="character" w:customStyle="1" w:styleId="292">
    <w:name w:val="Char Char9"/>
    <w:qFormat/>
    <w:uiPriority w:val="0"/>
    <w:rPr>
      <w:rFonts w:eastAsia="宋体"/>
      <w:kern w:val="2"/>
      <w:sz w:val="18"/>
      <w:szCs w:val="18"/>
      <w:lang w:val="en-US" w:eastAsia="zh-CN" w:bidi="ar-SA"/>
    </w:rPr>
  </w:style>
  <w:style w:type="character" w:customStyle="1" w:styleId="293">
    <w:name w:val="Footer Char"/>
    <w:qFormat/>
    <w:locked/>
    <w:uiPriority w:val="0"/>
    <w:rPr>
      <w:rFonts w:eastAsia="宋体"/>
      <w:kern w:val="2"/>
      <w:sz w:val="18"/>
      <w:lang w:val="en-US" w:eastAsia="zh-CN" w:bidi="ar-SA"/>
    </w:rPr>
  </w:style>
  <w:style w:type="character" w:customStyle="1" w:styleId="294">
    <w:name w:val="标题 3 字符"/>
    <w:qFormat/>
    <w:uiPriority w:val="9"/>
    <w:rPr>
      <w:b/>
      <w:bCs/>
      <w:kern w:val="2"/>
      <w:sz w:val="32"/>
      <w:szCs w:val="32"/>
    </w:rPr>
  </w:style>
  <w:style w:type="character" w:customStyle="1" w:styleId="295">
    <w:name w:val="标题 1 字符"/>
    <w:qFormat/>
    <w:uiPriority w:val="9"/>
    <w:rPr>
      <w:rFonts w:ascii="Arial" w:hAnsi="Arial" w:eastAsia="黑体" w:cs="Arial"/>
      <w:b/>
      <w:bCs/>
      <w:snapToGrid w:val="0"/>
      <w:kern w:val="44"/>
      <w:sz w:val="44"/>
      <w:szCs w:val="44"/>
    </w:rPr>
  </w:style>
  <w:style w:type="character" w:customStyle="1" w:styleId="296">
    <w:name w:val="标准正文格式 Char"/>
    <w:qFormat/>
    <w:uiPriority w:val="0"/>
    <w:rPr>
      <w:rFonts w:ascii="宋体" w:eastAsia="仿宋_GB2312" w:cs="宋体"/>
      <w:color w:val="000000"/>
      <w:sz w:val="24"/>
      <w:lang w:val="en-US" w:eastAsia="zh-CN" w:bidi="ar-SA"/>
    </w:rPr>
  </w:style>
  <w:style w:type="character" w:customStyle="1" w:styleId="297">
    <w:name w:val="正文首行缩进 Char1"/>
    <w:qFormat/>
    <w:uiPriority w:val="0"/>
    <w:rPr>
      <w:rFonts w:ascii="宋体" w:hAnsi="Times New Roman" w:eastAsia="宋体" w:cs="Times New Roman"/>
      <w:snapToGrid w:val="0"/>
      <w:kern w:val="2"/>
      <w:sz w:val="24"/>
      <w:szCs w:val="21"/>
      <w:lang w:val="zh-CN"/>
    </w:rPr>
  </w:style>
  <w:style w:type="character" w:customStyle="1" w:styleId="298">
    <w:name w:val="页脚 Char"/>
    <w:qFormat/>
    <w:uiPriority w:val="0"/>
    <w:rPr>
      <w:rFonts w:eastAsia="仿宋_GB2312"/>
      <w:kern w:val="2"/>
      <w:sz w:val="18"/>
      <w:lang w:val="en-US" w:eastAsia="zh-CN"/>
    </w:rPr>
  </w:style>
  <w:style w:type="character" w:customStyle="1" w:styleId="299">
    <w:name w:val="页眉 Char"/>
    <w:qFormat/>
    <w:uiPriority w:val="0"/>
    <w:rPr>
      <w:rFonts w:eastAsia="仿宋_GB2312"/>
      <w:kern w:val="2"/>
      <w:sz w:val="18"/>
      <w:lang w:val="en-US" w:eastAsia="zh-CN"/>
    </w:rPr>
  </w:style>
  <w:style w:type="character" w:customStyle="1" w:styleId="300">
    <w:name w:val="PI Char1"/>
    <w:qFormat/>
    <w:uiPriority w:val="0"/>
    <w:rPr>
      <w:rFonts w:ascii="宋体" w:hAnsi="宋体"/>
      <w:kern w:val="2"/>
      <w:sz w:val="24"/>
      <w:szCs w:val="24"/>
    </w:rPr>
  </w:style>
  <w:style w:type="character" w:customStyle="1" w:styleId="301">
    <w:name w:val="页眉 字符1"/>
    <w:qFormat/>
    <w:uiPriority w:val="99"/>
    <w:rPr>
      <w:kern w:val="2"/>
      <w:sz w:val="18"/>
      <w:szCs w:val="18"/>
    </w:rPr>
  </w:style>
  <w:style w:type="character" w:customStyle="1" w:styleId="302">
    <w:name w:val="正文非缩进 Char"/>
    <w:qFormat/>
    <w:uiPriority w:val="0"/>
    <w:rPr>
      <w:rFonts w:ascii="宋体" w:eastAsia="宋体"/>
      <w:snapToGrid w:val="0"/>
      <w:color w:val="000000"/>
      <w:kern w:val="28"/>
      <w:sz w:val="28"/>
      <w:lang w:val="en-US" w:eastAsia="zh-CN" w:bidi="ar-SA"/>
    </w:rPr>
  </w:style>
  <w:style w:type="character" w:customStyle="1" w:styleId="303">
    <w:name w:val="style91"/>
    <w:qFormat/>
    <w:uiPriority w:val="0"/>
    <w:rPr>
      <w:color w:val="333333"/>
    </w:rPr>
  </w:style>
  <w:style w:type="character" w:customStyle="1" w:styleId="304">
    <w:name w:val="Body Text(ch) Char Char"/>
    <w:qFormat/>
    <w:uiPriority w:val="0"/>
    <w:rPr>
      <w:rFonts w:ascii="宋体"/>
      <w:kern w:val="2"/>
      <w:sz w:val="24"/>
      <w:szCs w:val="21"/>
      <w:lang w:val="zh-CN"/>
    </w:rPr>
  </w:style>
  <w:style w:type="character" w:customStyle="1" w:styleId="305">
    <w:name w:val="f141"/>
    <w:qFormat/>
    <w:uiPriority w:val="0"/>
    <w:rPr>
      <w:rFonts w:ascii="Tahoma" w:hAnsi="Tahoma" w:eastAsia="宋体"/>
      <w:b/>
      <w:kern w:val="2"/>
      <w:sz w:val="21"/>
      <w:szCs w:val="21"/>
      <w:lang w:val="en-US" w:eastAsia="zh-CN" w:bidi="ar-SA"/>
    </w:rPr>
  </w:style>
  <w:style w:type="character" w:customStyle="1" w:styleId="306">
    <w:name w:val="dandyren_title1"/>
    <w:qFormat/>
    <w:uiPriority w:val="0"/>
    <w:rPr>
      <w:b/>
      <w:bCs/>
      <w:color w:val="FF6633"/>
      <w:sz w:val="18"/>
      <w:szCs w:val="18"/>
    </w:rPr>
  </w:style>
  <w:style w:type="character" w:customStyle="1" w:styleId="307">
    <w:name w:val="tw4winJump"/>
    <w:qFormat/>
    <w:uiPriority w:val="0"/>
    <w:rPr>
      <w:rFonts w:ascii="Courier New" w:hAnsi="Courier New" w:cs="Courier New"/>
      <w:color w:val="008080"/>
      <w:lang w:val="en-US" w:eastAsia="zh-CN"/>
    </w:rPr>
  </w:style>
  <w:style w:type="character" w:customStyle="1" w:styleId="308">
    <w:name w:val="编号，小四 Char"/>
    <w:link w:val="309"/>
    <w:qFormat/>
    <w:uiPriority w:val="0"/>
    <w:rPr>
      <w:rFonts w:ascii="Arial" w:hAnsi="Arial"/>
      <w:sz w:val="24"/>
    </w:rPr>
  </w:style>
  <w:style w:type="paragraph" w:customStyle="1" w:styleId="309">
    <w:name w:val="编号，小四"/>
    <w:basedOn w:val="1"/>
    <w:link w:val="308"/>
    <w:qFormat/>
    <w:uiPriority w:val="0"/>
    <w:pPr>
      <w:tabs>
        <w:tab w:val="left" w:pos="432"/>
      </w:tabs>
      <w:adjustRightInd/>
      <w:spacing w:line="360" w:lineRule="auto"/>
      <w:ind w:left="432" w:hanging="432"/>
    </w:pPr>
    <w:rPr>
      <w:rFonts w:ascii="Arial" w:hAnsi="Arial"/>
      <w:kern w:val="0"/>
      <w:sz w:val="24"/>
      <w:szCs w:val="20"/>
    </w:rPr>
  </w:style>
  <w:style w:type="character" w:customStyle="1" w:styleId="310">
    <w:name w:val="标题 2 字符"/>
    <w:qFormat/>
    <w:uiPriority w:val="1"/>
    <w:rPr>
      <w:rFonts w:ascii="仿宋_GB2312" w:hAnsi="Times New Roman" w:eastAsia="仿宋_GB2312" w:cs="Times New Roman"/>
      <w:b/>
      <w:kern w:val="2"/>
      <w:sz w:val="24"/>
      <w:lang w:val="zh-CN"/>
    </w:rPr>
  </w:style>
  <w:style w:type="character" w:customStyle="1" w:styleId="311">
    <w:name w:val="Used by Word for text of Help footnotes Char Char"/>
    <w:qFormat/>
    <w:uiPriority w:val="0"/>
    <w:rPr>
      <w:rFonts w:ascii="Times New Roman" w:hAnsi="Times New Roman" w:eastAsia="宋体" w:cs="Times New Roman"/>
      <w:sz w:val="20"/>
      <w:szCs w:val="20"/>
    </w:rPr>
  </w:style>
  <w:style w:type="character" w:customStyle="1" w:styleId="312">
    <w:name w:val="标题 4 Char"/>
    <w:qFormat/>
    <w:uiPriority w:val="0"/>
    <w:rPr>
      <w:rFonts w:ascii="Arial" w:hAnsi="Arial" w:eastAsia="黑体"/>
      <w:b/>
      <w:kern w:val="2"/>
      <w:sz w:val="28"/>
    </w:rPr>
  </w:style>
  <w:style w:type="character" w:customStyle="1" w:styleId="313">
    <w:name w:val="HTML 预设格式 Char1"/>
    <w:qFormat/>
    <w:uiPriority w:val="0"/>
    <w:rPr>
      <w:rFonts w:ascii="Courier New" w:hAnsi="Courier New" w:eastAsia="宋体" w:cs="Courier New"/>
      <w:sz w:val="20"/>
      <w:szCs w:val="20"/>
    </w:rPr>
  </w:style>
  <w:style w:type="character" w:customStyle="1" w:styleId="314">
    <w:name w:val="Font Style82"/>
    <w:qFormat/>
    <w:uiPriority w:val="99"/>
    <w:rPr>
      <w:rFonts w:ascii="宋体" w:eastAsia="宋体" w:cs="宋体"/>
      <w:color w:val="000000"/>
      <w:sz w:val="14"/>
      <w:szCs w:val="14"/>
    </w:rPr>
  </w:style>
  <w:style w:type="character" w:customStyle="1" w:styleId="315">
    <w:name w:val="交叉引用"/>
    <w:qFormat/>
    <w:uiPriority w:val="1"/>
    <w:rPr>
      <w:rFonts w:ascii="Arial" w:hAnsi="Arial" w:eastAsia="黑体"/>
      <w:snapToGrid w:val="0"/>
      <w:color w:val="0000FF"/>
      <w:kern w:val="0"/>
      <w:sz w:val="20"/>
      <w:szCs w:val="21"/>
      <w:u w:val="single"/>
      <w:lang w:val="en-US" w:eastAsia="zh-CN"/>
    </w:rPr>
  </w:style>
  <w:style w:type="character" w:customStyle="1" w:styleId="316">
    <w:name w:val="Char Char8"/>
    <w:qFormat/>
    <w:uiPriority w:val="0"/>
    <w:rPr>
      <w:rFonts w:eastAsia="宋体"/>
      <w:b/>
      <w:sz w:val="24"/>
      <w:lang w:eastAsia="zh-CN"/>
    </w:rPr>
  </w:style>
  <w:style w:type="character" w:customStyle="1" w:styleId="317">
    <w:name w:val="t21"/>
    <w:qFormat/>
    <w:uiPriority w:val="0"/>
    <w:rPr>
      <w:rFonts w:ascii="仿宋_GB2312" w:eastAsia="微软雅黑"/>
      <w:b/>
      <w:kern w:val="2"/>
      <w:sz w:val="23"/>
      <w:szCs w:val="23"/>
      <w:lang w:val="en-US" w:eastAsia="zh-CN" w:bidi="ar-SA"/>
    </w:rPr>
  </w:style>
  <w:style w:type="character" w:customStyle="1" w:styleId="318">
    <w:name w:val="h3 Char1"/>
    <w:qFormat/>
    <w:uiPriority w:val="0"/>
    <w:rPr>
      <w:rFonts w:eastAsia="宋体"/>
      <w:b/>
      <w:bCs/>
      <w:kern w:val="2"/>
      <w:sz w:val="32"/>
      <w:szCs w:val="32"/>
      <w:lang w:bidi="ar-SA"/>
    </w:rPr>
  </w:style>
  <w:style w:type="character" w:customStyle="1" w:styleId="319">
    <w:name w:val="pt141"/>
    <w:qFormat/>
    <w:uiPriority w:val="0"/>
    <w:rPr>
      <w:color w:val="330066"/>
      <w:sz w:val="22"/>
      <w:szCs w:val="22"/>
    </w:rPr>
  </w:style>
  <w:style w:type="character" w:customStyle="1" w:styleId="320">
    <w:name w:val="Char Char7"/>
    <w:semiHidden/>
    <w:qFormat/>
    <w:uiPriority w:val="0"/>
    <w:rPr>
      <w:rFonts w:eastAsia="宋体"/>
      <w:kern w:val="2"/>
      <w:sz w:val="21"/>
      <w:szCs w:val="24"/>
      <w:lang w:val="en-US" w:eastAsia="zh-CN" w:bidi="ar-SA"/>
    </w:rPr>
  </w:style>
  <w:style w:type="character" w:customStyle="1" w:styleId="321">
    <w:name w:val="Heading 1 Char"/>
    <w:qFormat/>
    <w:uiPriority w:val="6"/>
    <w:rPr>
      <w:rFonts w:ascii="Times New Roman" w:hAnsi="Times New Roman" w:eastAsia="黑体" w:cs="Times New Roman"/>
      <w:b/>
      <w:kern w:val="0"/>
      <w:sz w:val="24"/>
      <w:szCs w:val="24"/>
    </w:rPr>
  </w:style>
  <w:style w:type="character" w:customStyle="1" w:styleId="322">
    <w:name w:val="style1"/>
    <w:qFormat/>
    <w:uiPriority w:val="0"/>
    <w:rPr>
      <w:rFonts w:ascii="Arial" w:hAnsi="Arial" w:eastAsia="黑体" w:cs="Arial"/>
      <w:snapToGrid w:val="0"/>
      <w:kern w:val="0"/>
      <w:szCs w:val="21"/>
    </w:rPr>
  </w:style>
  <w:style w:type="character" w:customStyle="1" w:styleId="323">
    <w:name w:val="font81"/>
    <w:qFormat/>
    <w:uiPriority w:val="0"/>
    <w:rPr>
      <w:rFonts w:ascii="微软雅黑" w:hAnsi="微软雅黑" w:eastAsia="微软雅黑" w:cs="微软雅黑"/>
      <w:color w:val="000000"/>
      <w:sz w:val="20"/>
      <w:szCs w:val="20"/>
      <w:u w:val="none"/>
    </w:rPr>
  </w:style>
  <w:style w:type="character" w:customStyle="1" w:styleId="324">
    <w:name w:val="edui-unclickable"/>
    <w:qFormat/>
    <w:uiPriority w:val="0"/>
    <w:rPr>
      <w:color w:val="808080"/>
    </w:rPr>
  </w:style>
  <w:style w:type="character" w:customStyle="1" w:styleId="325">
    <w:name w:val="Char Char35"/>
    <w:qFormat/>
    <w:uiPriority w:val="6"/>
    <w:rPr>
      <w:rFonts w:ascii="Arial" w:hAnsi="Arial" w:eastAsia="黑体"/>
      <w:b/>
      <w:kern w:val="1"/>
      <w:sz w:val="28"/>
      <w:szCs w:val="28"/>
      <w:lang w:val="zh-CN"/>
    </w:rPr>
  </w:style>
  <w:style w:type="character" w:customStyle="1" w:styleId="326">
    <w:name w:val="正文文本 字符1"/>
    <w:qFormat/>
    <w:uiPriority w:val="0"/>
    <w:rPr>
      <w:rFonts w:ascii="Calibri" w:hAnsi="Calibri" w:eastAsia="黑体" w:cs="Arial"/>
      <w:snapToGrid w:val="0"/>
      <w:kern w:val="2"/>
      <w:sz w:val="28"/>
      <w:szCs w:val="21"/>
    </w:rPr>
  </w:style>
  <w:style w:type="character" w:customStyle="1" w:styleId="327">
    <w:name w:val="批注文字 Char2"/>
    <w:qFormat/>
    <w:uiPriority w:val="99"/>
    <w:rPr>
      <w:rFonts w:ascii="Times New Roman" w:hAnsi="Times New Roman" w:eastAsia="宋体" w:cs="Times New Roman"/>
      <w:snapToGrid w:val="0"/>
      <w:kern w:val="0"/>
      <w:szCs w:val="24"/>
    </w:rPr>
  </w:style>
  <w:style w:type="character" w:customStyle="1" w:styleId="328">
    <w:name w:val="Char Char24"/>
    <w:qFormat/>
    <w:uiPriority w:val="6"/>
    <w:rPr>
      <w:kern w:val="1"/>
      <w:sz w:val="21"/>
    </w:rPr>
  </w:style>
  <w:style w:type="character" w:customStyle="1" w:styleId="329">
    <w:name w:val="标题4-dyf Char"/>
    <w:link w:val="330"/>
    <w:qFormat/>
    <w:uiPriority w:val="0"/>
    <w:rPr>
      <w:rFonts w:ascii="Cambria" w:hAnsi="Cambria"/>
      <w:b/>
      <w:bCs/>
      <w:color w:val="000000"/>
      <w:kern w:val="2"/>
      <w:sz w:val="21"/>
      <w:szCs w:val="21"/>
    </w:rPr>
  </w:style>
  <w:style w:type="paragraph" w:customStyle="1" w:styleId="330">
    <w:name w:val="标题4-dyf"/>
    <w:basedOn w:val="5"/>
    <w:link w:val="32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331">
    <w:name w:val="bulletintext1"/>
    <w:qFormat/>
    <w:uiPriority w:val="0"/>
    <w:rPr>
      <w:color w:val="000000"/>
      <w:sz w:val="18"/>
    </w:rPr>
  </w:style>
  <w:style w:type="character" w:customStyle="1" w:styleId="332">
    <w:name w:val="hui"/>
    <w:basedOn w:val="69"/>
    <w:qFormat/>
    <w:uiPriority w:val="0"/>
    <w:rPr>
      <w:rFonts w:ascii="Arial" w:hAnsi="Arial" w:eastAsia="黑体" w:cs="Arial"/>
      <w:snapToGrid w:val="0"/>
      <w:kern w:val="0"/>
      <w:szCs w:val="21"/>
    </w:rPr>
  </w:style>
  <w:style w:type="character" w:customStyle="1" w:styleId="333">
    <w:name w:val="正文首行缩进 Char Char Char Char Char"/>
    <w:qFormat/>
    <w:uiPriority w:val="0"/>
    <w:rPr>
      <w:rFonts w:ascii="宋体"/>
      <w:kern w:val="2"/>
      <w:sz w:val="24"/>
      <w:lang w:val="zh-CN"/>
    </w:rPr>
  </w:style>
  <w:style w:type="character" w:customStyle="1" w:styleId="334">
    <w:name w:val="标题 2 Char"/>
    <w:qFormat/>
    <w:uiPriority w:val="0"/>
    <w:rPr>
      <w:rFonts w:ascii="Arial" w:hAnsi="Arial" w:eastAsia="黑体"/>
      <w:b/>
      <w:kern w:val="2"/>
      <w:sz w:val="32"/>
      <w:lang w:val="en-US" w:eastAsia="zh-CN"/>
    </w:rPr>
  </w:style>
  <w:style w:type="character" w:customStyle="1" w:styleId="335">
    <w:name w:val="Char Char41"/>
    <w:qFormat/>
    <w:uiPriority w:val="0"/>
    <w:rPr>
      <w:rFonts w:eastAsia="宋体"/>
      <w:b/>
      <w:sz w:val="24"/>
      <w:lang w:eastAsia="zh-CN" w:bidi="ar-SA"/>
    </w:rPr>
  </w:style>
  <w:style w:type="character" w:customStyle="1" w:styleId="336">
    <w:name w:val="Char Char311"/>
    <w:qFormat/>
    <w:uiPriority w:val="0"/>
    <w:rPr>
      <w:rFonts w:eastAsia="宋体"/>
      <w:kern w:val="2"/>
      <w:sz w:val="21"/>
      <w:szCs w:val="24"/>
      <w:lang w:val="en-US" w:eastAsia="zh-CN" w:bidi="ar-SA"/>
    </w:rPr>
  </w:style>
  <w:style w:type="character" w:customStyle="1" w:styleId="337">
    <w:name w:val="Char Char212"/>
    <w:qFormat/>
    <w:uiPriority w:val="0"/>
    <w:rPr>
      <w:rFonts w:eastAsia="宋体"/>
      <w:b/>
      <w:bCs/>
      <w:kern w:val="2"/>
      <w:sz w:val="21"/>
      <w:szCs w:val="24"/>
      <w:lang w:val="en-US" w:eastAsia="zh-CN" w:bidi="ar-SA"/>
    </w:rPr>
  </w:style>
  <w:style w:type="character" w:customStyle="1" w:styleId="338">
    <w:name w:val="Char Char611"/>
    <w:qFormat/>
    <w:uiPriority w:val="0"/>
    <w:rPr>
      <w:rFonts w:eastAsia="宋体"/>
      <w:kern w:val="2"/>
      <w:sz w:val="21"/>
      <w:szCs w:val="24"/>
      <w:lang w:val="en-US" w:eastAsia="zh-CN" w:bidi="ar-SA"/>
    </w:rPr>
  </w:style>
  <w:style w:type="character" w:customStyle="1" w:styleId="339">
    <w:name w:val="c-icon"/>
    <w:basedOn w:val="69"/>
    <w:qFormat/>
    <w:uiPriority w:val="0"/>
  </w:style>
  <w:style w:type="character" w:customStyle="1" w:styleId="340">
    <w:name w:val="签名 Char1"/>
    <w:qFormat/>
    <w:uiPriority w:val="0"/>
    <w:rPr>
      <w:rFonts w:ascii="Times New Roman" w:hAnsi="Times New Roman" w:eastAsia="宋体" w:cs="Times New Roman"/>
      <w:szCs w:val="24"/>
    </w:rPr>
  </w:style>
  <w:style w:type="character" w:customStyle="1" w:styleId="341">
    <w:name w:val="h3 Char"/>
    <w:qFormat/>
    <w:uiPriority w:val="0"/>
    <w:rPr>
      <w:rFonts w:eastAsia="宋体"/>
      <w:b/>
      <w:kern w:val="2"/>
      <w:sz w:val="32"/>
      <w:lang w:val="en-US" w:eastAsia="zh-CN" w:bidi="ar-SA"/>
    </w:rPr>
  </w:style>
  <w:style w:type="character" w:customStyle="1" w:styleId="342">
    <w:name w:val="页脚 字符1"/>
    <w:qFormat/>
    <w:locked/>
    <w:uiPriority w:val="99"/>
    <w:rPr>
      <w:kern w:val="2"/>
      <w:sz w:val="18"/>
      <w:szCs w:val="18"/>
    </w:rPr>
  </w:style>
  <w:style w:type="character" w:customStyle="1" w:styleId="343">
    <w:name w:val="font01"/>
    <w:qFormat/>
    <w:uiPriority w:val="0"/>
    <w:rPr>
      <w:rFonts w:hint="eastAsia" w:ascii="微软雅黑" w:hAnsi="微软雅黑" w:eastAsia="微软雅黑" w:cs="微软雅黑"/>
      <w:color w:val="000000"/>
      <w:sz w:val="20"/>
      <w:szCs w:val="20"/>
      <w:u w:val="none"/>
    </w:rPr>
  </w:style>
  <w:style w:type="character" w:customStyle="1" w:styleId="344">
    <w:name w:val="纯文本 Char2"/>
    <w:semiHidden/>
    <w:qFormat/>
    <w:uiPriority w:val="99"/>
    <w:rPr>
      <w:rFonts w:ascii="宋体" w:hAnsi="Courier New" w:eastAsia="宋体" w:cs="Courier New"/>
    </w:rPr>
  </w:style>
  <w:style w:type="character" w:customStyle="1" w:styleId="345">
    <w:name w:val="日期 Char1"/>
    <w:semiHidden/>
    <w:qFormat/>
    <w:uiPriority w:val="99"/>
    <w:rPr>
      <w:rFonts w:ascii="Times New Roman" w:hAnsi="Times New Roman" w:eastAsia="宋体" w:cs="Times New Roman"/>
      <w:szCs w:val="24"/>
    </w:rPr>
  </w:style>
  <w:style w:type="character" w:customStyle="1" w:styleId="346">
    <w:name w:val="普通文字 Char1"/>
    <w:qFormat/>
    <w:uiPriority w:val="0"/>
    <w:rPr>
      <w:rFonts w:ascii="宋体" w:hAnsi="Courier New" w:eastAsia="宋体"/>
      <w:kern w:val="2"/>
      <w:sz w:val="21"/>
      <w:lang w:val="en-US" w:eastAsia="zh-CN"/>
    </w:rPr>
  </w:style>
  <w:style w:type="character" w:customStyle="1" w:styleId="347">
    <w:name w:val="Ò³Ã¼ Char Char1"/>
    <w:qFormat/>
    <w:uiPriority w:val="0"/>
    <w:rPr>
      <w:rFonts w:eastAsia="宋体"/>
      <w:kern w:val="2"/>
      <w:sz w:val="18"/>
      <w:szCs w:val="18"/>
      <w:lang w:val="en-US" w:eastAsia="zh-CN" w:bidi="ar-SA"/>
    </w:rPr>
  </w:style>
  <w:style w:type="character" w:customStyle="1" w:styleId="348">
    <w:name w:val="正文1 Char1"/>
    <w:qFormat/>
    <w:uiPriority w:val="0"/>
    <w:rPr>
      <w:rFonts w:ascii="仿宋_GB2312" w:hAnsi="Courier New" w:eastAsia="仿宋_GB2312"/>
      <w:kern w:val="28"/>
      <w:sz w:val="24"/>
      <w:szCs w:val="24"/>
      <w:lang w:val="en-US" w:eastAsia="zh-CN"/>
    </w:rPr>
  </w:style>
  <w:style w:type="character" w:customStyle="1" w:styleId="349">
    <w:name w:val="Char Char18"/>
    <w:qFormat/>
    <w:uiPriority w:val="6"/>
    <w:rPr>
      <w:rFonts w:ascii="宋体" w:hAnsi="宋体"/>
      <w:sz w:val="28"/>
    </w:rPr>
  </w:style>
  <w:style w:type="character" w:customStyle="1" w:styleId="350">
    <w:name w:val="表正文 Char1"/>
    <w:qFormat/>
    <w:uiPriority w:val="0"/>
    <w:rPr>
      <w:rFonts w:ascii="宋体" w:eastAsia="宋体"/>
      <w:snapToGrid w:val="0"/>
      <w:color w:val="000000"/>
      <w:kern w:val="28"/>
      <w:sz w:val="28"/>
    </w:rPr>
  </w:style>
  <w:style w:type="character" w:customStyle="1" w:styleId="351">
    <w:name w:val="正文说明 Char"/>
    <w:link w:val="352"/>
    <w:qFormat/>
    <w:uiPriority w:val="0"/>
    <w:rPr>
      <w:sz w:val="24"/>
      <w:szCs w:val="24"/>
    </w:rPr>
  </w:style>
  <w:style w:type="paragraph" w:customStyle="1" w:styleId="352">
    <w:name w:val="正文说明"/>
    <w:basedOn w:val="1"/>
    <w:link w:val="351"/>
    <w:qFormat/>
    <w:uiPriority w:val="0"/>
    <w:pPr>
      <w:adjustRightInd/>
      <w:spacing w:line="360" w:lineRule="auto"/>
    </w:pPr>
    <w:rPr>
      <w:kern w:val="0"/>
      <w:sz w:val="24"/>
    </w:rPr>
  </w:style>
  <w:style w:type="character" w:customStyle="1" w:styleId="353">
    <w:name w:val="列出段落 Char1"/>
    <w:link w:val="354"/>
    <w:qFormat/>
    <w:uiPriority w:val="0"/>
    <w:rPr>
      <w:rFonts w:ascii="Calibri" w:hAnsi="Calibri"/>
      <w:sz w:val="24"/>
      <w:lang w:eastAsia="en-US"/>
    </w:rPr>
  </w:style>
  <w:style w:type="paragraph" w:customStyle="1" w:styleId="354">
    <w:name w:val="列表1"/>
    <w:basedOn w:val="1"/>
    <w:next w:val="355"/>
    <w:link w:val="353"/>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355">
    <w:name w:val="列表段落1"/>
    <w:basedOn w:val="1"/>
    <w:qFormat/>
    <w:uiPriority w:val="34"/>
    <w:pPr>
      <w:spacing w:line="360" w:lineRule="auto"/>
      <w:ind w:firstLine="200" w:firstLineChars="200"/>
    </w:pPr>
    <w:rPr>
      <w:rFonts w:eastAsia="楷体_GB2312" w:cs="Lucida Sans"/>
      <w:sz w:val="24"/>
    </w:rPr>
  </w:style>
  <w:style w:type="character" w:customStyle="1" w:styleId="356">
    <w:name w:val="链接"/>
    <w:qFormat/>
    <w:uiPriority w:val="0"/>
    <w:rPr>
      <w:color w:val="0000FF"/>
      <w:sz w:val="21"/>
      <w:szCs w:val="21"/>
      <w:u w:val="single"/>
    </w:rPr>
  </w:style>
  <w:style w:type="character" w:customStyle="1" w:styleId="357">
    <w:name w:val="脚注文本 Char1"/>
    <w:qFormat/>
    <w:uiPriority w:val="0"/>
    <w:rPr>
      <w:rFonts w:ascii="Times New Roman" w:hAnsi="Times New Roman" w:eastAsia="宋体" w:cs="Times New Roman"/>
      <w:sz w:val="18"/>
      <w:szCs w:val="18"/>
    </w:rPr>
  </w:style>
  <w:style w:type="character" w:customStyle="1" w:styleId="358">
    <w:name w:val="content"/>
    <w:qFormat/>
    <w:uiPriority w:val="0"/>
  </w:style>
  <w:style w:type="character" w:customStyle="1" w:styleId="359">
    <w:name w:val="myp1111"/>
    <w:qFormat/>
    <w:uiPriority w:val="0"/>
    <w:rPr>
      <w:rFonts w:hint="default" w:ascii="ˎ̥" w:hAnsi="ˎ̥"/>
      <w:color w:val="000000"/>
      <w:sz w:val="20"/>
      <w:szCs w:val="20"/>
      <w:u w:val="none"/>
    </w:rPr>
  </w:style>
  <w:style w:type="character" w:customStyle="1" w:styleId="360">
    <w:name w:val="页眉 Char1"/>
    <w:qFormat/>
    <w:uiPriority w:val="0"/>
    <w:rPr>
      <w:rFonts w:eastAsia="宋体"/>
      <w:kern w:val="2"/>
      <w:sz w:val="18"/>
      <w:szCs w:val="18"/>
      <w:lang w:val="en-US" w:eastAsia="zh-CN" w:bidi="ar-SA"/>
    </w:rPr>
  </w:style>
  <w:style w:type="character" w:customStyle="1" w:styleId="361">
    <w:name w:val="h Char1"/>
    <w:qFormat/>
    <w:uiPriority w:val="0"/>
    <w:rPr>
      <w:sz w:val="18"/>
      <w:szCs w:val="18"/>
    </w:rPr>
  </w:style>
  <w:style w:type="character" w:customStyle="1" w:styleId="362">
    <w:name w:val="Char Char81"/>
    <w:qFormat/>
    <w:uiPriority w:val="6"/>
    <w:rPr>
      <w:rFonts w:eastAsia="宋体"/>
      <w:b/>
      <w:sz w:val="24"/>
      <w:lang w:eastAsia="zh-CN"/>
    </w:rPr>
  </w:style>
  <w:style w:type="character" w:customStyle="1" w:styleId="363">
    <w:name w:val="Char Char51"/>
    <w:qFormat/>
    <w:uiPriority w:val="0"/>
    <w:rPr>
      <w:rFonts w:ascii="宋体" w:hAnsi="Courier New" w:eastAsia="宋体"/>
      <w:kern w:val="2"/>
      <w:sz w:val="21"/>
      <w:lang w:val="en-US" w:eastAsia="zh-CN"/>
    </w:rPr>
  </w:style>
  <w:style w:type="character" w:customStyle="1" w:styleId="364">
    <w:name w:val="首行缩进 Char"/>
    <w:qFormat/>
    <w:uiPriority w:val="0"/>
    <w:rPr>
      <w:rFonts w:ascii="宋体" w:eastAsia="宋体"/>
      <w:kern w:val="2"/>
      <w:sz w:val="24"/>
      <w:lang w:val="en-US" w:eastAsia="zh-CN" w:bidi="ar-SA"/>
    </w:rPr>
  </w:style>
  <w:style w:type="character" w:customStyle="1" w:styleId="365">
    <w:name w:val="列出段落 Char2"/>
    <w:qFormat/>
    <w:uiPriority w:val="34"/>
    <w:rPr>
      <w:rFonts w:ascii="Calibri" w:hAnsi="Calibri"/>
      <w:kern w:val="2"/>
      <w:sz w:val="28"/>
    </w:rPr>
  </w:style>
  <w:style w:type="character" w:customStyle="1" w:styleId="366">
    <w:name w:val="Char Char26"/>
    <w:qFormat/>
    <w:uiPriority w:val="6"/>
    <w:rPr>
      <w:kern w:val="1"/>
      <w:sz w:val="21"/>
      <w:szCs w:val="24"/>
    </w:rPr>
  </w:style>
  <w:style w:type="character" w:customStyle="1" w:styleId="367">
    <w:name w:val="正文文本缩进 Char"/>
    <w:qFormat/>
    <w:uiPriority w:val="0"/>
    <w:rPr>
      <w:rFonts w:ascii="宋体" w:hAnsi="宋体"/>
      <w:kern w:val="2"/>
      <w:sz w:val="24"/>
      <w:szCs w:val="24"/>
    </w:rPr>
  </w:style>
  <w:style w:type="character" w:customStyle="1" w:styleId="368">
    <w:name w:val="Char Char16"/>
    <w:qFormat/>
    <w:uiPriority w:val="6"/>
    <w:rPr>
      <w:kern w:val="1"/>
      <w:sz w:val="18"/>
      <w:szCs w:val="18"/>
    </w:rPr>
  </w:style>
  <w:style w:type="character" w:customStyle="1" w:styleId="369">
    <w:name w:val="Char Char312"/>
    <w:qFormat/>
    <w:uiPriority w:val="0"/>
    <w:rPr>
      <w:rFonts w:ascii="Times New Roman" w:hAnsi="Times New Roman" w:eastAsia="宋体" w:cs="Times New Roman"/>
      <w:b/>
      <w:kern w:val="2"/>
      <w:sz w:val="32"/>
      <w:szCs w:val="24"/>
      <w:lang w:val="en-US" w:eastAsia="zh-CN" w:bidi="ar-SA"/>
    </w:rPr>
  </w:style>
  <w:style w:type="character" w:customStyle="1" w:styleId="370">
    <w:name w:val="font31"/>
    <w:qFormat/>
    <w:uiPriority w:val="0"/>
    <w:rPr>
      <w:rFonts w:hint="eastAsia" w:ascii="仿宋" w:hAnsi="仿宋" w:eastAsia="仿宋" w:cs="仿宋"/>
      <w:color w:val="000000"/>
      <w:sz w:val="20"/>
      <w:szCs w:val="20"/>
      <w:u w:val="none"/>
    </w:rPr>
  </w:style>
  <w:style w:type="character" w:customStyle="1" w:styleId="371">
    <w:name w:val="Char Char10"/>
    <w:semiHidden/>
    <w:qFormat/>
    <w:uiPriority w:val="0"/>
    <w:rPr>
      <w:rFonts w:ascii="宋体" w:hAnsi="宋体"/>
      <w:kern w:val="2"/>
      <w:sz w:val="21"/>
      <w:szCs w:val="24"/>
      <w:lang w:val="en-US" w:eastAsia="zh-CN"/>
    </w:rPr>
  </w:style>
  <w:style w:type="character" w:customStyle="1" w:styleId="372">
    <w:name w:val="段落 Char Char"/>
    <w:link w:val="373"/>
    <w:qFormat/>
    <w:uiPriority w:val="0"/>
    <w:rPr>
      <w:rFonts w:ascii="宋体" w:hAnsi="宋体"/>
      <w:sz w:val="24"/>
    </w:rPr>
  </w:style>
  <w:style w:type="paragraph" w:customStyle="1" w:styleId="373">
    <w:name w:val="段落"/>
    <w:basedOn w:val="1"/>
    <w:link w:val="372"/>
    <w:qFormat/>
    <w:uiPriority w:val="0"/>
    <w:pPr>
      <w:adjustRightInd/>
      <w:spacing w:line="360" w:lineRule="auto"/>
      <w:ind w:firstLine="480" w:firstLineChars="200"/>
    </w:pPr>
    <w:rPr>
      <w:rFonts w:ascii="宋体" w:hAnsi="宋体"/>
      <w:kern w:val="0"/>
      <w:sz w:val="24"/>
      <w:szCs w:val="20"/>
    </w:rPr>
  </w:style>
  <w:style w:type="character" w:customStyle="1" w:styleId="374">
    <w:name w:val="纯文本 Char1"/>
    <w:link w:val="375"/>
    <w:qFormat/>
    <w:uiPriority w:val="0"/>
    <w:rPr>
      <w:rFonts w:ascii="宋体" w:hAnsi="Courier New"/>
    </w:rPr>
  </w:style>
  <w:style w:type="paragraph" w:customStyle="1" w:styleId="375">
    <w:name w:val="纯文本1"/>
    <w:basedOn w:val="1"/>
    <w:link w:val="374"/>
    <w:qFormat/>
    <w:uiPriority w:val="0"/>
    <w:pPr>
      <w:adjustRightInd/>
    </w:pPr>
    <w:rPr>
      <w:rFonts w:ascii="宋体" w:hAnsi="Courier New"/>
      <w:kern w:val="0"/>
      <w:sz w:val="20"/>
      <w:szCs w:val="20"/>
    </w:rPr>
  </w:style>
  <w:style w:type="character" w:customStyle="1" w:styleId="376">
    <w:name w:val="font131"/>
    <w:basedOn w:val="69"/>
    <w:qFormat/>
    <w:uiPriority w:val="0"/>
    <w:rPr>
      <w:rFonts w:hint="default" w:ascii="Times New Roman" w:hAnsi="Times New Roman" w:cs="Times New Roman"/>
      <w:color w:val="000000"/>
      <w:sz w:val="18"/>
      <w:szCs w:val="18"/>
      <w:u w:val="none"/>
    </w:rPr>
  </w:style>
  <w:style w:type="character" w:customStyle="1" w:styleId="377">
    <w:name w:val="纯文本 Char Char Char"/>
    <w:qFormat/>
    <w:uiPriority w:val="0"/>
    <w:rPr>
      <w:rFonts w:ascii="宋体" w:hAnsi="Courier New" w:eastAsia="宋体"/>
      <w:kern w:val="2"/>
      <w:sz w:val="21"/>
      <w:lang w:val="en-US" w:eastAsia="zh-CN" w:bidi="ar-SA"/>
    </w:rPr>
  </w:style>
  <w:style w:type="character" w:customStyle="1" w:styleId="378">
    <w:name w:val="apple-style-span"/>
    <w:qFormat/>
    <w:uiPriority w:val="0"/>
    <w:rPr>
      <w:rFonts w:ascii="Arial" w:hAnsi="Arial" w:eastAsia="黑体" w:cs="Arial"/>
      <w:snapToGrid w:val="0"/>
      <w:kern w:val="0"/>
      <w:szCs w:val="21"/>
    </w:rPr>
  </w:style>
  <w:style w:type="character" w:customStyle="1" w:styleId="379">
    <w:name w:val="gf正文1 Char Char"/>
    <w:link w:val="380"/>
    <w:qFormat/>
    <w:uiPriority w:val="0"/>
    <w:rPr>
      <w:rFonts w:ascii="宋体" w:hAnsi="宋体" w:cs="宋体"/>
      <w:kern w:val="2"/>
      <w:sz w:val="24"/>
      <w:szCs w:val="24"/>
    </w:rPr>
  </w:style>
  <w:style w:type="paragraph" w:customStyle="1" w:styleId="380">
    <w:name w:val="gf正文1"/>
    <w:basedOn w:val="1"/>
    <w:link w:val="37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381">
    <w:name w:val="Char Char6"/>
    <w:qFormat/>
    <w:uiPriority w:val="0"/>
    <w:rPr>
      <w:rFonts w:eastAsia="宋体"/>
      <w:kern w:val="2"/>
      <w:sz w:val="21"/>
      <w:szCs w:val="24"/>
      <w:lang w:val="en-US" w:eastAsia="zh-CN" w:bidi="ar-SA"/>
    </w:rPr>
  </w:style>
  <w:style w:type="character" w:customStyle="1" w:styleId="382">
    <w:name w:val="h Char Char1"/>
    <w:qFormat/>
    <w:uiPriority w:val="0"/>
    <w:rPr>
      <w:rFonts w:eastAsia="宋体"/>
      <w:kern w:val="2"/>
      <w:sz w:val="18"/>
      <w:szCs w:val="18"/>
      <w:lang w:val="en-US" w:eastAsia="zh-CN" w:bidi="ar-SA"/>
    </w:rPr>
  </w:style>
  <w:style w:type="character" w:customStyle="1" w:styleId="383">
    <w:name w:val="Normal Indent Char Char"/>
    <w:qFormat/>
    <w:uiPriority w:val="0"/>
    <w:rPr>
      <w:rFonts w:eastAsia="宋体"/>
      <w:kern w:val="2"/>
      <w:sz w:val="21"/>
      <w:lang w:val="en-US" w:eastAsia="zh-CN" w:bidi="ar-SA"/>
    </w:rPr>
  </w:style>
  <w:style w:type="character" w:customStyle="1" w:styleId="384">
    <w:name w:val="Char Char31"/>
    <w:qFormat/>
    <w:uiPriority w:val="6"/>
    <w:rPr>
      <w:rFonts w:ascii="Arial" w:hAnsi="Arial" w:eastAsia="黑体"/>
      <w:kern w:val="1"/>
      <w:sz w:val="24"/>
      <w:szCs w:val="24"/>
    </w:rPr>
  </w:style>
  <w:style w:type="character" w:customStyle="1" w:styleId="385">
    <w:name w:val="hui3"/>
    <w:qFormat/>
    <w:uiPriority w:val="0"/>
    <w:rPr>
      <w:color w:val="333333"/>
    </w:rPr>
  </w:style>
  <w:style w:type="character" w:customStyle="1" w:styleId="386">
    <w:name w:val="Char Char37"/>
    <w:qFormat/>
    <w:uiPriority w:val="6"/>
    <w:rPr>
      <w:b/>
      <w:kern w:val="1"/>
      <w:sz w:val="44"/>
      <w:szCs w:val="44"/>
    </w:rPr>
  </w:style>
  <w:style w:type="character" w:customStyle="1" w:styleId="387">
    <w:name w:val="正文文本缩进 Char1"/>
    <w:qFormat/>
    <w:uiPriority w:val="0"/>
    <w:rPr>
      <w:rFonts w:ascii="Calibri" w:hAnsi="Calibri"/>
      <w:sz w:val="28"/>
    </w:rPr>
  </w:style>
  <w:style w:type="character" w:customStyle="1" w:styleId="388">
    <w:name w:val="font11"/>
    <w:basedOn w:val="69"/>
    <w:qFormat/>
    <w:uiPriority w:val="0"/>
    <w:rPr>
      <w:rFonts w:hint="default" w:ascii="Times New Roman" w:hAnsi="Times New Roman" w:cs="Times New Roman"/>
      <w:color w:val="000000"/>
      <w:sz w:val="22"/>
      <w:szCs w:val="22"/>
      <w:u w:val="none"/>
    </w:rPr>
  </w:style>
  <w:style w:type="character" w:customStyle="1" w:styleId="389">
    <w:name w:val="Char Char14"/>
    <w:qFormat/>
    <w:uiPriority w:val="6"/>
    <w:rPr>
      <w:rFonts w:ascii="黑体" w:hAnsi="黑体" w:eastAsia="黑体"/>
    </w:rPr>
  </w:style>
  <w:style w:type="character" w:customStyle="1" w:styleId="390">
    <w:name w:val="文档结构图 Char"/>
    <w:qFormat/>
    <w:uiPriority w:val="0"/>
    <w:rPr>
      <w:rFonts w:eastAsia="宋体"/>
      <w:kern w:val="2"/>
      <w:sz w:val="21"/>
      <w:szCs w:val="24"/>
      <w:lang w:val="en-US" w:eastAsia="zh-CN" w:bidi="ar-SA"/>
    </w:rPr>
  </w:style>
  <w:style w:type="character" w:customStyle="1" w:styleId="391">
    <w:name w:val="标书正文格式 Char"/>
    <w:qFormat/>
    <w:uiPriority w:val="0"/>
    <w:rPr>
      <w:rFonts w:eastAsia="楷体_GB2312"/>
      <w:kern w:val="2"/>
      <w:sz w:val="24"/>
      <w:szCs w:val="24"/>
      <w:lang w:bidi="ar-SA"/>
    </w:rPr>
  </w:style>
  <w:style w:type="character" w:customStyle="1" w:styleId="392">
    <w:name w:val="Char Char33"/>
    <w:qFormat/>
    <w:uiPriority w:val="6"/>
    <w:rPr>
      <w:rFonts w:ascii="Arial" w:hAnsi="Arial" w:eastAsia="黑体"/>
      <w:b/>
      <w:kern w:val="1"/>
      <w:sz w:val="24"/>
      <w:szCs w:val="24"/>
    </w:rPr>
  </w:style>
  <w:style w:type="character" w:customStyle="1" w:styleId="393">
    <w:name w:val="U_正文 Char"/>
    <w:link w:val="394"/>
    <w:qFormat/>
    <w:uiPriority w:val="0"/>
    <w:rPr>
      <w:sz w:val="24"/>
      <w:szCs w:val="24"/>
    </w:rPr>
  </w:style>
  <w:style w:type="paragraph" w:customStyle="1" w:styleId="394">
    <w:name w:val="U_正文"/>
    <w:basedOn w:val="1"/>
    <w:link w:val="393"/>
    <w:qFormat/>
    <w:uiPriority w:val="0"/>
    <w:pPr>
      <w:adjustRightInd/>
      <w:spacing w:beforeLines="20" w:afterLines="20" w:line="300" w:lineRule="auto"/>
      <w:ind w:firstLine="200" w:firstLineChars="200"/>
    </w:pPr>
    <w:rPr>
      <w:kern w:val="0"/>
      <w:sz w:val="24"/>
    </w:rPr>
  </w:style>
  <w:style w:type="character" w:customStyle="1" w:styleId="395">
    <w:name w:val="Char Char102"/>
    <w:semiHidden/>
    <w:qFormat/>
    <w:uiPriority w:val="0"/>
    <w:rPr>
      <w:rFonts w:ascii="宋体" w:hAnsi="宋体"/>
      <w:kern w:val="2"/>
      <w:sz w:val="21"/>
      <w:szCs w:val="24"/>
      <w:lang w:val="en-US" w:eastAsia="zh-CN"/>
    </w:rPr>
  </w:style>
  <w:style w:type="character" w:customStyle="1" w:styleId="396">
    <w:name w:val="Char Char52"/>
    <w:qFormat/>
    <w:uiPriority w:val="0"/>
    <w:rPr>
      <w:rFonts w:ascii="宋体" w:hAnsi="Courier New" w:eastAsia="宋体"/>
      <w:kern w:val="2"/>
      <w:sz w:val="21"/>
      <w:lang w:val="en-US" w:eastAsia="zh-CN"/>
    </w:rPr>
  </w:style>
  <w:style w:type="character" w:customStyle="1" w:styleId="397">
    <w:name w:val="H6 Char"/>
    <w:qFormat/>
    <w:uiPriority w:val="0"/>
    <w:rPr>
      <w:rFonts w:ascii="Arial" w:hAnsi="Arial" w:eastAsia="黑体"/>
      <w:b/>
      <w:bCs/>
      <w:kern w:val="2"/>
      <w:sz w:val="24"/>
      <w:szCs w:val="24"/>
    </w:rPr>
  </w:style>
  <w:style w:type="character" w:customStyle="1" w:styleId="398">
    <w:name w:val="HTML 地址 Char1"/>
    <w:qFormat/>
    <w:uiPriority w:val="0"/>
    <w:rPr>
      <w:rFonts w:ascii="Times New Roman" w:hAnsi="Times New Roman" w:eastAsia="宋体" w:cs="Times New Roman"/>
      <w:i/>
      <w:iCs/>
      <w:szCs w:val="24"/>
    </w:rPr>
  </w:style>
  <w:style w:type="character" w:customStyle="1" w:styleId="399">
    <w:name w:val="Char Char61"/>
    <w:qFormat/>
    <w:uiPriority w:val="6"/>
    <w:rPr>
      <w:rFonts w:eastAsia="宋体"/>
      <w:kern w:val="2"/>
      <w:sz w:val="21"/>
      <w:szCs w:val="24"/>
      <w:lang w:val="en-US" w:eastAsia="zh-CN" w:bidi="ar-SA"/>
    </w:rPr>
  </w:style>
  <w:style w:type="character" w:customStyle="1" w:styleId="400">
    <w:name w:val="公文正文 Char Char"/>
    <w:link w:val="401"/>
    <w:qFormat/>
    <w:uiPriority w:val="0"/>
    <w:rPr>
      <w:rFonts w:ascii="仿宋_GB2312" w:eastAsia="仿宋_GB2312"/>
      <w:kern w:val="2"/>
      <w:sz w:val="24"/>
      <w:szCs w:val="24"/>
    </w:rPr>
  </w:style>
  <w:style w:type="paragraph" w:customStyle="1" w:styleId="401">
    <w:name w:val="公文正文"/>
    <w:basedOn w:val="1"/>
    <w:link w:val="400"/>
    <w:qFormat/>
    <w:uiPriority w:val="0"/>
    <w:pPr>
      <w:adjustRightInd/>
      <w:spacing w:before="156" w:line="360" w:lineRule="auto"/>
      <w:ind w:firstLine="360" w:firstLineChars="200"/>
    </w:pPr>
    <w:rPr>
      <w:rFonts w:ascii="仿宋_GB2312" w:eastAsia="仿宋_GB2312"/>
      <w:sz w:val="24"/>
    </w:rPr>
  </w:style>
  <w:style w:type="character" w:customStyle="1" w:styleId="402">
    <w:name w:val="正文首行缩进 Char Char Char Char Char Char1"/>
    <w:qFormat/>
    <w:uiPriority w:val="0"/>
    <w:rPr>
      <w:rFonts w:ascii="宋体" w:eastAsia="宋体"/>
      <w:kern w:val="2"/>
      <w:sz w:val="24"/>
      <w:szCs w:val="24"/>
      <w:lang w:val="zh-CN" w:bidi="ar-SA"/>
    </w:rPr>
  </w:style>
  <w:style w:type="character" w:customStyle="1" w:styleId="403">
    <w:name w:val="gray6"/>
    <w:basedOn w:val="69"/>
    <w:qFormat/>
    <w:uiPriority w:val="0"/>
    <w:rPr>
      <w:rFonts w:ascii="Arial" w:hAnsi="Arial" w:eastAsia="黑体" w:cs="Arial"/>
      <w:snapToGrid w:val="0"/>
      <w:kern w:val="0"/>
      <w:szCs w:val="21"/>
    </w:rPr>
  </w:style>
  <w:style w:type="character" w:customStyle="1" w:styleId="404">
    <w:name w:val="Table Text Char1"/>
    <w:qFormat/>
    <w:uiPriority w:val="0"/>
    <w:rPr>
      <w:rFonts w:eastAsia="宋体"/>
      <w:sz w:val="24"/>
      <w:szCs w:val="24"/>
      <w:lang w:val="en-US" w:eastAsia="zh-CN" w:bidi="ar-SA"/>
    </w:rPr>
  </w:style>
  <w:style w:type="character" w:customStyle="1" w:styleId="405">
    <w:name w:val="普通文字 Char1 Char"/>
    <w:qFormat/>
    <w:uiPriority w:val="0"/>
    <w:rPr>
      <w:rFonts w:ascii="宋体" w:hAnsi="Courier New" w:eastAsia="宋体"/>
      <w:kern w:val="2"/>
      <w:sz w:val="21"/>
      <w:szCs w:val="24"/>
      <w:lang w:val="en-US" w:eastAsia="zh-CN" w:bidi="ar-SA"/>
    </w:rPr>
  </w:style>
  <w:style w:type="character" w:customStyle="1" w:styleId="406">
    <w:name w:val="冯 Char"/>
    <w:link w:val="407"/>
    <w:qFormat/>
    <w:uiPriority w:val="0"/>
    <w:rPr>
      <w:rFonts w:ascii="宋体" w:hAnsi="宋体"/>
      <w:color w:val="000000"/>
      <w:sz w:val="24"/>
      <w:szCs w:val="24"/>
    </w:rPr>
  </w:style>
  <w:style w:type="paragraph" w:customStyle="1" w:styleId="407">
    <w:name w:val="冯"/>
    <w:basedOn w:val="1"/>
    <w:link w:val="406"/>
    <w:qFormat/>
    <w:uiPriority w:val="0"/>
    <w:pPr>
      <w:widowControl/>
      <w:adjustRightInd/>
      <w:spacing w:line="360" w:lineRule="auto"/>
      <w:ind w:firstLine="480" w:firstLineChars="200"/>
    </w:pPr>
    <w:rPr>
      <w:rFonts w:ascii="宋体" w:hAnsi="宋体"/>
      <w:color w:val="000000"/>
      <w:kern w:val="0"/>
      <w:sz w:val="24"/>
    </w:rPr>
  </w:style>
  <w:style w:type="character" w:customStyle="1" w:styleId="408">
    <w:name w:val="Char Char27"/>
    <w:qFormat/>
    <w:uiPriority w:val="6"/>
    <w:rPr>
      <w:rFonts w:ascii="宋体" w:hAnsi="宋体" w:eastAsia="宋体"/>
      <w:color w:val="000000"/>
      <w:kern w:val="1"/>
      <w:sz w:val="28"/>
      <w:lang w:val="en-US" w:eastAsia="zh-CN" w:bidi="ar-SA"/>
    </w:rPr>
  </w:style>
  <w:style w:type="character" w:customStyle="1" w:styleId="409">
    <w:name w:val="Char Char19"/>
    <w:qFormat/>
    <w:uiPriority w:val="6"/>
    <w:rPr>
      <w:rFonts w:ascii="宋体" w:hAnsi="宋体"/>
      <w:i/>
      <w:sz w:val="24"/>
      <w:szCs w:val="24"/>
    </w:rPr>
  </w:style>
  <w:style w:type="character" w:customStyle="1" w:styleId="410">
    <w:name w:val="Char Char4"/>
    <w:qFormat/>
    <w:uiPriority w:val="0"/>
    <w:rPr>
      <w:rFonts w:eastAsia="宋体"/>
      <w:b/>
      <w:sz w:val="24"/>
      <w:lang w:eastAsia="zh-CN" w:bidi="ar-SA"/>
    </w:rPr>
  </w:style>
  <w:style w:type="character" w:customStyle="1" w:styleId="411">
    <w:name w:val="Char Char121"/>
    <w:qFormat/>
    <w:uiPriority w:val="6"/>
    <w:rPr>
      <w:rFonts w:ascii="仿宋_GB2312" w:eastAsia="仿宋_GB2312"/>
      <w:b/>
      <w:bCs/>
      <w:kern w:val="2"/>
      <w:sz w:val="24"/>
      <w:szCs w:val="24"/>
      <w:lang w:val="zh-CN" w:eastAsia="zh-CN" w:bidi="ar-SA"/>
    </w:rPr>
  </w:style>
  <w:style w:type="character" w:customStyle="1" w:styleId="412">
    <w:name w:val="正文文本 Char"/>
    <w:qFormat/>
    <w:uiPriority w:val="0"/>
    <w:rPr>
      <w:rFonts w:eastAsia="宋体"/>
      <w:kern w:val="2"/>
      <w:sz w:val="24"/>
      <w:szCs w:val="24"/>
      <w:lang w:val="en-US" w:eastAsia="zh-CN" w:bidi="ar-SA"/>
    </w:rPr>
  </w:style>
  <w:style w:type="character" w:customStyle="1" w:styleId="413">
    <w:name w:val="批注主题 Char"/>
    <w:qFormat/>
    <w:uiPriority w:val="0"/>
    <w:rPr>
      <w:rFonts w:eastAsia="宋体"/>
      <w:b/>
      <w:bCs/>
      <w:kern w:val="2"/>
      <w:sz w:val="21"/>
      <w:szCs w:val="24"/>
      <w:lang w:val="en-US" w:eastAsia="zh-CN" w:bidi="ar-SA"/>
    </w:rPr>
  </w:style>
  <w:style w:type="character" w:customStyle="1" w:styleId="414">
    <w:name w:val="批注框文本 Char1"/>
    <w:qFormat/>
    <w:uiPriority w:val="0"/>
    <w:rPr>
      <w:rFonts w:ascii="Times New Roman" w:hAnsi="Times New Roman" w:eastAsia="宋体" w:cs="Times New Roman"/>
      <w:sz w:val="18"/>
      <w:szCs w:val="18"/>
    </w:rPr>
  </w:style>
  <w:style w:type="character" w:customStyle="1" w:styleId="415">
    <w:name w:val="插图说明 Char"/>
    <w:qFormat/>
    <w:uiPriority w:val="0"/>
    <w:rPr>
      <w:rFonts w:eastAsia="黑体"/>
      <w:sz w:val="24"/>
      <w:lang w:val="en-US" w:eastAsia="zh-CN"/>
    </w:rPr>
  </w:style>
  <w:style w:type="character" w:customStyle="1" w:styleId="416">
    <w:name w:val="样式5 Char"/>
    <w:qFormat/>
    <w:uiPriority w:val="0"/>
    <w:rPr>
      <w:rFonts w:ascii="仿宋_GB2312" w:hAnsi="仿宋" w:eastAsia="仿宋_GB2312"/>
      <w:kern w:val="2"/>
      <w:sz w:val="24"/>
      <w:szCs w:val="24"/>
    </w:rPr>
  </w:style>
  <w:style w:type="character" w:customStyle="1" w:styleId="417">
    <w:name w:val="Char Char22"/>
    <w:qFormat/>
    <w:uiPriority w:val="6"/>
    <w:rPr>
      <w:rFonts w:ascii="宋体" w:hAnsi="宋体"/>
      <w:kern w:val="1"/>
      <w:sz w:val="24"/>
      <w:szCs w:val="24"/>
    </w:rPr>
  </w:style>
  <w:style w:type="character" w:customStyle="1" w:styleId="418">
    <w:name w:val="Char Char13"/>
    <w:qFormat/>
    <w:uiPriority w:val="6"/>
    <w:rPr>
      <w:rFonts w:ascii="宋体" w:hAnsi="宋体"/>
      <w:kern w:val="1"/>
      <w:sz w:val="21"/>
      <w:szCs w:val="24"/>
    </w:rPr>
  </w:style>
  <w:style w:type="character" w:customStyle="1" w:styleId="419">
    <w:name w:val="tw4winTerm"/>
    <w:qFormat/>
    <w:uiPriority w:val="0"/>
    <w:rPr>
      <w:color w:val="0000FF"/>
    </w:rPr>
  </w:style>
  <w:style w:type="character" w:customStyle="1" w:styleId="420">
    <w:name w:val="5正文 Char"/>
    <w:link w:val="421"/>
    <w:qFormat/>
    <w:uiPriority w:val="0"/>
    <w:rPr>
      <w:rFonts w:ascii="仿宋_GB2312" w:hAnsi="微软雅黑" w:eastAsia="仿宋_GB2312"/>
      <w:sz w:val="28"/>
      <w:szCs w:val="21"/>
    </w:rPr>
  </w:style>
  <w:style w:type="paragraph" w:customStyle="1" w:styleId="421">
    <w:name w:val="5正文"/>
    <w:basedOn w:val="1"/>
    <w:link w:val="420"/>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422">
    <w:name w:val="font91"/>
    <w:basedOn w:val="69"/>
    <w:qFormat/>
    <w:uiPriority w:val="0"/>
    <w:rPr>
      <w:rFonts w:hint="eastAsia" w:ascii="仿宋" w:hAnsi="仿宋" w:eastAsia="仿宋" w:cs="仿宋"/>
      <w:color w:val="000000"/>
      <w:sz w:val="22"/>
      <w:szCs w:val="22"/>
      <w:u w:val="none"/>
    </w:rPr>
  </w:style>
  <w:style w:type="character" w:customStyle="1" w:styleId="423">
    <w:name w:val="正文2 Char Char"/>
    <w:link w:val="424"/>
    <w:qFormat/>
    <w:uiPriority w:val="0"/>
    <w:rPr>
      <w:rFonts w:eastAsia="宋体"/>
      <w:kern w:val="2"/>
      <w:sz w:val="24"/>
      <w:lang w:val="en-US" w:eastAsia="zh-CN" w:bidi="ar-SA"/>
    </w:rPr>
  </w:style>
  <w:style w:type="paragraph" w:customStyle="1" w:styleId="424">
    <w:name w:val="正文2"/>
    <w:basedOn w:val="1"/>
    <w:link w:val="423"/>
    <w:qFormat/>
    <w:uiPriority w:val="0"/>
    <w:pPr>
      <w:spacing w:before="156" w:line="360" w:lineRule="auto"/>
      <w:ind w:firstLine="510" w:firstLineChars="200"/>
    </w:pPr>
    <w:rPr>
      <w:sz w:val="24"/>
      <w:szCs w:val="20"/>
    </w:rPr>
  </w:style>
  <w:style w:type="character" w:customStyle="1" w:styleId="425">
    <w:name w:val="tw4winExternal"/>
    <w:qFormat/>
    <w:uiPriority w:val="0"/>
    <w:rPr>
      <w:rFonts w:ascii="Courier New" w:hAnsi="Courier New" w:cs="Courier New"/>
      <w:color w:val="808080"/>
      <w:lang w:val="en-US" w:eastAsia="zh-CN"/>
    </w:rPr>
  </w:style>
  <w:style w:type="character" w:customStyle="1" w:styleId="426">
    <w:name w:val="Bold"/>
    <w:qFormat/>
    <w:uiPriority w:val="0"/>
    <w:rPr>
      <w:rFonts w:ascii="Arial" w:hAnsi="Arial" w:eastAsia="黑体" w:cs="Times New Roman"/>
      <w:b/>
      <w:kern w:val="2"/>
      <w:sz w:val="32"/>
      <w:szCs w:val="32"/>
      <w:lang w:val="en-US" w:eastAsia="zh-CN" w:bidi="ar-SA"/>
    </w:rPr>
  </w:style>
  <w:style w:type="character" w:customStyle="1" w:styleId="427">
    <w:name w:val="正文文本 Char2"/>
    <w:semiHidden/>
    <w:qFormat/>
    <w:uiPriority w:val="99"/>
    <w:rPr>
      <w:rFonts w:ascii="Times New Roman" w:hAnsi="Times New Roman" w:eastAsia="宋体" w:cs="Times New Roman"/>
      <w:snapToGrid w:val="0"/>
      <w:kern w:val="0"/>
      <w:szCs w:val="24"/>
    </w:rPr>
  </w:style>
  <w:style w:type="character" w:customStyle="1" w:styleId="428">
    <w:name w:val="未处理的提及1"/>
    <w:qFormat/>
    <w:uiPriority w:val="0"/>
    <w:rPr>
      <w:color w:val="808080"/>
      <w:shd w:val="clear" w:color="auto" w:fill="E6E6E6"/>
    </w:rPr>
  </w:style>
  <w:style w:type="character" w:customStyle="1" w:styleId="429">
    <w:name w:val="列表段落 字符"/>
    <w:qFormat/>
    <w:uiPriority w:val="99"/>
  </w:style>
  <w:style w:type="character" w:customStyle="1" w:styleId="430">
    <w:name w:val="表名 Char"/>
    <w:qFormat/>
    <w:uiPriority w:val="0"/>
    <w:rPr>
      <w:rFonts w:eastAsia="宋体"/>
      <w:b/>
      <w:bCs/>
      <w:kern w:val="2"/>
      <w:sz w:val="24"/>
      <w:szCs w:val="24"/>
      <w:lang w:val="en-US" w:eastAsia="zh-CN" w:bidi="ar-SA"/>
    </w:rPr>
  </w:style>
  <w:style w:type="character" w:customStyle="1" w:styleId="431">
    <w:name w:val="px14"/>
    <w:qFormat/>
    <w:uiPriority w:val="0"/>
    <w:rPr>
      <w:rFonts w:ascii="仿宋_GB2312" w:eastAsia="微软雅黑" w:cs="Times New Roman"/>
      <w:b/>
      <w:kern w:val="2"/>
      <w:sz w:val="32"/>
      <w:szCs w:val="32"/>
      <w:lang w:val="en-US" w:eastAsia="zh-CN" w:bidi="ar-SA"/>
    </w:rPr>
  </w:style>
  <w:style w:type="character" w:customStyle="1" w:styleId="432">
    <w:name w:val="b11_01b Char"/>
    <w:link w:val="433"/>
    <w:qFormat/>
    <w:uiPriority w:val="0"/>
    <w:rPr>
      <w:rFonts w:ascii="Verdana" w:hAnsi="Verdana"/>
      <w:b/>
      <w:bCs/>
      <w:color w:val="4A82CA"/>
      <w:sz w:val="17"/>
      <w:szCs w:val="17"/>
    </w:rPr>
  </w:style>
  <w:style w:type="paragraph" w:customStyle="1" w:styleId="433">
    <w:name w:val="b11_01b"/>
    <w:basedOn w:val="1"/>
    <w:next w:val="1"/>
    <w:link w:val="43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434">
    <w:name w:val="Char Char15"/>
    <w:qFormat/>
    <w:uiPriority w:val="6"/>
    <w:rPr>
      <w:rFonts w:ascii="宋体" w:hAnsi="宋体"/>
      <w:kern w:val="1"/>
      <w:sz w:val="21"/>
    </w:rPr>
  </w:style>
  <w:style w:type="character" w:customStyle="1" w:styleId="435">
    <w:name w:val="表格非标题文字 Char"/>
    <w:link w:val="436"/>
    <w:qFormat/>
    <w:uiPriority w:val="0"/>
    <w:rPr>
      <w:rFonts w:ascii="Futura Bk" w:hAnsi="Futura Bk"/>
      <w:kern w:val="2"/>
      <w:sz w:val="18"/>
      <w:szCs w:val="21"/>
      <w:lang w:val="en-US" w:eastAsia="zh-CN" w:bidi="ar-SA"/>
    </w:rPr>
  </w:style>
  <w:style w:type="paragraph" w:customStyle="1" w:styleId="436">
    <w:name w:val="表格非标题文字"/>
    <w:link w:val="43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437">
    <w:name w:val="Char Char91"/>
    <w:qFormat/>
    <w:uiPriority w:val="0"/>
    <w:rPr>
      <w:rFonts w:eastAsia="宋体"/>
      <w:kern w:val="2"/>
      <w:sz w:val="18"/>
      <w:szCs w:val="18"/>
      <w:lang w:val="en-US" w:eastAsia="zh-CN" w:bidi="ar-SA"/>
    </w:rPr>
  </w:style>
  <w:style w:type="character" w:customStyle="1" w:styleId="438">
    <w:name w:val="h Char Char"/>
    <w:qFormat/>
    <w:uiPriority w:val="0"/>
    <w:rPr>
      <w:rFonts w:eastAsia="宋体"/>
      <w:kern w:val="2"/>
      <w:sz w:val="18"/>
      <w:lang w:val="en-US" w:eastAsia="zh-CN" w:bidi="ar-SA"/>
    </w:rPr>
  </w:style>
  <w:style w:type="character" w:customStyle="1" w:styleId="439">
    <w:name w:val="Char Char29"/>
    <w:qFormat/>
    <w:uiPriority w:val="6"/>
    <w:rPr>
      <w:rFonts w:ascii="Arial" w:hAnsi="Arial" w:eastAsia="微软雅黑"/>
      <w:b/>
      <w:kern w:val="1"/>
      <w:sz w:val="44"/>
      <w:szCs w:val="32"/>
      <w:lang w:val="en-US" w:eastAsia="zh-CN" w:bidi="ar-SA"/>
    </w:rPr>
  </w:style>
  <w:style w:type="character" w:customStyle="1" w:styleId="440">
    <w:name w:val="Char Char28"/>
    <w:qFormat/>
    <w:uiPriority w:val="6"/>
    <w:rPr>
      <w:rFonts w:ascii="仿宋_GB2312" w:hAnsi="仿宋_GB2312" w:eastAsia="仿宋_GB2312"/>
      <w:kern w:val="1"/>
      <w:sz w:val="28"/>
    </w:rPr>
  </w:style>
  <w:style w:type="character" w:customStyle="1" w:styleId="441">
    <w:name w:val="纯文本 字符"/>
    <w:qFormat/>
    <w:uiPriority w:val="0"/>
    <w:rPr>
      <w:rFonts w:ascii="宋体" w:hAnsi="Courier New" w:eastAsia="宋体" w:cs="Arial"/>
      <w:snapToGrid w:val="0"/>
      <w:kern w:val="2"/>
      <w:sz w:val="21"/>
      <w:szCs w:val="21"/>
      <w:lang w:val="en-US" w:eastAsia="zh-CN" w:bidi="ar-SA"/>
    </w:rPr>
  </w:style>
  <w:style w:type="character" w:customStyle="1" w:styleId="442">
    <w:name w:val="冯广丽 Char"/>
    <w:link w:val="443"/>
    <w:qFormat/>
    <w:uiPriority w:val="0"/>
    <w:rPr>
      <w:rFonts w:ascii="宋体" w:hAnsi="宋体"/>
      <w:kern w:val="2"/>
      <w:sz w:val="24"/>
      <w:szCs w:val="22"/>
    </w:rPr>
  </w:style>
  <w:style w:type="paragraph" w:customStyle="1" w:styleId="443">
    <w:name w:val="冯广丽"/>
    <w:basedOn w:val="1"/>
    <w:link w:val="442"/>
    <w:qFormat/>
    <w:uiPriority w:val="0"/>
    <w:pPr>
      <w:adjustRightInd/>
      <w:spacing w:line="360" w:lineRule="auto"/>
      <w:ind w:firstLine="480" w:firstLineChars="200"/>
    </w:pPr>
    <w:rPr>
      <w:rFonts w:ascii="宋体" w:hAnsi="宋体"/>
      <w:sz w:val="24"/>
      <w:szCs w:val="22"/>
    </w:rPr>
  </w:style>
  <w:style w:type="character" w:customStyle="1" w:styleId="444">
    <w:name w:val="Table Text Char"/>
    <w:link w:val="445"/>
    <w:qFormat/>
    <w:uiPriority w:val="0"/>
    <w:rPr>
      <w:sz w:val="24"/>
      <w:szCs w:val="24"/>
    </w:rPr>
  </w:style>
  <w:style w:type="paragraph" w:customStyle="1" w:styleId="445">
    <w:name w:val="Table Text"/>
    <w:basedOn w:val="1"/>
    <w:link w:val="444"/>
    <w:qFormat/>
    <w:uiPriority w:val="0"/>
    <w:pPr>
      <w:widowControl/>
      <w:spacing w:before="60" w:after="60"/>
      <w:jc w:val="left"/>
    </w:pPr>
    <w:rPr>
      <w:kern w:val="0"/>
      <w:sz w:val="24"/>
    </w:rPr>
  </w:style>
  <w:style w:type="character" w:customStyle="1" w:styleId="446">
    <w:name w:val="FA正文 Char Char"/>
    <w:qFormat/>
    <w:uiPriority w:val="0"/>
    <w:rPr>
      <w:rFonts w:hAnsi="宋体"/>
      <w:kern w:val="2"/>
      <w:sz w:val="24"/>
      <w:lang w:bidi="ar-SA"/>
    </w:rPr>
  </w:style>
  <w:style w:type="character" w:customStyle="1" w:styleId="447">
    <w:name w:val="页脚 Char1"/>
    <w:qFormat/>
    <w:uiPriority w:val="0"/>
    <w:rPr>
      <w:rFonts w:eastAsia="宋体"/>
      <w:kern w:val="2"/>
      <w:sz w:val="18"/>
      <w:szCs w:val="18"/>
      <w:lang w:val="en-US" w:eastAsia="zh-CN" w:bidi="ar-SA"/>
    </w:rPr>
  </w:style>
  <w:style w:type="character" w:customStyle="1" w:styleId="448">
    <w:name w:val="表格名称[858D7CFB-ED40-4347-BF05-701D383B685F]"/>
    <w:link w:val="449"/>
    <w:qFormat/>
    <w:uiPriority w:val="0"/>
    <w:rPr>
      <w:sz w:val="32"/>
    </w:rPr>
  </w:style>
  <w:style w:type="paragraph" w:customStyle="1" w:styleId="449">
    <w:name w:val="表格名称"/>
    <w:basedOn w:val="3"/>
    <w:link w:val="44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450">
    <w:name w:val="正文文本 3 Char1"/>
    <w:semiHidden/>
    <w:qFormat/>
    <w:uiPriority w:val="99"/>
    <w:rPr>
      <w:rFonts w:ascii="Times New Roman" w:hAnsi="Times New Roman" w:eastAsia="宋体" w:cs="Times New Roman"/>
      <w:sz w:val="16"/>
      <w:szCs w:val="16"/>
    </w:rPr>
  </w:style>
  <w:style w:type="character" w:customStyle="1" w:styleId="451">
    <w:name w:val="Char Char11"/>
    <w:qFormat/>
    <w:locked/>
    <w:uiPriority w:val="0"/>
    <w:rPr>
      <w:rFonts w:ascii="宋体" w:hAnsi="宋体" w:eastAsia="宋体"/>
      <w:b/>
      <w:kern w:val="2"/>
      <w:sz w:val="24"/>
      <w:szCs w:val="24"/>
      <w:lang w:val="en-US" w:eastAsia="zh-CN" w:bidi="ar-SA"/>
    </w:rPr>
  </w:style>
  <w:style w:type="character" w:customStyle="1" w:styleId="452">
    <w:name w:val="edui-clickable2"/>
    <w:qFormat/>
    <w:uiPriority w:val="0"/>
    <w:rPr>
      <w:color w:val="0000FF"/>
      <w:u w:val="single"/>
    </w:rPr>
  </w:style>
  <w:style w:type="character" w:customStyle="1" w:styleId="453">
    <w:name w:val="tw4winInternal"/>
    <w:qFormat/>
    <w:uiPriority w:val="0"/>
    <w:rPr>
      <w:rFonts w:ascii="Courier New" w:hAnsi="Courier New" w:cs="Courier New"/>
      <w:color w:val="FF0000"/>
      <w:lang w:val="en-US" w:eastAsia="zh-CN"/>
    </w:rPr>
  </w:style>
  <w:style w:type="character" w:customStyle="1" w:styleId="454">
    <w:name w:val="副标题 Char2"/>
    <w:qFormat/>
    <w:uiPriority w:val="0"/>
    <w:rPr>
      <w:rFonts w:ascii="Cambria" w:hAnsi="Cambria" w:eastAsia="宋体" w:cs="Times New Roman"/>
      <w:b/>
      <w:bCs/>
      <w:snapToGrid w:val="0"/>
      <w:kern w:val="28"/>
      <w:sz w:val="32"/>
      <w:szCs w:val="32"/>
    </w:rPr>
  </w:style>
  <w:style w:type="character" w:customStyle="1" w:styleId="455">
    <w:name w:val="样式 宋体"/>
    <w:qFormat/>
    <w:uiPriority w:val="0"/>
    <w:rPr>
      <w:rFonts w:ascii="宋体" w:hAnsi="宋体"/>
      <w:sz w:val="24"/>
    </w:rPr>
  </w:style>
  <w:style w:type="character" w:customStyle="1" w:styleId="456">
    <w:name w:val="Char Char211"/>
    <w:qFormat/>
    <w:uiPriority w:val="0"/>
    <w:rPr>
      <w:rFonts w:eastAsia="宋体"/>
      <w:b/>
      <w:bCs/>
      <w:kern w:val="2"/>
      <w:sz w:val="21"/>
      <w:szCs w:val="24"/>
      <w:lang w:val="en-US" w:eastAsia="zh-CN" w:bidi="ar-SA"/>
    </w:rPr>
  </w:style>
  <w:style w:type="character" w:customStyle="1" w:styleId="457">
    <w:name w:val="正文文本缩进 字符"/>
    <w:qFormat/>
    <w:uiPriority w:val="0"/>
    <w:rPr>
      <w:rFonts w:ascii="Century Gothic" w:hAnsi="Century Gothic" w:eastAsia="Century Gothic"/>
      <w:kern w:val="2"/>
      <w:sz w:val="24"/>
      <w:lang w:val="en-US" w:eastAsia="zh-CN" w:bidi="ar-SA"/>
    </w:rPr>
  </w:style>
  <w:style w:type="character" w:customStyle="1" w:styleId="458">
    <w:name w:val="PI Char"/>
    <w:qFormat/>
    <w:uiPriority w:val="0"/>
    <w:rPr>
      <w:rFonts w:ascii="宋体" w:hAnsi="宋体" w:eastAsia="宋体"/>
      <w:kern w:val="2"/>
      <w:sz w:val="24"/>
      <w:szCs w:val="24"/>
      <w:lang w:val="en-US" w:eastAsia="zh-CN" w:bidi="ar-SA"/>
    </w:rPr>
  </w:style>
  <w:style w:type="character" w:customStyle="1" w:styleId="459">
    <w:name w:val="Char Char25"/>
    <w:qFormat/>
    <w:uiPriority w:val="6"/>
    <w:rPr>
      <w:rFonts w:ascii="宋体" w:hAnsi="宋体"/>
      <w:kern w:val="1"/>
      <w:sz w:val="24"/>
      <w:lang w:val="zh-CN"/>
    </w:rPr>
  </w:style>
  <w:style w:type="character" w:customStyle="1" w:styleId="460">
    <w:name w:val="样式 正文缩进 + 首行缩进:  2 字符 Char Char"/>
    <w:link w:val="461"/>
    <w:qFormat/>
    <w:uiPriority w:val="0"/>
    <w:rPr>
      <w:rFonts w:cs="宋体"/>
      <w:kern w:val="2"/>
      <w:sz w:val="24"/>
    </w:rPr>
  </w:style>
  <w:style w:type="paragraph" w:customStyle="1" w:styleId="461">
    <w:name w:val="样式 正文缩进 + 首行缩进:  2 字符"/>
    <w:basedOn w:val="15"/>
    <w:link w:val="460"/>
    <w:qFormat/>
    <w:uiPriority w:val="0"/>
    <w:pPr>
      <w:widowControl w:val="0"/>
      <w:adjustRightInd/>
      <w:snapToGrid/>
      <w:spacing w:line="360" w:lineRule="auto"/>
      <w:ind w:firstLine="200" w:firstLineChars="200"/>
    </w:pPr>
    <w:rPr>
      <w:rFonts w:ascii="Calibri"/>
      <w:color w:val="auto"/>
      <w:kern w:val="2"/>
      <w:sz w:val="24"/>
    </w:rPr>
  </w:style>
  <w:style w:type="character" w:customStyle="1" w:styleId="462">
    <w:name w:val="称呼 Char1"/>
    <w:qFormat/>
    <w:uiPriority w:val="0"/>
    <w:rPr>
      <w:rFonts w:ascii="Times New Roman" w:hAnsi="Times New Roman" w:eastAsia="宋体" w:cs="Times New Roman"/>
      <w:szCs w:val="24"/>
    </w:rPr>
  </w:style>
  <w:style w:type="character" w:customStyle="1" w:styleId="46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464">
    <w:name w:val="tw4winMark"/>
    <w:qFormat/>
    <w:uiPriority w:val="0"/>
    <w:rPr>
      <w:rFonts w:ascii="Courier New" w:hAnsi="Courier New" w:cs="Courier New"/>
      <w:vanish/>
      <w:color w:val="800080"/>
      <w:sz w:val="24"/>
      <w:szCs w:val="24"/>
      <w:vertAlign w:val="subscript"/>
    </w:rPr>
  </w:style>
  <w:style w:type="character" w:customStyle="1" w:styleId="46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66">
    <w:name w:val="Char Char2"/>
    <w:qFormat/>
    <w:uiPriority w:val="0"/>
    <w:rPr>
      <w:rFonts w:eastAsia="宋体"/>
      <w:b/>
      <w:bCs/>
      <w:kern w:val="2"/>
      <w:sz w:val="21"/>
      <w:szCs w:val="24"/>
      <w:lang w:val="en-US" w:eastAsia="zh-CN" w:bidi="ar-SA"/>
    </w:rPr>
  </w:style>
  <w:style w:type="character" w:customStyle="1" w:styleId="467">
    <w:name w:val="font51"/>
    <w:basedOn w:val="69"/>
    <w:qFormat/>
    <w:uiPriority w:val="0"/>
    <w:rPr>
      <w:rFonts w:hint="eastAsia" w:ascii="仿宋" w:hAnsi="仿宋" w:eastAsia="仿宋" w:cs="仿宋"/>
      <w:color w:val="000000"/>
      <w:sz w:val="20"/>
      <w:szCs w:val="20"/>
      <w:u w:val="none"/>
    </w:rPr>
  </w:style>
  <w:style w:type="character" w:customStyle="1" w:styleId="468">
    <w:name w:val="正文文本 2 字符"/>
    <w:qFormat/>
    <w:uiPriority w:val="0"/>
    <w:rPr>
      <w:rFonts w:ascii="Arial" w:hAnsi="Arial" w:eastAsia="宋体"/>
      <w:kern w:val="2"/>
      <w:sz w:val="24"/>
      <w:szCs w:val="24"/>
      <w:lang w:val="en-US" w:eastAsia="zh-CN" w:bidi="ar-SA"/>
    </w:rPr>
  </w:style>
  <w:style w:type="character" w:customStyle="1" w:styleId="469">
    <w:name w:val="hover31"/>
    <w:basedOn w:val="69"/>
    <w:qFormat/>
    <w:uiPriority w:val="0"/>
    <w:rPr>
      <w:color w:val="315EFB"/>
    </w:rPr>
  </w:style>
  <w:style w:type="character" w:customStyle="1" w:styleId="470">
    <w:name w:val="c-icon30"/>
    <w:basedOn w:val="69"/>
    <w:qFormat/>
    <w:uiPriority w:val="0"/>
  </w:style>
  <w:style w:type="paragraph" w:customStyle="1" w:styleId="47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47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473">
    <w:name w:val="Char Char Char Char Char Char Char Char1"/>
    <w:basedOn w:val="1"/>
    <w:qFormat/>
    <w:uiPriority w:val="0"/>
    <w:pPr>
      <w:tabs>
        <w:tab w:val="left" w:pos="360"/>
      </w:tabs>
    </w:pPr>
    <w:rPr>
      <w:sz w:val="24"/>
      <w:szCs w:val="20"/>
    </w:rPr>
  </w:style>
  <w:style w:type="paragraph" w:customStyle="1" w:styleId="474">
    <w:name w:val="正文标准"/>
    <w:basedOn w:val="1"/>
    <w:qFormat/>
    <w:uiPriority w:val="0"/>
    <w:pPr>
      <w:adjustRightInd/>
      <w:spacing w:line="360" w:lineRule="auto"/>
      <w:ind w:firstLine="200" w:firstLineChars="200"/>
    </w:pPr>
    <w:rPr>
      <w:rFonts w:ascii="宋体" w:hAnsi="Calibri"/>
      <w:sz w:val="24"/>
    </w:rPr>
  </w:style>
  <w:style w:type="paragraph" w:customStyle="1" w:styleId="47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7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7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478">
    <w:name w:val="默认段落字体 Para Char"/>
    <w:basedOn w:val="1"/>
    <w:qFormat/>
    <w:uiPriority w:val="0"/>
    <w:rPr>
      <w:rFonts w:ascii="Tahoma" w:hAnsi="Tahoma"/>
      <w:sz w:val="24"/>
      <w:szCs w:val="20"/>
    </w:rPr>
  </w:style>
  <w:style w:type="paragraph" w:customStyle="1" w:styleId="479">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48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8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482">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48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8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48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87">
    <w:name w:val="Char Char1 Char Char1 Char Char1"/>
    <w:basedOn w:val="1"/>
    <w:qFormat/>
    <w:uiPriority w:val="0"/>
    <w:pPr>
      <w:tabs>
        <w:tab w:val="left" w:pos="840"/>
      </w:tabs>
      <w:ind w:left="840" w:hanging="420"/>
    </w:pPr>
    <w:rPr>
      <w:rFonts w:ascii="Tahoma" w:hAnsi="Tahoma"/>
      <w:sz w:val="24"/>
    </w:rPr>
  </w:style>
  <w:style w:type="paragraph" w:customStyle="1" w:styleId="48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8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Char Char11 Char Char Char Char Char Char Char Char Char"/>
    <w:basedOn w:val="1"/>
    <w:qFormat/>
    <w:uiPriority w:val="0"/>
    <w:pPr>
      <w:spacing w:line="360" w:lineRule="auto"/>
    </w:pPr>
    <w:rPr>
      <w:szCs w:val="20"/>
    </w:rPr>
  </w:style>
  <w:style w:type="paragraph" w:customStyle="1" w:styleId="49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3">
    <w:name w:val="Char Char Char Char Char Char Char Char"/>
    <w:basedOn w:val="1"/>
    <w:qFormat/>
    <w:uiPriority w:val="0"/>
    <w:pPr>
      <w:tabs>
        <w:tab w:val="left" w:pos="360"/>
      </w:tabs>
    </w:pPr>
    <w:rPr>
      <w:sz w:val="24"/>
      <w:szCs w:val="20"/>
    </w:rPr>
  </w:style>
  <w:style w:type="paragraph" w:customStyle="1" w:styleId="494">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49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96">
    <w:name w:val="五级无标题条"/>
    <w:basedOn w:val="1"/>
    <w:qFormat/>
    <w:uiPriority w:val="0"/>
    <w:pPr>
      <w:adjustRightInd/>
    </w:pPr>
  </w:style>
  <w:style w:type="paragraph" w:customStyle="1" w:styleId="49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9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49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500">
    <w:name w:val="表格 内容"/>
    <w:basedOn w:val="501"/>
    <w:qFormat/>
    <w:uiPriority w:val="0"/>
    <w:rPr>
      <w:b w:val="0"/>
      <w:sz w:val="20"/>
    </w:rPr>
  </w:style>
  <w:style w:type="paragraph" w:customStyle="1" w:styleId="50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50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03">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504">
    <w:name w:val="Char Char Char Char Char Char Char Char Char Char Char Char1 Char1"/>
    <w:basedOn w:val="1"/>
    <w:qFormat/>
    <w:uiPriority w:val="6"/>
    <w:rPr>
      <w:rFonts w:ascii="Tahoma" w:hAnsi="Tahoma" w:cs="仿宋_GB2312"/>
      <w:sz w:val="24"/>
      <w:szCs w:val="20"/>
    </w:rPr>
  </w:style>
  <w:style w:type="paragraph" w:customStyle="1" w:styleId="50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06">
    <w:name w:val="Char Char1 Char Char Char Char Char Char1"/>
    <w:basedOn w:val="1"/>
    <w:qFormat/>
    <w:uiPriority w:val="0"/>
    <w:rPr>
      <w:rFonts w:ascii="仿宋_GB2312" w:eastAsia="仿宋_GB2312"/>
      <w:b/>
      <w:sz w:val="32"/>
      <w:szCs w:val="20"/>
    </w:rPr>
  </w:style>
  <w:style w:type="paragraph" w:customStyle="1" w:styleId="50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08">
    <w:name w:val="My正文"/>
    <w:basedOn w:val="1"/>
    <w:qFormat/>
    <w:uiPriority w:val="0"/>
    <w:pPr>
      <w:spacing w:before="120" w:line="360" w:lineRule="auto"/>
      <w:ind w:firstLine="567"/>
    </w:pPr>
    <w:rPr>
      <w:rFonts w:ascii="Arial" w:hAnsi="Arial"/>
      <w:sz w:val="20"/>
      <w:szCs w:val="20"/>
    </w:rPr>
  </w:style>
  <w:style w:type="paragraph" w:customStyle="1" w:styleId="509">
    <w:name w:val="Char Char11 Char Char Char Char Char Char Char Char Char1"/>
    <w:basedOn w:val="1"/>
    <w:qFormat/>
    <w:uiPriority w:val="6"/>
    <w:pPr>
      <w:spacing w:line="360" w:lineRule="auto"/>
    </w:pPr>
    <w:rPr>
      <w:szCs w:val="20"/>
    </w:rPr>
  </w:style>
  <w:style w:type="paragraph" w:customStyle="1" w:styleId="51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51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512">
    <w:name w:val="正文1.25"/>
    <w:basedOn w:val="1"/>
    <w:qFormat/>
    <w:uiPriority w:val="0"/>
    <w:pPr>
      <w:adjustRightInd/>
      <w:spacing w:line="300" w:lineRule="auto"/>
      <w:ind w:firstLine="480" w:firstLineChars="200"/>
    </w:pPr>
    <w:rPr>
      <w:sz w:val="24"/>
      <w:szCs w:val="20"/>
    </w:rPr>
  </w:style>
  <w:style w:type="paragraph" w:customStyle="1" w:styleId="51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51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16">
    <w:name w:val="_Style 11"/>
    <w:basedOn w:val="1"/>
    <w:qFormat/>
    <w:uiPriority w:val="34"/>
    <w:pPr>
      <w:adjustRightInd/>
      <w:ind w:firstLine="420" w:firstLineChars="200"/>
    </w:pPr>
    <w:rPr>
      <w:rFonts w:eastAsia="仿宋_GB2312"/>
      <w:sz w:val="28"/>
    </w:rPr>
  </w:style>
  <w:style w:type="paragraph" w:customStyle="1" w:styleId="517">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51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52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21">
    <w:name w:val="表格标题2"/>
    <w:basedOn w:val="522"/>
    <w:qFormat/>
    <w:uiPriority w:val="0"/>
    <w:rPr>
      <w:b/>
    </w:rPr>
  </w:style>
  <w:style w:type="paragraph" w:customStyle="1" w:styleId="522">
    <w:name w:val="表格内文"/>
    <w:basedOn w:val="1"/>
    <w:qFormat/>
    <w:uiPriority w:val="0"/>
    <w:pPr>
      <w:adjustRightInd/>
      <w:spacing w:line="360" w:lineRule="auto"/>
    </w:pPr>
    <w:rPr>
      <w:rFonts w:ascii="宋体" w:hAnsi="宋体" w:cs="宋体"/>
      <w:color w:val="000000"/>
      <w:szCs w:val="20"/>
    </w:rPr>
  </w:style>
  <w:style w:type="paragraph" w:customStyle="1" w:styleId="52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524">
    <w:name w:val="正文文字表格居中"/>
    <w:basedOn w:val="1"/>
    <w:next w:val="56"/>
    <w:qFormat/>
    <w:uiPriority w:val="0"/>
    <w:pPr>
      <w:snapToGrid w:val="0"/>
      <w:spacing w:line="360" w:lineRule="auto"/>
    </w:pPr>
    <w:rPr>
      <w:rFonts w:ascii="宋体"/>
      <w:b/>
      <w:sz w:val="24"/>
      <w:szCs w:val="20"/>
    </w:rPr>
  </w:style>
  <w:style w:type="paragraph" w:customStyle="1" w:styleId="52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2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27">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5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53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32">
    <w:name w:val="Char2"/>
    <w:basedOn w:val="1"/>
    <w:qFormat/>
    <w:uiPriority w:val="0"/>
    <w:rPr>
      <w:rFonts w:ascii="仿宋_GB2312" w:eastAsia="仿宋_GB2312"/>
      <w:b/>
      <w:sz w:val="32"/>
      <w:szCs w:val="32"/>
    </w:rPr>
  </w:style>
  <w:style w:type="paragraph" w:customStyle="1" w:styleId="533">
    <w:name w:val="Char Char112"/>
    <w:basedOn w:val="1"/>
    <w:qFormat/>
    <w:uiPriority w:val="6"/>
    <w:pPr>
      <w:widowControl/>
      <w:spacing w:after="160" w:line="240" w:lineRule="exact"/>
      <w:jc w:val="left"/>
    </w:pPr>
    <w:rPr>
      <w:rFonts w:eastAsia="仿宋_GB2312"/>
      <w:sz w:val="28"/>
    </w:rPr>
  </w:style>
  <w:style w:type="paragraph" w:customStyle="1" w:styleId="534">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535">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53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537">
    <w:name w:val="U_编号2"/>
    <w:basedOn w:val="1"/>
    <w:qFormat/>
    <w:uiPriority w:val="0"/>
    <w:pPr>
      <w:tabs>
        <w:tab w:val="left" w:pos="785"/>
      </w:tabs>
      <w:adjustRightInd/>
      <w:spacing w:beforeLines="10" w:afterLines="10" w:line="300" w:lineRule="auto"/>
    </w:pPr>
    <w:rPr>
      <w:sz w:val="24"/>
    </w:rPr>
  </w:style>
  <w:style w:type="paragraph" w:customStyle="1" w:styleId="538">
    <w:name w:val="样式3"/>
    <w:basedOn w:val="518"/>
    <w:qFormat/>
    <w:uiPriority w:val="0"/>
    <w:pPr>
      <w:spacing w:before="312" w:beforeLines="100"/>
      <w:jc w:val="left"/>
    </w:pPr>
  </w:style>
  <w:style w:type="paragraph" w:customStyle="1" w:styleId="539">
    <w:name w:val="Char Char1 Char Char Char Char Char Char2"/>
    <w:basedOn w:val="1"/>
    <w:qFormat/>
    <w:uiPriority w:val="0"/>
    <w:rPr>
      <w:rFonts w:ascii="仿宋_GB2312" w:eastAsia="仿宋_GB2312"/>
      <w:b/>
      <w:sz w:val="32"/>
      <w:szCs w:val="20"/>
    </w:rPr>
  </w:style>
  <w:style w:type="paragraph" w:customStyle="1" w:styleId="54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41">
    <w:name w:val="Char Char11 Char Char Char1"/>
    <w:basedOn w:val="1"/>
    <w:qFormat/>
    <w:uiPriority w:val="6"/>
    <w:pPr>
      <w:spacing w:line="360" w:lineRule="auto"/>
    </w:pPr>
    <w:rPr>
      <w:szCs w:val="20"/>
    </w:rPr>
  </w:style>
  <w:style w:type="paragraph" w:customStyle="1" w:styleId="54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43">
    <w:name w:val="_Style 5"/>
    <w:basedOn w:val="1"/>
    <w:qFormat/>
    <w:uiPriority w:val="34"/>
    <w:pPr>
      <w:adjustRightInd/>
      <w:ind w:firstLine="420" w:firstLineChars="200"/>
    </w:pPr>
    <w:rPr>
      <w:rFonts w:eastAsia="仿宋_GB2312"/>
      <w:sz w:val="28"/>
    </w:rPr>
  </w:style>
  <w:style w:type="paragraph" w:customStyle="1" w:styleId="544">
    <w:name w:val="Char Char1101"/>
    <w:basedOn w:val="1"/>
    <w:qFormat/>
    <w:uiPriority w:val="0"/>
    <w:pPr>
      <w:spacing w:line="360" w:lineRule="auto"/>
    </w:pPr>
    <w:rPr>
      <w:rFonts w:ascii="Tahoma" w:hAnsi="Tahoma"/>
      <w:sz w:val="24"/>
      <w:szCs w:val="20"/>
    </w:rPr>
  </w:style>
  <w:style w:type="paragraph" w:customStyle="1" w:styleId="545">
    <w:name w:val="4"/>
    <w:basedOn w:val="1"/>
    <w:next w:val="37"/>
    <w:qFormat/>
    <w:uiPriority w:val="0"/>
    <w:pPr>
      <w:spacing w:after="120" w:line="480" w:lineRule="auto"/>
      <w:ind w:left="420" w:leftChars="200"/>
    </w:pPr>
    <w:rPr>
      <w:sz w:val="24"/>
      <w:szCs w:val="20"/>
    </w:rPr>
  </w:style>
  <w:style w:type="paragraph" w:customStyle="1" w:styleId="54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二级条标题"/>
    <w:basedOn w:val="548"/>
    <w:next w:val="550"/>
    <w:qFormat/>
    <w:uiPriority w:val="0"/>
    <w:pPr>
      <w:tabs>
        <w:tab w:val="left" w:pos="1260"/>
        <w:tab w:val="left" w:pos="1680"/>
        <w:tab w:val="left" w:pos="2100"/>
      </w:tabs>
      <w:ind w:left="0"/>
      <w:outlineLvl w:val="3"/>
    </w:pPr>
  </w:style>
  <w:style w:type="paragraph" w:customStyle="1" w:styleId="548">
    <w:name w:val="一级条标题"/>
    <w:basedOn w:val="549"/>
    <w:next w:val="550"/>
    <w:qFormat/>
    <w:uiPriority w:val="0"/>
    <w:pPr>
      <w:tabs>
        <w:tab w:val="left" w:pos="1260"/>
        <w:tab w:val="left" w:pos="1680"/>
      </w:tabs>
      <w:spacing w:before="0" w:beforeLines="0" w:after="0" w:afterLines="0"/>
      <w:ind w:left="1680"/>
      <w:outlineLvl w:val="2"/>
    </w:pPr>
  </w:style>
  <w:style w:type="paragraph" w:customStyle="1" w:styleId="549">
    <w:name w:val="章标题"/>
    <w:next w:val="55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55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5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552">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5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54">
    <w:name w:val="标准小四"/>
    <w:basedOn w:val="1"/>
    <w:qFormat/>
    <w:uiPriority w:val="0"/>
    <w:pPr>
      <w:spacing w:line="360" w:lineRule="auto"/>
      <w:ind w:firstLine="480" w:firstLineChars="200"/>
    </w:pPr>
    <w:rPr>
      <w:rFonts w:ascii="Arial" w:hAnsi="Arial"/>
      <w:sz w:val="24"/>
      <w:szCs w:val="21"/>
    </w:rPr>
  </w:style>
  <w:style w:type="paragraph" w:customStyle="1" w:styleId="5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556">
    <w:name w:val="表格"/>
    <w:basedOn w:val="1"/>
    <w:qFormat/>
    <w:uiPriority w:val="0"/>
    <w:pPr>
      <w:snapToGrid w:val="0"/>
      <w:ind w:firstLine="42" w:firstLineChars="21"/>
    </w:pPr>
    <w:rPr>
      <w:rFonts w:ascii="宋体" w:hAnsi="宋体"/>
      <w:kern w:val="0"/>
      <w:sz w:val="20"/>
      <w:szCs w:val="20"/>
    </w:rPr>
  </w:style>
  <w:style w:type="paragraph" w:customStyle="1" w:styleId="557">
    <w:name w:val="Char24"/>
    <w:basedOn w:val="1"/>
    <w:qFormat/>
    <w:uiPriority w:val="0"/>
    <w:rPr>
      <w:rFonts w:ascii="仿宋_GB2312" w:eastAsia="仿宋_GB2312"/>
      <w:b/>
      <w:sz w:val="32"/>
      <w:szCs w:val="32"/>
    </w:rPr>
  </w:style>
  <w:style w:type="paragraph" w:customStyle="1" w:styleId="55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5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56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56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6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563">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56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5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66">
    <w:name w:val="Char Char Char Char Char Char Char Char2"/>
    <w:basedOn w:val="1"/>
    <w:qFormat/>
    <w:uiPriority w:val="0"/>
    <w:pPr>
      <w:tabs>
        <w:tab w:val="left" w:pos="360"/>
      </w:tabs>
    </w:pPr>
    <w:rPr>
      <w:sz w:val="24"/>
      <w:szCs w:val="20"/>
    </w:rPr>
  </w:style>
  <w:style w:type="paragraph" w:customStyle="1" w:styleId="567">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8">
    <w:name w:val="修订3"/>
    <w:qFormat/>
    <w:uiPriority w:val="0"/>
    <w:rPr>
      <w:rFonts w:ascii="Times New Roman" w:hAnsi="Times New Roman" w:eastAsia="宋体" w:cs="Times New Roman"/>
      <w:kern w:val="2"/>
      <w:sz w:val="21"/>
      <w:lang w:val="en-US" w:eastAsia="zh-CN" w:bidi="ar-SA"/>
    </w:rPr>
  </w:style>
  <w:style w:type="paragraph" w:customStyle="1" w:styleId="56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570">
    <w:name w:val="_Style 621"/>
    <w:basedOn w:val="1"/>
    <w:qFormat/>
    <w:uiPriority w:val="34"/>
    <w:pPr>
      <w:ind w:firstLine="420" w:firstLineChars="200"/>
    </w:pPr>
  </w:style>
  <w:style w:type="paragraph" w:customStyle="1" w:styleId="571">
    <w:name w:val="Char21"/>
    <w:basedOn w:val="1"/>
    <w:qFormat/>
    <w:uiPriority w:val="0"/>
    <w:pPr>
      <w:adjustRightInd/>
      <w:ind w:firstLine="200" w:firstLineChars="200"/>
    </w:pPr>
    <w:rPr>
      <w:rFonts w:ascii="仿宋_GB2312" w:eastAsia="仿宋_GB2312"/>
      <w:b/>
      <w:sz w:val="32"/>
      <w:szCs w:val="32"/>
    </w:rPr>
  </w:style>
  <w:style w:type="paragraph" w:customStyle="1" w:styleId="57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73">
    <w:name w:val="正文（上会）"/>
    <w:basedOn w:val="1"/>
    <w:qFormat/>
    <w:uiPriority w:val="0"/>
    <w:pPr>
      <w:adjustRightInd/>
      <w:spacing w:line="336" w:lineRule="auto"/>
      <w:ind w:firstLine="200" w:firstLineChars="200"/>
    </w:pPr>
    <w:rPr>
      <w:rFonts w:ascii="仿宋_GB2312" w:hAnsi="仿宋_GB2312" w:eastAsia="仿宋_GB2312" w:cs="仿宋_GB2312"/>
      <w:sz w:val="32"/>
      <w:szCs w:val="32"/>
    </w:rPr>
  </w:style>
  <w:style w:type="paragraph" w:customStyle="1" w:styleId="574">
    <w:name w:val="Char Char1 Char Char Char1"/>
    <w:basedOn w:val="1"/>
    <w:qFormat/>
    <w:uiPriority w:val="6"/>
    <w:rPr>
      <w:rFonts w:ascii="仿宋_GB2312" w:eastAsia="仿宋_GB2312"/>
      <w:b/>
      <w:sz w:val="32"/>
      <w:szCs w:val="20"/>
    </w:rPr>
  </w:style>
  <w:style w:type="paragraph" w:customStyle="1" w:styleId="575">
    <w:name w:val="正文21"/>
    <w:basedOn w:val="1"/>
    <w:qFormat/>
    <w:uiPriority w:val="0"/>
    <w:pPr>
      <w:adjustRightInd/>
      <w:spacing w:before="156" w:line="360" w:lineRule="auto"/>
      <w:ind w:firstLine="510" w:firstLineChars="200"/>
    </w:pPr>
    <w:rPr>
      <w:sz w:val="24"/>
      <w:szCs w:val="20"/>
    </w:rPr>
  </w:style>
  <w:style w:type="paragraph" w:customStyle="1" w:styleId="57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77">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578">
    <w:name w:val="0"/>
    <w:basedOn w:val="1"/>
    <w:qFormat/>
    <w:uiPriority w:val="0"/>
    <w:pPr>
      <w:widowControl/>
    </w:pPr>
    <w:rPr>
      <w:kern w:val="0"/>
      <w:sz w:val="24"/>
      <w:szCs w:val="20"/>
    </w:rPr>
  </w:style>
  <w:style w:type="paragraph" w:customStyle="1" w:styleId="57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58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1">
    <w:name w:val="Char Char Char Char"/>
    <w:basedOn w:val="1"/>
    <w:qFormat/>
    <w:uiPriority w:val="0"/>
    <w:rPr>
      <w:rFonts w:ascii="Tahoma" w:hAnsi="Tahoma"/>
      <w:sz w:val="24"/>
      <w:szCs w:val="20"/>
    </w:rPr>
  </w:style>
  <w:style w:type="paragraph" w:customStyle="1" w:styleId="582">
    <w:name w:val="数字标题3"/>
    <w:basedOn w:val="4"/>
    <w:next w:val="1"/>
    <w:qFormat/>
    <w:uiPriority w:val="0"/>
    <w:pPr>
      <w:spacing w:line="240" w:lineRule="auto"/>
    </w:pPr>
    <w:rPr>
      <w:sz w:val="28"/>
      <w:szCs w:val="28"/>
    </w:rPr>
  </w:style>
  <w:style w:type="paragraph" w:customStyle="1" w:styleId="583">
    <w:name w:val="正文 首行缩进:  2 字符 Char"/>
    <w:basedOn w:val="1"/>
    <w:qFormat/>
    <w:uiPriority w:val="0"/>
    <w:pPr>
      <w:adjustRightInd/>
      <w:spacing w:line="360" w:lineRule="auto"/>
      <w:ind w:firstLine="480"/>
    </w:pPr>
    <w:rPr>
      <w:rFonts w:cs="宋体"/>
      <w:sz w:val="24"/>
      <w:szCs w:val="20"/>
    </w:rPr>
  </w:style>
  <w:style w:type="paragraph" w:customStyle="1" w:styleId="58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85">
    <w:name w:val="_Style 94"/>
    <w:basedOn w:val="1"/>
    <w:next w:val="355"/>
    <w:qFormat/>
    <w:uiPriority w:val="34"/>
    <w:pPr>
      <w:adjustRightInd/>
      <w:spacing w:line="360" w:lineRule="auto"/>
      <w:ind w:firstLine="200" w:firstLineChars="200"/>
    </w:pPr>
    <w:rPr>
      <w:rFonts w:ascii="Calibri" w:hAnsi="Calibri"/>
      <w:sz w:val="28"/>
      <w:szCs w:val="20"/>
    </w:rPr>
  </w:style>
  <w:style w:type="paragraph" w:customStyle="1" w:styleId="58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87">
    <w:name w:val="Char Char Char1 Char2"/>
    <w:basedOn w:val="1"/>
    <w:qFormat/>
    <w:uiPriority w:val="0"/>
    <w:rPr>
      <w:szCs w:val="20"/>
    </w:rPr>
  </w:style>
  <w:style w:type="paragraph" w:customStyle="1" w:styleId="588">
    <w:name w:val="正文 项目2"/>
    <w:basedOn w:val="589"/>
    <w:qFormat/>
    <w:uiPriority w:val="0"/>
    <w:pPr>
      <w:tabs>
        <w:tab w:val="left" w:pos="840"/>
      </w:tabs>
      <w:spacing w:after="0"/>
      <w:ind w:left="900"/>
    </w:pPr>
  </w:style>
  <w:style w:type="paragraph" w:customStyle="1" w:styleId="58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59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591">
    <w:name w:val="Char Char Char Char Char Char Char Char Char Char Char1 Char"/>
    <w:basedOn w:val="1"/>
    <w:qFormat/>
    <w:uiPriority w:val="0"/>
    <w:pPr>
      <w:adjustRightInd/>
    </w:pPr>
    <w:rPr>
      <w:rFonts w:ascii="Tahoma" w:hAnsi="Tahoma"/>
      <w:sz w:val="24"/>
    </w:rPr>
  </w:style>
  <w:style w:type="paragraph" w:customStyle="1" w:styleId="592">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593">
    <w:name w:val="Char2 Char Char1"/>
    <w:basedOn w:val="1"/>
    <w:qFormat/>
    <w:uiPriority w:val="6"/>
    <w:pPr>
      <w:adjustRightInd/>
    </w:pPr>
    <w:rPr>
      <w:rFonts w:ascii="Tahoma" w:hAnsi="Tahoma"/>
      <w:sz w:val="24"/>
      <w:szCs w:val="20"/>
    </w:rPr>
  </w:style>
  <w:style w:type="paragraph" w:customStyle="1" w:styleId="594">
    <w:name w:val="Thf"/>
    <w:basedOn w:val="595"/>
    <w:qFormat/>
    <w:uiPriority w:val="0"/>
    <w:pPr>
      <w:ind w:left="0"/>
    </w:pPr>
  </w:style>
  <w:style w:type="paragraph" w:customStyle="1" w:styleId="59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9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59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59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99">
    <w:name w:val="Char Char1 Char Char Char Char Char Char"/>
    <w:basedOn w:val="1"/>
    <w:qFormat/>
    <w:uiPriority w:val="0"/>
    <w:rPr>
      <w:rFonts w:ascii="仿宋_GB2312" w:eastAsia="仿宋_GB2312"/>
      <w:b/>
      <w:sz w:val="32"/>
      <w:szCs w:val="20"/>
    </w:rPr>
  </w:style>
  <w:style w:type="paragraph" w:customStyle="1" w:styleId="600">
    <w:name w:val="单元格左对齐"/>
    <w:basedOn w:val="1"/>
    <w:qFormat/>
    <w:uiPriority w:val="0"/>
    <w:pPr>
      <w:adjustRightInd/>
      <w:spacing w:line="360" w:lineRule="auto"/>
    </w:pPr>
    <w:rPr>
      <w:sz w:val="24"/>
    </w:rPr>
  </w:style>
  <w:style w:type="paragraph" w:customStyle="1" w:styleId="60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02">
    <w:name w:val="五级条标题"/>
    <w:basedOn w:val="603"/>
    <w:next w:val="550"/>
    <w:qFormat/>
    <w:uiPriority w:val="0"/>
    <w:pPr>
      <w:tabs>
        <w:tab w:val="left" w:pos="1260"/>
        <w:tab w:val="left" w:pos="1680"/>
        <w:tab w:val="left" w:pos="2100"/>
        <w:tab w:val="left" w:pos="2520"/>
        <w:tab w:val="left" w:pos="2940"/>
        <w:tab w:val="left" w:pos="3360"/>
      </w:tabs>
      <w:ind w:left="3360"/>
      <w:outlineLvl w:val="6"/>
    </w:pPr>
  </w:style>
  <w:style w:type="paragraph" w:customStyle="1" w:styleId="603">
    <w:name w:val="四级条标题"/>
    <w:basedOn w:val="604"/>
    <w:next w:val="550"/>
    <w:qFormat/>
    <w:uiPriority w:val="0"/>
    <w:pPr>
      <w:tabs>
        <w:tab w:val="left" w:pos="1260"/>
        <w:tab w:val="left" w:pos="1680"/>
        <w:tab w:val="left" w:pos="2520"/>
        <w:tab w:val="left" w:pos="2940"/>
      </w:tabs>
      <w:ind w:left="2940"/>
      <w:outlineLvl w:val="5"/>
    </w:pPr>
  </w:style>
  <w:style w:type="paragraph" w:customStyle="1" w:styleId="604">
    <w:name w:val="三级条标题"/>
    <w:basedOn w:val="547"/>
    <w:next w:val="550"/>
    <w:qFormat/>
    <w:uiPriority w:val="0"/>
    <w:pPr>
      <w:tabs>
        <w:tab w:val="left" w:pos="2520"/>
        <w:tab w:val="clear" w:pos="2100"/>
      </w:tabs>
      <w:ind w:left="2520"/>
      <w:outlineLvl w:val="4"/>
    </w:pPr>
  </w:style>
  <w:style w:type="paragraph" w:customStyle="1" w:styleId="60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06">
    <w:name w:val="List Paragraph1"/>
    <w:basedOn w:val="1"/>
    <w:qFormat/>
    <w:uiPriority w:val="0"/>
    <w:pPr>
      <w:spacing w:line="360" w:lineRule="auto"/>
      <w:ind w:firstLine="200" w:firstLineChars="200"/>
    </w:pPr>
    <w:rPr>
      <w:rFonts w:eastAsia="楷体_GB2312" w:cs="Lucida Sans"/>
      <w:sz w:val="24"/>
    </w:rPr>
  </w:style>
  <w:style w:type="paragraph" w:customStyle="1" w:styleId="607">
    <w:name w:val="6级标题"/>
    <w:basedOn w:val="608"/>
    <w:qFormat/>
    <w:uiPriority w:val="0"/>
    <w:pPr>
      <w:keepNext/>
      <w:tabs>
        <w:tab w:val="left" w:pos="360"/>
      </w:tabs>
      <w:spacing w:before="0" w:after="0"/>
      <w:outlineLvl w:val="5"/>
    </w:pPr>
  </w:style>
  <w:style w:type="paragraph" w:customStyle="1" w:styleId="608">
    <w:name w:val="5级标题"/>
    <w:basedOn w:val="609"/>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609">
    <w:name w:val="4级标题"/>
    <w:basedOn w:val="3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61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61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13">
    <w:name w:val="四号　首行缩进"/>
    <w:basedOn w:val="1"/>
    <w:qFormat/>
    <w:uiPriority w:val="0"/>
    <w:pPr>
      <w:adjustRightInd/>
      <w:spacing w:line="360" w:lineRule="auto"/>
    </w:pPr>
    <w:rPr>
      <w:rFonts w:ascii="宋体" w:hAnsi="宋体"/>
      <w:szCs w:val="20"/>
    </w:rPr>
  </w:style>
  <w:style w:type="paragraph" w:customStyle="1" w:styleId="614">
    <w:name w:val="Char1 Char Char Char5"/>
    <w:basedOn w:val="1"/>
    <w:qFormat/>
    <w:uiPriority w:val="0"/>
    <w:pPr>
      <w:adjustRightInd/>
      <w:ind w:firstLine="200" w:firstLineChars="200"/>
    </w:pPr>
    <w:rPr>
      <w:rFonts w:ascii="Tahoma" w:hAnsi="Tahoma"/>
      <w:sz w:val="24"/>
      <w:szCs w:val="20"/>
    </w:rPr>
  </w:style>
  <w:style w:type="paragraph" w:customStyle="1" w:styleId="615">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616">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1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18">
    <w:name w:val="Char Char Char Char Char Char Char Char Char Char Char Char1 Char"/>
    <w:basedOn w:val="1"/>
    <w:qFormat/>
    <w:uiPriority w:val="0"/>
    <w:rPr>
      <w:rFonts w:ascii="Tahoma" w:hAnsi="Tahoma" w:cs="仿宋_GB2312"/>
      <w:sz w:val="24"/>
      <w:szCs w:val="20"/>
    </w:rPr>
  </w:style>
  <w:style w:type="paragraph" w:customStyle="1" w:styleId="619">
    <w:name w:val="正文（标题三）"/>
    <w:basedOn w:val="1"/>
    <w:qFormat/>
    <w:uiPriority w:val="0"/>
    <w:pPr>
      <w:spacing w:line="360" w:lineRule="auto"/>
      <w:ind w:firstLine="200" w:firstLineChars="200"/>
    </w:pPr>
    <w:rPr>
      <w:sz w:val="24"/>
    </w:rPr>
  </w:style>
  <w:style w:type="paragraph" w:customStyle="1" w:styleId="62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2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2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62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62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2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2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628">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62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630">
    <w:name w:val="Normal0"/>
    <w:qFormat/>
    <w:uiPriority w:val="0"/>
    <w:rPr>
      <w:rFonts w:ascii="Times New Roman" w:hAnsi="Times New Roman" w:eastAsia="宋体" w:cs="Times New Roman"/>
      <w:lang w:val="en-US" w:eastAsia="en-US" w:bidi="ar-SA"/>
    </w:rPr>
  </w:style>
  <w:style w:type="paragraph" w:customStyle="1" w:styleId="631">
    <w:name w:val="2级标题"/>
    <w:basedOn w:val="590"/>
    <w:qFormat/>
    <w:uiPriority w:val="0"/>
    <w:pPr>
      <w:jc w:val="left"/>
      <w:outlineLvl w:val="1"/>
    </w:pPr>
    <w:rPr>
      <w:rFonts w:ascii="Times New Roman" w:hAnsi="Times New Roman" w:eastAsia="仿宋"/>
      <w:sz w:val="30"/>
    </w:rPr>
  </w:style>
  <w:style w:type="paragraph" w:customStyle="1" w:styleId="632">
    <w:name w:val="Char111"/>
    <w:basedOn w:val="1"/>
    <w:qFormat/>
    <w:uiPriority w:val="0"/>
    <w:rPr>
      <w:rFonts w:ascii="仿宋_GB2312" w:eastAsia="仿宋_GB2312"/>
      <w:b/>
      <w:sz w:val="32"/>
      <w:szCs w:val="32"/>
    </w:rPr>
  </w:style>
  <w:style w:type="paragraph" w:customStyle="1" w:styleId="63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634">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63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63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637">
    <w:name w:val="Char5"/>
    <w:basedOn w:val="1"/>
    <w:qFormat/>
    <w:uiPriority w:val="0"/>
    <w:rPr>
      <w:rFonts w:ascii="仿宋_GB2312" w:eastAsia="仿宋_GB2312"/>
      <w:b/>
      <w:sz w:val="32"/>
      <w:szCs w:val="32"/>
    </w:rPr>
  </w:style>
  <w:style w:type="paragraph" w:customStyle="1" w:styleId="63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63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6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64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642">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64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4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64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64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4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5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652">
    <w:name w:val="P1"/>
    <w:basedOn w:val="1"/>
    <w:qFormat/>
    <w:uiPriority w:val="0"/>
    <w:pPr>
      <w:adjustRightInd/>
      <w:spacing w:line="288" w:lineRule="auto"/>
      <w:ind w:firstLine="425" w:firstLineChars="200"/>
    </w:pPr>
  </w:style>
  <w:style w:type="paragraph" w:customStyle="1" w:styleId="653">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5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655">
    <w:name w:val="Char1"/>
    <w:basedOn w:val="1"/>
    <w:qFormat/>
    <w:uiPriority w:val="0"/>
    <w:rPr>
      <w:rFonts w:ascii="仿宋_GB2312" w:eastAsia="仿宋_GB2312"/>
      <w:b/>
      <w:sz w:val="32"/>
      <w:szCs w:val="32"/>
    </w:rPr>
  </w:style>
  <w:style w:type="paragraph" w:customStyle="1" w:styleId="656">
    <w:name w:val="MM Topic 5"/>
    <w:basedOn w:val="6"/>
    <w:qFormat/>
    <w:uiPriority w:val="0"/>
    <w:pPr>
      <w:tabs>
        <w:tab w:val="left" w:pos="2520"/>
        <w:tab w:val="clear" w:pos="1008"/>
      </w:tabs>
      <w:adjustRightInd/>
      <w:ind w:left="2520" w:hanging="420"/>
    </w:pPr>
  </w:style>
  <w:style w:type="paragraph" w:customStyle="1" w:styleId="657">
    <w:name w:val="Char Char Char Char Char Char Char2"/>
    <w:basedOn w:val="1"/>
    <w:qFormat/>
    <w:uiPriority w:val="0"/>
    <w:rPr>
      <w:rFonts w:ascii="仿宋_GB2312" w:eastAsia="仿宋_GB2312"/>
      <w:b/>
      <w:sz w:val="32"/>
      <w:szCs w:val="32"/>
    </w:rPr>
  </w:style>
  <w:style w:type="paragraph" w:customStyle="1" w:styleId="65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659">
    <w:name w:val="列出段落2"/>
    <w:basedOn w:val="1"/>
    <w:qFormat/>
    <w:uiPriority w:val="0"/>
    <w:pPr>
      <w:adjustRightInd/>
      <w:ind w:firstLine="420" w:firstLineChars="200"/>
    </w:pPr>
    <w:rPr>
      <w:rFonts w:ascii="宋体" w:hAnsi="宋体"/>
      <w:sz w:val="24"/>
    </w:rPr>
  </w:style>
  <w:style w:type="paragraph" w:customStyle="1" w:styleId="66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6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62">
    <w:name w:val="Char2 Char Char Char"/>
    <w:basedOn w:val="1"/>
    <w:qFormat/>
    <w:uiPriority w:val="0"/>
    <w:rPr>
      <w:rFonts w:ascii="仿宋_GB2312" w:eastAsia="仿宋_GB2312"/>
      <w:b/>
      <w:sz w:val="32"/>
      <w:szCs w:val="32"/>
    </w:rPr>
  </w:style>
  <w:style w:type="paragraph" w:customStyle="1" w:styleId="663">
    <w:name w:val="首行缩进"/>
    <w:basedOn w:val="1"/>
    <w:qFormat/>
    <w:uiPriority w:val="0"/>
    <w:pPr>
      <w:spacing w:line="360" w:lineRule="auto"/>
      <w:ind w:firstLine="480" w:firstLineChars="200"/>
    </w:pPr>
    <w:rPr>
      <w:rFonts w:ascii="宋体"/>
      <w:sz w:val="24"/>
      <w:szCs w:val="20"/>
    </w:rPr>
  </w:style>
  <w:style w:type="paragraph" w:customStyle="1" w:styleId="664">
    <w:name w:val="_Style 947"/>
    <w:basedOn w:val="1"/>
    <w:next w:val="355"/>
    <w:qFormat/>
    <w:uiPriority w:val="34"/>
    <w:pPr>
      <w:adjustRightInd/>
      <w:ind w:firstLine="420" w:firstLineChars="200"/>
    </w:pPr>
  </w:style>
  <w:style w:type="paragraph" w:customStyle="1" w:styleId="665">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6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6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66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69">
    <w:name w:val="Char Char1 Char Char Char"/>
    <w:basedOn w:val="1"/>
    <w:qFormat/>
    <w:uiPriority w:val="0"/>
    <w:rPr>
      <w:rFonts w:ascii="仿宋_GB2312" w:eastAsia="仿宋_GB2312"/>
      <w:b/>
      <w:sz w:val="32"/>
      <w:szCs w:val="20"/>
    </w:rPr>
  </w:style>
  <w:style w:type="paragraph" w:customStyle="1" w:styleId="670">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67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67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73">
    <w:name w:val="MM Title"/>
    <w:basedOn w:val="59"/>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67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67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676">
    <w:name w:val="Table Paragraph"/>
    <w:basedOn w:val="1"/>
    <w:qFormat/>
    <w:uiPriority w:val="0"/>
    <w:pPr>
      <w:adjustRightInd/>
      <w:jc w:val="left"/>
    </w:pPr>
    <w:rPr>
      <w:rFonts w:ascii="Calibri" w:hAnsi="Calibri"/>
      <w:kern w:val="0"/>
      <w:sz w:val="22"/>
      <w:szCs w:val="22"/>
      <w:lang w:eastAsia="en-US"/>
    </w:rPr>
  </w:style>
  <w:style w:type="paragraph" w:customStyle="1" w:styleId="677">
    <w:name w:val="Char1 Char Char Char21"/>
    <w:basedOn w:val="1"/>
    <w:qFormat/>
    <w:uiPriority w:val="0"/>
    <w:rPr>
      <w:rFonts w:ascii="Tahoma" w:hAnsi="Tahoma"/>
      <w:sz w:val="24"/>
      <w:szCs w:val="20"/>
    </w:rPr>
  </w:style>
  <w:style w:type="paragraph" w:customStyle="1" w:styleId="67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6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8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1">
    <w:name w:val="head 1.1.1"/>
    <w:basedOn w:val="570"/>
    <w:qFormat/>
    <w:uiPriority w:val="0"/>
    <w:pPr>
      <w:numPr>
        <w:ilvl w:val="2"/>
        <w:numId w:val="1"/>
      </w:numPr>
      <w:ind w:firstLine="0" w:firstLineChars="0"/>
    </w:pPr>
    <w:rPr>
      <w:bCs/>
    </w:rPr>
  </w:style>
  <w:style w:type="paragraph" w:customStyle="1" w:styleId="68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683">
    <w:name w:val="Char Char1 Char"/>
    <w:basedOn w:val="1"/>
    <w:qFormat/>
    <w:uiPriority w:val="0"/>
    <w:rPr>
      <w:rFonts w:ascii="仿宋_GB2312" w:eastAsia="仿宋_GB2312"/>
      <w:b/>
      <w:sz w:val="32"/>
      <w:szCs w:val="32"/>
    </w:rPr>
  </w:style>
  <w:style w:type="paragraph" w:customStyle="1" w:styleId="684">
    <w:name w:val="Char2 Char Char Char1"/>
    <w:basedOn w:val="1"/>
    <w:qFormat/>
    <w:uiPriority w:val="6"/>
    <w:rPr>
      <w:rFonts w:ascii="仿宋_GB2312" w:eastAsia="仿宋_GB2312"/>
      <w:b/>
      <w:sz w:val="32"/>
      <w:szCs w:val="32"/>
    </w:rPr>
  </w:style>
  <w:style w:type="paragraph" w:customStyle="1" w:styleId="685">
    <w:name w:val="Char Char Char"/>
    <w:basedOn w:val="1"/>
    <w:qFormat/>
    <w:uiPriority w:val="0"/>
    <w:rPr>
      <w:rFonts w:ascii="Tahoma" w:hAnsi="Tahoma"/>
      <w:sz w:val="24"/>
      <w:szCs w:val="20"/>
    </w:rPr>
  </w:style>
  <w:style w:type="paragraph" w:customStyle="1" w:styleId="68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68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688">
    <w:name w:val="Char1 Char Char Char3"/>
    <w:basedOn w:val="1"/>
    <w:qFormat/>
    <w:uiPriority w:val="0"/>
    <w:pPr>
      <w:adjustRightInd/>
      <w:ind w:firstLine="200" w:firstLineChars="200"/>
    </w:pPr>
    <w:rPr>
      <w:rFonts w:ascii="Tahoma" w:hAnsi="Tahoma"/>
      <w:sz w:val="24"/>
      <w:szCs w:val="20"/>
    </w:rPr>
  </w:style>
  <w:style w:type="paragraph" w:customStyle="1" w:styleId="689">
    <w:name w:val="正文主体"/>
    <w:basedOn w:val="645"/>
    <w:qFormat/>
    <w:uiPriority w:val="0"/>
  </w:style>
  <w:style w:type="paragraph" w:customStyle="1" w:styleId="6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9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692">
    <w:name w:val="_Style 3"/>
    <w:basedOn w:val="1"/>
    <w:qFormat/>
    <w:uiPriority w:val="0"/>
    <w:pPr>
      <w:adjustRightInd/>
      <w:ind w:firstLine="420" w:firstLineChars="200"/>
    </w:pPr>
    <w:rPr>
      <w:rFonts w:eastAsia="仿宋_GB2312"/>
      <w:sz w:val="28"/>
    </w:rPr>
  </w:style>
  <w:style w:type="paragraph" w:customStyle="1" w:styleId="69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694">
    <w:name w:val="样式7"/>
    <w:basedOn w:val="695"/>
    <w:next w:val="1"/>
    <w:qFormat/>
    <w:uiPriority w:val="0"/>
    <w:pPr>
      <w:spacing w:after="156" w:afterLines="50"/>
      <w:jc w:val="left"/>
      <w:outlineLvl w:val="3"/>
    </w:pPr>
    <w:rPr>
      <w:sz w:val="24"/>
      <w:szCs w:val="24"/>
    </w:rPr>
  </w:style>
  <w:style w:type="paragraph" w:customStyle="1" w:styleId="69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69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69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99">
    <w:name w:val="正文 内标 序号标"/>
    <w:basedOn w:val="508"/>
    <w:qFormat/>
    <w:uiPriority w:val="0"/>
    <w:pPr>
      <w:tabs>
        <w:tab w:val="left" w:pos="0"/>
      </w:tabs>
      <w:adjustRightInd/>
      <w:spacing w:before="0"/>
      <w:ind w:firstLine="482"/>
    </w:pPr>
    <w:rPr>
      <w:rFonts w:ascii="微软雅黑" w:hAnsi="微软雅黑"/>
      <w:sz w:val="24"/>
      <w:szCs w:val="24"/>
    </w:rPr>
  </w:style>
  <w:style w:type="paragraph" w:customStyle="1" w:styleId="700">
    <w:name w:val="3级标题"/>
    <w:basedOn w:val="631"/>
    <w:qFormat/>
    <w:uiPriority w:val="0"/>
    <w:pPr>
      <w:outlineLvl w:val="2"/>
    </w:pPr>
  </w:style>
  <w:style w:type="paragraph" w:customStyle="1" w:styleId="70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70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703">
    <w:name w:val="p1"/>
    <w:basedOn w:val="1"/>
    <w:qFormat/>
    <w:uiPriority w:val="0"/>
    <w:pPr>
      <w:widowControl/>
      <w:adjustRightInd/>
      <w:jc w:val="left"/>
    </w:pPr>
    <w:rPr>
      <w:rFonts w:ascii=".PingFang SC" w:eastAsia=".PingFang SC"/>
      <w:color w:val="454545"/>
      <w:kern w:val="0"/>
      <w:sz w:val="18"/>
      <w:szCs w:val="18"/>
    </w:rPr>
  </w:style>
  <w:style w:type="paragraph" w:customStyle="1" w:styleId="7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705">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7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70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708">
    <w:name w:val="Char311"/>
    <w:basedOn w:val="1"/>
    <w:qFormat/>
    <w:uiPriority w:val="0"/>
    <w:pPr>
      <w:adjustRightInd/>
      <w:ind w:firstLine="200" w:firstLineChars="200"/>
    </w:pPr>
    <w:rPr>
      <w:rFonts w:ascii="Tahoma" w:hAnsi="Tahoma"/>
      <w:sz w:val="24"/>
      <w:szCs w:val="20"/>
    </w:rPr>
  </w:style>
  <w:style w:type="paragraph" w:customStyle="1" w:styleId="709">
    <w:name w:val="Char3 Char Char Char1"/>
    <w:basedOn w:val="1"/>
    <w:qFormat/>
    <w:uiPriority w:val="6"/>
    <w:pPr>
      <w:widowControl/>
      <w:adjustRightInd/>
      <w:spacing w:after="160" w:line="240" w:lineRule="exact"/>
      <w:jc w:val="left"/>
    </w:pPr>
    <w:rPr>
      <w:szCs w:val="20"/>
    </w:rPr>
  </w:style>
  <w:style w:type="paragraph" w:customStyle="1" w:styleId="71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711">
    <w:name w:val="带编号样式"/>
    <w:basedOn w:val="712"/>
    <w:qFormat/>
    <w:uiPriority w:val="0"/>
    <w:pPr>
      <w:tabs>
        <w:tab w:val="left" w:pos="840"/>
      </w:tabs>
      <w:snapToGrid w:val="0"/>
      <w:ind w:left="840" w:hanging="420" w:firstLineChars="0"/>
    </w:pPr>
    <w:rPr>
      <w:rFonts w:ascii="仿宋_GB2312" w:eastAsia="仿宋_GB2312"/>
      <w:color w:val="000000"/>
    </w:rPr>
  </w:style>
  <w:style w:type="paragraph" w:customStyle="1" w:styleId="712">
    <w:name w:val="文本正文 Char"/>
    <w:basedOn w:val="1"/>
    <w:qFormat/>
    <w:uiPriority w:val="0"/>
    <w:pPr>
      <w:spacing w:line="360" w:lineRule="auto"/>
      <w:ind w:firstLine="200" w:firstLineChars="200"/>
    </w:pPr>
    <w:rPr>
      <w:kern w:val="0"/>
      <w:sz w:val="24"/>
      <w:szCs w:val="20"/>
    </w:rPr>
  </w:style>
  <w:style w:type="paragraph" w:customStyle="1" w:styleId="71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714">
    <w:name w:val="纯文本2"/>
    <w:basedOn w:val="1"/>
    <w:qFormat/>
    <w:uiPriority w:val="0"/>
    <w:pPr>
      <w:adjustRightInd/>
      <w:snapToGrid w:val="0"/>
      <w:jc w:val="left"/>
    </w:pPr>
    <w:rPr>
      <w:rFonts w:ascii="Century Gothic" w:hAnsi="楷体_GB2312" w:eastAsia="Century Gothic"/>
      <w:szCs w:val="20"/>
    </w:rPr>
  </w:style>
  <w:style w:type="paragraph" w:customStyle="1" w:styleId="71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1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71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71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7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20">
    <w:name w:val="Char6"/>
    <w:basedOn w:val="1"/>
    <w:qFormat/>
    <w:uiPriority w:val="0"/>
    <w:rPr>
      <w:rFonts w:ascii="仿宋_GB2312" w:eastAsia="仿宋_GB2312"/>
      <w:b/>
      <w:sz w:val="32"/>
      <w:szCs w:val="32"/>
    </w:rPr>
  </w:style>
  <w:style w:type="paragraph" w:customStyle="1" w:styleId="721">
    <w:name w:val="Char Char Char Char Char Char Char Char Char Char"/>
    <w:basedOn w:val="1"/>
    <w:qFormat/>
    <w:uiPriority w:val="0"/>
    <w:rPr>
      <w:rFonts w:ascii="仿宋_GB2312" w:eastAsia="仿宋_GB2312"/>
      <w:b/>
      <w:sz w:val="32"/>
      <w:szCs w:val="32"/>
    </w:rPr>
  </w:style>
  <w:style w:type="paragraph" w:customStyle="1" w:styleId="722">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72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72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72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27">
    <w:name w:val="封面公司名"/>
    <w:qFormat/>
    <w:uiPriority w:val="0"/>
    <w:pPr>
      <w:jc w:val="center"/>
    </w:pPr>
    <w:rPr>
      <w:rFonts w:ascii="Arial" w:hAnsi="Arial" w:eastAsia="楷体_GB2312" w:cs="宋体"/>
      <w:bCs/>
      <w:kern w:val="2"/>
      <w:sz w:val="28"/>
      <w:lang w:val="en-US" w:eastAsia="zh-CN" w:bidi="ar-SA"/>
    </w:rPr>
  </w:style>
  <w:style w:type="paragraph" w:customStyle="1" w:styleId="72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72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730">
    <w:name w:val="表格（小）"/>
    <w:basedOn w:val="1"/>
    <w:qFormat/>
    <w:uiPriority w:val="0"/>
    <w:pPr>
      <w:adjustRightInd/>
      <w:snapToGrid w:val="0"/>
      <w:spacing w:line="300" w:lineRule="auto"/>
    </w:pPr>
    <w:rPr>
      <w:rFonts w:eastAsia="仿宋"/>
      <w:szCs w:val="21"/>
    </w:rPr>
  </w:style>
  <w:style w:type="paragraph" w:customStyle="1" w:styleId="73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732">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73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73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736">
    <w:name w:val="样式 标题 4PIM 4H4h4bulletblbbH41H42H43H44H45H46H47H48...1"/>
    <w:basedOn w:val="5"/>
    <w:qFormat/>
    <w:uiPriority w:val="0"/>
    <w:pPr>
      <w:widowControl/>
      <w:jc w:val="left"/>
    </w:pPr>
    <w:rPr>
      <w:rFonts w:cs="宋体"/>
      <w:sz w:val="24"/>
      <w:szCs w:val="20"/>
    </w:rPr>
  </w:style>
  <w:style w:type="paragraph" w:customStyle="1" w:styleId="737">
    <w:name w:val="彩色列表 - 强调文字颜色 11"/>
    <w:basedOn w:val="1"/>
    <w:qFormat/>
    <w:uiPriority w:val="0"/>
    <w:pPr>
      <w:adjustRightInd/>
      <w:ind w:firstLine="420" w:firstLineChars="200"/>
    </w:pPr>
    <w:rPr>
      <w:rFonts w:ascii="Calibri" w:hAnsi="Calibri"/>
      <w:szCs w:val="22"/>
    </w:rPr>
  </w:style>
  <w:style w:type="paragraph" w:customStyle="1" w:styleId="738">
    <w:name w:val="表文字"/>
    <w:qFormat/>
    <w:uiPriority w:val="0"/>
    <w:rPr>
      <w:rFonts w:ascii="宋体" w:hAnsi="Times New Roman" w:eastAsia="宋体" w:cs="Times New Roman"/>
      <w:kern w:val="2"/>
      <w:lang w:val="en-US" w:eastAsia="zh-CN" w:bidi="ar-SA"/>
    </w:rPr>
  </w:style>
  <w:style w:type="paragraph" w:customStyle="1" w:styleId="739">
    <w:name w:val="表格文字"/>
    <w:basedOn w:val="1"/>
    <w:next w:val="23"/>
    <w:qFormat/>
    <w:uiPriority w:val="0"/>
    <w:pPr>
      <w:adjustRightInd/>
      <w:ind w:firstLine="200" w:firstLineChars="200"/>
    </w:pPr>
    <w:rPr>
      <w:rFonts w:ascii="Arial" w:hAnsi="Arial"/>
      <w:spacing w:val="-5"/>
      <w:kern w:val="0"/>
      <w:sz w:val="24"/>
      <w:szCs w:val="20"/>
    </w:rPr>
  </w:style>
  <w:style w:type="paragraph" w:customStyle="1" w:styleId="740">
    <w:name w:val="Char Char Char Char Char Char Char"/>
    <w:basedOn w:val="1"/>
    <w:qFormat/>
    <w:uiPriority w:val="0"/>
    <w:rPr>
      <w:rFonts w:ascii="仿宋_GB2312" w:eastAsia="仿宋_GB2312"/>
      <w:b/>
      <w:sz w:val="32"/>
      <w:szCs w:val="32"/>
    </w:rPr>
  </w:style>
  <w:style w:type="paragraph" w:customStyle="1" w:styleId="74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742">
    <w:name w:val="Bulleted List"/>
    <w:basedOn w:val="1"/>
    <w:qFormat/>
    <w:uiPriority w:val="0"/>
    <w:pPr>
      <w:tabs>
        <w:tab w:val="left" w:pos="1260"/>
      </w:tabs>
      <w:adjustRightInd/>
      <w:ind w:left="1260" w:hanging="420"/>
    </w:pPr>
  </w:style>
  <w:style w:type="paragraph" w:customStyle="1" w:styleId="74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74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745">
    <w:name w:val="正文（首行缩进2字符）"/>
    <w:basedOn w:val="1"/>
    <w:qFormat/>
    <w:uiPriority w:val="0"/>
    <w:pPr>
      <w:adjustRightInd/>
      <w:spacing w:line="360" w:lineRule="auto"/>
      <w:ind w:firstLine="480" w:firstLineChars="200"/>
    </w:pPr>
    <w:rPr>
      <w:sz w:val="24"/>
      <w:szCs w:val="20"/>
    </w:rPr>
  </w:style>
  <w:style w:type="paragraph" w:customStyle="1" w:styleId="74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48">
    <w:name w:val="文章标题"/>
    <w:next w:val="727"/>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749">
    <w:name w:val="正文 图"/>
    <w:basedOn w:val="508"/>
    <w:qFormat/>
    <w:uiPriority w:val="0"/>
    <w:pPr>
      <w:adjustRightInd/>
      <w:spacing w:before="0"/>
      <w:ind w:firstLine="0"/>
      <w:jc w:val="center"/>
    </w:pPr>
    <w:rPr>
      <w:rFonts w:ascii="微软雅黑" w:hAnsi="微软雅黑"/>
    </w:rPr>
  </w:style>
  <w:style w:type="paragraph" w:customStyle="1" w:styleId="7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75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75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75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75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55">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5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5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75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759">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760">
    <w:name w:val="!大节"/>
    <w:basedOn w:val="3"/>
    <w:qFormat/>
    <w:uiPriority w:val="0"/>
    <w:pPr>
      <w:spacing w:before="260" w:after="260" w:line="415" w:lineRule="auto"/>
      <w:ind w:left="420" w:hanging="420"/>
    </w:pPr>
    <w:rPr>
      <w:rFonts w:ascii="Arial" w:hAnsi="Arial" w:eastAsia="微软雅黑"/>
      <w:lang w:val="en-US"/>
    </w:rPr>
  </w:style>
  <w:style w:type="paragraph" w:customStyle="1" w:styleId="76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6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76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764">
    <w:name w:val="Char31"/>
    <w:basedOn w:val="1"/>
    <w:qFormat/>
    <w:uiPriority w:val="0"/>
    <w:pPr>
      <w:adjustRightInd/>
    </w:pPr>
    <w:rPr>
      <w:rFonts w:ascii="仿宋_GB2312" w:eastAsia="仿宋_GB2312"/>
      <w:b/>
      <w:sz w:val="32"/>
      <w:szCs w:val="32"/>
    </w:rPr>
  </w:style>
  <w:style w:type="paragraph" w:customStyle="1" w:styleId="76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66">
    <w:name w:val="Char23"/>
    <w:basedOn w:val="1"/>
    <w:qFormat/>
    <w:uiPriority w:val="0"/>
    <w:rPr>
      <w:rFonts w:ascii="仿宋_GB2312" w:eastAsia="仿宋_GB2312"/>
      <w:b/>
      <w:sz w:val="32"/>
      <w:szCs w:val="32"/>
    </w:rPr>
  </w:style>
  <w:style w:type="paragraph" w:customStyle="1" w:styleId="76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768">
    <w:name w:val="标书标题2"/>
    <w:basedOn w:val="3"/>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7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70">
    <w:name w:val="样式 正文文本缩进 + 段前: 2 字符"/>
    <w:basedOn w:val="1"/>
    <w:qFormat/>
    <w:uiPriority w:val="0"/>
    <w:pPr>
      <w:adjustRightInd/>
      <w:ind w:left="420" w:leftChars="200"/>
      <w:jc w:val="left"/>
    </w:pPr>
    <w:rPr>
      <w:sz w:val="28"/>
      <w:szCs w:val="20"/>
      <w:lang w:eastAsia="zh-TW"/>
    </w:rPr>
  </w:style>
  <w:style w:type="paragraph" w:customStyle="1" w:styleId="771">
    <w:name w:val="样式1 + (中宋体"/>
    <w:basedOn w:val="75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72">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773">
    <w:name w:val="Body Text 2*"/>
    <w:basedOn w:val="1"/>
    <w:qFormat/>
    <w:uiPriority w:val="6"/>
    <w:pPr>
      <w:widowControl/>
      <w:adjustRightInd/>
      <w:ind w:left="720" w:hanging="720"/>
    </w:pPr>
    <w:rPr>
      <w:color w:val="000000"/>
      <w:kern w:val="0"/>
      <w:sz w:val="24"/>
      <w:szCs w:val="20"/>
    </w:rPr>
  </w:style>
  <w:style w:type="paragraph" w:customStyle="1" w:styleId="77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775">
    <w:name w:val="Plain Text1"/>
    <w:basedOn w:val="1"/>
    <w:qFormat/>
    <w:uiPriority w:val="7"/>
    <w:pPr>
      <w:adjustRightInd/>
    </w:pPr>
    <w:rPr>
      <w:rFonts w:ascii="宋体" w:hAnsi="Courier New"/>
    </w:rPr>
  </w:style>
  <w:style w:type="paragraph" w:customStyle="1" w:styleId="776">
    <w:name w:val="列表内容"/>
    <w:basedOn w:val="1"/>
    <w:next w:val="1"/>
    <w:qFormat/>
    <w:uiPriority w:val="0"/>
    <w:pPr>
      <w:widowControl/>
      <w:tabs>
        <w:tab w:val="left" w:pos="840"/>
      </w:tabs>
      <w:ind w:left="840" w:hanging="420"/>
      <w:jc w:val="left"/>
    </w:pPr>
    <w:rPr>
      <w:kern w:val="0"/>
      <w:sz w:val="18"/>
    </w:rPr>
  </w:style>
  <w:style w:type="paragraph" w:customStyle="1" w:styleId="777">
    <w:name w:val="_标题2"/>
    <w:basedOn w:val="635"/>
    <w:next w:val="63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78">
    <w:name w:val="Char Char11 Char Char Char"/>
    <w:basedOn w:val="1"/>
    <w:qFormat/>
    <w:uiPriority w:val="0"/>
    <w:pPr>
      <w:spacing w:line="360" w:lineRule="auto"/>
    </w:pPr>
    <w:rPr>
      <w:szCs w:val="20"/>
    </w:rPr>
  </w:style>
  <w:style w:type="paragraph" w:customStyle="1" w:styleId="779">
    <w:name w:val="数字标题5"/>
    <w:basedOn w:val="6"/>
    <w:next w:val="1"/>
    <w:qFormat/>
    <w:uiPriority w:val="0"/>
    <w:pPr>
      <w:tabs>
        <w:tab w:val="left" w:pos="1080"/>
        <w:tab w:val="clear" w:pos="1008"/>
      </w:tabs>
      <w:ind w:left="1080" w:hanging="1080"/>
    </w:pPr>
  </w:style>
  <w:style w:type="paragraph" w:customStyle="1" w:styleId="78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781">
    <w:name w:val="列出段落111"/>
    <w:basedOn w:val="1"/>
    <w:qFormat/>
    <w:uiPriority w:val="34"/>
    <w:pPr>
      <w:ind w:firstLine="420" w:firstLineChars="200"/>
    </w:pPr>
  </w:style>
  <w:style w:type="paragraph" w:customStyle="1" w:styleId="782">
    <w:name w:val="Char3"/>
    <w:basedOn w:val="1"/>
    <w:qFormat/>
    <w:uiPriority w:val="0"/>
    <w:pPr>
      <w:adjustRightInd/>
    </w:pPr>
    <w:rPr>
      <w:rFonts w:ascii="仿宋_GB2312" w:eastAsia="仿宋_GB2312"/>
      <w:b/>
      <w:sz w:val="32"/>
      <w:szCs w:val="32"/>
    </w:rPr>
  </w:style>
  <w:style w:type="paragraph" w:customStyle="1" w:styleId="783">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78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785">
    <w:name w:val="_正文段落"/>
    <w:basedOn w:val="1"/>
    <w:qFormat/>
    <w:uiPriority w:val="0"/>
    <w:pPr>
      <w:adjustRightInd/>
      <w:ind w:firstLine="560"/>
    </w:pPr>
    <w:rPr>
      <w:rFonts w:ascii="仿宋_GB2312" w:hAnsi="仿宋" w:eastAsia="仿宋_GB2312"/>
      <w:kern w:val="0"/>
      <w:sz w:val="28"/>
      <w:szCs w:val="28"/>
    </w:rPr>
  </w:style>
  <w:style w:type="paragraph" w:customStyle="1" w:styleId="78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787">
    <w:name w:val="Char3 Char Char Char"/>
    <w:basedOn w:val="1"/>
    <w:qFormat/>
    <w:uiPriority w:val="0"/>
    <w:pPr>
      <w:widowControl/>
      <w:adjustRightInd/>
      <w:spacing w:after="160" w:line="240" w:lineRule="exact"/>
      <w:jc w:val="left"/>
    </w:pPr>
    <w:rPr>
      <w:szCs w:val="20"/>
    </w:rPr>
  </w:style>
  <w:style w:type="paragraph" w:customStyle="1" w:styleId="78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8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90">
    <w:name w:val="样式 左侧:  0.85 厘米"/>
    <w:basedOn w:val="1"/>
    <w:qFormat/>
    <w:uiPriority w:val="2"/>
    <w:pPr>
      <w:adjustRightInd/>
      <w:spacing w:line="360" w:lineRule="auto"/>
    </w:pPr>
    <w:rPr>
      <w:rFonts w:cs="宋体"/>
      <w:sz w:val="24"/>
      <w:szCs w:val="20"/>
    </w:rPr>
  </w:style>
  <w:style w:type="paragraph" w:customStyle="1" w:styleId="791">
    <w:name w:val="Blockquote"/>
    <w:basedOn w:val="1"/>
    <w:qFormat/>
    <w:uiPriority w:val="0"/>
    <w:pPr>
      <w:autoSpaceDE w:val="0"/>
      <w:autoSpaceDN w:val="0"/>
      <w:spacing w:before="100" w:after="100"/>
      <w:ind w:left="360" w:right="360"/>
      <w:jc w:val="left"/>
    </w:pPr>
    <w:rPr>
      <w:kern w:val="0"/>
      <w:sz w:val="24"/>
      <w:szCs w:val="20"/>
    </w:rPr>
  </w:style>
  <w:style w:type="paragraph" w:customStyle="1" w:styleId="79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93">
    <w:name w:val="Char Char11 Char Char Char2"/>
    <w:basedOn w:val="1"/>
    <w:qFormat/>
    <w:uiPriority w:val="0"/>
    <w:pPr>
      <w:spacing w:line="360" w:lineRule="auto"/>
    </w:pPr>
    <w:rPr>
      <w:szCs w:val="20"/>
    </w:rPr>
  </w:style>
  <w:style w:type="paragraph" w:customStyle="1" w:styleId="794">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79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796">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797">
    <w:name w:val="文档正文"/>
    <w:basedOn w:val="1"/>
    <w:qFormat/>
    <w:uiPriority w:val="0"/>
    <w:pPr>
      <w:spacing w:line="480" w:lineRule="atLeast"/>
      <w:ind w:firstLine="567"/>
      <w:textAlignment w:val="baseline"/>
    </w:pPr>
    <w:rPr>
      <w:kern w:val="0"/>
      <w:sz w:val="24"/>
      <w:szCs w:val="20"/>
    </w:rPr>
  </w:style>
  <w:style w:type="paragraph" w:customStyle="1" w:styleId="798">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79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800">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80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02">
    <w:name w:val="BodyTextIndent"/>
    <w:basedOn w:val="1"/>
    <w:next w:val="803"/>
    <w:qFormat/>
    <w:uiPriority w:val="0"/>
    <w:pPr>
      <w:widowControl/>
      <w:spacing w:line="480" w:lineRule="atLeast"/>
      <w:ind w:firstLine="570"/>
      <w:textAlignment w:val="baseline"/>
    </w:pPr>
    <w:rPr>
      <w:rFonts w:ascii="??" w:hAnsi="??" w:eastAsia="??"/>
      <w:sz w:val="28"/>
      <w:szCs w:val="28"/>
    </w:rPr>
  </w:style>
  <w:style w:type="paragraph" w:customStyle="1" w:styleId="803">
    <w:name w:val="EnvelopeReturn"/>
    <w:basedOn w:val="1"/>
    <w:qFormat/>
    <w:uiPriority w:val="0"/>
    <w:pPr>
      <w:snapToGrid w:val="0"/>
    </w:pPr>
    <w:rPr>
      <w:rFonts w:ascii="Arial" w:hAnsi="Arial"/>
    </w:rPr>
  </w:style>
  <w:style w:type="paragraph" w:customStyle="1" w:styleId="804">
    <w:name w:val="正文文字 2"/>
    <w:basedOn w:val="256"/>
    <w:next w:val="256"/>
    <w:qFormat/>
    <w:uiPriority w:val="0"/>
    <w:rPr>
      <w:rFonts w:ascii="宋体" w:eastAsia="宋体" w:cs="Times New Roman"/>
      <w:color w:val="auto"/>
    </w:rPr>
  </w:style>
  <w:style w:type="paragraph" w:customStyle="1" w:styleId="80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0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807">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80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809">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10">
    <w:name w:val="批注框文本 Char Char"/>
    <w:basedOn w:val="1"/>
    <w:qFormat/>
    <w:uiPriority w:val="0"/>
    <w:pPr>
      <w:adjustRightInd/>
    </w:pPr>
    <w:rPr>
      <w:sz w:val="18"/>
      <w:szCs w:val="20"/>
    </w:rPr>
  </w:style>
  <w:style w:type="paragraph" w:customStyle="1" w:styleId="81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814">
    <w:name w:val="CM14"/>
    <w:basedOn w:val="256"/>
    <w:next w:val="256"/>
    <w:qFormat/>
    <w:uiPriority w:val="0"/>
    <w:pPr>
      <w:spacing w:after="68"/>
    </w:pPr>
    <w:rPr>
      <w:rFonts w:ascii="FHLHE E+ Futura Bk" w:eastAsia="FHLHE E+ Futura Bk" w:cs="Times New Roman"/>
      <w:color w:val="auto"/>
    </w:rPr>
  </w:style>
  <w:style w:type="paragraph" w:customStyle="1" w:styleId="815">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816">
    <w:name w:val="Char Char Char Char Char Char Char1"/>
    <w:basedOn w:val="1"/>
    <w:qFormat/>
    <w:uiPriority w:val="6"/>
    <w:rPr>
      <w:rFonts w:ascii="仿宋_GB2312" w:eastAsia="仿宋_GB2312"/>
      <w:b/>
      <w:sz w:val="32"/>
      <w:szCs w:val="32"/>
    </w:rPr>
  </w:style>
  <w:style w:type="paragraph" w:customStyle="1" w:styleId="81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 Char Char Char Char Char Char Char Char Char2"/>
    <w:basedOn w:val="1"/>
    <w:qFormat/>
    <w:uiPriority w:val="0"/>
    <w:rPr>
      <w:rFonts w:ascii="仿宋_GB2312" w:eastAsia="仿宋_GB2312"/>
      <w:b/>
      <w:sz w:val="32"/>
      <w:szCs w:val="32"/>
    </w:rPr>
  </w:style>
  <w:style w:type="paragraph" w:customStyle="1" w:styleId="819">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820">
    <w:name w:val="正文箭头"/>
    <w:basedOn w:val="821"/>
    <w:qFormat/>
    <w:uiPriority w:val="0"/>
    <w:pPr>
      <w:tabs>
        <w:tab w:val="left" w:pos="0"/>
        <w:tab w:val="left" w:pos="703"/>
      </w:tabs>
    </w:pPr>
  </w:style>
  <w:style w:type="paragraph" w:customStyle="1" w:styleId="82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82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2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824">
    <w:name w:val="Char Char1 Char Char Char2"/>
    <w:basedOn w:val="1"/>
    <w:qFormat/>
    <w:uiPriority w:val="0"/>
    <w:rPr>
      <w:rFonts w:ascii="仿宋_GB2312" w:eastAsia="仿宋_GB2312"/>
      <w:b/>
      <w:sz w:val="32"/>
      <w:szCs w:val="32"/>
    </w:rPr>
  </w:style>
  <w:style w:type="paragraph" w:customStyle="1" w:styleId="82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82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2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28">
    <w:name w:val="WW-正文文字缩进 2"/>
    <w:basedOn w:val="1"/>
    <w:qFormat/>
    <w:uiPriority w:val="0"/>
    <w:pPr>
      <w:suppressAutoHyphens/>
      <w:adjustRightInd/>
      <w:ind w:firstLine="420"/>
    </w:pPr>
    <w:rPr>
      <w:kern w:val="1"/>
      <w:szCs w:val="20"/>
    </w:rPr>
  </w:style>
  <w:style w:type="paragraph" w:customStyle="1" w:styleId="829">
    <w:name w:val="Char19"/>
    <w:basedOn w:val="1"/>
    <w:qFormat/>
    <w:uiPriority w:val="0"/>
    <w:pPr>
      <w:adjustRightInd/>
    </w:pPr>
    <w:rPr>
      <w:szCs w:val="20"/>
    </w:rPr>
  </w:style>
  <w:style w:type="paragraph" w:customStyle="1" w:styleId="83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31">
    <w:name w:val="标题4_自定义"/>
    <w:basedOn w:val="5"/>
    <w:qFormat/>
    <w:uiPriority w:val="0"/>
    <w:pPr>
      <w:adjustRightInd/>
      <w:spacing w:before="0" w:after="0" w:line="360" w:lineRule="auto"/>
    </w:pPr>
    <w:rPr>
      <w:rFonts w:ascii="Verdana" w:eastAsia="Verdana"/>
      <w:sz w:val="21"/>
      <w:lang w:val="en-US"/>
    </w:rPr>
  </w:style>
  <w:style w:type="paragraph" w:customStyle="1" w:styleId="83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83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834">
    <w:name w:val="Char1 Char Char Char4"/>
    <w:basedOn w:val="1"/>
    <w:qFormat/>
    <w:uiPriority w:val="0"/>
    <w:pPr>
      <w:adjustRightInd/>
      <w:ind w:firstLine="200" w:firstLineChars="200"/>
    </w:pPr>
    <w:rPr>
      <w:rFonts w:ascii="Tahoma" w:hAnsi="Tahoma"/>
      <w:sz w:val="24"/>
      <w:szCs w:val="20"/>
    </w:rPr>
  </w:style>
  <w:style w:type="paragraph" w:customStyle="1" w:styleId="835">
    <w:name w:val="有符号正文"/>
    <w:basedOn w:val="1"/>
    <w:qFormat/>
    <w:uiPriority w:val="0"/>
    <w:pPr>
      <w:adjustRightInd/>
      <w:spacing w:line="400" w:lineRule="exact"/>
      <w:ind w:firstLine="200" w:firstLineChars="200"/>
    </w:pPr>
    <w:rPr>
      <w:rFonts w:ascii="Arial" w:hAnsi="Arial"/>
    </w:rPr>
  </w:style>
  <w:style w:type="paragraph" w:customStyle="1" w:styleId="83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837">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3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83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84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841">
    <w:name w:val="正文 内标"/>
    <w:basedOn w:val="615"/>
    <w:qFormat/>
    <w:uiPriority w:val="0"/>
    <w:pPr>
      <w:tabs>
        <w:tab w:val="left" w:pos="0"/>
      </w:tabs>
      <w:ind w:left="900" w:firstLine="0" w:firstLineChars="0"/>
    </w:pPr>
  </w:style>
  <w:style w:type="paragraph" w:customStyle="1" w:styleId="842">
    <w:name w:val="EB_表格"/>
    <w:basedOn w:val="1"/>
    <w:qFormat/>
    <w:uiPriority w:val="0"/>
    <w:pPr>
      <w:adjustRightInd/>
      <w:spacing w:line="300" w:lineRule="auto"/>
      <w:jc w:val="center"/>
    </w:pPr>
  </w:style>
  <w:style w:type="paragraph" w:customStyle="1" w:styleId="84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4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845">
    <w:name w:val="Char"/>
    <w:basedOn w:val="1"/>
    <w:qFormat/>
    <w:uiPriority w:val="0"/>
    <w:rPr>
      <w:rFonts w:ascii="仿宋_GB2312" w:eastAsia="仿宋_GB2312"/>
      <w:b/>
      <w:sz w:val="32"/>
      <w:szCs w:val="32"/>
    </w:rPr>
  </w:style>
  <w:style w:type="paragraph" w:customStyle="1" w:styleId="84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4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4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4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50">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851">
    <w:name w:val="标题五"/>
    <w:basedOn w:val="1"/>
    <w:qFormat/>
    <w:uiPriority w:val="0"/>
    <w:pPr>
      <w:adjustRightInd/>
      <w:spacing w:before="156" w:beforeLines="50" w:line="360" w:lineRule="auto"/>
    </w:pPr>
    <w:rPr>
      <w:b/>
      <w:sz w:val="24"/>
    </w:rPr>
  </w:style>
  <w:style w:type="paragraph" w:customStyle="1" w:styleId="85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85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样式 标题 3H3 + 两端对齐"/>
    <w:basedOn w:val="4"/>
    <w:qFormat/>
    <w:uiPriority w:val="0"/>
    <w:pPr>
      <w:spacing w:before="0" w:after="0" w:line="240" w:lineRule="auto"/>
      <w:jc w:val="left"/>
    </w:pPr>
    <w:rPr>
      <w:rFonts w:cs="宋体"/>
      <w:sz w:val="21"/>
      <w:szCs w:val="20"/>
    </w:rPr>
  </w:style>
  <w:style w:type="paragraph" w:customStyle="1" w:styleId="85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5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85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858">
    <w:name w:val="Char Char Char 字元 字元"/>
    <w:basedOn w:val="1"/>
    <w:qFormat/>
    <w:uiPriority w:val="0"/>
    <w:pPr>
      <w:adjustRightInd/>
      <w:spacing w:line="360" w:lineRule="auto"/>
      <w:ind w:firstLine="200" w:firstLineChars="200"/>
    </w:pPr>
    <w:rPr>
      <w:szCs w:val="20"/>
    </w:rPr>
  </w:style>
  <w:style w:type="paragraph" w:customStyle="1" w:styleId="859">
    <w:name w:val="MM Topic 1"/>
    <w:basedOn w:val="2"/>
    <w:qFormat/>
    <w:uiPriority w:val="0"/>
    <w:pPr>
      <w:tabs>
        <w:tab w:val="left" w:pos="840"/>
        <w:tab w:val="clear" w:pos="432"/>
      </w:tabs>
      <w:adjustRightInd/>
      <w:ind w:left="840" w:hanging="420"/>
    </w:pPr>
  </w:style>
  <w:style w:type="paragraph" w:customStyle="1" w:styleId="86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86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862">
    <w:name w:val="MM Topic 4"/>
    <w:basedOn w:val="5"/>
    <w:qFormat/>
    <w:uiPriority w:val="0"/>
    <w:pPr>
      <w:tabs>
        <w:tab w:val="left" w:pos="2100"/>
        <w:tab w:val="clear" w:pos="864"/>
      </w:tabs>
      <w:adjustRightInd/>
      <w:ind w:left="2100" w:hanging="420"/>
    </w:pPr>
    <w:rPr>
      <w:lang w:val="en-US"/>
    </w:rPr>
  </w:style>
  <w:style w:type="paragraph" w:customStyle="1" w:styleId="863">
    <w:name w:val="[Normal]"/>
    <w:qFormat/>
    <w:uiPriority w:val="0"/>
    <w:rPr>
      <w:rFonts w:ascii="宋体" w:hAnsi="宋体" w:eastAsia="宋体" w:cs="Times New Roman"/>
      <w:sz w:val="24"/>
      <w:szCs w:val="22"/>
      <w:lang w:val="zh-CN" w:eastAsia="zh-CN" w:bidi="ar-SA"/>
    </w:rPr>
  </w:style>
  <w:style w:type="paragraph" w:customStyle="1" w:styleId="864">
    <w:name w:val="_正文"/>
    <w:basedOn w:val="1"/>
    <w:qFormat/>
    <w:uiPriority w:val="0"/>
    <w:pPr>
      <w:tabs>
        <w:tab w:val="left" w:pos="840"/>
      </w:tabs>
      <w:adjustRightInd/>
      <w:spacing w:line="360" w:lineRule="auto"/>
      <w:ind w:firstLine="200" w:firstLineChars="200"/>
    </w:pPr>
    <w:rPr>
      <w:sz w:val="24"/>
    </w:rPr>
  </w:style>
  <w:style w:type="paragraph" w:customStyle="1" w:styleId="86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86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867">
    <w:name w:val="bullet"/>
    <w:basedOn w:val="1"/>
    <w:qFormat/>
    <w:uiPriority w:val="0"/>
    <w:pPr>
      <w:tabs>
        <w:tab w:val="left" w:pos="840"/>
      </w:tabs>
      <w:adjustRightInd/>
      <w:ind w:left="840" w:hanging="420"/>
    </w:pPr>
  </w:style>
  <w:style w:type="paragraph" w:customStyle="1" w:styleId="86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8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870">
    <w:name w:val="左对齐表格文字"/>
    <w:basedOn w:val="1"/>
    <w:qFormat/>
    <w:uiPriority w:val="0"/>
    <w:pPr>
      <w:adjustRightInd/>
      <w:ind w:firstLine="200" w:firstLineChars="200"/>
      <w:jc w:val="right"/>
    </w:pPr>
  </w:style>
  <w:style w:type="paragraph" w:customStyle="1" w:styleId="87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8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873">
    <w:name w:val="修订2"/>
    <w:qFormat/>
    <w:uiPriority w:val="0"/>
    <w:rPr>
      <w:rFonts w:ascii="Times New Roman" w:hAnsi="Times New Roman" w:eastAsia="宋体" w:cs="Times New Roman"/>
      <w:kern w:val="2"/>
      <w:sz w:val="21"/>
      <w:lang w:val="en-US" w:eastAsia="zh-CN" w:bidi="ar-SA"/>
    </w:rPr>
  </w:style>
  <w:style w:type="paragraph" w:customStyle="1" w:styleId="874">
    <w:name w:val="a1"/>
    <w:basedOn w:val="1"/>
    <w:qFormat/>
    <w:uiPriority w:val="0"/>
    <w:pPr>
      <w:widowControl/>
      <w:spacing w:line="300" w:lineRule="atLeast"/>
      <w:jc w:val="left"/>
    </w:pPr>
    <w:rPr>
      <w:rFonts w:ascii="宋体" w:hAnsi="宋体"/>
      <w:kern w:val="0"/>
      <w:sz w:val="18"/>
      <w:szCs w:val="20"/>
    </w:rPr>
  </w:style>
  <w:style w:type="paragraph" w:customStyle="1" w:styleId="87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87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877">
    <w:name w:val="trademark"/>
    <w:qFormat/>
    <w:uiPriority w:val="0"/>
    <w:pPr>
      <w:spacing w:after="60"/>
    </w:pPr>
    <w:rPr>
      <w:rFonts w:ascii="Futura Bk" w:hAnsi="Futura Bk" w:eastAsia="宋体" w:cs="Times New Roman"/>
      <w:sz w:val="15"/>
      <w:lang w:val="en-US" w:eastAsia="en-US" w:bidi="ar-SA"/>
    </w:rPr>
  </w:style>
  <w:style w:type="paragraph" w:customStyle="1" w:styleId="87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87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880">
    <w:name w:val="默认段落字体 Para Char Char Char Char"/>
    <w:basedOn w:val="1"/>
    <w:qFormat/>
    <w:uiPriority w:val="0"/>
    <w:pPr>
      <w:spacing w:line="360" w:lineRule="auto"/>
    </w:pPr>
    <w:rPr>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列表段落11"/>
    <w:basedOn w:val="1"/>
    <w:qFormat/>
    <w:uiPriority w:val="34"/>
    <w:pPr>
      <w:adjustRightInd/>
      <w:ind w:right="238" w:firstLine="420"/>
    </w:pPr>
    <w:rPr>
      <w:rFonts w:ascii="Calibri" w:hAnsi="Calibri"/>
      <w:sz w:val="24"/>
    </w:rPr>
  </w:style>
  <w:style w:type="paragraph" w:customStyle="1" w:styleId="883">
    <w:name w:val="p0"/>
    <w:basedOn w:val="1"/>
    <w:qFormat/>
    <w:uiPriority w:val="0"/>
    <w:pPr>
      <w:widowControl/>
      <w:adjustRightInd/>
    </w:pPr>
    <w:rPr>
      <w:kern w:val="0"/>
      <w:szCs w:val="21"/>
    </w:rPr>
  </w:style>
  <w:style w:type="paragraph" w:customStyle="1" w:styleId="884">
    <w:name w:val="_Style 2"/>
    <w:basedOn w:val="1"/>
    <w:qFormat/>
    <w:uiPriority w:val="0"/>
    <w:pPr>
      <w:ind w:firstLine="200" w:firstLineChars="200"/>
    </w:pPr>
    <w:rPr>
      <w:rFonts w:ascii="Calibri" w:hAnsi="Calibri"/>
      <w:sz w:val="28"/>
      <w:szCs w:val="22"/>
    </w:rPr>
  </w:style>
  <w:style w:type="paragraph" w:customStyle="1" w:styleId="885">
    <w:name w:val="默认段落字体 Para Char Char Char Char Char Char Char"/>
    <w:basedOn w:val="1"/>
    <w:qFormat/>
    <w:uiPriority w:val="0"/>
    <w:rPr>
      <w:rFonts w:eastAsia="仿宋_GB2312"/>
      <w:sz w:val="28"/>
      <w:szCs w:val="20"/>
    </w:rPr>
  </w:style>
  <w:style w:type="paragraph" w:customStyle="1" w:styleId="886">
    <w:name w:val="数字标题1"/>
    <w:basedOn w:val="2"/>
    <w:next w:val="1"/>
    <w:qFormat/>
    <w:uiPriority w:val="0"/>
    <w:pPr>
      <w:tabs>
        <w:tab w:val="left" w:pos="480"/>
        <w:tab w:val="clear" w:pos="432"/>
      </w:tabs>
      <w:ind w:left="480" w:hanging="480"/>
    </w:pPr>
  </w:style>
  <w:style w:type="paragraph" w:customStyle="1" w:styleId="88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888">
    <w:name w:val="Char Char Char Char Char Char Char Char Char Char Char Char1 Char2"/>
    <w:basedOn w:val="1"/>
    <w:qFormat/>
    <w:uiPriority w:val="0"/>
    <w:rPr>
      <w:rFonts w:ascii="Tahoma" w:hAnsi="Tahoma" w:cs="仿宋_GB2312"/>
      <w:sz w:val="24"/>
      <w:szCs w:val="20"/>
    </w:rPr>
  </w:style>
  <w:style w:type="paragraph" w:customStyle="1" w:styleId="889">
    <w:name w:val="图中文字"/>
    <w:basedOn w:val="1"/>
    <w:qFormat/>
    <w:uiPriority w:val="0"/>
    <w:pPr>
      <w:snapToGrid w:val="0"/>
      <w:spacing w:line="0" w:lineRule="atLeast"/>
      <w:ind w:firstLine="200" w:firstLineChars="200"/>
      <w:jc w:val="center"/>
    </w:pPr>
    <w:rPr>
      <w:sz w:val="24"/>
      <w:szCs w:val="20"/>
    </w:rPr>
  </w:style>
  <w:style w:type="paragraph" w:customStyle="1" w:styleId="89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892">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89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94">
    <w:name w:val="Char Char1121"/>
    <w:basedOn w:val="1"/>
    <w:qFormat/>
    <w:uiPriority w:val="0"/>
    <w:pPr>
      <w:spacing w:line="360" w:lineRule="auto"/>
    </w:pPr>
    <w:rPr>
      <w:szCs w:val="20"/>
    </w:rPr>
  </w:style>
  <w:style w:type="paragraph" w:customStyle="1" w:styleId="89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89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897">
    <w:name w:val="_Style 12"/>
    <w:basedOn w:val="18"/>
    <w:qFormat/>
    <w:uiPriority w:val="0"/>
    <w:pPr>
      <w:snapToGrid w:val="0"/>
      <w:spacing w:line="360" w:lineRule="auto"/>
    </w:pPr>
  </w:style>
  <w:style w:type="paragraph" w:customStyle="1" w:styleId="898">
    <w:name w:val="Char Char Char1 Char1"/>
    <w:basedOn w:val="1"/>
    <w:qFormat/>
    <w:uiPriority w:val="6"/>
    <w:rPr>
      <w:szCs w:val="20"/>
    </w:rPr>
  </w:style>
  <w:style w:type="paragraph" w:customStyle="1" w:styleId="89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900">
    <w:name w:val="CSS1级正文 Char"/>
    <w:basedOn w:val="23"/>
    <w:qFormat/>
    <w:uiPriority w:val="0"/>
    <w:pPr>
      <w:snapToGrid w:val="0"/>
      <w:ind w:firstLine="480" w:firstLineChars="200"/>
    </w:pPr>
    <w:rPr>
      <w:rFonts w:ascii="Times New Roman"/>
      <w:szCs w:val="24"/>
      <w:lang w:val="en-US"/>
    </w:rPr>
  </w:style>
  <w:style w:type="paragraph" w:customStyle="1" w:styleId="901">
    <w:name w:val="注释"/>
    <w:basedOn w:val="1"/>
    <w:qFormat/>
    <w:uiPriority w:val="0"/>
    <w:pPr>
      <w:adjustRightInd/>
      <w:spacing w:line="360" w:lineRule="auto"/>
      <w:ind w:firstLine="480"/>
    </w:pPr>
    <w:rPr>
      <w:sz w:val="24"/>
    </w:rPr>
  </w:style>
  <w:style w:type="paragraph" w:customStyle="1" w:styleId="9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90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90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90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906">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907">
    <w:name w:val="正文表标题"/>
    <w:next w:val="55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90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09">
    <w:name w:val="Char Char113"/>
    <w:basedOn w:val="1"/>
    <w:qFormat/>
    <w:uiPriority w:val="0"/>
    <w:pPr>
      <w:widowControl/>
      <w:spacing w:after="160" w:line="240" w:lineRule="exact"/>
      <w:jc w:val="left"/>
    </w:pPr>
    <w:rPr>
      <w:rFonts w:eastAsia="仿宋_GB2312"/>
      <w:sz w:val="28"/>
    </w:rPr>
  </w:style>
  <w:style w:type="paragraph" w:customStyle="1" w:styleId="910">
    <w:name w:val="Char Char Char Char11"/>
    <w:basedOn w:val="1"/>
    <w:qFormat/>
    <w:uiPriority w:val="0"/>
    <w:rPr>
      <w:rFonts w:ascii="Tahoma" w:hAnsi="Tahoma"/>
      <w:sz w:val="24"/>
      <w:szCs w:val="20"/>
    </w:rPr>
  </w:style>
  <w:style w:type="paragraph" w:customStyle="1" w:styleId="911">
    <w:name w:val="索引 11"/>
    <w:basedOn w:val="1"/>
    <w:next w:val="1"/>
    <w:qFormat/>
    <w:uiPriority w:val="99"/>
    <w:pPr>
      <w:adjustRightInd/>
      <w:spacing w:line="360" w:lineRule="auto"/>
    </w:pPr>
    <w:rPr>
      <w:rFonts w:ascii="仿宋_GB2312" w:eastAsia="仿宋_GB2312"/>
      <w:sz w:val="24"/>
      <w:szCs w:val="20"/>
    </w:rPr>
  </w:style>
  <w:style w:type="paragraph" w:customStyle="1" w:styleId="91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91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9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915">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916">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917">
    <w:name w:val="MM Empty"/>
    <w:basedOn w:val="1"/>
    <w:qFormat/>
    <w:uiPriority w:val="0"/>
    <w:pPr>
      <w:adjustRightInd/>
    </w:pPr>
  </w:style>
  <w:style w:type="paragraph" w:customStyle="1" w:styleId="91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91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920">
    <w:name w:val="FA正文"/>
    <w:basedOn w:val="1"/>
    <w:qFormat/>
    <w:uiPriority w:val="0"/>
    <w:pPr>
      <w:spacing w:line="360" w:lineRule="auto"/>
      <w:ind w:firstLine="480" w:firstLineChars="200"/>
    </w:pPr>
    <w:rPr>
      <w:rFonts w:hAnsi="宋体"/>
      <w:sz w:val="24"/>
      <w:szCs w:val="20"/>
    </w:rPr>
  </w:style>
  <w:style w:type="paragraph" w:customStyle="1" w:styleId="921">
    <w:name w:val="Char Char Char1 Char"/>
    <w:basedOn w:val="1"/>
    <w:qFormat/>
    <w:uiPriority w:val="0"/>
    <w:rPr>
      <w:szCs w:val="20"/>
    </w:rPr>
  </w:style>
  <w:style w:type="paragraph" w:customStyle="1" w:styleId="922">
    <w:name w:val="Char1 Char Char Char2"/>
    <w:basedOn w:val="1"/>
    <w:qFormat/>
    <w:uiPriority w:val="0"/>
    <w:pPr>
      <w:adjustRightInd/>
      <w:ind w:firstLine="200" w:firstLineChars="200"/>
    </w:pPr>
    <w:rPr>
      <w:rFonts w:ascii="Tahoma" w:hAnsi="Tahoma"/>
      <w:sz w:val="24"/>
      <w:szCs w:val="20"/>
    </w:rPr>
  </w:style>
  <w:style w:type="paragraph" w:customStyle="1" w:styleId="92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924">
    <w:name w:val="Char Char111"/>
    <w:basedOn w:val="1"/>
    <w:qFormat/>
    <w:uiPriority w:val="0"/>
    <w:pPr>
      <w:spacing w:line="360" w:lineRule="auto"/>
    </w:pPr>
    <w:rPr>
      <w:szCs w:val="20"/>
    </w:rPr>
  </w:style>
  <w:style w:type="paragraph" w:customStyle="1" w:styleId="925">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92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7">
    <w:name w:val="Char2 Char Char"/>
    <w:basedOn w:val="1"/>
    <w:qFormat/>
    <w:uiPriority w:val="0"/>
    <w:pPr>
      <w:adjustRightInd/>
    </w:pPr>
    <w:rPr>
      <w:rFonts w:ascii="Tahoma" w:hAnsi="Tahoma"/>
      <w:sz w:val="24"/>
      <w:szCs w:val="20"/>
    </w:rPr>
  </w:style>
  <w:style w:type="paragraph" w:customStyle="1" w:styleId="92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929">
    <w:name w:val="封面"/>
    <w:basedOn w:val="1"/>
    <w:qFormat/>
    <w:uiPriority w:val="0"/>
    <w:pPr>
      <w:spacing w:line="360" w:lineRule="atLeast"/>
      <w:jc w:val="right"/>
      <w:textAlignment w:val="baseline"/>
    </w:pPr>
    <w:rPr>
      <w:rFonts w:ascii="Symbol" w:hAnsi="Symbol"/>
      <w:kern w:val="0"/>
      <w:szCs w:val="20"/>
    </w:rPr>
  </w:style>
  <w:style w:type="paragraph" w:customStyle="1" w:styleId="93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3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932">
    <w:name w:val="Char Char11 Char Char Char Char Char Char Char Char Char11"/>
    <w:basedOn w:val="1"/>
    <w:qFormat/>
    <w:uiPriority w:val="0"/>
    <w:pPr>
      <w:spacing w:line="360" w:lineRule="auto"/>
    </w:pPr>
    <w:rPr>
      <w:szCs w:val="20"/>
    </w:rPr>
  </w:style>
  <w:style w:type="paragraph" w:customStyle="1" w:styleId="933">
    <w:name w:val="Char Char110"/>
    <w:basedOn w:val="1"/>
    <w:qFormat/>
    <w:uiPriority w:val="6"/>
    <w:pPr>
      <w:spacing w:line="360" w:lineRule="auto"/>
    </w:pPr>
    <w:rPr>
      <w:rFonts w:ascii="Tahoma" w:hAnsi="Tahoma"/>
      <w:sz w:val="24"/>
      <w:szCs w:val="20"/>
    </w:rPr>
  </w:style>
  <w:style w:type="paragraph" w:customStyle="1" w:styleId="934">
    <w:name w:val="Char3 Char Char Char11"/>
    <w:basedOn w:val="1"/>
    <w:qFormat/>
    <w:uiPriority w:val="0"/>
    <w:pPr>
      <w:widowControl/>
      <w:adjustRightInd/>
      <w:spacing w:after="160" w:line="240" w:lineRule="exact"/>
      <w:jc w:val="left"/>
    </w:pPr>
    <w:rPr>
      <w:szCs w:val="20"/>
    </w:rPr>
  </w:style>
  <w:style w:type="paragraph" w:customStyle="1" w:styleId="935">
    <w:name w:val="正文文本首行缩进 21"/>
    <w:basedOn w:val="25"/>
    <w:qFormat/>
    <w:uiPriority w:val="99"/>
    <w:pPr>
      <w:spacing w:line="200" w:lineRule="atLeast"/>
      <w:ind w:firstLine="420"/>
    </w:pPr>
    <w:rPr>
      <w:rFonts w:hAnsi="Courier New"/>
      <w:spacing w:val="-4"/>
      <w:sz w:val="18"/>
    </w:rPr>
  </w:style>
  <w:style w:type="paragraph" w:customStyle="1" w:styleId="93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937">
    <w:name w:val="_Style 8"/>
    <w:basedOn w:val="1"/>
    <w:qFormat/>
    <w:uiPriority w:val="34"/>
    <w:pPr>
      <w:adjustRightInd/>
      <w:ind w:firstLine="420" w:firstLineChars="200"/>
    </w:pPr>
    <w:rPr>
      <w:rFonts w:eastAsia="仿宋_GB2312"/>
      <w:sz w:val="28"/>
    </w:rPr>
  </w:style>
  <w:style w:type="paragraph" w:customStyle="1" w:styleId="938">
    <w:name w:val="_Style 1"/>
    <w:basedOn w:val="1"/>
    <w:qFormat/>
    <w:uiPriority w:val="34"/>
    <w:pPr>
      <w:adjustRightInd/>
      <w:ind w:firstLine="420" w:firstLineChars="200"/>
    </w:pPr>
    <w:rPr>
      <w:rFonts w:eastAsia="仿宋_GB2312"/>
      <w:sz w:val="28"/>
    </w:rPr>
  </w:style>
  <w:style w:type="paragraph" w:customStyle="1" w:styleId="93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940">
    <w:name w:val="列出段落5"/>
    <w:basedOn w:val="1"/>
    <w:qFormat/>
    <w:uiPriority w:val="0"/>
    <w:pPr>
      <w:spacing w:line="360" w:lineRule="auto"/>
      <w:ind w:firstLine="200" w:firstLineChars="200"/>
    </w:pPr>
    <w:rPr>
      <w:rFonts w:eastAsia="楷体_GB2312" w:cs="Lucida Sans"/>
      <w:sz w:val="24"/>
    </w:rPr>
  </w:style>
  <w:style w:type="paragraph" w:customStyle="1" w:styleId="94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42">
    <w:name w:val="Char2 Char Char Char2"/>
    <w:basedOn w:val="1"/>
    <w:qFormat/>
    <w:uiPriority w:val="0"/>
    <w:rPr>
      <w:rFonts w:ascii="仿宋_GB2312" w:eastAsia="仿宋_GB2312"/>
      <w:b/>
      <w:sz w:val="32"/>
      <w:szCs w:val="32"/>
    </w:rPr>
  </w:style>
  <w:style w:type="paragraph" w:customStyle="1" w:styleId="943">
    <w:name w:val="修订4"/>
    <w:semiHidden/>
    <w:qFormat/>
    <w:uiPriority w:val="99"/>
    <w:rPr>
      <w:rFonts w:ascii="Times New Roman" w:hAnsi="Times New Roman" w:eastAsia="宋体" w:cs="Times New Roman"/>
      <w:kern w:val="2"/>
      <w:sz w:val="21"/>
      <w:szCs w:val="24"/>
      <w:lang w:val="en-US" w:eastAsia="zh-CN" w:bidi="ar-SA"/>
    </w:rPr>
  </w:style>
  <w:style w:type="paragraph" w:customStyle="1" w:styleId="94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94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94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947">
    <w:name w:val="单元格居中"/>
    <w:basedOn w:val="1"/>
    <w:qFormat/>
    <w:uiPriority w:val="0"/>
    <w:pPr>
      <w:adjustRightInd/>
      <w:spacing w:line="360" w:lineRule="auto"/>
      <w:jc w:val="center"/>
    </w:pPr>
    <w:rPr>
      <w:sz w:val="24"/>
    </w:rPr>
  </w:style>
  <w:style w:type="paragraph" w:customStyle="1" w:styleId="948">
    <w:name w:val="默认段落字体 Para Char Char Char1 Char"/>
    <w:basedOn w:val="1"/>
    <w:qFormat/>
    <w:uiPriority w:val="0"/>
    <w:pPr>
      <w:spacing w:line="240" w:lineRule="atLeast"/>
      <w:ind w:left="420" w:firstLine="420"/>
    </w:pPr>
    <w:rPr>
      <w:sz w:val="24"/>
    </w:rPr>
  </w:style>
  <w:style w:type="paragraph" w:customStyle="1" w:styleId="949">
    <w:name w:val="Char Char Char Char Char Char Char Char Char Char1"/>
    <w:basedOn w:val="1"/>
    <w:qFormat/>
    <w:uiPriority w:val="0"/>
    <w:rPr>
      <w:rFonts w:ascii="仿宋_GB2312" w:eastAsia="仿宋_GB2312"/>
      <w:b/>
      <w:sz w:val="32"/>
      <w:szCs w:val="32"/>
    </w:rPr>
  </w:style>
  <w:style w:type="paragraph" w:customStyle="1" w:styleId="950">
    <w:name w:val="_Style 6"/>
    <w:basedOn w:val="1"/>
    <w:qFormat/>
    <w:uiPriority w:val="34"/>
    <w:pPr>
      <w:adjustRightInd/>
      <w:ind w:firstLine="420" w:firstLineChars="200"/>
    </w:pPr>
    <w:rPr>
      <w:rFonts w:eastAsia="仿宋_GB2312"/>
      <w:sz w:val="28"/>
    </w:rPr>
  </w:style>
  <w:style w:type="paragraph" w:customStyle="1" w:styleId="9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95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953">
    <w:name w:val="样式 样式2 + 左侧:  1 字符 右侧:  1 字符"/>
    <w:basedOn w:val="518"/>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954">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955">
    <w:name w:val="MM Topic 3"/>
    <w:basedOn w:val="4"/>
    <w:qFormat/>
    <w:uiPriority w:val="0"/>
    <w:pPr>
      <w:tabs>
        <w:tab w:val="left" w:pos="1680"/>
        <w:tab w:val="clear" w:pos="900"/>
      </w:tabs>
      <w:adjustRightInd/>
      <w:ind w:left="1680" w:hanging="420"/>
    </w:pPr>
  </w:style>
  <w:style w:type="paragraph" w:customStyle="1" w:styleId="95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95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958">
    <w:name w:val="表1"/>
    <w:basedOn w:val="1"/>
    <w:qFormat/>
    <w:uiPriority w:val="0"/>
    <w:pPr>
      <w:tabs>
        <w:tab w:val="left" w:pos="703"/>
      </w:tabs>
      <w:adjustRightInd/>
      <w:spacing w:line="360" w:lineRule="auto"/>
      <w:ind w:left="703"/>
      <w:jc w:val="center"/>
    </w:pPr>
  </w:style>
  <w:style w:type="paragraph" w:customStyle="1" w:styleId="959">
    <w:name w:val="默认段落样式"/>
    <w:basedOn w:val="424"/>
    <w:qFormat/>
    <w:uiPriority w:val="0"/>
    <w:pPr>
      <w:spacing w:before="0"/>
      <w:ind w:firstLine="480"/>
      <w:outlineLvl w:val="2"/>
    </w:pPr>
    <w:rPr>
      <w:rFonts w:ascii="仿宋_GB2312" w:hAnsi="宋体" w:eastAsia="仿宋_GB2312"/>
      <w:color w:val="000000"/>
      <w:szCs w:val="24"/>
    </w:rPr>
  </w:style>
  <w:style w:type="paragraph" w:customStyle="1" w:styleId="96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961">
    <w:name w:val="Char Char4 Char Char"/>
    <w:basedOn w:val="1"/>
    <w:qFormat/>
    <w:uiPriority w:val="0"/>
    <w:pPr>
      <w:widowControl/>
      <w:adjustRightInd/>
      <w:spacing w:after="160" w:line="240" w:lineRule="exact"/>
      <w:jc w:val="left"/>
    </w:pPr>
  </w:style>
  <w:style w:type="paragraph" w:customStyle="1" w:styleId="96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96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96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6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966">
    <w:name w:val="Char Char1"/>
    <w:basedOn w:val="1"/>
    <w:qFormat/>
    <w:uiPriority w:val="0"/>
    <w:pPr>
      <w:widowControl/>
      <w:spacing w:after="160" w:line="240" w:lineRule="exact"/>
      <w:jc w:val="left"/>
    </w:pPr>
    <w:rPr>
      <w:rFonts w:eastAsia="仿宋_GB2312"/>
      <w:sz w:val="28"/>
    </w:rPr>
  </w:style>
  <w:style w:type="paragraph" w:customStyle="1" w:styleId="96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68">
    <w:name w:val="彩色列表 - 强调文字颜色 12"/>
    <w:basedOn w:val="1"/>
    <w:qFormat/>
    <w:uiPriority w:val="0"/>
    <w:pPr>
      <w:adjustRightInd/>
      <w:ind w:firstLine="420" w:firstLineChars="200"/>
    </w:pPr>
    <w:rPr>
      <w:rFonts w:ascii="Calibri" w:hAnsi="Calibri"/>
      <w:szCs w:val="22"/>
    </w:rPr>
  </w:style>
  <w:style w:type="paragraph" w:customStyle="1" w:styleId="969">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970">
    <w:name w:val="修订1"/>
    <w:qFormat/>
    <w:uiPriority w:val="3"/>
    <w:rPr>
      <w:rFonts w:ascii="Times New Roman" w:hAnsi="Times New Roman" w:eastAsia="宋体" w:cs="Times New Roman"/>
      <w:color w:val="000000"/>
      <w:kern w:val="1"/>
      <w:sz w:val="21"/>
      <w:lang w:val="en-US" w:eastAsia="zh-CN" w:bidi="ar-SA"/>
    </w:rPr>
  </w:style>
  <w:style w:type="paragraph" w:customStyle="1" w:styleId="97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97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97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974">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975">
    <w:name w:val="标书表格字体格式"/>
    <w:next w:val="523"/>
    <w:qFormat/>
    <w:uiPriority w:val="0"/>
    <w:rPr>
      <w:rFonts w:ascii="Times New Roman" w:hAnsi="Times New Roman" w:eastAsia="宋体" w:cs="Times New Roman"/>
      <w:kern w:val="2"/>
      <w:sz w:val="21"/>
      <w:szCs w:val="24"/>
      <w:lang w:val="en-US" w:eastAsia="zh-CN" w:bidi="ar-SA"/>
    </w:rPr>
  </w:style>
  <w:style w:type="paragraph" w:customStyle="1" w:styleId="976">
    <w:name w:val="表格项目符号 2"/>
    <w:basedOn w:val="29"/>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977">
    <w:name w:val="Char2 Char Char2"/>
    <w:basedOn w:val="1"/>
    <w:qFormat/>
    <w:uiPriority w:val="0"/>
    <w:pPr>
      <w:adjustRightInd/>
    </w:pPr>
    <w:rPr>
      <w:rFonts w:ascii="Tahoma" w:hAnsi="Tahoma"/>
      <w:sz w:val="24"/>
      <w:szCs w:val="20"/>
    </w:rPr>
  </w:style>
  <w:style w:type="paragraph" w:customStyle="1" w:styleId="97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979">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table" w:customStyle="1" w:styleId="980">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1">
    <w:name w:val="Table Normal"/>
    <w:qFormat/>
    <w:uiPriority w:val="0"/>
    <w:tblPr>
      <w:tblCellMar>
        <w:top w:w="0" w:type="dxa"/>
        <w:left w:w="0" w:type="dxa"/>
        <w:bottom w:w="0" w:type="dxa"/>
        <w:right w:w="0" w:type="dxa"/>
      </w:tblCellMar>
    </w:tblPr>
  </w:style>
  <w:style w:type="table" w:customStyle="1" w:styleId="98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5">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87">
    <w:name w:val="font101"/>
    <w:basedOn w:val="69"/>
    <w:qFormat/>
    <w:uiPriority w:val="0"/>
    <w:rPr>
      <w:rFonts w:hint="default" w:ascii="Times New Roman" w:hAnsi="Times New Roman" w:cs="Times New Roman"/>
      <w:color w:val="000000"/>
      <w:sz w:val="22"/>
      <w:szCs w:val="22"/>
      <w:u w:val="none"/>
    </w:rPr>
  </w:style>
  <w:style w:type="paragraph" w:customStyle="1" w:styleId="988">
    <w:name w:val="msolistparagraph"/>
    <w:basedOn w:val="1"/>
    <w:qFormat/>
    <w:uiPriority w:val="0"/>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98</Pages>
  <Words>42029</Words>
  <Characters>45360</Characters>
  <Lines>378</Lines>
  <Paragraphs>106</Paragraphs>
  <TotalTime>194</TotalTime>
  <ScaleCrop>false</ScaleCrop>
  <LinksUpToDate>false</LinksUpToDate>
  <CharactersWithSpaces>50889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2024-09-14T23:49:00Z</dcterms:created>
  <dc:creator>玥</dc:creator>
  <cp:lastModifiedBy>深夜草莓冰激凌</cp:lastModifiedBy>
  <cp:lastPrinted>2021-12-27T03:06:00Z</cp:lastPrinted>
  <dcterms:modified xsi:type="dcterms:W3CDTF">2024-09-20T13:36:55Z</dcterms:modified>
  <dc:title>杭州市市民卡扩大发卡工程</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66FBCFCF97AC4F328369359B5D447AD9_13</vt:lpwstr>
  </property>
</Properties>
</file>