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浙江公路技师学院</w:t>
      </w:r>
    </w:p>
    <w:p>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2024年度维修改造工程监理服务</w:t>
      </w:r>
    </w:p>
    <w:p>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编号:HZGX202406-016</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浙江公路技师学院</w:t>
      </w: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杭州广厦建筑咨询有限公司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浙江公路技师学院2024年度维修改造工程监理服务</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项目编号：HZGX202406-016</w:t>
      </w:r>
    </w:p>
    <w:p>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浙江公路技师学院2024年度维修改造工程监理服务</w:t>
      </w:r>
    </w:p>
    <w:p>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sz w:val="24"/>
        </w:rPr>
        <w:t>预算金额</w:t>
      </w:r>
      <w:r>
        <w:rPr>
          <w:rFonts w:hint="eastAsia" w:ascii="宋体" w:hAnsi="宋体" w:cs="宋体"/>
          <w:b/>
          <w:sz w:val="24"/>
          <w:highlight w:val="none"/>
        </w:rPr>
        <w:t>（元）：</w:t>
      </w:r>
      <w:r>
        <w:rPr>
          <w:rFonts w:hint="eastAsia" w:ascii="宋体" w:hAnsi="宋体" w:cs="宋体"/>
          <w:b/>
          <w:sz w:val="24"/>
          <w:highlight w:val="none"/>
          <w:lang w:val="en-US" w:eastAsia="zh-CN"/>
        </w:rPr>
        <w:t>80000.00</w:t>
      </w:r>
    </w:p>
    <w:p>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80000.00</w:t>
      </w:r>
    </w:p>
    <w:p>
      <w:pPr>
        <w:pStyle w:val="132"/>
        <w:snapToGrid w:val="0"/>
        <w:spacing w:before="0"/>
        <w:ind w:firstLine="482"/>
        <w:outlineLvl w:val="2"/>
        <w:rPr>
          <w:rFonts w:hAnsi="宋体" w:cs="宋体"/>
          <w:bCs/>
          <w:snapToGrid/>
          <w:color w:val="auto"/>
          <w:kern w:val="2"/>
          <w:sz w:val="24"/>
          <w:szCs w:val="24"/>
        </w:rPr>
      </w:pPr>
      <w:r>
        <w:rPr>
          <w:rFonts w:hint="eastAsia" w:hAnsi="宋体" w:cs="宋体"/>
          <w:b/>
          <w:color w:val="auto"/>
          <w:sz w:val="24"/>
          <w:highlight w:val="none"/>
        </w:rPr>
        <w:t>采购需求：</w:t>
      </w:r>
      <w:r>
        <w:rPr>
          <w:rFonts w:hint="eastAsia" w:ascii="宋体" w:hAnsi="宋体" w:cs="宋体"/>
          <w:sz w:val="24"/>
          <w:highlight w:val="none"/>
          <w:lang w:eastAsia="zh-CN"/>
        </w:rPr>
        <w:t>浙江公路技师学</w:t>
      </w:r>
      <w:r>
        <w:rPr>
          <w:rFonts w:hint="eastAsia" w:ascii="宋体" w:hAnsi="宋体" w:cs="宋体"/>
          <w:sz w:val="24"/>
          <w:lang w:eastAsia="zh-CN"/>
        </w:rPr>
        <w:t>院2024年度维修改造工程监理服务</w:t>
      </w:r>
      <w:r>
        <w:rPr>
          <w:rFonts w:hint="eastAsia" w:hAnsi="宋体" w:cs="宋体"/>
          <w:b w:val="0"/>
          <w:bCs/>
        </w:rPr>
        <w:t>。</w:t>
      </w:r>
    </w:p>
    <w:p>
      <w:pPr>
        <w:pStyle w:val="132"/>
        <w:snapToGrid w:val="0"/>
        <w:spacing w:before="0"/>
        <w:ind w:firstLine="482"/>
        <w:outlineLvl w:val="2"/>
        <w:rPr>
          <w:rFonts w:hint="default" w:ascii="宋体" w:hAnsi="宋体" w:eastAsia="宋体" w:cs="宋体"/>
          <w:lang w:val="en-US" w:eastAsia="zh-CN"/>
        </w:rPr>
      </w:pPr>
      <w:r>
        <w:rPr>
          <w:rFonts w:hint="eastAsia" w:ascii="宋体" w:hAnsi="宋体" w:cs="宋体"/>
          <w:b/>
        </w:rPr>
        <w:t>合同履约期限：</w:t>
      </w:r>
      <w:r>
        <w:rPr>
          <w:rFonts w:hint="eastAsia" w:ascii="宋体" w:hAnsi="宋体" w:cs="宋体"/>
          <w:b w:val="0"/>
          <w:bCs/>
        </w:rPr>
        <w:t>2024 年全部施工内容施工完毕验收合格、所有审计结束直至所有项目合同履约期限</w:t>
      </w:r>
      <w:r>
        <w:rPr>
          <w:rFonts w:hint="eastAsia" w:ascii="宋体" w:hAnsi="宋体" w:cs="宋体"/>
          <w:b w:val="0"/>
          <w:bCs/>
          <w:lang w:val="en-US" w:eastAsia="zh-CN"/>
        </w:rPr>
        <w:t>缺</w:t>
      </w:r>
      <w:r>
        <w:rPr>
          <w:rFonts w:hint="eastAsia" w:ascii="宋体" w:hAnsi="宋体" w:cs="宋体"/>
          <w:b w:val="0"/>
          <w:bCs/>
        </w:rPr>
        <w:t>陷责任期满，</w:t>
      </w:r>
      <w:r>
        <w:rPr>
          <w:rFonts w:hint="eastAsia" w:ascii="宋体" w:hAnsi="宋体" w:cs="宋体"/>
          <w:b w:val="0"/>
          <w:bCs/>
          <w:kern w:val="0"/>
          <w:szCs w:val="21"/>
          <w:highlight w:val="none"/>
        </w:rPr>
        <w:t>累</w:t>
      </w:r>
      <w:r>
        <w:rPr>
          <w:rFonts w:hint="eastAsia" w:ascii="宋体" w:hAnsi="宋体" w:cs="宋体"/>
          <w:kern w:val="0"/>
          <w:szCs w:val="21"/>
          <w:highlight w:val="none"/>
        </w:rPr>
        <w:t>计监理费结算金额达到采购预算金额满止，服务期结束时如果项目未施工完成的，服务期应相应延长直至所有项目缺陷责任期满</w:t>
      </w:r>
      <w:r>
        <w:rPr>
          <w:rFonts w:hint="eastAsia" w:hAnsi="宋体" w:cs="宋体"/>
          <w:bCs/>
          <w:snapToGrid/>
          <w:color w:val="auto"/>
          <w:kern w:val="2"/>
          <w:sz w:val="24"/>
          <w:szCs w:val="24"/>
        </w:rPr>
        <w:t>。详见采购文件第三部分采购需求。</w:t>
      </w:r>
    </w:p>
    <w:p>
      <w:pPr>
        <w:pStyle w:val="15"/>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15"/>
        <w:spacing w:line="360" w:lineRule="auto"/>
        <w:ind w:firstLine="480" w:firstLineChars="200"/>
        <w:rPr>
          <w:rFonts w:hAnsi="宋体" w:cs="宋体"/>
          <w:color w:val="auto"/>
          <w:kern w:val="0"/>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r>
        <w:rPr>
          <w:rFonts w:hint="eastAsia" w:hAnsi="宋体" w:cs="宋体"/>
          <w:color w:val="auto"/>
          <w:kern w:val="0"/>
          <w:sz w:val="24"/>
        </w:rPr>
        <w:t>。</w:t>
      </w:r>
    </w:p>
    <w:p>
      <w:pPr>
        <w:pStyle w:val="132"/>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lang w:val="en-US" w:eastAsia="zh-CN"/>
        </w:rPr>
        <w:t>服务</w:t>
      </w:r>
      <w:r>
        <w:rPr>
          <w:rFonts w:hint="eastAsia" w:ascii="宋体" w:hAnsi="宋体" w:cs="宋体"/>
          <w:sz w:val="24"/>
        </w:rPr>
        <w:t>全部由符合政策要求的中小企业</w:t>
      </w:r>
      <w:r>
        <w:rPr>
          <w:rFonts w:hint="eastAsia" w:ascii="宋体" w:hAnsi="宋体" w:cs="宋体"/>
          <w:sz w:val="24"/>
          <w:lang w:val="en-US" w:eastAsia="zh-CN"/>
        </w:rPr>
        <w:t>承接</w:t>
      </w:r>
      <w:r>
        <w:rPr>
          <w:rFonts w:hint="eastAsia" w:ascii="宋体" w:hAnsi="宋体" w:cs="宋体"/>
          <w:sz w:val="24"/>
        </w:rPr>
        <w:t>，提供中小企业声明函；</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本项目的特定资格要求：</w:t>
      </w:r>
    </w:p>
    <w:p>
      <w:pPr>
        <w:numPr>
          <w:ilvl w:val="0"/>
          <w:numId w:val="2"/>
        </w:numPr>
        <w:spacing w:line="360" w:lineRule="auto"/>
        <w:ind w:firstLine="480" w:firstLineChars="200"/>
        <w:rPr>
          <w:rFonts w:hint="eastAsia" w:ascii="宋体" w:hAnsi="宋体" w:cs="宋体"/>
          <w:sz w:val="24"/>
          <w:highlight w:val="none"/>
        </w:rPr>
      </w:pPr>
      <w:r>
        <w:rPr>
          <w:rFonts w:hint="eastAsia" w:ascii="宋体" w:hAnsi="宋体" w:cs="宋体"/>
          <w:sz w:val="24"/>
        </w:rPr>
        <w:t>供应商具有工程监理综合资质或具有房屋建筑工程专业监理乙级（含)以上</w:t>
      </w:r>
      <w:r>
        <w:rPr>
          <w:rFonts w:hint="eastAsia" w:ascii="宋体" w:hAnsi="宋体" w:cs="宋体"/>
          <w:sz w:val="24"/>
          <w:lang w:val="en-US" w:eastAsia="zh-CN"/>
        </w:rPr>
        <w:t>的</w:t>
      </w:r>
      <w:r>
        <w:rPr>
          <w:rFonts w:hint="eastAsia" w:ascii="宋体" w:hAnsi="宋体" w:cs="宋体"/>
          <w:sz w:val="24"/>
          <w:highlight w:val="none"/>
        </w:rPr>
        <w:t>；</w:t>
      </w:r>
    </w:p>
    <w:p>
      <w:pPr>
        <w:pStyle w:val="2"/>
        <w:numPr>
          <w:ilvl w:val="0"/>
          <w:numId w:val="2"/>
        </w:num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拟派项目负责人应具备有效的房屋建筑</w:t>
      </w:r>
      <w:r>
        <w:rPr>
          <w:rFonts w:hint="eastAsia" w:ascii="宋体" w:hAnsi="宋体" w:cs="宋体"/>
          <w:b w:val="0"/>
          <w:bCs w:val="0"/>
          <w:kern w:val="2"/>
          <w:sz w:val="24"/>
          <w:szCs w:val="24"/>
          <w:lang w:val="en-US" w:eastAsia="zh-CN" w:bidi="ar-SA"/>
        </w:rPr>
        <w:t>工程</w:t>
      </w:r>
      <w:r>
        <w:rPr>
          <w:rFonts w:hint="eastAsia" w:ascii="宋体" w:hAnsi="宋体" w:eastAsia="宋体" w:cs="宋体"/>
          <w:b w:val="0"/>
          <w:bCs w:val="0"/>
          <w:kern w:val="2"/>
          <w:sz w:val="24"/>
          <w:szCs w:val="24"/>
          <w:lang w:val="en-US" w:eastAsia="zh-CN" w:bidi="ar-SA"/>
        </w:rPr>
        <w:t>注册监理工程师执业资格。</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三、获取采购文件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02</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w:t>
      </w:r>
      <w:r>
        <w:rPr>
          <w:rFonts w:hint="eastAsia" w:ascii="宋体" w:hAnsi="宋体" w:cs="宋体"/>
          <w:sz w:val="24"/>
        </w:rPr>
        <w:t>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四、响应文件提交（上传）</w:t>
      </w:r>
    </w:p>
    <w:p>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02</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rPr>
          <w:rFonts w:ascii="宋体" w:hAnsi="宋体" w:cs="宋体"/>
          <w:sz w:val="24"/>
        </w:rPr>
      </w:pPr>
      <w:r>
        <w:rPr>
          <w:rFonts w:hint="eastAsia" w:ascii="宋体" w:hAnsi="宋体" w:cs="宋体"/>
          <w:b/>
          <w:sz w:val="24"/>
        </w:rPr>
        <w:t xml:space="preserve">五、响应文件开启 </w:t>
      </w:r>
    </w:p>
    <w:p>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02</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bookmarkStart w:id="409" w:name="_GoBack"/>
      <w:bookmarkEnd w:id="409"/>
      <w:r>
        <w:rPr>
          <w:rFonts w:hint="eastAsia" w:ascii="宋体" w:hAnsi="宋体" w:cs="宋体"/>
          <w:sz w:val="24"/>
          <w:u w:val="single"/>
          <w:lang w:val="en-US" w:eastAsia="zh-CN"/>
        </w:rPr>
        <w:t>0</w:t>
      </w:r>
      <w:r>
        <w:rPr>
          <w:rFonts w:hint="eastAsia" w:ascii="宋体" w:hAnsi="宋体" w:cs="宋体"/>
          <w:sz w:val="24"/>
          <w:u w:val="single"/>
        </w:rPr>
        <w:t>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FF0000"/>
          <w:sz w:val="24"/>
        </w:rPr>
        <w:t>《</w:t>
      </w:r>
      <w:r>
        <w:rPr>
          <w:rFonts w:ascii="华文中宋" w:hAnsi="华文中宋" w:eastAsia="华文中宋" w:cs="华文中宋"/>
          <w:color w:val="FF0000"/>
          <w:sz w:val="24"/>
          <w:shd w:val="clear" w:color="auto" w:fill="FFFFFF"/>
        </w:rPr>
        <w:t>浙江省财政厅关于进一步加大政府采购 支持中小企业力度 助力扎实稳住经济的通知</w:t>
      </w:r>
      <w:r>
        <w:rPr>
          <w:rFonts w:hint="eastAsia" w:ascii="华文中宋" w:hAnsi="华文中宋" w:eastAsia="华文中宋" w:cs="华文中宋"/>
          <w:color w:val="FF0000"/>
          <w:sz w:val="24"/>
          <w:shd w:val="clear" w:color="auto" w:fill="FFFFFF"/>
        </w:rPr>
        <w:t>》（浙财采监〔2022〕8号）</w:t>
      </w:r>
      <w:r>
        <w:rPr>
          <w:rFonts w:hint="eastAsia" w:ascii="宋体" w:hAnsi="宋体" w:cs="宋体"/>
          <w:sz w:val="24"/>
        </w:rPr>
        <w:t>已分别于2022年1月29日、2022年2月1日</w:t>
      </w:r>
      <w:r>
        <w:rPr>
          <w:rFonts w:hint="eastAsia" w:ascii="宋体" w:hAnsi="宋体" w:cs="宋体"/>
          <w:color w:val="FF0000"/>
          <w:sz w:val="24"/>
        </w:rPr>
        <w:t>和2022年7月1日</w:t>
      </w:r>
      <w:r>
        <w:rPr>
          <w:rFonts w:hint="eastAsia" w:ascii="宋体" w:hAnsi="宋体" w:cs="宋体"/>
          <w:sz w:val="24"/>
        </w:rPr>
        <w:t>开始实施，此前有关规定与上述文件内容不一致的，按上述文件要求执行。</w:t>
      </w:r>
    </w:p>
    <w:p>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浙江公路技师学院</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 xml:space="preserve">地    址：浙江省杭州市西湖区西溪路681号       </w:t>
      </w:r>
    </w:p>
    <w:p>
      <w:pPr>
        <w:snapToGrid w:val="0"/>
        <w:spacing w:line="360" w:lineRule="auto"/>
        <w:ind w:firstLine="480" w:firstLineChars="200"/>
        <w:rPr>
          <w:rFonts w:ascii="宋体" w:hAnsi="宋体" w:cs="宋体"/>
          <w:sz w:val="24"/>
        </w:rPr>
      </w:pPr>
      <w:r>
        <w:rPr>
          <w:rFonts w:hint="eastAsia" w:ascii="宋体" w:hAnsi="宋体" w:cs="宋体"/>
          <w:sz w:val="24"/>
        </w:rPr>
        <w:t>传    真： /</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rPr>
        <w:t>项目联系</w:t>
      </w:r>
      <w:r>
        <w:rPr>
          <w:rFonts w:hint="eastAsia" w:ascii="宋体" w:hAnsi="宋体" w:cs="宋体"/>
          <w:sz w:val="24"/>
          <w:highlight w:val="none"/>
        </w:rPr>
        <w:t>人（询问）：</w:t>
      </w:r>
      <w:r>
        <w:rPr>
          <w:rFonts w:hint="eastAsia" w:ascii="宋体" w:hAnsi="宋体" w:cs="宋体"/>
          <w:sz w:val="24"/>
          <w:highlight w:val="none"/>
          <w:lang w:val="en-US" w:eastAsia="zh-CN"/>
        </w:rPr>
        <w:t>赵</w:t>
      </w:r>
      <w:r>
        <w:rPr>
          <w:rFonts w:hint="eastAsia" w:ascii="宋体" w:hAnsi="宋体" w:cs="宋体"/>
          <w:sz w:val="24"/>
          <w:highlight w:val="none"/>
          <w:lang w:eastAsia="zh-CN"/>
        </w:rPr>
        <w:t>老师</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项目联系方式（询问）：15356695878</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质疑联系人：周老师</w:t>
      </w:r>
    </w:p>
    <w:p>
      <w:pPr>
        <w:snapToGrid w:val="0"/>
        <w:spacing w:line="360" w:lineRule="auto"/>
        <w:ind w:firstLine="480" w:firstLineChars="200"/>
        <w:rPr>
          <w:rFonts w:hint="eastAsia" w:ascii="宋体" w:hAnsi="宋体" w:cs="宋体"/>
          <w:sz w:val="24"/>
        </w:rPr>
      </w:pPr>
      <w:r>
        <w:rPr>
          <w:rFonts w:hint="eastAsia" w:ascii="宋体" w:hAnsi="宋体" w:cs="宋体"/>
          <w:sz w:val="24"/>
        </w:rPr>
        <w:t>质疑联系方式：0571-87158009</w:t>
      </w:r>
    </w:p>
    <w:p>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杭州广厦建筑咨询有限公司</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杭州市上城区</w:t>
      </w:r>
      <w:r>
        <w:rPr>
          <w:rFonts w:hint="eastAsia" w:ascii="宋体" w:hAnsi="宋体" w:cs="宋体"/>
          <w:sz w:val="24"/>
        </w:rPr>
        <w:t>佰富时代中心2幢</w:t>
      </w:r>
      <w:r>
        <w:rPr>
          <w:rFonts w:hint="eastAsia" w:ascii="宋体" w:hAnsi="宋体" w:cs="宋体"/>
          <w:sz w:val="24"/>
          <w:lang w:val="en-US" w:eastAsia="zh-CN"/>
        </w:rPr>
        <w:t>10楼</w:t>
      </w:r>
    </w:p>
    <w:p>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pPr>
        <w:snapToGrid w:val="0"/>
        <w:spacing w:line="360" w:lineRule="auto"/>
        <w:ind w:firstLine="480" w:firstLineChars="200"/>
        <w:rPr>
          <w:rFonts w:hint="eastAsia" w:ascii="宋体" w:hAnsi="宋体" w:cs="宋体"/>
          <w:sz w:val="24"/>
        </w:rPr>
      </w:pPr>
      <w:r>
        <w:rPr>
          <w:rFonts w:hint="eastAsia" w:ascii="宋体" w:hAnsi="宋体" w:cs="宋体"/>
          <w:sz w:val="24"/>
        </w:rPr>
        <w:t>项目联系人（询问）：刘佳陇</w:t>
      </w:r>
    </w:p>
    <w:p>
      <w:pPr>
        <w:snapToGrid w:val="0"/>
        <w:spacing w:line="360" w:lineRule="auto"/>
        <w:ind w:firstLine="480" w:firstLineChars="200"/>
        <w:rPr>
          <w:rFonts w:hint="eastAsia" w:ascii="宋体" w:hAnsi="宋体" w:cs="宋体"/>
          <w:sz w:val="24"/>
        </w:rPr>
      </w:pPr>
      <w:r>
        <w:rPr>
          <w:rFonts w:hint="eastAsia" w:ascii="宋体" w:hAnsi="宋体" w:cs="宋体"/>
          <w:sz w:val="24"/>
        </w:rPr>
        <w:t>项目联系方式（询问）：15167505678</w:t>
      </w:r>
    </w:p>
    <w:p>
      <w:pPr>
        <w:snapToGrid w:val="0"/>
        <w:spacing w:line="360" w:lineRule="auto"/>
        <w:ind w:firstLine="480" w:firstLineChars="200"/>
        <w:rPr>
          <w:rFonts w:hint="eastAsia" w:ascii="宋体" w:hAnsi="宋体" w:cs="宋体"/>
          <w:sz w:val="24"/>
        </w:rPr>
      </w:pPr>
      <w:r>
        <w:rPr>
          <w:rFonts w:hint="eastAsia" w:ascii="宋体" w:hAnsi="宋体" w:cs="宋体"/>
          <w:sz w:val="24"/>
        </w:rPr>
        <w:t>质疑联系人：孟聪</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0571-85093236</w:t>
      </w:r>
    </w:p>
    <w:p>
      <w:pPr>
        <w:spacing w:line="360" w:lineRule="auto"/>
        <w:ind w:firstLine="480"/>
        <w:rPr>
          <w:rFonts w:hint="eastAsia" w:ascii="宋体" w:hAnsi="宋体" w:cs="宋体"/>
          <w:sz w:val="24"/>
        </w:rPr>
      </w:pPr>
      <w:r>
        <w:rPr>
          <w:rFonts w:hint="eastAsia" w:ascii="宋体" w:hAnsi="宋体" w:cs="宋体"/>
          <w:sz w:val="24"/>
        </w:rPr>
        <w:t>3.该项目由采购人处理采购争议。质疑环节，采购人委托采购代理机构处理的，可由采购代理机构答复。对质疑答复不满意的，向采购人内部设置的采购监督机构反映。</w:t>
      </w:r>
    </w:p>
    <w:p>
      <w:pPr>
        <w:spacing w:line="360" w:lineRule="auto"/>
        <w:ind w:firstLine="480"/>
        <w:rPr>
          <w:rFonts w:hint="eastAsia" w:ascii="宋体" w:hAnsi="宋体" w:cs="宋体"/>
          <w:sz w:val="24"/>
        </w:rPr>
      </w:pPr>
      <w:r>
        <w:rPr>
          <w:rFonts w:hint="eastAsia" w:ascii="宋体" w:hAnsi="宋体" w:cs="宋体"/>
          <w:sz w:val="24"/>
        </w:rPr>
        <w:t>政策咨询：何一平、冯华，0571-87058424、87055741</w:t>
      </w:r>
    </w:p>
    <w:p>
      <w:pPr>
        <w:spacing w:line="360" w:lineRule="auto"/>
        <w:ind w:firstLine="480"/>
        <w:rPr>
          <w:rFonts w:ascii="宋体" w:hAnsi="宋体" w:cs="宋体"/>
          <w:sz w:val="24"/>
        </w:rPr>
      </w:pPr>
      <w:r>
        <w:rPr>
          <w:rFonts w:hint="eastAsia" w:ascii="宋体" w:hAnsi="宋体" w:cs="宋体"/>
          <w:sz w:val="24"/>
        </w:rPr>
        <w:t xml:space="preserve">预算金额未达100万元的采购项目，由采购人处理采购争议。    </w:t>
      </w:r>
    </w:p>
    <w:p>
      <w:pPr>
        <w:snapToGrid w:val="0"/>
        <w:spacing w:line="360" w:lineRule="auto"/>
        <w:ind w:firstLine="0" w:firstLineChars="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pPr>
        <w:pStyle w:val="32"/>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pPr>
              <w:spacing w:line="360" w:lineRule="auto"/>
              <w:rPr>
                <w:rFonts w:hint="eastAsia" w:ascii="宋体" w:hAnsi="宋体" w:eastAsia="宋体" w:cs="宋体"/>
                <w:sz w:val="24"/>
                <w:lang w:eastAsia="zh-CN"/>
              </w:rPr>
            </w:pPr>
            <w:r>
              <w:rPr>
                <w:rFonts w:hint="eastAsia" w:ascii="宋体" w:hAnsi="宋体" w:cs="宋体"/>
                <w:kern w:val="0"/>
                <w:sz w:val="24"/>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snapToGrid w:val="0"/>
              <w:spacing w:line="360" w:lineRule="auto"/>
              <w:rPr>
                <w:rFonts w:ascii="宋体" w:hAnsi="宋体" w:eastAsia="宋体" w:cs="宋体"/>
                <w:lang w:val="en-US"/>
              </w:rPr>
            </w:pPr>
            <w:r>
              <w:rPr>
                <w:rFonts w:hint="eastAsia" w:ascii="宋体" w:hAnsi="宋体" w:cs="宋体"/>
                <w:kern w:val="0"/>
                <w:sz w:val="24"/>
              </w:rPr>
              <w:t>（1）标的：</w:t>
            </w:r>
            <w:r>
              <w:rPr>
                <w:rFonts w:hint="eastAsia" w:ascii="宋体" w:hAnsi="宋体" w:cs="宋体"/>
                <w:kern w:val="0"/>
                <w:sz w:val="24"/>
                <w:lang w:eastAsia="zh-CN"/>
              </w:rPr>
              <w:t>浙江公路技师学院2024年度维修改造工程监理服务</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其它未列明</w:t>
            </w:r>
            <w:r>
              <w:rPr>
                <w:rFonts w:hint="eastAsia" w:ascii="宋体" w:hAnsi="宋体" w:cs="宋体"/>
                <w:kern w:val="0"/>
                <w:sz w:val="24"/>
                <w:u w:val="single"/>
              </w:rPr>
              <w:t xml:space="preserve"> </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360" w:lineRule="auto"/>
              <w:rPr>
                <w:rFonts w:ascii="宋体" w:hAnsi="宋体" w:cs="宋体"/>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lang w:val="en-US" w:eastAsia="zh-CN"/>
              </w:rPr>
              <w:t>资料整理/存档等</w:t>
            </w:r>
            <w:r>
              <w:rPr>
                <w:rFonts w:hint="eastAsia" w:ascii="宋体" w:hAnsi="宋体" w:cs="宋体"/>
                <w:sz w:val="24"/>
              </w:rPr>
              <w:t>工作分包。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spacing w:line="360" w:lineRule="auto"/>
              <w:rPr>
                <w:rFonts w:ascii="宋体" w:hAnsi="宋体" w:cs="宋体"/>
                <w:sz w:val="24"/>
                <w:szCs w:val="20"/>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360" w:lineRule="auto"/>
              <w:rPr>
                <w:rFonts w:ascii="宋体" w:hAnsi="宋体" w:cs="宋体"/>
                <w:sz w:val="24"/>
              </w:rPr>
            </w:pPr>
            <w:r>
              <w:rPr>
                <w:rFonts w:hint="eastAsia" w:ascii="宋体" w:hAnsi="宋体" w:cs="宋体"/>
                <w:sz w:val="24"/>
              </w:rPr>
              <w:t>（1）资格证明文件：见采购文件第二部分11.1。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rPr>
            </w:pPr>
          </w:p>
        </w:tc>
        <w:tc>
          <w:tcPr>
            <w:tcW w:w="2093" w:type="dxa"/>
            <w:vMerge w:val="continue"/>
            <w:vAlign w:val="center"/>
          </w:tcPr>
          <w:p>
            <w:pPr>
              <w:snapToGrid w:val="0"/>
              <w:spacing w:line="360" w:lineRule="auto"/>
              <w:jc w:val="center"/>
              <w:rPr>
                <w:rFonts w:ascii="宋体" w:hAnsi="宋体" w:cs="宋体"/>
                <w:b/>
                <w:sz w:val="24"/>
              </w:rPr>
            </w:pPr>
          </w:p>
        </w:tc>
        <w:tc>
          <w:tcPr>
            <w:tcW w:w="6927" w:type="dxa"/>
            <w:vAlign w:val="center"/>
          </w:tcPr>
          <w:p>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pStyle w:val="32"/>
              <w:spacing w:line="360" w:lineRule="auto"/>
              <w:rPr>
                <w:rFonts w:hAnsi="宋体" w:cs="宋体"/>
                <w:kern w:val="28"/>
                <w:sz w:val="24"/>
                <w:szCs w:val="24"/>
              </w:rPr>
            </w:pPr>
            <w:r>
              <w:rPr>
                <w:rFonts w:hint="eastAsia" w:hAnsi="宋体" w:cs="宋体"/>
                <w:kern w:val="28"/>
                <w:sz w:val="24"/>
                <w:szCs w:val="24"/>
              </w:rPr>
              <w:t>备份响应文件送达地点：杭州上城区佰富时代中心2幢10楼1009室；</w:t>
            </w:r>
          </w:p>
          <w:p>
            <w:pPr>
              <w:pStyle w:val="32"/>
              <w:spacing w:line="360" w:lineRule="auto"/>
              <w:rPr>
                <w:rFonts w:hAnsi="宋体" w:cs="宋体"/>
                <w:sz w:val="24"/>
                <w:szCs w:val="24"/>
              </w:rPr>
            </w:pPr>
            <w:r>
              <w:rPr>
                <w:rFonts w:hint="eastAsia" w:hAnsi="宋体" w:cs="宋体"/>
                <w:kern w:val="28"/>
                <w:sz w:val="24"/>
                <w:szCs w:val="24"/>
              </w:rPr>
              <w:t>备份响应文件签收人员联系电话：刘佳陇：</w:t>
            </w:r>
            <w:r>
              <w:rPr>
                <w:rFonts w:hint="eastAsia" w:hAnsi="宋体" w:cs="宋体"/>
                <w:sz w:val="24"/>
                <w:u w:val="single"/>
              </w:rPr>
              <w:t>15167505678</w:t>
            </w:r>
            <w:r>
              <w:rPr>
                <w:rFonts w:hint="eastAsia" w:hAnsi="宋体" w:cs="宋体"/>
                <w:sz w:val="24"/>
                <w:szCs w:val="24"/>
              </w:rPr>
              <w:t>。</w:t>
            </w:r>
          </w:p>
          <w:p>
            <w:pPr>
              <w:pStyle w:val="32"/>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2093" w:type="dxa"/>
            <w:vAlign w:val="center"/>
          </w:tcPr>
          <w:p>
            <w:pPr>
              <w:snapToGrid w:val="0"/>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履约担保</w:t>
            </w:r>
          </w:p>
        </w:tc>
        <w:tc>
          <w:tcPr>
            <w:tcW w:w="6927" w:type="dxa"/>
            <w:vAlign w:val="center"/>
          </w:tcPr>
          <w:p>
            <w:pPr>
              <w:spacing w:line="360" w:lineRule="auto"/>
              <w:rPr>
                <w:rFonts w:hint="eastAsia" w:ascii="宋体" w:hAnsi="宋体" w:cs="宋体"/>
                <w:snapToGrid w:val="0"/>
                <w:kern w:val="28"/>
                <w:sz w:val="24"/>
                <w:highlight w:val="none"/>
                <w:lang w:val="en-US" w:eastAsia="zh-CN"/>
              </w:rPr>
            </w:pPr>
            <w:r>
              <w:rPr>
                <w:rFonts w:hint="eastAsia" w:ascii="宋体" w:hAnsi="宋体" w:cs="宋体"/>
                <w:snapToGrid w:val="0"/>
                <w:kern w:val="28"/>
                <w:sz w:val="24"/>
                <w:highlight w:val="none"/>
                <w:lang w:val="en-US" w:eastAsia="zh-CN"/>
              </w:rPr>
              <w:t>履约担保金额为项目预算（万元）*中标折扣率的1%</w:t>
            </w:r>
          </w:p>
          <w:p>
            <w:pPr>
              <w:spacing w:line="360" w:lineRule="auto"/>
              <w:rPr>
                <w:rFonts w:hint="default"/>
                <w:lang w:val="en-US" w:eastAsia="zh-CN"/>
              </w:rPr>
            </w:pPr>
            <w:r>
              <w:rPr>
                <w:rFonts w:hint="eastAsia" w:ascii="宋体" w:hAnsi="宋体" w:cs="宋体"/>
                <w:snapToGrid w:val="0"/>
                <w:kern w:val="28"/>
                <w:sz w:val="24"/>
                <w:highlight w:val="none"/>
                <w:lang w:val="en-US" w:eastAsia="zh-CN"/>
              </w:rPr>
              <w:t>允许转账/保函等形式递交在合同签订时递交，服务期结束后无息退还。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5</w:t>
            </w:r>
          </w:p>
        </w:tc>
        <w:tc>
          <w:tcPr>
            <w:tcW w:w="2093"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采购代理服务费</w:t>
            </w:r>
          </w:p>
        </w:tc>
        <w:tc>
          <w:tcPr>
            <w:tcW w:w="6927" w:type="dxa"/>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本项目的采购代理费由成交人支付，以本项目</w:t>
            </w:r>
            <w:r>
              <w:rPr>
                <w:rFonts w:hint="eastAsia" w:ascii="宋体" w:hAnsi="宋体" w:cs="宋体"/>
                <w:snapToGrid w:val="0"/>
                <w:kern w:val="28"/>
                <w:sz w:val="24"/>
                <w:highlight w:val="none"/>
                <w:lang w:val="en-US" w:eastAsia="zh-CN"/>
              </w:rPr>
              <w:t>中标价</w:t>
            </w:r>
            <w:r>
              <w:rPr>
                <w:rFonts w:hint="eastAsia" w:ascii="宋体" w:hAnsi="宋体" w:cs="宋体"/>
                <w:snapToGrid w:val="0"/>
                <w:kern w:val="28"/>
                <w:sz w:val="24"/>
                <w:highlight w:val="none"/>
              </w:rPr>
              <w:t>为基数按照《国家发展改革委办公厅关于印发招标代理服务收费管理暂行办法的通知》</w:t>
            </w:r>
            <w:r>
              <w:rPr>
                <w:rFonts w:ascii="宋体" w:hAnsi="宋体" w:cs="宋体"/>
                <w:snapToGrid w:val="0"/>
                <w:kern w:val="28"/>
                <w:sz w:val="24"/>
                <w:highlight w:val="none"/>
              </w:rPr>
              <w:t>(</w:t>
            </w:r>
            <w:r>
              <w:rPr>
                <w:rFonts w:hint="eastAsia" w:ascii="宋体" w:hAnsi="宋体" w:cs="宋体"/>
                <w:snapToGrid w:val="0"/>
                <w:kern w:val="28"/>
                <w:sz w:val="24"/>
                <w:highlight w:val="none"/>
              </w:rPr>
              <w:t>发改办价格【</w:t>
            </w:r>
            <w:r>
              <w:rPr>
                <w:rFonts w:ascii="宋体" w:hAnsi="宋体" w:cs="宋体"/>
                <w:snapToGrid w:val="0"/>
                <w:kern w:val="28"/>
                <w:sz w:val="24"/>
                <w:highlight w:val="none"/>
              </w:rPr>
              <w:t>2003</w:t>
            </w:r>
            <w:r>
              <w:rPr>
                <w:rFonts w:hint="eastAsia" w:ascii="宋体" w:hAnsi="宋体" w:cs="宋体"/>
                <w:snapToGrid w:val="0"/>
                <w:kern w:val="28"/>
                <w:sz w:val="24"/>
                <w:highlight w:val="none"/>
              </w:rPr>
              <w:t>】</w:t>
            </w:r>
            <w:r>
              <w:rPr>
                <w:rFonts w:ascii="宋体" w:hAnsi="宋体" w:cs="宋体"/>
                <w:snapToGrid w:val="0"/>
                <w:kern w:val="28"/>
                <w:sz w:val="24"/>
                <w:highlight w:val="none"/>
              </w:rPr>
              <w:t>857</w:t>
            </w:r>
            <w:r>
              <w:rPr>
                <w:rFonts w:hint="eastAsia" w:ascii="宋体" w:hAnsi="宋体" w:cs="宋体"/>
                <w:snapToGrid w:val="0"/>
                <w:kern w:val="28"/>
                <w:sz w:val="24"/>
                <w:highlight w:val="none"/>
              </w:rPr>
              <w:t>号</w:t>
            </w:r>
            <w:r>
              <w:rPr>
                <w:rFonts w:ascii="宋体" w:hAnsi="宋体" w:cs="宋体"/>
                <w:snapToGrid w:val="0"/>
                <w:kern w:val="28"/>
                <w:sz w:val="24"/>
                <w:highlight w:val="none"/>
              </w:rPr>
              <w:t>)</w:t>
            </w:r>
            <w:r>
              <w:rPr>
                <w:rFonts w:hint="eastAsia" w:ascii="宋体" w:hAnsi="宋体" w:cs="宋体"/>
                <w:snapToGrid w:val="0"/>
                <w:kern w:val="28"/>
                <w:sz w:val="24"/>
                <w:highlight w:val="none"/>
              </w:rPr>
              <w:t>规定的</w:t>
            </w:r>
            <w:r>
              <w:rPr>
                <w:rFonts w:hint="eastAsia" w:ascii="宋体" w:hAnsi="宋体" w:cs="宋体"/>
                <w:snapToGrid w:val="0"/>
                <w:kern w:val="28"/>
                <w:sz w:val="24"/>
                <w:highlight w:val="none"/>
                <w:lang w:val="en-US" w:eastAsia="zh-CN"/>
              </w:rPr>
              <w:t>80</w:t>
            </w:r>
            <w:r>
              <w:rPr>
                <w:rFonts w:hint="eastAsia" w:ascii="宋体" w:hAnsi="宋体" w:cs="宋体"/>
                <w:snapToGrid w:val="0"/>
                <w:kern w:val="28"/>
                <w:sz w:val="24"/>
                <w:highlight w:val="none"/>
              </w:rPr>
              <w:t>%计算</w:t>
            </w:r>
            <w:r>
              <w:rPr>
                <w:rFonts w:hint="eastAsia" w:ascii="宋体" w:hAnsi="宋体" w:cs="宋体"/>
                <w:snapToGrid w:val="0"/>
                <w:kern w:val="28"/>
                <w:sz w:val="24"/>
                <w:highlight w:val="none"/>
                <w:lang w:eastAsia="zh-CN"/>
              </w:rPr>
              <w:t>，</w:t>
            </w:r>
            <w:r>
              <w:rPr>
                <w:rFonts w:hint="eastAsia" w:ascii="宋体" w:hAnsi="宋体" w:cs="宋体"/>
                <w:snapToGrid w:val="0"/>
                <w:kern w:val="28"/>
                <w:sz w:val="24"/>
                <w:highlight w:val="none"/>
                <w:lang w:val="en-US" w:eastAsia="zh-CN"/>
              </w:rPr>
              <w:t>单个项目不足5000元按5000元计取</w:t>
            </w:r>
            <w:r>
              <w:rPr>
                <w:rFonts w:hint="eastAsia" w:ascii="宋体" w:hAnsi="宋体" w:cs="宋体"/>
                <w:snapToGrid w:val="0"/>
                <w:kern w:val="28"/>
                <w:sz w:val="24"/>
                <w:highlight w:val="none"/>
              </w:rPr>
              <w:t>。结算方式及时间为：在领取成交通知书时由成交人一次性向采购代理机构付清。</w:t>
            </w:r>
          </w:p>
        </w:tc>
      </w:tr>
      <w:bookmarkEnd w:id="10"/>
    </w:tbl>
    <w:p>
      <w:pPr>
        <w:widowControl/>
        <w:adjustRightInd/>
        <w:jc w:val="left"/>
        <w:rPr>
          <w:rFonts w:ascii="宋体" w:hAnsi="宋体" w:cs="宋体"/>
          <w:b/>
          <w:sz w:val="32"/>
          <w:szCs w:val="20"/>
        </w:rPr>
      </w:pPr>
      <w:bookmarkStart w:id="12" w:name="第三部分"/>
      <w:bookmarkStart w:id="13" w:name="_Toc164416483"/>
    </w:p>
    <w:p>
      <w:pPr>
        <w:snapToGrid w:val="0"/>
        <w:spacing w:line="360" w:lineRule="auto"/>
        <w:jc w:val="center"/>
        <w:outlineLvl w:val="0"/>
        <w:rPr>
          <w:rFonts w:hint="eastAsia" w:ascii="宋体" w:hAnsi="宋体" w:cs="宋体"/>
          <w:b/>
          <w:sz w:val="32"/>
          <w:szCs w:val="20"/>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rPr>
      </w:pPr>
      <w:r>
        <w:rPr>
          <w:rFonts w:hint="eastAsia" w:ascii="宋体"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pStyle w:val="4"/>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rPr>
        <w:t>联合协议或者分包意向协议约定小微企业的合同份额占到合同总金额30%以上的</w:t>
      </w:r>
      <w:bookmarkEnd w:id="14"/>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FF0000"/>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2"/>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pPr>
        <w:pStyle w:val="32"/>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32"/>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90"/>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pPr>
        <w:pStyle w:val="132"/>
        <w:snapToGrid w:val="0"/>
        <w:spacing w:before="0"/>
        <w:ind w:firstLine="360"/>
        <w:rPr>
          <w:rFonts w:ascii="宋体" w:hAnsi="宋体" w:cs="宋体"/>
          <w:sz w:val="18"/>
          <w:szCs w:val="18"/>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pPr>
        <w:pStyle w:val="32"/>
        <w:spacing w:line="360" w:lineRule="auto"/>
        <w:rPr>
          <w:rFonts w:hAnsi="宋体" w:cs="宋体"/>
          <w:b/>
          <w:sz w:val="24"/>
          <w:szCs w:val="24"/>
        </w:rPr>
      </w:pPr>
      <w:r>
        <w:rPr>
          <w:rFonts w:hint="eastAsia" w:hAnsi="宋体" w:cs="宋体"/>
          <w:b/>
          <w:sz w:val="24"/>
          <w:szCs w:val="24"/>
        </w:rPr>
        <w:t>5．采购文件的构成</w:t>
      </w:r>
    </w:p>
    <w:p>
      <w:pPr>
        <w:pStyle w:val="32"/>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采购文件的澄清、修改</w:t>
      </w:r>
    </w:p>
    <w:p>
      <w:pPr>
        <w:pStyle w:val="132"/>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3"/>
        <w:rPr>
          <w:rFonts w:hAnsi="宋体" w:cs="宋体"/>
          <w:sz w:val="18"/>
          <w:szCs w:val="18"/>
          <w:lang w:val="en-US"/>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pPr>
        <w:pStyle w:val="32"/>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2"/>
        <w:spacing w:line="360" w:lineRule="auto"/>
        <w:rPr>
          <w:rFonts w:hAnsi="宋体" w:cs="宋体"/>
          <w:b/>
          <w:sz w:val="24"/>
          <w:szCs w:val="24"/>
        </w:rPr>
      </w:pPr>
      <w:r>
        <w:rPr>
          <w:rFonts w:hint="eastAsia" w:hAnsi="宋体" w:cs="宋体"/>
          <w:b/>
          <w:sz w:val="24"/>
          <w:szCs w:val="24"/>
        </w:rPr>
        <w:t>8.磋商前答疑会或现场考察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2"/>
        <w:spacing w:line="360" w:lineRule="auto"/>
        <w:rPr>
          <w:rFonts w:hAnsi="宋体" w:cs="宋体"/>
          <w:b/>
          <w:szCs w:val="24"/>
        </w:rPr>
      </w:pPr>
      <w:r>
        <w:rPr>
          <w:rFonts w:hint="eastAsia" w:hAnsi="宋体" w:cs="宋体"/>
          <w:b/>
          <w:kern w:val="28"/>
          <w:sz w:val="24"/>
          <w:szCs w:val="24"/>
        </w:rPr>
        <w:t>9.磋商保证金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2"/>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5" w:name="_Hlk101259339"/>
      <w:r>
        <w:rPr>
          <w:rFonts w:hint="eastAsia" w:ascii="宋体" w:hAnsi="宋体" w:cs="宋体"/>
          <w:snapToGrid w:val="0"/>
          <w:kern w:val="28"/>
          <w:sz w:val="24"/>
          <w:szCs w:val="20"/>
        </w:rPr>
        <w:t>联合协议</w:t>
      </w:r>
      <w:bookmarkStart w:id="16" w:name="_Hlk101257010"/>
      <w:r>
        <w:rPr>
          <w:rFonts w:hint="eastAsia" w:ascii="宋体" w:hAnsi="宋体" w:cs="宋体"/>
          <w:snapToGrid w:val="0"/>
          <w:kern w:val="28"/>
          <w:sz w:val="24"/>
          <w:szCs w:val="20"/>
        </w:rPr>
        <w:t>（如果有)</w:t>
      </w:r>
      <w:bookmarkEnd w:id="15"/>
      <w:bookmarkEnd w:id="16"/>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w:t>
      </w:r>
      <w:r>
        <w:rPr>
          <w:rFonts w:hint="eastAsia" w:ascii="宋体" w:hAnsi="宋体" w:cs="宋体"/>
          <w:b/>
          <w:bCs/>
          <w:snapToGrid w:val="0"/>
          <w:kern w:val="28"/>
          <w:sz w:val="24"/>
          <w:szCs w:val="20"/>
          <w:lang w:val="en-US" w:eastAsia="zh-CN"/>
        </w:rPr>
        <w:t>提供相关证书复印件加盖公章及项目经理等相关人员开标月前三月任意一月的社保缴纳证明材料，缴纳单位为投标单位</w:t>
      </w:r>
      <w:r>
        <w:rPr>
          <w:rFonts w:hint="eastAsia" w:ascii="宋体" w:hAnsi="宋体" w:cs="宋体"/>
          <w:snapToGrid w:val="0"/>
          <w:kern w:val="28"/>
          <w:sz w:val="24"/>
          <w:szCs w:val="20"/>
        </w:rPr>
        <w:t>)</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13.响应文件的签署、盖章</w:t>
      </w:r>
    </w:p>
    <w:p>
      <w:pPr>
        <w:pStyle w:val="132"/>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32"/>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32"/>
        <w:snapToGrid w:val="0"/>
        <w:spacing w:before="0"/>
        <w:ind w:firstLine="0" w:firstLineChars="0"/>
        <w:rPr>
          <w:rFonts w:ascii="宋体" w:hAnsi="宋体" w:cs="宋体"/>
          <w:b/>
          <w:szCs w:val="24"/>
        </w:rPr>
      </w:pPr>
    </w:p>
    <w:p>
      <w:pPr>
        <w:pStyle w:val="132"/>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32"/>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2"/>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2"/>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pPr>
        <w:pStyle w:val="32"/>
        <w:snapToGrid w:val="0"/>
        <w:spacing w:line="360" w:lineRule="auto"/>
        <w:rPr>
          <w:rFonts w:hAnsi="宋体" w:cs="宋体"/>
          <w:b/>
          <w:sz w:val="24"/>
          <w:szCs w:val="24"/>
        </w:rPr>
      </w:pPr>
      <w:r>
        <w:rPr>
          <w:rFonts w:hint="eastAsia" w:hAnsi="宋体" w:cs="宋体"/>
          <w:b/>
          <w:sz w:val="24"/>
          <w:szCs w:val="24"/>
        </w:rPr>
        <w:t>15.备份响应文件</w:t>
      </w:r>
    </w:p>
    <w:p>
      <w:pPr>
        <w:pStyle w:val="32"/>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pPr>
        <w:pStyle w:val="32"/>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2"/>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pPr>
        <w:pStyle w:val="32"/>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pPr>
        <w:pStyle w:val="32"/>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32"/>
        <w:spacing w:before="0"/>
        <w:ind w:firstLine="0" w:firstLineChars="0"/>
        <w:rPr>
          <w:rFonts w:ascii="宋体" w:hAnsi="宋体" w:cs="宋体"/>
          <w:b/>
          <w:szCs w:val="24"/>
        </w:rPr>
      </w:pPr>
      <w:r>
        <w:rPr>
          <w:rFonts w:hint="eastAsia" w:ascii="宋体" w:hAnsi="宋体" w:cs="宋体"/>
          <w:b/>
          <w:szCs w:val="24"/>
        </w:rPr>
        <w:t>16.响应文件的无效处理</w:t>
      </w:r>
    </w:p>
    <w:p>
      <w:pPr>
        <w:pStyle w:val="24"/>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32"/>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32"/>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32"/>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pPr>
        <w:pStyle w:val="132"/>
        <w:spacing w:before="0"/>
        <w:ind w:firstLine="643"/>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pPr>
        <w:pStyle w:val="558"/>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58"/>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pPr>
        <w:pStyle w:val="558"/>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pPr>
        <w:pStyle w:val="558"/>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8"/>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pPr>
        <w:pStyle w:val="132"/>
        <w:spacing w:before="0"/>
        <w:ind w:firstLine="0" w:firstLineChars="0"/>
        <w:rPr>
          <w:rFonts w:ascii="宋体" w:hAnsi="宋体" w:cs="宋体"/>
          <w:b/>
          <w:szCs w:val="24"/>
        </w:rPr>
      </w:pPr>
      <w:r>
        <w:rPr>
          <w:rFonts w:hint="eastAsia" w:ascii="宋体" w:hAnsi="宋体" w:cs="宋体"/>
          <w:b/>
          <w:szCs w:val="24"/>
        </w:rPr>
        <w:t>20、信用信息查询</w:t>
      </w:r>
    </w:p>
    <w:p>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2"/>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pPr>
        <w:pStyle w:val="24"/>
        <w:spacing w:line="360" w:lineRule="auto"/>
        <w:ind w:left="479" w:hanging="479" w:hangingChars="199"/>
        <w:rPr>
          <w:rFonts w:cs="宋体"/>
          <w:b/>
        </w:rPr>
      </w:pPr>
      <w:r>
        <w:rPr>
          <w:rFonts w:hint="eastAsia" w:cs="宋体"/>
          <w:b/>
        </w:rPr>
        <w:t>22. 确定成交供应商</w:t>
      </w:r>
    </w:p>
    <w:p>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pPr>
        <w:pStyle w:val="24"/>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2"/>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2"/>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4"/>
        <w:snapToGrid w:val="0"/>
        <w:spacing w:line="360" w:lineRule="auto"/>
        <w:ind w:left="479" w:hanging="479" w:hangingChars="199"/>
        <w:rPr>
          <w:rFonts w:cs="宋体"/>
          <w:b/>
        </w:rPr>
      </w:pPr>
      <w:r>
        <w:rPr>
          <w:rFonts w:hint="eastAsia" w:cs="宋体"/>
          <w:b/>
        </w:rPr>
        <w:t>26. 履约保证金</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b/>
          <w:bCs/>
          <w:kern w:val="2"/>
          <w:sz w:val="24"/>
          <w:lang w:eastAsia="zh-CN"/>
        </w:rPr>
        <w:t>（</w:t>
      </w:r>
      <w:r>
        <w:rPr>
          <w:rFonts w:hint="eastAsia" w:ascii="宋体" w:hAnsi="宋体" w:cs="宋体"/>
          <w:b/>
          <w:bCs/>
          <w:kern w:val="2"/>
          <w:sz w:val="24"/>
          <w:lang w:val="en-US" w:eastAsia="zh-CN"/>
        </w:rPr>
        <w:t>本项目履约保证金为合同价的1%</w:t>
      </w:r>
      <w:r>
        <w:rPr>
          <w:rFonts w:hint="eastAsia" w:ascii="宋体" w:hAnsi="宋体" w:cs="宋体"/>
          <w:b/>
          <w:bCs/>
          <w:kern w:val="2"/>
          <w:sz w:val="24"/>
          <w:lang w:eastAsia="zh-CN"/>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snapToGrid w:val="0"/>
        <w:spacing w:line="360" w:lineRule="auto"/>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pPr>
        <w:pStyle w:val="132"/>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8" w:name="_Hlt68072990"/>
      <w:bookmarkEnd w:id="18"/>
      <w:bookmarkStart w:id="19" w:name="_Hlt74707468"/>
      <w:bookmarkEnd w:id="19"/>
      <w:bookmarkStart w:id="20" w:name="_Hlt75236101"/>
      <w:bookmarkEnd w:id="20"/>
      <w:bookmarkStart w:id="21" w:name="_Hlt68403820"/>
      <w:bookmarkEnd w:id="21"/>
      <w:bookmarkStart w:id="22" w:name="_Hlt74714665"/>
      <w:bookmarkEnd w:id="22"/>
      <w:bookmarkStart w:id="23" w:name="_Hlt68057669"/>
      <w:bookmarkEnd w:id="23"/>
      <w:bookmarkStart w:id="24" w:name="_Hlt75236011"/>
      <w:bookmarkEnd w:id="24"/>
      <w:bookmarkStart w:id="25" w:name="_Hlt75236290"/>
      <w:bookmarkEnd w:id="25"/>
      <w:bookmarkStart w:id="26" w:name="_Hlt68073093"/>
      <w:bookmarkEnd w:id="26"/>
      <w:bookmarkStart w:id="27" w:name="_Hlt74730295"/>
      <w:bookmarkEnd w:id="27"/>
      <w:bookmarkStart w:id="28" w:name="_Hlt74729768"/>
      <w:bookmarkEnd w:id="28"/>
      <w:bookmarkStart w:id="29" w:name="_Hlt68072998"/>
      <w:bookmarkEnd w:id="29"/>
    </w:p>
    <w:bookmarkEnd w:id="12"/>
    <w:bookmarkEnd w:id="13"/>
    <w:p>
      <w:pPr>
        <w:pStyle w:val="32"/>
        <w:spacing w:line="360" w:lineRule="auto"/>
        <w:jc w:val="center"/>
        <w:rPr>
          <w:rFonts w:hAnsi="宋体" w:cs="宋体"/>
          <w:b/>
          <w:snapToGrid/>
          <w:sz w:val="36"/>
          <w:szCs w:val="20"/>
        </w:rPr>
      </w:pPr>
      <w:bookmarkStart w:id="30" w:name="第四部分"/>
      <w:r>
        <w:rPr>
          <w:rFonts w:hint="eastAsia" w:hAnsi="宋体" w:cs="宋体"/>
          <w:b/>
          <w:snapToGrid/>
          <w:sz w:val="36"/>
          <w:szCs w:val="20"/>
        </w:rPr>
        <w:t>第三部分 采购需求</w:t>
      </w:r>
    </w:p>
    <w:p>
      <w:pPr>
        <w:adjustRightInd w:val="0"/>
        <w:snapToGrid w:val="0"/>
        <w:spacing w:line="360" w:lineRule="auto"/>
        <w:ind w:firstLine="422" w:firstLineChars="200"/>
        <w:outlineLvl w:val="1"/>
        <w:rPr>
          <w:rFonts w:ascii="宋体" w:hAnsi="宋体" w:cs="宋体"/>
          <w:b/>
          <w:bCs/>
          <w:szCs w:val="21"/>
        </w:rPr>
      </w:pPr>
      <w:r>
        <w:rPr>
          <w:rFonts w:hint="eastAsia" w:ascii="宋体" w:hAnsi="宋体" w:cs="宋体"/>
          <w:b/>
          <w:bCs/>
          <w:szCs w:val="21"/>
        </w:rPr>
        <w:t>1.项目概况：</w:t>
      </w:r>
    </w:p>
    <w:p>
      <w:pPr>
        <w:spacing w:line="360" w:lineRule="auto"/>
        <w:ind w:firstLine="420" w:firstLineChars="200"/>
        <w:rPr>
          <w:rFonts w:ascii="宋体" w:hAnsi="宋体" w:cs="宋体"/>
          <w:szCs w:val="21"/>
        </w:rPr>
      </w:pPr>
      <w:r>
        <w:rPr>
          <w:rFonts w:hint="eastAsia" w:ascii="宋体" w:hAnsi="宋体" w:cs="宋体"/>
          <w:szCs w:val="21"/>
          <w:lang w:eastAsia="zh-CN"/>
        </w:rPr>
        <w:t>浙江公路技师学院2024</w:t>
      </w:r>
      <w:r>
        <w:rPr>
          <w:rFonts w:hint="eastAsia" w:ascii="宋体" w:hAnsi="宋体" w:cs="宋体"/>
          <w:szCs w:val="21"/>
        </w:rPr>
        <w:t>年度维修改造工程</w:t>
      </w:r>
      <w:r>
        <w:rPr>
          <w:rFonts w:hint="eastAsia" w:ascii="宋体" w:hAnsi="宋体" w:cs="宋体"/>
          <w:szCs w:val="21"/>
          <w:lang w:eastAsia="zh-CN"/>
        </w:rPr>
        <w:t>监理服务</w:t>
      </w:r>
      <w:r>
        <w:rPr>
          <w:rFonts w:hint="eastAsia" w:ascii="宋体" w:hAnsi="宋体" w:cs="宋体"/>
          <w:szCs w:val="21"/>
        </w:rPr>
        <w:t>，含</w:t>
      </w:r>
      <w:r>
        <w:rPr>
          <w:rFonts w:hint="eastAsia" w:ascii="宋体" w:hAnsi="宋体" w:cs="宋体"/>
          <w:szCs w:val="21"/>
          <w:lang w:eastAsia="zh-CN"/>
        </w:rPr>
        <w:t>浙江公路技师学院</w:t>
      </w:r>
      <w:r>
        <w:rPr>
          <w:rFonts w:hint="eastAsia" w:ascii="宋体" w:hAnsi="宋体" w:cs="宋体"/>
          <w:szCs w:val="21"/>
          <w:lang w:val="en-US" w:eastAsia="zh-CN"/>
        </w:rPr>
        <w:t>各项</w:t>
      </w:r>
      <w:r>
        <w:rPr>
          <w:rFonts w:hint="eastAsia" w:ascii="宋体" w:hAnsi="宋体" w:cs="宋体"/>
          <w:szCs w:val="21"/>
        </w:rPr>
        <w:t>维修改造工程的监理服务</w:t>
      </w:r>
      <w:r>
        <w:rPr>
          <w:rFonts w:hint="eastAsia" w:ascii="宋体" w:hAnsi="宋体" w:cs="宋体"/>
          <w:szCs w:val="21"/>
          <w:lang w:eastAsia="zh-CN"/>
        </w:rPr>
        <w:t>，</w:t>
      </w:r>
      <w:r>
        <w:rPr>
          <w:rFonts w:hint="eastAsia" w:ascii="宋体" w:hAnsi="宋体" w:cs="宋体"/>
          <w:szCs w:val="21"/>
          <w:lang w:val="en-US" w:eastAsia="zh-CN"/>
        </w:rPr>
        <w:t>预估各工程项目合计施工金额不超过400万元，</w:t>
      </w:r>
      <w:r>
        <w:rPr>
          <w:rFonts w:hint="eastAsia" w:ascii="宋体" w:hAnsi="宋体" w:cs="宋体"/>
          <w:szCs w:val="21"/>
        </w:rPr>
        <w:t>具体</w:t>
      </w:r>
      <w:r>
        <w:rPr>
          <w:rFonts w:hint="eastAsia" w:ascii="宋体" w:hAnsi="宋体" w:cs="宋体"/>
          <w:szCs w:val="21"/>
          <w:lang w:val="en-US" w:eastAsia="zh-CN"/>
        </w:rPr>
        <w:t>派发工程</w:t>
      </w:r>
      <w:r>
        <w:rPr>
          <w:rFonts w:hint="eastAsia" w:ascii="宋体" w:hAnsi="宋体" w:cs="宋体"/>
          <w:szCs w:val="21"/>
        </w:rPr>
        <w:t>以采购人</w:t>
      </w:r>
      <w:r>
        <w:rPr>
          <w:rFonts w:hint="eastAsia" w:ascii="宋体" w:hAnsi="宋体" w:cs="宋体"/>
          <w:szCs w:val="21"/>
          <w:lang w:val="en-US" w:eastAsia="zh-CN"/>
        </w:rPr>
        <w:t>确认</w:t>
      </w:r>
      <w:r>
        <w:rPr>
          <w:rFonts w:hint="eastAsia" w:ascii="宋体" w:hAnsi="宋体" w:cs="宋体"/>
          <w:szCs w:val="21"/>
        </w:rPr>
        <w:t>为准。</w:t>
      </w:r>
    </w:p>
    <w:p>
      <w:pPr>
        <w:spacing w:line="360" w:lineRule="auto"/>
        <w:ind w:firstLine="422" w:firstLineChars="200"/>
        <w:rPr>
          <w:rFonts w:ascii="宋体" w:hAnsi="宋体" w:cs="宋体"/>
          <w:b/>
          <w:bCs/>
          <w:szCs w:val="21"/>
        </w:rPr>
      </w:pPr>
      <w:r>
        <w:rPr>
          <w:rFonts w:hint="eastAsia" w:ascii="宋体" w:hAnsi="宋体" w:cs="宋体"/>
          <w:b/>
          <w:bCs/>
          <w:szCs w:val="21"/>
        </w:rPr>
        <w:t>2.监理工作目标：</w:t>
      </w:r>
    </w:p>
    <w:p>
      <w:pPr>
        <w:spacing w:line="360" w:lineRule="auto"/>
        <w:ind w:firstLine="420" w:firstLineChars="200"/>
        <w:rPr>
          <w:rFonts w:ascii="宋体" w:hAnsi="宋体" w:cs="宋体"/>
          <w:szCs w:val="21"/>
        </w:rPr>
      </w:pPr>
      <w:r>
        <w:rPr>
          <w:rFonts w:hint="eastAsia" w:ascii="宋体" w:hAnsi="宋体" w:cs="宋体"/>
          <w:szCs w:val="21"/>
        </w:rPr>
        <w:t>2.1施工质量控制目标：工程质量达到国家规定的验收合格标准，确保一次性验收合格。</w:t>
      </w:r>
    </w:p>
    <w:p>
      <w:pPr>
        <w:spacing w:line="360" w:lineRule="auto"/>
        <w:ind w:firstLine="420" w:firstLineChars="200"/>
        <w:rPr>
          <w:rFonts w:ascii="宋体" w:hAnsi="宋体" w:cs="宋体"/>
          <w:szCs w:val="21"/>
        </w:rPr>
      </w:pPr>
      <w:r>
        <w:rPr>
          <w:rFonts w:hint="eastAsia" w:ascii="宋体" w:hAnsi="宋体" w:cs="宋体"/>
          <w:szCs w:val="21"/>
        </w:rPr>
        <w:t>2.2施工进度控制目标：控制工期不超过施工合同要求的工期。</w:t>
      </w:r>
    </w:p>
    <w:p>
      <w:pPr>
        <w:spacing w:line="360" w:lineRule="auto"/>
        <w:ind w:firstLine="420" w:firstLineChars="200"/>
        <w:rPr>
          <w:rFonts w:ascii="宋体" w:hAnsi="宋体" w:cs="宋体"/>
          <w:szCs w:val="21"/>
        </w:rPr>
      </w:pPr>
      <w:r>
        <w:rPr>
          <w:rFonts w:hint="eastAsia" w:ascii="宋体" w:hAnsi="宋体" w:cs="宋体"/>
          <w:szCs w:val="21"/>
        </w:rPr>
        <w:t>2.3投资控制目标：工程竣工结算控制在批准的预算内，工程造价不超过合同总价，防止不必要的索赔。</w:t>
      </w:r>
    </w:p>
    <w:p>
      <w:pPr>
        <w:spacing w:line="360" w:lineRule="auto"/>
        <w:ind w:firstLine="420" w:firstLineChars="200"/>
        <w:rPr>
          <w:rFonts w:ascii="宋体" w:hAnsi="宋体" w:cs="宋体"/>
          <w:szCs w:val="21"/>
        </w:rPr>
      </w:pPr>
      <w:r>
        <w:rPr>
          <w:rFonts w:hint="eastAsia" w:ascii="宋体" w:hAnsi="宋体" w:cs="宋体"/>
          <w:szCs w:val="21"/>
        </w:rPr>
        <w:t>2.4安全生产管理目标：确保安装、施工过程的安全、文明，无重大安全责任事故。</w:t>
      </w:r>
    </w:p>
    <w:p>
      <w:pPr>
        <w:spacing w:line="360" w:lineRule="auto"/>
        <w:ind w:firstLine="422" w:firstLineChars="200"/>
        <w:rPr>
          <w:rFonts w:ascii="宋体" w:hAnsi="宋体" w:cs="宋体"/>
          <w:b/>
          <w:bCs/>
          <w:szCs w:val="21"/>
        </w:rPr>
      </w:pPr>
      <w:r>
        <w:rPr>
          <w:rFonts w:hint="eastAsia" w:ascii="宋体" w:hAnsi="宋体" w:cs="宋体"/>
          <w:b/>
          <w:bCs/>
          <w:szCs w:val="21"/>
        </w:rPr>
        <w:t>3.服务内容和要求：</w:t>
      </w:r>
    </w:p>
    <w:p>
      <w:pPr>
        <w:spacing w:line="360" w:lineRule="auto"/>
        <w:ind w:firstLine="480"/>
        <w:rPr>
          <w:rFonts w:ascii="宋体" w:hAnsi="宋体" w:cs="宋体"/>
          <w:szCs w:val="21"/>
        </w:rPr>
      </w:pPr>
      <w:r>
        <w:rPr>
          <w:rFonts w:hint="eastAsia" w:ascii="宋体" w:hAnsi="宋体" w:cs="宋体"/>
          <w:szCs w:val="21"/>
        </w:rPr>
        <w:t>3.1服务内容：按照《建设工程监理规范》（GB50319-2013）规范要求，主要做好本次采购范围涉及的工程的全过程监理服务，含1）施工设计阶段，方案及施工图</w:t>
      </w:r>
      <w:r>
        <w:rPr>
          <w:rFonts w:hint="eastAsia" w:ascii="宋体" w:hAnsi="宋体" w:cs="宋体"/>
          <w:szCs w:val="21"/>
          <w:lang w:val="en-US" w:eastAsia="zh-CN"/>
        </w:rPr>
        <w:t>与</w:t>
      </w:r>
      <w:r>
        <w:rPr>
          <w:rFonts w:hint="eastAsia" w:ascii="宋体" w:hAnsi="宋体" w:cs="宋体"/>
          <w:szCs w:val="21"/>
        </w:rPr>
        <w:t>现行规范、标准的符合性审查，并按照采购人要求，提出合理化意见建议；2）施工阶段，项目工程质量、进度、费用控制、安全文明生产监督、档案资料等管理；3）</w:t>
      </w:r>
      <w:r>
        <w:rPr>
          <w:rFonts w:hint="eastAsia" w:ascii="宋体" w:hAnsi="宋体" w:cs="宋体"/>
          <w:szCs w:val="21"/>
          <w:highlight w:val="none"/>
        </w:rPr>
        <w:t>质保阶段，质保期内的质量保修服务监督落实；</w:t>
      </w:r>
      <w:r>
        <w:rPr>
          <w:rFonts w:hint="eastAsia" w:ascii="宋体" w:hAnsi="宋体" w:cs="宋体"/>
          <w:szCs w:val="21"/>
        </w:rPr>
        <w:t>4）采购人与施工单位项目合同签订过程中的专业审核及咨询服务，合同、信息等方面协调管理；5）施工组织协调</w:t>
      </w:r>
      <w:r>
        <w:rPr>
          <w:rFonts w:hint="eastAsia" w:ascii="宋体" w:hAnsi="宋体" w:cs="宋体"/>
          <w:szCs w:val="21"/>
          <w:lang w:eastAsia="zh-CN"/>
        </w:rPr>
        <w:t>，</w:t>
      </w:r>
      <w:r>
        <w:rPr>
          <w:rFonts w:hint="eastAsia" w:ascii="宋体" w:hAnsi="宋体" w:cs="宋体"/>
          <w:szCs w:val="21"/>
        </w:rPr>
        <w:t>采购人交办的与工程相关的其它事项。具体内容包括但不仅限于：</w:t>
      </w:r>
    </w:p>
    <w:p>
      <w:pPr>
        <w:spacing w:line="360" w:lineRule="auto"/>
        <w:ind w:firstLine="480"/>
        <w:rPr>
          <w:rFonts w:ascii="宋体" w:hAnsi="宋体" w:cs="宋体"/>
          <w:szCs w:val="21"/>
        </w:rPr>
      </w:pPr>
      <w:r>
        <w:rPr>
          <w:rFonts w:hint="eastAsia" w:ascii="宋体" w:hAnsi="宋体" w:cs="宋体"/>
          <w:szCs w:val="21"/>
        </w:rPr>
        <w:t>（1）协助采购人审核施工图的设计和概(预)算，主持组织图纸会审，编制图纸会审纪要，对设计方案提出合理化建议；协助采购人进行施工招投标工作，协助采购人做好工程前期的有关工作。</w:t>
      </w:r>
    </w:p>
    <w:p>
      <w:pPr>
        <w:spacing w:line="360" w:lineRule="auto"/>
        <w:ind w:firstLine="480"/>
        <w:rPr>
          <w:rFonts w:ascii="宋体" w:hAnsi="宋体" w:cs="宋体"/>
          <w:szCs w:val="21"/>
        </w:rPr>
      </w:pPr>
      <w:r>
        <w:rPr>
          <w:rFonts w:hint="eastAsia" w:ascii="宋体" w:hAnsi="宋体" w:cs="宋体"/>
          <w:szCs w:val="21"/>
        </w:rPr>
        <w:t>（2）参与采购人与承包商签定施工承包合同，主持审查施工进度计划及各阶段提交的各种详细计划和变更计划，并在实施过程中督查承包商严格按合同和施工规范、工程技术标准、设计要求进行设备采购和施工，监督承包商现场施工管理。</w:t>
      </w:r>
    </w:p>
    <w:p>
      <w:pPr>
        <w:spacing w:line="360" w:lineRule="auto"/>
        <w:ind w:firstLine="480"/>
        <w:rPr>
          <w:rFonts w:ascii="宋体" w:hAnsi="宋体" w:cs="宋体"/>
          <w:szCs w:val="21"/>
        </w:rPr>
      </w:pPr>
      <w:r>
        <w:rPr>
          <w:rFonts w:hint="eastAsia" w:ascii="宋体" w:hAnsi="宋体" w:cs="宋体"/>
          <w:szCs w:val="21"/>
        </w:rPr>
        <w:t>（3）协助采购人做好开工前准备，在施工方进场后开工前对施工场地的地形、地貌、标高进行核查，对周边房屋、道路、管线等安全鉴定情况进行确认，审批开工报告，复核灰线，经同意下达开工令。</w:t>
      </w:r>
    </w:p>
    <w:p>
      <w:pPr>
        <w:spacing w:line="360" w:lineRule="auto"/>
        <w:ind w:firstLine="480"/>
        <w:rPr>
          <w:rFonts w:ascii="宋体" w:hAnsi="宋体" w:cs="宋体"/>
          <w:szCs w:val="21"/>
        </w:rPr>
      </w:pPr>
      <w:r>
        <w:rPr>
          <w:rFonts w:hint="eastAsia" w:ascii="宋体" w:hAnsi="宋体" w:cs="宋体"/>
          <w:szCs w:val="21"/>
        </w:rPr>
        <w:t>（4）审批施工组织设计，审查和检查施工技术措施、质量保证体系及安全防护措施，提出合理的整改意见和建议。</w:t>
      </w:r>
    </w:p>
    <w:p>
      <w:pPr>
        <w:spacing w:line="360" w:lineRule="auto"/>
        <w:ind w:firstLine="480"/>
        <w:rPr>
          <w:rFonts w:ascii="宋体" w:hAnsi="宋体" w:cs="宋体"/>
          <w:szCs w:val="21"/>
        </w:rPr>
      </w:pPr>
      <w:r>
        <w:rPr>
          <w:rFonts w:hint="eastAsia" w:ascii="宋体" w:hAnsi="宋体" w:cs="宋体"/>
          <w:szCs w:val="21"/>
        </w:rPr>
        <w:t>（5）</w:t>
      </w:r>
      <w:r>
        <w:rPr>
          <w:rFonts w:hint="eastAsia" w:ascii="宋体" w:hAnsi="宋体" w:cs="宋体"/>
          <w:szCs w:val="21"/>
          <w:highlight w:val="none"/>
        </w:rPr>
        <w:t>审查承包商采购清单，检查验收工程使用材料、构件、设备的规格、质量与数量，并按相关规范及采购人要求办理材料、构件及设备等的入场手续。督促承包商编制材料的供需计划。</w:t>
      </w:r>
    </w:p>
    <w:p>
      <w:pPr>
        <w:spacing w:line="360" w:lineRule="auto"/>
        <w:ind w:firstLine="480"/>
        <w:rPr>
          <w:rFonts w:ascii="宋体" w:hAnsi="宋体" w:cs="宋体"/>
          <w:szCs w:val="21"/>
        </w:rPr>
      </w:pPr>
      <w:r>
        <w:rPr>
          <w:rFonts w:hint="eastAsia" w:ascii="宋体" w:hAnsi="宋体" w:cs="宋体"/>
          <w:szCs w:val="21"/>
        </w:rPr>
        <w:t>（6）主持施工图交底，参与设计变更的签证，复核施工变更工程量、单价及价款并对施工变更的量、价签证。编制完成工程量统计表，对实际完成量和计划完成量比较分析，发现偏差，应提出调整建议，并向建设单位书面报告。</w:t>
      </w:r>
    </w:p>
    <w:p>
      <w:pPr>
        <w:spacing w:line="360" w:lineRule="auto"/>
        <w:ind w:firstLine="480"/>
        <w:rPr>
          <w:rFonts w:ascii="宋体" w:hAnsi="宋体" w:cs="宋体"/>
          <w:szCs w:val="21"/>
        </w:rPr>
      </w:pPr>
      <w:r>
        <w:rPr>
          <w:rFonts w:hint="eastAsia" w:ascii="宋体" w:hAnsi="宋体" w:cs="宋体"/>
          <w:szCs w:val="21"/>
        </w:rPr>
        <w:t>（7）定期召开监理例会，根据需要主持召开工程协调会议及综合管理协调会议，并做好会议纪要，调解有关工程建设各种合同争议，处理索赔事项。</w:t>
      </w:r>
    </w:p>
    <w:p>
      <w:pPr>
        <w:spacing w:line="360" w:lineRule="auto"/>
        <w:ind w:firstLine="480"/>
        <w:rPr>
          <w:rFonts w:ascii="宋体" w:hAnsi="宋体" w:cs="宋体"/>
          <w:szCs w:val="21"/>
        </w:rPr>
      </w:pPr>
      <w:r>
        <w:rPr>
          <w:rFonts w:hint="eastAsia" w:ascii="宋体" w:hAnsi="宋体" w:cs="宋体"/>
          <w:szCs w:val="21"/>
        </w:rPr>
        <w:t>（8）检查、审核、监督施工单位的安全防护措施和文明施工,检查督促工程进度、施工质量。做好材料设备验收，工序签证、隐蔽工程验收，做好各分部工程的验收。</w:t>
      </w:r>
    </w:p>
    <w:p>
      <w:pPr>
        <w:spacing w:line="360" w:lineRule="auto"/>
        <w:ind w:firstLine="480"/>
        <w:rPr>
          <w:rFonts w:ascii="宋体" w:hAnsi="宋体" w:cs="宋体"/>
          <w:szCs w:val="21"/>
        </w:rPr>
      </w:pPr>
      <w:r>
        <w:rPr>
          <w:rFonts w:hint="eastAsia" w:ascii="宋体" w:hAnsi="宋体" w:cs="宋体"/>
          <w:szCs w:val="21"/>
        </w:rPr>
        <w:t>（9）督促施工单位及时整理技术资料及竣工验收资料，及时整理并提交采购人工程档案资料</w:t>
      </w:r>
      <w:r>
        <w:rPr>
          <w:rFonts w:hint="eastAsia" w:ascii="宋体" w:hAnsi="宋体" w:cs="宋体"/>
          <w:szCs w:val="21"/>
          <w:lang w:val="en-US" w:eastAsia="zh-CN"/>
        </w:rPr>
        <w:t>直</w:t>
      </w:r>
      <w:r>
        <w:rPr>
          <w:rFonts w:hint="eastAsia" w:ascii="宋体" w:hAnsi="宋体" w:cs="宋体"/>
          <w:szCs w:val="21"/>
        </w:rPr>
        <w:t>至采购人、杭州市城建档案馆接受认可为止。</w:t>
      </w:r>
    </w:p>
    <w:p>
      <w:pPr>
        <w:spacing w:line="360" w:lineRule="auto"/>
        <w:ind w:firstLine="480"/>
        <w:rPr>
          <w:rFonts w:ascii="宋体" w:hAnsi="宋体" w:cs="宋体"/>
          <w:szCs w:val="21"/>
        </w:rPr>
      </w:pPr>
      <w:r>
        <w:rPr>
          <w:rFonts w:hint="eastAsia" w:ascii="宋体" w:hAnsi="宋体" w:cs="宋体"/>
          <w:szCs w:val="21"/>
        </w:rPr>
        <w:t>（10）协助采购人对工程投资进行控制，至竣工决算、审计完成止；对施工单位提出的付款申请进行审核，监督承包商按照政府相关规定支付农民工工资等各项费用。</w:t>
      </w:r>
    </w:p>
    <w:p>
      <w:pPr>
        <w:spacing w:line="360" w:lineRule="auto"/>
        <w:ind w:firstLine="480"/>
        <w:rPr>
          <w:rFonts w:ascii="宋体" w:hAnsi="宋体" w:cs="宋体"/>
          <w:szCs w:val="21"/>
        </w:rPr>
      </w:pPr>
      <w:r>
        <w:rPr>
          <w:rFonts w:hint="eastAsia" w:ascii="宋体" w:hAnsi="宋体" w:cs="宋体"/>
          <w:szCs w:val="21"/>
        </w:rPr>
        <w:t>（11）参加审核工程结算，协助采购人审核工程造价，努力降低工程费用。</w:t>
      </w:r>
    </w:p>
    <w:p>
      <w:pPr>
        <w:spacing w:line="360" w:lineRule="auto"/>
        <w:ind w:firstLine="480"/>
        <w:rPr>
          <w:rFonts w:ascii="宋体" w:hAnsi="宋体" w:cs="宋体"/>
          <w:szCs w:val="21"/>
        </w:rPr>
      </w:pPr>
      <w:r>
        <w:rPr>
          <w:rFonts w:hint="eastAsia" w:ascii="宋体" w:hAnsi="宋体" w:cs="宋体"/>
          <w:szCs w:val="21"/>
        </w:rPr>
        <w:t>（12）按照相关政府管理部门和采购人要求及时提供完整的监理资料，定期编制监理日报、周报、月报。</w:t>
      </w:r>
    </w:p>
    <w:p>
      <w:pPr>
        <w:spacing w:line="360" w:lineRule="auto"/>
        <w:ind w:firstLine="480"/>
        <w:rPr>
          <w:rFonts w:ascii="宋体" w:hAnsi="宋体" w:cs="宋体"/>
          <w:szCs w:val="21"/>
        </w:rPr>
      </w:pPr>
      <w:r>
        <w:rPr>
          <w:rFonts w:hint="eastAsia" w:ascii="宋体" w:hAnsi="宋体" w:cs="宋体"/>
          <w:szCs w:val="21"/>
        </w:rPr>
        <w:t>（13）组织工程竣工预验收，</w:t>
      </w:r>
      <w:r>
        <w:rPr>
          <w:rFonts w:hint="eastAsia" w:ascii="宋体" w:hAnsi="宋体" w:cs="宋体"/>
          <w:szCs w:val="21"/>
          <w:lang w:val="en-US" w:eastAsia="zh-CN"/>
        </w:rPr>
        <w:t>协</w:t>
      </w:r>
      <w:r>
        <w:rPr>
          <w:rFonts w:hint="eastAsia" w:ascii="宋体" w:hAnsi="宋体" w:cs="宋体"/>
          <w:szCs w:val="21"/>
          <w:highlight w:val="none"/>
          <w:lang w:val="en-US" w:eastAsia="zh-CN"/>
        </w:rPr>
        <w:t>助</w:t>
      </w:r>
      <w:r>
        <w:rPr>
          <w:rFonts w:hint="eastAsia" w:ascii="宋体" w:hAnsi="宋体" w:cs="宋体"/>
          <w:szCs w:val="21"/>
          <w:highlight w:val="none"/>
        </w:rPr>
        <w:t>采购人</w:t>
      </w:r>
      <w:r>
        <w:rPr>
          <w:rFonts w:hint="eastAsia" w:ascii="宋体" w:hAnsi="宋体" w:cs="宋体"/>
          <w:szCs w:val="21"/>
          <w:highlight w:val="none"/>
          <w:lang w:val="en-US" w:eastAsia="zh-CN"/>
        </w:rPr>
        <w:t>完成</w:t>
      </w:r>
      <w:r>
        <w:rPr>
          <w:rFonts w:hint="eastAsia" w:ascii="宋体" w:hAnsi="宋体" w:cs="宋体"/>
          <w:szCs w:val="21"/>
          <w:highlight w:val="none"/>
        </w:rPr>
        <w:t>竣工验收。</w:t>
      </w:r>
    </w:p>
    <w:p>
      <w:pPr>
        <w:spacing w:line="360" w:lineRule="auto"/>
        <w:ind w:firstLine="480"/>
        <w:rPr>
          <w:rFonts w:ascii="宋体" w:hAnsi="宋体" w:cs="宋体"/>
          <w:szCs w:val="21"/>
        </w:rPr>
      </w:pPr>
      <w:r>
        <w:rPr>
          <w:rFonts w:hint="eastAsia" w:ascii="宋体" w:hAnsi="宋体" w:cs="宋体"/>
          <w:szCs w:val="21"/>
        </w:rPr>
        <w:t>（14）主持工程质量事故的调查，调解采购人与承包商的合同争议。</w:t>
      </w:r>
    </w:p>
    <w:p>
      <w:pPr>
        <w:spacing w:line="360" w:lineRule="auto"/>
        <w:ind w:firstLine="480"/>
        <w:rPr>
          <w:rFonts w:ascii="宋体" w:hAnsi="宋体" w:cs="宋体"/>
          <w:szCs w:val="21"/>
        </w:rPr>
      </w:pPr>
      <w:r>
        <w:rPr>
          <w:rFonts w:hint="eastAsia" w:ascii="宋体" w:hAnsi="宋体" w:cs="宋体"/>
          <w:szCs w:val="21"/>
        </w:rPr>
        <w:t>（15）严格按要求督促施工单位做好实测实量及精细化等工作。</w:t>
      </w:r>
    </w:p>
    <w:p>
      <w:pPr>
        <w:spacing w:line="360" w:lineRule="auto"/>
        <w:ind w:firstLine="480"/>
        <w:rPr>
          <w:rFonts w:ascii="宋体" w:hAnsi="宋体" w:cs="宋体"/>
          <w:szCs w:val="21"/>
        </w:rPr>
      </w:pPr>
      <w:r>
        <w:rPr>
          <w:rFonts w:hint="eastAsia" w:ascii="宋体" w:hAnsi="宋体" w:cs="宋体"/>
          <w:szCs w:val="21"/>
        </w:rPr>
        <w:t>（16）信息管理：及时做好现场监理记录与信息反馈，参与编制工程项目总结报告。及时配合进行信息化管理工作。</w:t>
      </w:r>
    </w:p>
    <w:p>
      <w:pPr>
        <w:spacing w:line="360" w:lineRule="auto"/>
        <w:ind w:firstLine="480"/>
        <w:rPr>
          <w:rFonts w:ascii="宋体" w:hAnsi="宋体" w:cs="宋体"/>
          <w:szCs w:val="21"/>
        </w:rPr>
      </w:pPr>
      <w:r>
        <w:rPr>
          <w:rFonts w:hint="eastAsia" w:ascii="宋体" w:hAnsi="宋体" w:cs="宋体"/>
          <w:szCs w:val="21"/>
        </w:rPr>
        <w:t>（17）监督检查施工单位主要技术、管理人员、主要机械设备等的构成、数量与合同所列是否相符，做好考勤记录，督促施工单位及时妥善完成合同规定的相关事项和承诺。</w:t>
      </w:r>
    </w:p>
    <w:p>
      <w:pPr>
        <w:spacing w:line="360" w:lineRule="auto"/>
        <w:ind w:firstLine="480"/>
        <w:rPr>
          <w:rFonts w:ascii="宋体" w:hAnsi="宋体" w:cs="宋体"/>
          <w:szCs w:val="21"/>
        </w:rPr>
      </w:pPr>
      <w:r>
        <w:rPr>
          <w:rFonts w:hint="eastAsia" w:ascii="宋体" w:hAnsi="宋体" w:cs="宋体"/>
          <w:szCs w:val="21"/>
        </w:rPr>
        <w:t>（18）协调采购人及承包商做好省市区各级政府相关部门的各类检查、评估及考核等相关工作，并按相关要求监督落实整改事项。</w:t>
      </w:r>
    </w:p>
    <w:p>
      <w:pPr>
        <w:spacing w:line="360" w:lineRule="auto"/>
        <w:ind w:firstLine="480"/>
        <w:rPr>
          <w:rFonts w:ascii="宋体" w:hAnsi="宋体" w:cs="宋体"/>
          <w:szCs w:val="21"/>
        </w:rPr>
      </w:pPr>
      <w:r>
        <w:rPr>
          <w:rFonts w:hint="eastAsia" w:ascii="宋体" w:hAnsi="宋体" w:cs="宋体"/>
          <w:szCs w:val="21"/>
        </w:rPr>
        <w:t>（19）工程竣工验收后</w:t>
      </w:r>
      <w:r>
        <w:rPr>
          <w:rFonts w:hint="eastAsia" w:ascii="宋体" w:hAnsi="宋体" w:cs="宋体"/>
          <w:szCs w:val="21"/>
          <w:lang w:eastAsia="zh-CN"/>
        </w:rPr>
        <w:t>，</w:t>
      </w:r>
      <w:r>
        <w:rPr>
          <w:rFonts w:hint="eastAsia" w:ascii="宋体" w:hAnsi="宋体" w:cs="宋体"/>
          <w:szCs w:val="21"/>
        </w:rPr>
        <w:t>按照采购人及杭州市城建档案馆要求，提供完整并装订成册的监理资料，包括监理合同、监理规划、监理细则，建立项目监理机构文件和会议纪要（含监理工程师发布的各项指令及联系单）、监理日记、监理月报、监理工作总结、质量评估报告以及由监理抽检或监理主持验收的各类原材料、成品及半成品、隐蔽工程和其它重要的质量部位的资料。</w:t>
      </w:r>
    </w:p>
    <w:p>
      <w:pPr>
        <w:spacing w:line="360" w:lineRule="auto"/>
        <w:ind w:firstLine="480"/>
        <w:rPr>
          <w:rFonts w:ascii="宋体" w:hAnsi="宋体" w:cs="宋体"/>
          <w:szCs w:val="21"/>
        </w:rPr>
      </w:pPr>
      <w:r>
        <w:rPr>
          <w:rFonts w:hint="eastAsia" w:ascii="宋体" w:hAnsi="宋体" w:cs="宋体"/>
          <w:szCs w:val="21"/>
        </w:rPr>
        <w:t>（20）完成监理规范要求的其他工作内容，履行其他法律、法规规定的监理职责义务。</w:t>
      </w:r>
    </w:p>
    <w:p>
      <w:pPr>
        <w:spacing w:line="360" w:lineRule="auto"/>
        <w:ind w:firstLine="480"/>
        <w:rPr>
          <w:rFonts w:ascii="宋体" w:hAnsi="宋体" w:cs="宋体"/>
          <w:szCs w:val="21"/>
        </w:rPr>
      </w:pPr>
      <w:r>
        <w:rPr>
          <w:rFonts w:hint="eastAsia" w:ascii="宋体" w:hAnsi="宋体" w:cs="宋体"/>
          <w:szCs w:val="21"/>
        </w:rPr>
        <w:t>（21）在项目发生除与监理人之外的其他主体争议时，提供包括但不限于监理记录、咨询意见、证人出庭等各种协助，帮助采购人解决争议。</w:t>
      </w:r>
    </w:p>
    <w:p>
      <w:pPr>
        <w:spacing w:line="360" w:lineRule="auto"/>
        <w:ind w:firstLine="480"/>
        <w:rPr>
          <w:rFonts w:ascii="宋体" w:hAnsi="宋体" w:cs="宋体"/>
          <w:szCs w:val="21"/>
        </w:rPr>
      </w:pPr>
      <w:r>
        <w:rPr>
          <w:rFonts w:hint="eastAsia" w:ascii="宋体" w:hAnsi="宋体" w:cs="宋体"/>
          <w:szCs w:val="21"/>
        </w:rPr>
        <w:t>（22）处置发现的质量问题和安全事故隐患。</w:t>
      </w:r>
    </w:p>
    <w:p>
      <w:pPr>
        <w:pStyle w:val="62"/>
        <w:spacing w:line="360" w:lineRule="auto"/>
        <w:ind w:left="0" w:leftChars="0" w:firstLine="480"/>
        <w:rPr>
          <w:rFonts w:ascii="宋体" w:hAnsi="宋体" w:cs="宋体" w:eastAsiaTheme="minorEastAsia"/>
          <w:b/>
          <w:bCs/>
          <w:szCs w:val="21"/>
        </w:rPr>
      </w:pPr>
      <w:r>
        <w:rPr>
          <w:rFonts w:hint="eastAsia" w:eastAsiaTheme="minorEastAsia"/>
          <w:b/>
          <w:bCs/>
        </w:rPr>
        <w:t>（2</w:t>
      </w:r>
      <w:r>
        <w:rPr>
          <w:rFonts w:eastAsiaTheme="minorEastAsia"/>
          <w:b/>
          <w:bCs/>
        </w:rPr>
        <w:t>3</w:t>
      </w:r>
      <w:r>
        <w:rPr>
          <w:rFonts w:hint="eastAsia" w:eastAsiaTheme="minorEastAsia"/>
          <w:b/>
          <w:bCs/>
        </w:rPr>
        <w:t>）做好纸质工程资料扫描归档工作</w:t>
      </w:r>
      <w:r>
        <w:rPr>
          <w:rFonts w:hint="eastAsia" w:eastAsiaTheme="minorEastAsia"/>
          <w:b/>
          <w:bCs/>
          <w:highlight w:val="none"/>
        </w:rPr>
        <w:t>（包含所有未派工监理的项目）</w:t>
      </w:r>
      <w:r>
        <w:rPr>
          <w:rFonts w:hint="eastAsia" w:eastAsiaTheme="minorEastAsia"/>
          <w:b/>
          <w:bCs/>
        </w:rPr>
        <w:t>以及年度工程资料（包含所有未派工监理的项目）整理、装订、归档工作，投标单位报价时需充分考虑相关费用，中标后不再另行计取。</w:t>
      </w:r>
    </w:p>
    <w:p>
      <w:pPr>
        <w:spacing w:line="360" w:lineRule="auto"/>
        <w:ind w:firstLine="422" w:firstLineChars="200"/>
        <w:rPr>
          <w:rFonts w:ascii="宋体" w:hAnsi="宋体" w:cs="宋体"/>
          <w:b/>
          <w:bCs/>
          <w:szCs w:val="21"/>
        </w:rPr>
      </w:pPr>
      <w:r>
        <w:rPr>
          <w:rFonts w:hint="eastAsia" w:ascii="宋体" w:hAnsi="宋体" w:cs="宋体"/>
          <w:b/>
          <w:bCs/>
          <w:szCs w:val="21"/>
        </w:rPr>
        <w:t>4.监理人必须严格按照国家、省和建设项目所在地建设行政主管部门的有关建设监理规定进行监理。</w:t>
      </w:r>
    </w:p>
    <w:p>
      <w:pPr>
        <w:spacing w:line="360" w:lineRule="auto"/>
        <w:ind w:firstLine="422" w:firstLineChars="200"/>
        <w:rPr>
          <w:rFonts w:ascii="宋体" w:hAnsi="宋体" w:cs="宋体"/>
          <w:b/>
          <w:bCs/>
          <w:szCs w:val="21"/>
        </w:rPr>
      </w:pPr>
      <w:r>
        <w:rPr>
          <w:rFonts w:hint="eastAsia" w:ascii="宋体" w:hAnsi="宋体" w:cs="宋体"/>
          <w:b/>
          <w:bCs/>
          <w:szCs w:val="21"/>
        </w:rPr>
        <w:t>5.监理人不得与所监理设备承包单位及材料、设备供应商发生经济利益关系。</w:t>
      </w:r>
    </w:p>
    <w:p>
      <w:pPr>
        <w:spacing w:line="360" w:lineRule="auto"/>
        <w:ind w:firstLine="422" w:firstLineChars="200"/>
        <w:rPr>
          <w:rFonts w:ascii="宋体" w:hAnsi="宋体" w:cs="宋体"/>
          <w:b/>
          <w:bCs/>
          <w:szCs w:val="21"/>
        </w:rPr>
      </w:pPr>
      <w:r>
        <w:rPr>
          <w:rFonts w:hint="eastAsia" w:ascii="宋体" w:hAnsi="宋体" w:cs="宋体"/>
          <w:b/>
          <w:bCs/>
          <w:szCs w:val="21"/>
        </w:rPr>
        <w:t>6.单个项目的监理人员配置必须满足相对应项目的具体要求。</w:t>
      </w:r>
    </w:p>
    <w:p>
      <w:pPr>
        <w:spacing w:line="360" w:lineRule="auto"/>
        <w:ind w:firstLine="438" w:firstLineChars="200"/>
      </w:pPr>
      <w:r>
        <w:rPr>
          <w:rFonts w:hint="eastAsia" w:ascii="宋体" w:hAnsi="宋体" w:cs="宋体"/>
          <w:b/>
          <w:spacing w:val="4"/>
          <w:szCs w:val="22"/>
        </w:rPr>
        <w:t>7.服务地点：采购人指定地点。</w:t>
      </w:r>
    </w:p>
    <w:p>
      <w:pPr>
        <w:spacing w:line="360" w:lineRule="auto"/>
        <w:ind w:firstLine="422" w:firstLineChars="200"/>
        <w:rPr>
          <w:rFonts w:ascii="宋体" w:hAnsi="宋体" w:cs="宋体"/>
          <w:b/>
          <w:bCs/>
        </w:rPr>
      </w:pPr>
      <w:r>
        <w:rPr>
          <w:rFonts w:hint="eastAsia" w:ascii="宋体" w:hAnsi="宋体" w:cs="宋体"/>
          <w:b/>
          <w:bCs/>
        </w:rPr>
        <w:t>8.监理人员基本配备情况表</w:t>
      </w:r>
    </w:p>
    <w:tbl>
      <w:tblPr>
        <w:tblStyle w:val="63"/>
        <w:tblpPr w:leftFromText="180" w:rightFromText="180" w:vertAnchor="text" w:horzAnchor="page" w:tblpX="1375" w:tblpY="459"/>
        <w:tblOverlap w:val="never"/>
        <w:tblW w:w="499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66"/>
        <w:gridCol w:w="1487"/>
        <w:gridCol w:w="882"/>
        <w:gridCol w:w="3462"/>
        <w:gridCol w:w="33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38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sz w:val="21"/>
                <w:szCs w:val="21"/>
              </w:rPr>
            </w:pPr>
            <w:r>
              <w:rPr>
                <w:rFonts w:hint="eastAsia" w:ascii="宋体" w:hAnsi="宋体" w:cs="宋体"/>
                <w:sz w:val="21"/>
                <w:szCs w:val="21"/>
              </w:rPr>
              <w:t>序号</w:t>
            </w:r>
          </w:p>
        </w:tc>
        <w:tc>
          <w:tcPr>
            <w:tcW w:w="7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sz w:val="21"/>
                <w:szCs w:val="21"/>
              </w:rPr>
            </w:pPr>
            <w:r>
              <w:rPr>
                <w:rFonts w:hint="eastAsia" w:ascii="宋体" w:hAnsi="宋体" w:cs="宋体"/>
                <w:sz w:val="21"/>
                <w:szCs w:val="21"/>
              </w:rPr>
              <w:t>岗位</w:t>
            </w:r>
          </w:p>
        </w:tc>
        <w:tc>
          <w:tcPr>
            <w:tcW w:w="4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sz w:val="21"/>
                <w:szCs w:val="21"/>
              </w:rPr>
            </w:pPr>
            <w:r>
              <w:rPr>
                <w:rFonts w:hint="eastAsia" w:ascii="宋体" w:hAnsi="宋体" w:cs="宋体"/>
                <w:sz w:val="21"/>
                <w:szCs w:val="21"/>
              </w:rPr>
              <w:t>人数</w:t>
            </w:r>
          </w:p>
        </w:tc>
        <w:tc>
          <w:tcPr>
            <w:tcW w:w="173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sz w:val="21"/>
                <w:szCs w:val="21"/>
              </w:rPr>
            </w:pPr>
            <w:r>
              <w:rPr>
                <w:rFonts w:hint="eastAsia" w:ascii="宋体" w:hAnsi="宋体" w:cs="宋体"/>
                <w:sz w:val="21"/>
                <w:szCs w:val="21"/>
              </w:rPr>
              <w:t>配置专业及资格要求</w:t>
            </w:r>
          </w:p>
        </w:tc>
        <w:tc>
          <w:tcPr>
            <w:tcW w:w="168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sz w:val="21"/>
                <w:szCs w:val="21"/>
              </w:rPr>
            </w:pPr>
            <w:r>
              <w:rPr>
                <w:rFonts w:hint="eastAsia" w:ascii="宋体" w:hAnsi="宋体" w:cs="宋体"/>
                <w:sz w:val="21"/>
                <w:szCs w:val="21"/>
              </w:rPr>
              <w:t>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8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1</w:t>
            </w:r>
          </w:p>
        </w:tc>
        <w:tc>
          <w:tcPr>
            <w:tcW w:w="74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总监理工程师</w:t>
            </w:r>
          </w:p>
        </w:tc>
        <w:tc>
          <w:tcPr>
            <w:tcW w:w="44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1</w:t>
            </w:r>
          </w:p>
        </w:tc>
        <w:tc>
          <w:tcPr>
            <w:tcW w:w="173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具有房屋建筑工程专业国家注册监理工程师</w:t>
            </w:r>
          </w:p>
        </w:tc>
        <w:tc>
          <w:tcPr>
            <w:tcW w:w="168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rPr>
                <w:rFonts w:ascii="宋体" w:hAnsi="宋体" w:cs="宋体"/>
                <w:sz w:val="21"/>
                <w:szCs w:val="21"/>
              </w:rPr>
            </w:pPr>
            <w:r>
              <w:rPr>
                <w:rFonts w:hint="eastAsia" w:ascii="宋体" w:hAnsi="宋体" w:cs="宋体"/>
                <w:sz w:val="21"/>
                <w:szCs w:val="21"/>
                <w:lang w:val="en-US" w:eastAsia="zh-CN"/>
              </w:rPr>
              <w:t>80</w:t>
            </w:r>
            <w:r>
              <w:rPr>
                <w:rFonts w:hint="eastAsia" w:ascii="宋体" w:hAnsi="宋体" w:cs="宋体"/>
                <w:sz w:val="21"/>
                <w:szCs w:val="21"/>
              </w:rPr>
              <w:t>%（施工监理阶段均严格按此到位率执行，且每天不小于8小时）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2</w:t>
            </w:r>
          </w:p>
        </w:tc>
        <w:tc>
          <w:tcPr>
            <w:tcW w:w="74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sz w:val="21"/>
                <w:szCs w:val="21"/>
              </w:rPr>
              <w:t>监理员</w:t>
            </w:r>
          </w:p>
        </w:tc>
        <w:tc>
          <w:tcPr>
            <w:tcW w:w="44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1</w:t>
            </w:r>
          </w:p>
        </w:tc>
        <w:tc>
          <w:tcPr>
            <w:tcW w:w="173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具有省级监理员上岗证书或省级及以上监理工程师注册证书（要求建筑工程专业）</w:t>
            </w:r>
          </w:p>
        </w:tc>
        <w:tc>
          <w:tcPr>
            <w:tcW w:w="1683" w:type="pct"/>
            <w:vMerge w:val="restart"/>
            <w:tcBorders>
              <w:top w:val="single" w:color="auto" w:sz="4" w:space="0"/>
              <w:left w:val="single" w:color="auto" w:sz="4" w:space="0"/>
              <w:right w:val="single" w:color="auto" w:sz="4" w:space="0"/>
            </w:tcBorders>
            <w:vAlign w:val="center"/>
          </w:tcPr>
          <w:p>
            <w:pPr>
              <w:widowControl/>
              <w:snapToGrid w:val="0"/>
              <w:spacing w:line="360" w:lineRule="auto"/>
              <w:ind w:left="-80" w:leftChars="-38" w:right="-59" w:rightChars="-28"/>
              <w:rPr>
                <w:rFonts w:ascii="宋体" w:hAnsi="宋体" w:cs="宋体"/>
                <w:sz w:val="21"/>
                <w:szCs w:val="21"/>
              </w:rPr>
            </w:pPr>
            <w:r>
              <w:rPr>
                <w:rFonts w:hint="eastAsia" w:ascii="宋体" w:hAnsi="宋体" w:cs="宋体"/>
                <w:sz w:val="21"/>
                <w:szCs w:val="21"/>
              </w:rPr>
              <w:t>根据项目的性质派驻</w:t>
            </w:r>
            <w:r>
              <w:rPr>
                <w:rFonts w:ascii="宋体" w:hAnsi="宋体" w:cs="宋体"/>
                <w:sz w:val="21"/>
                <w:szCs w:val="21"/>
              </w:rPr>
              <w:t>1</w:t>
            </w:r>
            <w:r>
              <w:rPr>
                <w:rFonts w:hint="eastAsia" w:ascii="宋体" w:hAnsi="宋体" w:cs="宋体"/>
                <w:sz w:val="21"/>
                <w:szCs w:val="21"/>
              </w:rPr>
              <w:t>名相应专业的监理员常驻现场（常驻监理代表），到位率需达到90%（施工监理阶段均严格按此到位率执行，且每天不小于8小时）。</w:t>
            </w:r>
            <w:r>
              <w:rPr>
                <w:rFonts w:ascii="宋体" w:hAnsi="宋体" w:cs="宋体"/>
                <w:sz w:val="21"/>
                <w:szCs w:val="21"/>
              </w:rPr>
              <w:t>如果同一时间段，不同校区</w:t>
            </w:r>
            <w:r>
              <w:rPr>
                <w:rFonts w:hint="eastAsia" w:ascii="宋体" w:hAnsi="宋体" w:cs="宋体"/>
                <w:sz w:val="21"/>
                <w:szCs w:val="21"/>
              </w:rPr>
              <w:t>有</w:t>
            </w:r>
            <w:r>
              <w:rPr>
                <w:rFonts w:ascii="宋体" w:hAnsi="宋体" w:cs="宋体"/>
                <w:sz w:val="21"/>
                <w:szCs w:val="21"/>
              </w:rPr>
              <w:t>项目同时进行施工</w:t>
            </w:r>
            <w:r>
              <w:rPr>
                <w:rFonts w:hint="eastAsia" w:ascii="宋体" w:hAnsi="宋体" w:cs="宋体"/>
                <w:sz w:val="21"/>
                <w:szCs w:val="21"/>
              </w:rPr>
              <w:t>，</w:t>
            </w:r>
            <w:r>
              <w:rPr>
                <w:rFonts w:ascii="宋体" w:hAnsi="宋体" w:cs="宋体"/>
                <w:sz w:val="21"/>
                <w:szCs w:val="21"/>
              </w:rPr>
              <w:t>监理单位需</w:t>
            </w:r>
            <w:r>
              <w:rPr>
                <w:rFonts w:hint="eastAsia" w:ascii="宋体" w:hAnsi="宋体" w:cs="宋体"/>
                <w:sz w:val="21"/>
                <w:szCs w:val="21"/>
              </w:rPr>
              <w:t>按</w:t>
            </w:r>
            <w:r>
              <w:rPr>
                <w:rFonts w:ascii="宋体" w:hAnsi="宋体" w:cs="宋体"/>
                <w:sz w:val="21"/>
                <w:szCs w:val="21"/>
              </w:rPr>
              <w:t>建设单位要求增加监理人员，以满足工程</w:t>
            </w:r>
            <w:r>
              <w:rPr>
                <w:rFonts w:hint="eastAsia" w:ascii="宋体" w:hAnsi="宋体" w:cs="宋体"/>
                <w:sz w:val="21"/>
                <w:szCs w:val="21"/>
              </w:rPr>
              <w:t>监管需要</w:t>
            </w:r>
            <w:r>
              <w:rPr>
                <w:rFonts w:ascii="宋体" w:hAnsi="宋体" w:cs="宋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38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74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sz w:val="21"/>
                <w:szCs w:val="21"/>
              </w:rPr>
              <w:t>监理员</w:t>
            </w:r>
          </w:p>
        </w:tc>
        <w:tc>
          <w:tcPr>
            <w:tcW w:w="44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1</w:t>
            </w:r>
          </w:p>
        </w:tc>
        <w:tc>
          <w:tcPr>
            <w:tcW w:w="173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具有省级监理员上岗证书或省级及以上监理工程师注册证书（要求机电安装工程专业）</w:t>
            </w:r>
          </w:p>
        </w:tc>
        <w:tc>
          <w:tcPr>
            <w:tcW w:w="1683" w:type="pct"/>
            <w:vMerge w:val="continue"/>
            <w:tcBorders>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rPr>
                <w:rFonts w:ascii="宋体" w:hAnsi="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38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74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安全负责人</w:t>
            </w:r>
          </w:p>
        </w:tc>
        <w:tc>
          <w:tcPr>
            <w:tcW w:w="44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1</w:t>
            </w:r>
          </w:p>
        </w:tc>
        <w:tc>
          <w:tcPr>
            <w:tcW w:w="173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具有安全监理上岗证，允许兼职</w:t>
            </w:r>
          </w:p>
        </w:tc>
        <w:tc>
          <w:tcPr>
            <w:tcW w:w="168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根据需要到位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8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74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造价人员</w:t>
            </w:r>
          </w:p>
        </w:tc>
        <w:tc>
          <w:tcPr>
            <w:tcW w:w="44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1</w:t>
            </w:r>
          </w:p>
        </w:tc>
        <w:tc>
          <w:tcPr>
            <w:tcW w:w="173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具有注册造价工程师证</w:t>
            </w:r>
            <w:r>
              <w:rPr>
                <w:rFonts w:hint="eastAsia" w:ascii="宋体" w:hAnsi="宋体" w:cs="宋体"/>
                <w:sz w:val="21"/>
                <w:szCs w:val="21"/>
                <w:lang w:eastAsia="zh-CN"/>
              </w:rPr>
              <w:t>，</w:t>
            </w:r>
            <w:r>
              <w:rPr>
                <w:rFonts w:hint="eastAsia" w:ascii="宋体" w:hAnsi="宋体" w:cs="宋体"/>
                <w:sz w:val="21"/>
                <w:szCs w:val="21"/>
              </w:rPr>
              <w:t>允许兼职</w:t>
            </w:r>
          </w:p>
        </w:tc>
        <w:tc>
          <w:tcPr>
            <w:tcW w:w="168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根据需要到位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38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74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资料员</w:t>
            </w:r>
          </w:p>
        </w:tc>
        <w:tc>
          <w:tcPr>
            <w:tcW w:w="44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1</w:t>
            </w:r>
          </w:p>
        </w:tc>
        <w:tc>
          <w:tcPr>
            <w:tcW w:w="1739"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允许兼职</w:t>
            </w:r>
          </w:p>
        </w:tc>
        <w:tc>
          <w:tcPr>
            <w:tcW w:w="168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80" w:leftChars="-38" w:right="-59" w:rightChars="-28"/>
              <w:jc w:val="center"/>
              <w:rPr>
                <w:rFonts w:ascii="宋体" w:hAnsi="宋体" w:cs="宋体"/>
                <w:sz w:val="21"/>
                <w:szCs w:val="21"/>
              </w:rPr>
            </w:pPr>
            <w:r>
              <w:rPr>
                <w:rFonts w:hint="eastAsia" w:ascii="宋体" w:hAnsi="宋体" w:cs="宋体"/>
                <w:sz w:val="21"/>
                <w:szCs w:val="21"/>
              </w:rPr>
              <w:t>根据需要到位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snapToGrid w:val="0"/>
              <w:ind w:left="-80" w:leftChars="-38" w:right="-59" w:rightChars="-28"/>
              <w:rPr>
                <w:rFonts w:ascii="宋体" w:hAnsi="宋体" w:cs="宋体"/>
                <w:sz w:val="21"/>
                <w:szCs w:val="21"/>
              </w:rPr>
            </w:pPr>
            <w:r>
              <w:rPr>
                <w:rFonts w:hint="eastAsia" w:ascii="宋体" w:hAnsi="宋体" w:cs="宋体"/>
                <w:sz w:val="21"/>
                <w:szCs w:val="21"/>
              </w:rPr>
              <w:t>备注：质量缺陷服务期间，需根据采购人要求随叫随到。</w:t>
            </w:r>
          </w:p>
        </w:tc>
      </w:tr>
    </w:tbl>
    <w:p>
      <w:pPr>
        <w:spacing w:line="360" w:lineRule="auto"/>
        <w:ind w:firstLine="420" w:firstLineChars="200"/>
        <w:rPr>
          <w:sz w:val="21"/>
          <w:szCs w:val="21"/>
        </w:rPr>
      </w:pPr>
      <w:r>
        <w:rPr>
          <w:rFonts w:hint="eastAsia"/>
          <w:sz w:val="21"/>
          <w:szCs w:val="21"/>
        </w:rPr>
        <w:t>（1）以上监理工程师无法证明其专业的，可用职称证书、毕业证书或学历证书专业佐证，且以上人员必须为本单位注册人员。</w:t>
      </w:r>
    </w:p>
    <w:p>
      <w:pPr>
        <w:spacing w:line="360" w:lineRule="auto"/>
        <w:ind w:firstLine="420" w:firstLineChars="200"/>
        <w:rPr>
          <w:rFonts w:hint="eastAsia" w:eastAsia="宋体"/>
          <w:sz w:val="21"/>
          <w:szCs w:val="21"/>
          <w:lang w:eastAsia="zh-CN"/>
        </w:rPr>
      </w:pPr>
      <w:r>
        <w:rPr>
          <w:rFonts w:hint="eastAsia"/>
          <w:sz w:val="21"/>
          <w:szCs w:val="21"/>
        </w:rPr>
        <w:t>（2）针对本工程实际，监理单位须配备造价人员（具有注册造价工程师证书）和资料员，可另行配备，亦可由前述人员兼任</w:t>
      </w:r>
      <w:r>
        <w:rPr>
          <w:rFonts w:hint="eastAsia"/>
          <w:sz w:val="21"/>
          <w:szCs w:val="21"/>
          <w:lang w:eastAsia="zh-CN"/>
        </w:rPr>
        <w:t>。</w:t>
      </w:r>
    </w:p>
    <w:p>
      <w:pPr>
        <w:spacing w:line="360" w:lineRule="auto"/>
        <w:ind w:firstLine="420" w:firstLineChars="200"/>
        <w:rPr>
          <w:sz w:val="21"/>
          <w:szCs w:val="21"/>
        </w:rPr>
      </w:pPr>
      <w:r>
        <w:rPr>
          <w:rFonts w:hint="eastAsia"/>
          <w:sz w:val="21"/>
          <w:szCs w:val="21"/>
        </w:rPr>
        <w:t>（3）设置一名常驻监理代表，负责统筹与采购人的日常沟通和现场监理工作。项目开工后，根据项目进度及专业需要，有针对性的派驻相应专业的监理员1名作为常驻监理代表，监理代表必须在项目现场，未经采购人同意，不能更换常驻监理代表。</w:t>
      </w:r>
    </w:p>
    <w:p>
      <w:pPr>
        <w:spacing w:line="360" w:lineRule="auto"/>
        <w:ind w:firstLine="420" w:firstLineChars="200"/>
        <w:rPr>
          <w:sz w:val="21"/>
          <w:szCs w:val="21"/>
        </w:rPr>
      </w:pPr>
      <w:r>
        <w:rPr>
          <w:rFonts w:hint="eastAsia"/>
          <w:sz w:val="21"/>
          <w:szCs w:val="21"/>
        </w:rPr>
        <w:t>（4）严禁挂靠，一旦发现挂靠行为，采购人有权取消其</w:t>
      </w:r>
      <w:r>
        <w:rPr>
          <w:rFonts w:hint="eastAsia"/>
          <w:sz w:val="21"/>
          <w:szCs w:val="21"/>
          <w:lang w:val="en-US" w:eastAsia="zh-CN"/>
        </w:rPr>
        <w:t>中标</w:t>
      </w:r>
      <w:r>
        <w:rPr>
          <w:rFonts w:hint="eastAsia"/>
          <w:sz w:val="21"/>
          <w:szCs w:val="21"/>
        </w:rPr>
        <w:t>资格。</w:t>
      </w:r>
    </w:p>
    <w:p>
      <w:pPr>
        <w:spacing w:line="360" w:lineRule="auto"/>
        <w:ind w:firstLine="420" w:firstLineChars="200"/>
        <w:rPr>
          <w:sz w:val="21"/>
          <w:szCs w:val="21"/>
        </w:rPr>
      </w:pPr>
      <w:r>
        <w:rPr>
          <w:rFonts w:hint="eastAsia"/>
          <w:sz w:val="21"/>
          <w:szCs w:val="21"/>
        </w:rPr>
        <w:t>（5）总监一经确定不得更换，特殊情况需更换的，必须经采购人书面同意。合同执行期间</w:t>
      </w:r>
      <w:r>
        <w:rPr>
          <w:rFonts w:hint="eastAsia"/>
          <w:sz w:val="21"/>
          <w:szCs w:val="21"/>
          <w:lang w:val="en-US" w:eastAsia="zh-CN"/>
        </w:rPr>
        <w:t>采购人</w:t>
      </w:r>
      <w:r>
        <w:rPr>
          <w:rFonts w:hint="eastAsia"/>
          <w:sz w:val="21"/>
          <w:szCs w:val="21"/>
        </w:rPr>
        <w:t>对不称职的监理人员有权提出更换，监理单位不得拒绝或拖延。</w:t>
      </w:r>
    </w:p>
    <w:p>
      <w:pPr>
        <w:spacing w:line="360" w:lineRule="auto"/>
        <w:ind w:firstLine="420" w:firstLineChars="200"/>
        <w:rPr>
          <w:sz w:val="21"/>
          <w:szCs w:val="21"/>
        </w:rPr>
      </w:pPr>
      <w:r>
        <w:rPr>
          <w:rFonts w:hint="eastAsia"/>
          <w:sz w:val="21"/>
          <w:szCs w:val="21"/>
        </w:rPr>
        <w:t>（6）开工前监理人提供的项目管理班子成员须经采购人审核同意。</w:t>
      </w:r>
      <w:r>
        <w:rPr>
          <w:rFonts w:hint="eastAsia"/>
          <w:sz w:val="21"/>
          <w:szCs w:val="21"/>
          <w:lang w:val="en-US" w:eastAsia="zh-CN"/>
        </w:rPr>
        <w:t>履约时，</w:t>
      </w:r>
      <w:r>
        <w:rPr>
          <w:rFonts w:hint="eastAsia"/>
          <w:sz w:val="21"/>
          <w:szCs w:val="21"/>
        </w:rPr>
        <w:t>总监理工程师、监理工程师必须符合投标书中的承诺，管理力量的配备不得低于</w:t>
      </w:r>
      <w:r>
        <w:rPr>
          <w:rFonts w:hint="eastAsia"/>
          <w:sz w:val="21"/>
          <w:szCs w:val="21"/>
          <w:lang w:val="en-US" w:eastAsia="zh-CN"/>
        </w:rPr>
        <w:t>投标</w:t>
      </w:r>
      <w:r>
        <w:rPr>
          <w:rFonts w:hint="eastAsia"/>
          <w:sz w:val="21"/>
          <w:szCs w:val="21"/>
        </w:rPr>
        <w:t>文件中的承诺，否则视作</w:t>
      </w:r>
      <w:r>
        <w:rPr>
          <w:rFonts w:hint="eastAsia"/>
          <w:sz w:val="21"/>
          <w:szCs w:val="21"/>
          <w:lang w:val="en-US" w:eastAsia="zh-CN"/>
        </w:rPr>
        <w:t>中</w:t>
      </w:r>
      <w:r>
        <w:rPr>
          <w:rFonts w:hint="eastAsia"/>
          <w:sz w:val="21"/>
          <w:szCs w:val="21"/>
        </w:rPr>
        <w:t>标人违约，采购人没收履约保证金。</w:t>
      </w:r>
    </w:p>
    <w:p>
      <w:pPr>
        <w:spacing w:line="360" w:lineRule="auto"/>
        <w:ind w:firstLine="420" w:firstLineChars="200"/>
        <w:rPr>
          <w:sz w:val="21"/>
          <w:szCs w:val="21"/>
        </w:rPr>
      </w:pPr>
      <w:r>
        <w:rPr>
          <w:rFonts w:hint="eastAsia"/>
          <w:sz w:val="21"/>
          <w:szCs w:val="21"/>
        </w:rPr>
        <w:t xml:space="preserve">▲（7）总监理工程师、监理工程师如有2个（含）以上项目未响应采购人的服务要求，招标人可单方解除合同，由此造成招标人的一切损失均由中标人承担，履约保证金全额不予退还。 </w:t>
      </w:r>
    </w:p>
    <w:p>
      <w:pPr>
        <w:pStyle w:val="36"/>
        <w:ind w:firstLine="422" w:firstLineChars="200"/>
        <w:rPr>
          <w:rFonts w:hAnsi="宋体"/>
          <w:b/>
          <w:bCs/>
          <w:sz w:val="21"/>
          <w:szCs w:val="21"/>
        </w:rPr>
      </w:pPr>
      <w:r>
        <w:rPr>
          <w:rFonts w:hint="eastAsia" w:hAnsi="宋体"/>
          <w:b/>
          <w:bCs/>
          <w:sz w:val="21"/>
          <w:szCs w:val="21"/>
          <w:lang w:val="en-US" w:eastAsia="zh-CN"/>
        </w:rPr>
        <w:t>9</w:t>
      </w:r>
      <w:r>
        <w:rPr>
          <w:rFonts w:hint="eastAsia" w:hAnsi="宋体"/>
          <w:b/>
          <w:bCs/>
          <w:sz w:val="21"/>
          <w:szCs w:val="21"/>
        </w:rPr>
        <w:t>.商务要求</w:t>
      </w:r>
    </w:p>
    <w:p>
      <w:pPr>
        <w:pStyle w:val="36"/>
        <w:ind w:firstLine="422" w:firstLineChars="200"/>
        <w:rPr>
          <w:rFonts w:hAnsi="宋体"/>
          <w:b/>
          <w:bCs/>
          <w:sz w:val="21"/>
          <w:szCs w:val="21"/>
        </w:rPr>
      </w:pPr>
      <w:r>
        <w:rPr>
          <w:rFonts w:hint="eastAsia" w:hAnsi="宋体"/>
          <w:b/>
          <w:bCs/>
          <w:sz w:val="21"/>
          <w:szCs w:val="21"/>
          <w:lang w:val="en-US" w:eastAsia="zh-CN"/>
        </w:rPr>
        <w:t>9</w:t>
      </w:r>
      <w:r>
        <w:rPr>
          <w:rFonts w:hint="eastAsia" w:hAnsi="宋体"/>
          <w:b/>
          <w:bCs/>
          <w:sz w:val="21"/>
          <w:szCs w:val="21"/>
        </w:rPr>
        <w:t>.</w:t>
      </w:r>
      <w:r>
        <w:rPr>
          <w:rFonts w:hint="eastAsia" w:hAnsi="宋体"/>
          <w:b/>
          <w:bCs/>
          <w:sz w:val="21"/>
          <w:szCs w:val="21"/>
          <w:lang w:val="en-US" w:eastAsia="zh-CN"/>
        </w:rPr>
        <w:t>1</w:t>
      </w:r>
      <w:r>
        <w:rPr>
          <w:rFonts w:hint="eastAsia" w:hAnsi="宋体"/>
          <w:b/>
          <w:bCs/>
          <w:sz w:val="21"/>
          <w:szCs w:val="21"/>
        </w:rPr>
        <w:t>监理服务期限：2024 年全部施工内容施工完毕验收合格、所有审计结束直至所有项目合同履约期限缺陷责任期满，累计监理费结算金额达到采购预算金额满止，服务期结束时如果项目未施工完成的，服务期应相应延长直至所有项目缺陷责任期满。</w:t>
      </w:r>
    </w:p>
    <w:p>
      <w:pPr>
        <w:pStyle w:val="36"/>
        <w:ind w:firstLine="422" w:firstLineChars="200"/>
        <w:rPr>
          <w:rFonts w:hAnsi="宋体"/>
          <w:b/>
          <w:bCs/>
          <w:sz w:val="21"/>
          <w:szCs w:val="21"/>
        </w:rPr>
      </w:pPr>
      <w:r>
        <w:rPr>
          <w:rFonts w:hint="eastAsia" w:hAnsi="宋体"/>
          <w:b/>
          <w:bCs/>
          <w:sz w:val="21"/>
          <w:szCs w:val="21"/>
          <w:lang w:val="en-US" w:eastAsia="zh-CN"/>
        </w:rPr>
        <w:t>9</w:t>
      </w:r>
      <w:r>
        <w:rPr>
          <w:rFonts w:hint="eastAsia" w:hAnsi="宋体"/>
          <w:b/>
          <w:bCs/>
          <w:sz w:val="21"/>
          <w:szCs w:val="21"/>
        </w:rPr>
        <w:t>.</w:t>
      </w:r>
      <w:r>
        <w:rPr>
          <w:rFonts w:hint="eastAsia" w:hAnsi="宋体"/>
          <w:b/>
          <w:bCs/>
          <w:sz w:val="21"/>
          <w:szCs w:val="21"/>
          <w:lang w:val="en-US" w:eastAsia="zh-CN"/>
        </w:rPr>
        <w:t>2</w:t>
      </w:r>
      <w:r>
        <w:rPr>
          <w:rFonts w:hint="eastAsia" w:hAnsi="宋体"/>
          <w:b/>
          <w:bCs/>
          <w:sz w:val="21"/>
          <w:szCs w:val="21"/>
        </w:rPr>
        <w:t>服务方式：派工方式，采购人根据工程规模、复杂情况，对需要监理介入的项目进行派工；</w:t>
      </w:r>
    </w:p>
    <w:p>
      <w:pPr>
        <w:pStyle w:val="36"/>
        <w:ind w:firstLine="422" w:firstLineChars="200"/>
        <w:rPr>
          <w:rFonts w:hint="default" w:hAnsi="宋体" w:eastAsia="宋体"/>
          <w:b/>
          <w:bCs/>
          <w:sz w:val="21"/>
          <w:szCs w:val="21"/>
          <w:lang w:val="en-US" w:eastAsia="zh-CN"/>
        </w:rPr>
      </w:pPr>
      <w:r>
        <w:rPr>
          <w:rFonts w:hint="eastAsia" w:hAnsi="宋体"/>
          <w:b/>
          <w:bCs/>
          <w:sz w:val="21"/>
          <w:szCs w:val="21"/>
          <w:lang w:val="en-US" w:eastAsia="zh-CN"/>
        </w:rPr>
        <w:t>9</w:t>
      </w:r>
      <w:r>
        <w:rPr>
          <w:rFonts w:hint="eastAsia" w:hAnsi="宋体"/>
          <w:b/>
          <w:bCs/>
          <w:sz w:val="21"/>
          <w:szCs w:val="21"/>
        </w:rPr>
        <w:t>.</w:t>
      </w:r>
      <w:r>
        <w:rPr>
          <w:rFonts w:hint="eastAsia" w:hAnsi="宋体"/>
          <w:b/>
          <w:bCs/>
          <w:sz w:val="21"/>
          <w:szCs w:val="21"/>
          <w:lang w:val="en-US" w:eastAsia="zh-CN"/>
        </w:rPr>
        <w:t>3支付</w:t>
      </w:r>
      <w:r>
        <w:rPr>
          <w:rFonts w:hint="eastAsia" w:hAnsi="宋体"/>
          <w:b/>
          <w:bCs/>
          <w:sz w:val="21"/>
          <w:szCs w:val="21"/>
        </w:rPr>
        <w:t>方式</w:t>
      </w:r>
      <w:r>
        <w:rPr>
          <w:rFonts w:hint="eastAsia" w:hAnsi="宋体"/>
          <w:b/>
          <w:bCs/>
          <w:sz w:val="21"/>
          <w:szCs w:val="21"/>
          <w:lang w:eastAsia="zh-CN"/>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96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59" w:type="dxa"/>
            <w:noWrap w:val="0"/>
            <w:vAlign w:val="center"/>
          </w:tcPr>
          <w:p>
            <w:pPr>
              <w:spacing w:line="360" w:lineRule="auto"/>
              <w:jc w:val="center"/>
              <w:rPr>
                <w:rFonts w:hint="eastAsia" w:ascii="宋体"/>
                <w:szCs w:val="21"/>
              </w:rPr>
            </w:pPr>
            <w:r>
              <w:rPr>
                <w:rFonts w:hint="eastAsia" w:ascii="宋体"/>
                <w:szCs w:val="21"/>
              </w:rPr>
              <w:t>支付次数</w:t>
            </w:r>
          </w:p>
        </w:tc>
        <w:tc>
          <w:tcPr>
            <w:tcW w:w="3969" w:type="dxa"/>
            <w:noWrap w:val="0"/>
            <w:vAlign w:val="center"/>
          </w:tcPr>
          <w:p>
            <w:pPr>
              <w:spacing w:line="360" w:lineRule="auto"/>
              <w:ind w:firstLine="420" w:firstLineChars="200"/>
              <w:jc w:val="center"/>
              <w:rPr>
                <w:rFonts w:hint="eastAsia" w:ascii="宋体"/>
                <w:szCs w:val="21"/>
              </w:rPr>
            </w:pPr>
            <w:r>
              <w:rPr>
                <w:rFonts w:hint="eastAsia" w:ascii="宋体"/>
                <w:szCs w:val="21"/>
              </w:rPr>
              <w:t>支付时间</w:t>
            </w:r>
          </w:p>
        </w:tc>
        <w:tc>
          <w:tcPr>
            <w:tcW w:w="1620" w:type="dxa"/>
            <w:noWrap w:val="0"/>
            <w:vAlign w:val="center"/>
          </w:tcPr>
          <w:p>
            <w:pPr>
              <w:spacing w:line="360" w:lineRule="auto"/>
              <w:jc w:val="center"/>
              <w:rPr>
                <w:rFonts w:hint="eastAsia" w:ascii="宋体"/>
                <w:szCs w:val="21"/>
              </w:rPr>
            </w:pPr>
            <w:r>
              <w:rPr>
                <w:rFonts w:hint="eastAsia" w:ascii="宋体"/>
                <w:szCs w:val="21"/>
              </w:rPr>
              <w:t>支付金额</w:t>
            </w:r>
          </w:p>
          <w:p>
            <w:pPr>
              <w:spacing w:line="360" w:lineRule="auto"/>
              <w:jc w:val="center"/>
              <w:rPr>
                <w:rFonts w:hint="eastAsia" w:ascii="宋体"/>
                <w:szCs w:val="21"/>
              </w:rPr>
            </w:pPr>
            <w:r>
              <w:rPr>
                <w:rFonts w:hint="eastAsia" w:asci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top"/>
          </w:tcPr>
          <w:p>
            <w:pPr>
              <w:spacing w:line="360" w:lineRule="auto"/>
              <w:jc w:val="center"/>
              <w:rPr>
                <w:rFonts w:hint="eastAsia" w:ascii="宋体"/>
                <w:szCs w:val="21"/>
              </w:rPr>
            </w:pPr>
            <w:r>
              <w:rPr>
                <w:rFonts w:hint="eastAsia" w:ascii="宋体"/>
                <w:szCs w:val="21"/>
              </w:rPr>
              <w:t>付款1</w:t>
            </w:r>
          </w:p>
        </w:tc>
        <w:tc>
          <w:tcPr>
            <w:tcW w:w="3969" w:type="dxa"/>
            <w:noWrap w:val="0"/>
            <w:vAlign w:val="top"/>
          </w:tcPr>
          <w:p>
            <w:pPr>
              <w:spacing w:line="360" w:lineRule="auto"/>
              <w:jc w:val="left"/>
              <w:rPr>
                <w:rFonts w:hint="eastAsia" w:ascii="宋体"/>
                <w:szCs w:val="21"/>
              </w:rPr>
            </w:pPr>
            <w:r>
              <w:rPr>
                <w:rFonts w:hint="eastAsia" w:ascii="宋体" w:cs="宋体"/>
                <w:kern w:val="0"/>
                <w:szCs w:val="21"/>
                <w:lang w:bidi="ar-SA"/>
              </w:rPr>
              <w:t>签订合同后</w:t>
            </w:r>
            <w:r>
              <w:rPr>
                <w:rFonts w:hint="eastAsia" w:ascii="宋体" w:cs="宋体"/>
                <w:kern w:val="0"/>
                <w:szCs w:val="21"/>
                <w:lang w:val="en-US" w:eastAsia="zh-CN" w:bidi="ar-SA"/>
              </w:rPr>
              <w:t>5</w:t>
            </w:r>
            <w:r>
              <w:rPr>
                <w:rFonts w:hint="eastAsia" w:ascii="宋体" w:cs="宋体"/>
                <w:kern w:val="0"/>
                <w:szCs w:val="21"/>
                <w:lang w:bidi="ar-SA"/>
              </w:rPr>
              <w:t>个工作日内</w:t>
            </w:r>
            <w:r>
              <w:rPr>
                <w:rFonts w:hint="eastAsia" w:ascii="宋体"/>
                <w:szCs w:val="21"/>
              </w:rPr>
              <w:t>，</w:t>
            </w:r>
            <w:r>
              <w:rPr>
                <w:rFonts w:hint="eastAsia" w:ascii="宋体"/>
                <w:szCs w:val="21"/>
                <w:lang w:val="en-US" w:eastAsia="zh-CN"/>
              </w:rPr>
              <w:t>甲方</w:t>
            </w:r>
            <w:r>
              <w:rPr>
                <w:rFonts w:hint="eastAsia" w:ascii="宋体"/>
                <w:szCs w:val="21"/>
              </w:rPr>
              <w:t>支付监理费合同价</w:t>
            </w:r>
            <w:r>
              <w:rPr>
                <w:rFonts w:hint="eastAsia" w:ascii="宋体"/>
                <w:szCs w:val="21"/>
                <w:lang w:val="en-US" w:eastAsia="zh-CN"/>
              </w:rPr>
              <w:t>的2</w:t>
            </w:r>
            <w:r>
              <w:rPr>
                <w:rFonts w:hint="eastAsia" w:ascii="宋体"/>
                <w:szCs w:val="21"/>
              </w:rPr>
              <w:t>0%。</w:t>
            </w:r>
          </w:p>
        </w:tc>
        <w:tc>
          <w:tcPr>
            <w:tcW w:w="1620" w:type="dxa"/>
            <w:noWrap w:val="0"/>
            <w:vAlign w:val="top"/>
          </w:tcPr>
          <w:p>
            <w:pPr>
              <w:spacing w:line="360" w:lineRule="auto"/>
              <w:ind w:firstLine="420" w:firstLineChars="200"/>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top"/>
          </w:tcPr>
          <w:p>
            <w:pPr>
              <w:spacing w:line="360" w:lineRule="auto"/>
              <w:jc w:val="center"/>
              <w:rPr>
                <w:rFonts w:hint="eastAsia" w:ascii="宋体"/>
                <w:szCs w:val="21"/>
              </w:rPr>
            </w:pPr>
            <w:r>
              <w:rPr>
                <w:rFonts w:hint="eastAsia" w:ascii="宋体"/>
                <w:szCs w:val="21"/>
              </w:rPr>
              <w:t>付款2</w:t>
            </w:r>
          </w:p>
        </w:tc>
        <w:tc>
          <w:tcPr>
            <w:tcW w:w="3969" w:type="dxa"/>
            <w:noWrap w:val="0"/>
            <w:vAlign w:val="top"/>
          </w:tcPr>
          <w:p>
            <w:pPr>
              <w:spacing w:line="360" w:lineRule="auto"/>
              <w:rPr>
                <w:rFonts w:hint="eastAsia" w:ascii="宋体"/>
                <w:szCs w:val="21"/>
              </w:rPr>
            </w:pPr>
            <w:r>
              <w:rPr>
                <w:rFonts w:hint="eastAsia" w:ascii="宋体" w:cs="宋体"/>
                <w:kern w:val="0"/>
                <w:szCs w:val="21"/>
                <w:lang w:bidi="ar-SA"/>
              </w:rPr>
              <w:t>项目完成至70%时，经甲方认可，</w:t>
            </w:r>
            <w:r>
              <w:rPr>
                <w:rFonts w:hint="eastAsia" w:ascii="宋体"/>
                <w:szCs w:val="21"/>
                <w:lang w:val="en-US" w:eastAsia="zh-CN"/>
              </w:rPr>
              <w:t>甲方</w:t>
            </w:r>
            <w:r>
              <w:rPr>
                <w:rFonts w:hint="eastAsia" w:ascii="宋体" w:cs="宋体"/>
                <w:kern w:val="0"/>
                <w:szCs w:val="21"/>
                <w:lang w:bidi="ar-SA"/>
              </w:rPr>
              <w:t>支付合同价的</w:t>
            </w:r>
            <w:r>
              <w:rPr>
                <w:rFonts w:hint="eastAsia" w:ascii="宋体" w:cs="宋体"/>
                <w:kern w:val="0"/>
                <w:szCs w:val="21"/>
                <w:lang w:val="en-US" w:eastAsia="zh-CN" w:bidi="ar-SA"/>
              </w:rPr>
              <w:t>4</w:t>
            </w:r>
            <w:r>
              <w:rPr>
                <w:rFonts w:hint="eastAsia" w:ascii="宋体" w:cs="宋体"/>
                <w:kern w:val="0"/>
                <w:szCs w:val="21"/>
                <w:lang w:bidi="ar-SA"/>
              </w:rPr>
              <w:t>0%给</w:t>
            </w:r>
            <w:r>
              <w:rPr>
                <w:rFonts w:hint="eastAsia" w:ascii="宋体" w:cs="宋体"/>
                <w:kern w:val="0"/>
                <w:szCs w:val="21"/>
                <w:lang w:val="en-US" w:eastAsia="zh-CN" w:bidi="ar-SA"/>
              </w:rPr>
              <w:t>乙方</w:t>
            </w:r>
            <w:r>
              <w:rPr>
                <w:rFonts w:hint="eastAsia" w:ascii="宋体" w:cs="宋体"/>
                <w:kern w:val="0"/>
                <w:szCs w:val="21"/>
                <w:lang w:bidi="ar-SA"/>
              </w:rPr>
              <w:t>。</w:t>
            </w:r>
          </w:p>
        </w:tc>
        <w:tc>
          <w:tcPr>
            <w:tcW w:w="1620" w:type="dxa"/>
            <w:noWrap w:val="0"/>
            <w:vAlign w:val="top"/>
          </w:tcPr>
          <w:p>
            <w:pPr>
              <w:spacing w:line="360" w:lineRule="auto"/>
              <w:ind w:firstLine="420" w:firstLineChars="200"/>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top"/>
          </w:tcPr>
          <w:p>
            <w:pPr>
              <w:spacing w:line="360" w:lineRule="auto"/>
              <w:jc w:val="center"/>
              <w:rPr>
                <w:rFonts w:hint="eastAsia" w:ascii="宋体"/>
                <w:szCs w:val="21"/>
              </w:rPr>
            </w:pPr>
            <w:r>
              <w:rPr>
                <w:rFonts w:hint="eastAsia" w:ascii="宋体"/>
                <w:szCs w:val="21"/>
              </w:rPr>
              <w:t>付款3</w:t>
            </w:r>
          </w:p>
        </w:tc>
        <w:tc>
          <w:tcPr>
            <w:tcW w:w="3969" w:type="dxa"/>
            <w:noWrap w:val="0"/>
            <w:vAlign w:val="top"/>
          </w:tcPr>
          <w:p>
            <w:pPr>
              <w:spacing w:line="360" w:lineRule="auto"/>
              <w:rPr>
                <w:rFonts w:hint="eastAsia" w:ascii="宋体" w:eastAsia="宋体"/>
                <w:szCs w:val="21"/>
                <w:lang w:eastAsia="zh-CN"/>
              </w:rPr>
            </w:pPr>
            <w:r>
              <w:rPr>
                <w:rFonts w:hint="eastAsia" w:ascii="宋体"/>
                <w:szCs w:val="21"/>
              </w:rPr>
              <w:t>工程竣工验收完成后，支付剩余监理费</w:t>
            </w:r>
            <w:r>
              <w:rPr>
                <w:rFonts w:hint="eastAsia" w:ascii="宋体"/>
                <w:szCs w:val="21"/>
                <w:lang w:eastAsia="zh-CN"/>
              </w:rPr>
              <w:t>。</w:t>
            </w:r>
          </w:p>
        </w:tc>
        <w:tc>
          <w:tcPr>
            <w:tcW w:w="1620" w:type="dxa"/>
            <w:noWrap w:val="0"/>
            <w:vAlign w:val="top"/>
          </w:tcPr>
          <w:p>
            <w:pPr>
              <w:spacing w:line="360" w:lineRule="auto"/>
              <w:ind w:firstLine="420" w:firstLineChars="200"/>
              <w:rPr>
                <w:rFonts w:hint="eastAsia" w:ascii="宋体"/>
                <w:szCs w:val="21"/>
              </w:rPr>
            </w:pPr>
          </w:p>
        </w:tc>
      </w:tr>
    </w:tbl>
    <w:p>
      <w:pPr>
        <w:pStyle w:val="36"/>
        <w:ind w:left="0" w:leftChars="0" w:firstLine="0" w:firstLineChars="0"/>
        <w:rPr>
          <w:rFonts w:hint="eastAsia" w:hAnsi="宋体"/>
          <w:b/>
          <w:bCs/>
          <w:sz w:val="21"/>
          <w:szCs w:val="21"/>
        </w:rPr>
      </w:pPr>
    </w:p>
    <w:p>
      <w:pPr>
        <w:pStyle w:val="36"/>
        <w:ind w:firstLine="422" w:firstLineChars="200"/>
        <w:rPr>
          <w:rFonts w:hAnsi="宋体"/>
          <w:b/>
          <w:bCs/>
          <w:sz w:val="21"/>
          <w:szCs w:val="21"/>
        </w:rPr>
      </w:pPr>
      <w:r>
        <w:rPr>
          <w:rFonts w:hint="eastAsia" w:hAnsi="宋体"/>
          <w:b/>
          <w:bCs/>
          <w:sz w:val="21"/>
          <w:szCs w:val="21"/>
        </w:rPr>
        <w:t>所有工程项目</w:t>
      </w:r>
      <w:r>
        <w:rPr>
          <w:rFonts w:hint="eastAsia" w:hAnsi="宋体"/>
          <w:b/>
          <w:bCs/>
          <w:sz w:val="21"/>
          <w:szCs w:val="21"/>
          <w:lang w:val="en-US" w:eastAsia="zh-CN"/>
        </w:rPr>
        <w:t>监理费</w:t>
      </w:r>
      <w:r>
        <w:rPr>
          <w:rFonts w:hint="eastAsia" w:hAnsi="宋体"/>
          <w:b/>
          <w:bCs/>
          <w:sz w:val="21"/>
          <w:szCs w:val="21"/>
        </w:rPr>
        <w:t>价款总和不超过</w:t>
      </w:r>
      <w:r>
        <w:rPr>
          <w:rFonts w:hint="eastAsia" w:hAnsi="宋体"/>
          <w:b/>
          <w:bCs/>
          <w:sz w:val="21"/>
          <w:szCs w:val="21"/>
          <w:lang w:val="en-US" w:eastAsia="zh-CN"/>
        </w:rPr>
        <w:t>合同价</w:t>
      </w:r>
      <w:r>
        <w:rPr>
          <w:rFonts w:hint="eastAsia" w:hAnsi="宋体"/>
          <w:b/>
          <w:bCs/>
          <w:sz w:val="21"/>
          <w:szCs w:val="21"/>
        </w:rPr>
        <w:t>。</w:t>
      </w:r>
    </w:p>
    <w:p>
      <w:pPr>
        <w:pStyle w:val="36"/>
        <w:ind w:firstLine="422" w:firstLineChars="200"/>
        <w:rPr>
          <w:rFonts w:hAnsi="宋体"/>
          <w:b/>
          <w:bCs/>
          <w:sz w:val="21"/>
          <w:szCs w:val="21"/>
        </w:rPr>
      </w:pPr>
      <w:r>
        <w:rPr>
          <w:rFonts w:hint="eastAsia" w:hAnsi="宋体"/>
          <w:b/>
          <w:bCs/>
          <w:sz w:val="21"/>
          <w:szCs w:val="21"/>
        </w:rPr>
        <w:t>▲</w:t>
      </w:r>
      <w:r>
        <w:rPr>
          <w:rFonts w:hint="eastAsia" w:hAnsi="宋体"/>
          <w:b/>
          <w:bCs/>
          <w:sz w:val="21"/>
          <w:szCs w:val="21"/>
          <w:lang w:val="en-US" w:eastAsia="zh-CN"/>
        </w:rPr>
        <w:t>9</w:t>
      </w:r>
      <w:r>
        <w:rPr>
          <w:rFonts w:hint="eastAsia" w:hAnsi="宋体"/>
          <w:b/>
          <w:bCs/>
          <w:sz w:val="21"/>
          <w:szCs w:val="21"/>
        </w:rPr>
        <w:t>.</w:t>
      </w:r>
      <w:r>
        <w:rPr>
          <w:rFonts w:hint="eastAsia" w:hAnsi="宋体"/>
          <w:b/>
          <w:bCs/>
          <w:sz w:val="21"/>
          <w:szCs w:val="21"/>
          <w:lang w:val="en-US" w:eastAsia="zh-CN"/>
        </w:rPr>
        <w:t>4</w:t>
      </w:r>
      <w:r>
        <w:rPr>
          <w:rFonts w:hint="eastAsia" w:hAnsi="宋体"/>
          <w:b/>
          <w:bCs/>
          <w:sz w:val="21"/>
          <w:szCs w:val="21"/>
        </w:rPr>
        <w:t>投标报价要求：总价包干。投标报价应包括供应商成交后按照采购文件要求和合同约定为本采购项目提供全部监理服务所必需的一切费用及税金、保险和利润等。不接受任一供应商对本采购项目提出两个或两个以上有选择的投标报价。供应商应根据本采购文件、采购人所提供的资料及监理范围和内容、以及供应商自行踏勘现场和了解所得的工程情况，按照国家有关取费标准，并结合企业实力、监理能力和监理力量的投入等进行竞争报价。</w:t>
      </w:r>
    </w:p>
    <w:p>
      <w:pPr>
        <w:pStyle w:val="36"/>
        <w:ind w:firstLine="422" w:firstLineChars="200"/>
        <w:rPr>
          <w:rFonts w:hAnsi="宋体"/>
          <w:b/>
          <w:bCs/>
          <w:sz w:val="21"/>
          <w:szCs w:val="21"/>
        </w:rPr>
      </w:pPr>
      <w:r>
        <w:rPr>
          <w:rFonts w:hint="eastAsia" w:hAnsi="宋体"/>
          <w:b/>
          <w:bCs/>
          <w:sz w:val="21"/>
          <w:szCs w:val="21"/>
          <w:lang w:val="en-US" w:eastAsia="zh-CN"/>
        </w:rPr>
        <w:t>10</w:t>
      </w:r>
      <w:r>
        <w:rPr>
          <w:rFonts w:hint="eastAsia" w:hAnsi="宋体"/>
          <w:b/>
          <w:bCs/>
          <w:sz w:val="21"/>
          <w:szCs w:val="21"/>
        </w:rPr>
        <w:t>.其他详见合同条款。</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p>
    <w:p>
      <w:pPr>
        <w:snapToGrid w:val="0"/>
        <w:spacing w:line="360" w:lineRule="auto"/>
        <w:jc w:val="both"/>
        <w:rPr>
          <w:rFonts w:hint="eastAsia" w:ascii="宋体" w:hAnsi="宋体" w:cs="宋体"/>
          <w:b/>
          <w:sz w:val="36"/>
          <w:szCs w:val="20"/>
        </w:rPr>
      </w:pPr>
    </w:p>
    <w:p>
      <w:pPr>
        <w:pStyle w:val="62"/>
        <w:rPr>
          <w:rFonts w:hint="eastAsia" w:ascii="宋体" w:hAnsi="宋体" w:cs="宋体"/>
          <w:b/>
          <w:sz w:val="36"/>
          <w:szCs w:val="20"/>
        </w:rPr>
      </w:pPr>
    </w:p>
    <w:p>
      <w:pPr>
        <w:rPr>
          <w:rFonts w:hint="eastAsia" w:ascii="宋体" w:hAnsi="宋体" w:cs="宋体"/>
          <w:b/>
          <w:sz w:val="36"/>
          <w:szCs w:val="20"/>
        </w:rPr>
      </w:pPr>
    </w:p>
    <w:p>
      <w:pPr>
        <w:pStyle w:val="62"/>
        <w:rPr>
          <w:rFonts w:hint="eastAsia" w:ascii="宋体" w:hAnsi="宋体" w:cs="宋体"/>
          <w:b/>
          <w:sz w:val="36"/>
          <w:szCs w:val="20"/>
        </w:rPr>
      </w:pPr>
    </w:p>
    <w:p>
      <w:pPr>
        <w:rPr>
          <w:rFonts w:hint="eastAsia" w:ascii="宋体" w:hAnsi="宋体" w:cs="宋体"/>
          <w:b/>
          <w:sz w:val="36"/>
          <w:szCs w:val="20"/>
        </w:rPr>
      </w:pPr>
    </w:p>
    <w:p>
      <w:pPr>
        <w:pStyle w:val="62"/>
        <w:rPr>
          <w:rFonts w:hint="eastAsia" w:ascii="宋体" w:hAnsi="宋体" w:cs="宋体"/>
          <w:b/>
          <w:sz w:val="36"/>
          <w:szCs w:val="20"/>
        </w:rPr>
      </w:pPr>
    </w:p>
    <w:p>
      <w:pPr>
        <w:rPr>
          <w:rFonts w:hint="eastAsia" w:ascii="宋体" w:hAnsi="宋体" w:cs="宋体"/>
          <w:b/>
          <w:sz w:val="36"/>
          <w:szCs w:val="20"/>
        </w:rPr>
      </w:pPr>
    </w:p>
    <w:p>
      <w:pPr>
        <w:pStyle w:val="62"/>
        <w:rPr>
          <w:rFonts w:hint="eastAsia" w:ascii="宋体" w:hAnsi="宋体" w:cs="宋体"/>
          <w:b/>
          <w:sz w:val="36"/>
          <w:szCs w:val="20"/>
        </w:rPr>
      </w:pPr>
    </w:p>
    <w:p>
      <w:pPr>
        <w:rPr>
          <w:rFonts w:hint="eastAsia" w:ascii="宋体" w:hAnsi="宋体" w:cs="宋体"/>
          <w:b/>
          <w:sz w:val="36"/>
          <w:szCs w:val="20"/>
        </w:rPr>
      </w:pPr>
    </w:p>
    <w:p>
      <w:pPr>
        <w:pStyle w:val="62"/>
        <w:rPr>
          <w:rFonts w:hint="eastAsia" w:ascii="宋体" w:hAnsi="宋体" w:cs="宋体"/>
          <w:b/>
          <w:sz w:val="36"/>
          <w:szCs w:val="20"/>
        </w:rPr>
      </w:pPr>
    </w:p>
    <w:p>
      <w:pPr>
        <w:pStyle w:val="2"/>
        <w:ind w:left="0" w:leftChars="0" w:firstLine="0" w:firstLineChars="0"/>
        <w:rPr>
          <w:rFonts w:hint="eastAsia"/>
        </w:rPr>
      </w:pPr>
    </w:p>
    <w:p>
      <w:pPr>
        <w:rPr>
          <w:rFonts w:hint="eastAsia"/>
        </w:rPr>
      </w:pPr>
    </w:p>
    <w:p>
      <w:pPr>
        <w:snapToGrid w:val="0"/>
        <w:spacing w:line="360" w:lineRule="auto"/>
        <w:jc w:val="center"/>
        <w:rPr>
          <w:rFonts w:ascii="宋体" w:hAnsi="宋体" w:cs="宋体"/>
          <w:b/>
          <w:sz w:val="36"/>
          <w:szCs w:val="20"/>
        </w:rPr>
      </w:pPr>
      <w:r>
        <w:rPr>
          <w:rFonts w:hint="eastAsia" w:ascii="宋体" w:hAnsi="宋体" w:cs="宋体"/>
          <w:b/>
          <w:sz w:val="36"/>
          <w:szCs w:val="20"/>
        </w:rPr>
        <w:t>第四部分</w:t>
      </w:r>
      <w:bookmarkStart w:id="31" w:name="_Toc184308083"/>
      <w:bookmarkEnd w:id="31"/>
      <w:bookmarkStart w:id="32" w:name="_Toc184310275"/>
      <w:bookmarkEnd w:id="32"/>
      <w:bookmarkStart w:id="33" w:name="_Toc184313248"/>
      <w:bookmarkEnd w:id="33"/>
      <w:bookmarkStart w:id="34" w:name="_Toc184310337"/>
      <w:bookmarkEnd w:id="34"/>
      <w:bookmarkStart w:id="35" w:name="_Toc184310324"/>
      <w:bookmarkEnd w:id="35"/>
      <w:bookmarkStart w:id="36" w:name="_Toc184313295"/>
      <w:bookmarkEnd w:id="36"/>
      <w:bookmarkStart w:id="37" w:name="_Toc184308065"/>
      <w:bookmarkEnd w:id="37"/>
      <w:bookmarkStart w:id="38" w:name="_Toc184314476"/>
      <w:bookmarkEnd w:id="38"/>
      <w:bookmarkStart w:id="39" w:name="_Toc184308085"/>
      <w:bookmarkEnd w:id="39"/>
      <w:bookmarkStart w:id="40" w:name="_Toc184312083"/>
      <w:bookmarkEnd w:id="40"/>
      <w:bookmarkStart w:id="41" w:name="_Toc184310300"/>
      <w:bookmarkEnd w:id="41"/>
      <w:bookmarkStart w:id="42" w:name="_Toc184310295"/>
      <w:bookmarkEnd w:id="42"/>
      <w:bookmarkStart w:id="43" w:name="_Toc184314445"/>
      <w:bookmarkEnd w:id="43"/>
      <w:bookmarkStart w:id="44" w:name="_Toc184308043"/>
      <w:bookmarkEnd w:id="44"/>
      <w:bookmarkStart w:id="45" w:name="_Toc184313265"/>
      <w:bookmarkEnd w:id="45"/>
      <w:bookmarkStart w:id="46" w:name="_Toc184313292"/>
      <w:bookmarkEnd w:id="46"/>
      <w:bookmarkStart w:id="47" w:name="_Toc184310343"/>
      <w:bookmarkEnd w:id="47"/>
      <w:bookmarkStart w:id="48" w:name="_Toc184314479"/>
      <w:bookmarkEnd w:id="48"/>
      <w:bookmarkStart w:id="49" w:name="_Toc184312068"/>
      <w:bookmarkEnd w:id="49"/>
      <w:bookmarkStart w:id="50" w:name="_Toc184312135"/>
      <w:bookmarkEnd w:id="50"/>
      <w:bookmarkStart w:id="51" w:name="_Toc184314461"/>
      <w:bookmarkEnd w:id="51"/>
      <w:bookmarkStart w:id="52" w:name="_Toc184312088"/>
      <w:bookmarkEnd w:id="52"/>
      <w:bookmarkStart w:id="53" w:name="_Toc184314463"/>
      <w:bookmarkEnd w:id="53"/>
      <w:bookmarkStart w:id="54" w:name="_Toc184308072"/>
      <w:bookmarkEnd w:id="54"/>
      <w:bookmarkStart w:id="55" w:name="_Toc184313247"/>
      <w:bookmarkEnd w:id="55"/>
      <w:bookmarkStart w:id="56" w:name="_Toc184313254"/>
      <w:bookmarkEnd w:id="56"/>
      <w:bookmarkStart w:id="57" w:name="_Toc184310322"/>
      <w:bookmarkEnd w:id="57"/>
      <w:bookmarkStart w:id="58" w:name="_Toc184308076"/>
      <w:bookmarkEnd w:id="58"/>
      <w:bookmarkStart w:id="59" w:name="_Toc184308082"/>
      <w:bookmarkEnd w:id="59"/>
      <w:bookmarkStart w:id="60" w:name="_Toc184313257"/>
      <w:bookmarkEnd w:id="60"/>
      <w:bookmarkStart w:id="61" w:name="_Toc184314465"/>
      <w:bookmarkEnd w:id="61"/>
      <w:bookmarkStart w:id="62" w:name="_Toc184310320"/>
      <w:bookmarkEnd w:id="62"/>
      <w:bookmarkStart w:id="63" w:name="_Toc184314422"/>
      <w:bookmarkEnd w:id="63"/>
      <w:bookmarkStart w:id="64" w:name="_Toc184308067"/>
      <w:bookmarkEnd w:id="64"/>
      <w:bookmarkStart w:id="65" w:name="_Toc184312123"/>
      <w:bookmarkEnd w:id="65"/>
      <w:bookmarkStart w:id="66" w:name="_Toc184312132"/>
      <w:bookmarkEnd w:id="66"/>
      <w:bookmarkStart w:id="67" w:name="_Toc184312097"/>
      <w:bookmarkEnd w:id="67"/>
      <w:bookmarkStart w:id="68" w:name="_Toc184308044"/>
      <w:bookmarkEnd w:id="68"/>
      <w:bookmarkStart w:id="69" w:name="_Toc184313282"/>
      <w:bookmarkEnd w:id="69"/>
      <w:bookmarkStart w:id="70" w:name="_Toc184312120"/>
      <w:bookmarkEnd w:id="70"/>
      <w:bookmarkStart w:id="71" w:name="_Toc184312110"/>
      <w:bookmarkEnd w:id="71"/>
      <w:bookmarkStart w:id="72" w:name="_Toc184312118"/>
      <w:bookmarkEnd w:id="72"/>
      <w:bookmarkStart w:id="73" w:name="_Toc184308055"/>
      <w:bookmarkEnd w:id="73"/>
      <w:bookmarkStart w:id="74" w:name="_Toc184308057"/>
      <w:bookmarkEnd w:id="74"/>
      <w:bookmarkStart w:id="75" w:name="_Toc184314416"/>
      <w:bookmarkEnd w:id="75"/>
      <w:bookmarkStart w:id="76" w:name="_Toc184308045"/>
      <w:bookmarkEnd w:id="76"/>
      <w:bookmarkStart w:id="77" w:name="_Toc184312084"/>
      <w:bookmarkEnd w:id="77"/>
      <w:bookmarkStart w:id="78" w:name="_Toc184312121"/>
      <w:bookmarkEnd w:id="78"/>
      <w:bookmarkStart w:id="79" w:name="_Toc184312138"/>
      <w:bookmarkEnd w:id="79"/>
      <w:bookmarkStart w:id="80" w:name="_Toc184310305"/>
      <w:bookmarkEnd w:id="80"/>
      <w:bookmarkStart w:id="81" w:name="_Toc184310296"/>
      <w:bookmarkEnd w:id="81"/>
      <w:bookmarkStart w:id="82" w:name="_Toc184310297"/>
      <w:bookmarkEnd w:id="82"/>
      <w:bookmarkStart w:id="83" w:name="_Toc184313272"/>
      <w:bookmarkEnd w:id="83"/>
      <w:bookmarkStart w:id="84" w:name="_Toc184308086"/>
      <w:bookmarkEnd w:id="84"/>
      <w:bookmarkStart w:id="85" w:name="_Toc184310294"/>
      <w:bookmarkEnd w:id="85"/>
      <w:bookmarkStart w:id="86" w:name="_Toc184312086"/>
      <w:bookmarkEnd w:id="86"/>
      <w:bookmarkStart w:id="87" w:name="_Toc184313308"/>
      <w:bookmarkEnd w:id="87"/>
      <w:bookmarkStart w:id="88" w:name="_Toc184310328"/>
      <w:bookmarkEnd w:id="88"/>
      <w:bookmarkStart w:id="89" w:name="_Toc184314418"/>
      <w:bookmarkEnd w:id="89"/>
      <w:bookmarkStart w:id="90" w:name="_Toc184308071"/>
      <w:bookmarkEnd w:id="90"/>
      <w:bookmarkStart w:id="91" w:name="_Toc184313264"/>
      <w:bookmarkEnd w:id="91"/>
      <w:bookmarkStart w:id="92" w:name="_Toc184313252"/>
      <w:bookmarkEnd w:id="92"/>
      <w:bookmarkStart w:id="93" w:name="_Toc184308087"/>
      <w:bookmarkEnd w:id="93"/>
      <w:bookmarkStart w:id="94" w:name="_Toc184312101"/>
      <w:bookmarkEnd w:id="94"/>
      <w:bookmarkStart w:id="95" w:name="_Toc184308099"/>
      <w:bookmarkEnd w:id="95"/>
      <w:bookmarkStart w:id="96" w:name="_Toc184308046"/>
      <w:bookmarkEnd w:id="96"/>
      <w:bookmarkStart w:id="97" w:name="_Toc184313305"/>
      <w:bookmarkEnd w:id="97"/>
      <w:bookmarkStart w:id="98" w:name="_Toc184312127"/>
      <w:bookmarkEnd w:id="98"/>
      <w:bookmarkStart w:id="99" w:name="_Toc184314433"/>
      <w:bookmarkEnd w:id="99"/>
      <w:bookmarkStart w:id="100" w:name="_Toc184313275"/>
      <w:bookmarkEnd w:id="100"/>
      <w:bookmarkStart w:id="101" w:name="_Toc184312108"/>
      <w:bookmarkEnd w:id="101"/>
      <w:bookmarkStart w:id="102" w:name="_Toc184308075"/>
      <w:bookmarkEnd w:id="102"/>
      <w:bookmarkStart w:id="103" w:name="_Toc184310318"/>
      <w:bookmarkEnd w:id="103"/>
      <w:bookmarkStart w:id="104" w:name="_Toc184312136"/>
      <w:bookmarkEnd w:id="104"/>
      <w:bookmarkStart w:id="105" w:name="_Toc184312114"/>
      <w:bookmarkEnd w:id="105"/>
      <w:bookmarkStart w:id="106" w:name="_Toc184314439"/>
      <w:bookmarkEnd w:id="106"/>
      <w:bookmarkStart w:id="107" w:name="_Toc184312095"/>
      <w:bookmarkEnd w:id="107"/>
      <w:bookmarkStart w:id="108" w:name="_Toc184310317"/>
      <w:bookmarkEnd w:id="108"/>
      <w:bookmarkStart w:id="109" w:name="_Toc184310291"/>
      <w:bookmarkEnd w:id="109"/>
      <w:bookmarkStart w:id="110" w:name="_Toc184310274"/>
      <w:bookmarkEnd w:id="110"/>
      <w:bookmarkStart w:id="111" w:name="_Toc184313241"/>
      <w:bookmarkEnd w:id="111"/>
      <w:bookmarkStart w:id="112" w:name="_Toc184310341"/>
      <w:bookmarkEnd w:id="112"/>
      <w:bookmarkStart w:id="113" w:name="_Toc184312129"/>
      <w:bookmarkEnd w:id="113"/>
      <w:bookmarkStart w:id="114" w:name="_Toc184310325"/>
      <w:bookmarkEnd w:id="114"/>
      <w:bookmarkStart w:id="115" w:name="_Toc184314423"/>
      <w:bookmarkEnd w:id="115"/>
      <w:bookmarkStart w:id="116" w:name="_Toc184308059"/>
      <w:bookmarkEnd w:id="116"/>
      <w:bookmarkStart w:id="117" w:name="_Toc184312094"/>
      <w:bookmarkEnd w:id="117"/>
      <w:bookmarkStart w:id="118" w:name="_Toc184312116"/>
      <w:bookmarkEnd w:id="118"/>
      <w:bookmarkStart w:id="119" w:name="_Toc184312105"/>
      <w:bookmarkEnd w:id="119"/>
      <w:bookmarkStart w:id="120" w:name="_Toc184314432"/>
      <w:bookmarkEnd w:id="120"/>
      <w:bookmarkStart w:id="121" w:name="_Toc184310277"/>
      <w:bookmarkEnd w:id="121"/>
      <w:bookmarkStart w:id="122" w:name="_Toc184313283"/>
      <w:bookmarkEnd w:id="122"/>
      <w:bookmarkStart w:id="123" w:name="_Toc184308095"/>
      <w:bookmarkEnd w:id="123"/>
      <w:bookmarkStart w:id="124" w:name="_Toc184313243"/>
      <w:bookmarkEnd w:id="124"/>
      <w:bookmarkStart w:id="125" w:name="_Toc184310301"/>
      <w:bookmarkEnd w:id="125"/>
      <w:bookmarkStart w:id="126" w:name="_Toc184312081"/>
      <w:bookmarkEnd w:id="126"/>
      <w:bookmarkStart w:id="127" w:name="_Toc184314451"/>
      <w:bookmarkEnd w:id="127"/>
      <w:bookmarkStart w:id="128" w:name="_Toc184308094"/>
      <w:bookmarkEnd w:id="128"/>
      <w:bookmarkStart w:id="129" w:name="_Toc184314425"/>
      <w:bookmarkEnd w:id="129"/>
      <w:bookmarkStart w:id="130" w:name="_Toc184313244"/>
      <w:bookmarkEnd w:id="130"/>
      <w:bookmarkStart w:id="131" w:name="_Toc184310303"/>
      <w:bookmarkEnd w:id="131"/>
      <w:bookmarkStart w:id="132" w:name="_Toc184308049"/>
      <w:bookmarkEnd w:id="132"/>
      <w:bookmarkStart w:id="133" w:name="_Toc184312082"/>
      <w:bookmarkEnd w:id="133"/>
      <w:bookmarkStart w:id="134" w:name="_Toc184314428"/>
      <w:bookmarkEnd w:id="134"/>
      <w:bookmarkStart w:id="135" w:name="_Toc184314454"/>
      <w:bookmarkEnd w:id="135"/>
      <w:bookmarkStart w:id="136" w:name="_Toc184310290"/>
      <w:bookmarkEnd w:id="136"/>
      <w:bookmarkStart w:id="137" w:name="_Toc184310280"/>
      <w:bookmarkEnd w:id="137"/>
      <w:bookmarkStart w:id="138" w:name="_Toc184313246"/>
      <w:bookmarkEnd w:id="138"/>
      <w:bookmarkStart w:id="139" w:name="_Toc184314431"/>
      <w:bookmarkEnd w:id="139"/>
      <w:bookmarkStart w:id="140" w:name="_Toc184310315"/>
      <w:bookmarkEnd w:id="140"/>
      <w:bookmarkStart w:id="141" w:name="_Toc184312087"/>
      <w:bookmarkEnd w:id="141"/>
      <w:bookmarkStart w:id="142" w:name="_Toc184313240"/>
      <w:bookmarkEnd w:id="142"/>
      <w:bookmarkStart w:id="143" w:name="_Toc184313239"/>
      <w:bookmarkEnd w:id="143"/>
      <w:bookmarkStart w:id="144" w:name="_Toc184308042"/>
      <w:bookmarkEnd w:id="144"/>
      <w:bookmarkStart w:id="145" w:name="_Toc184308050"/>
      <w:bookmarkEnd w:id="145"/>
      <w:bookmarkStart w:id="146" w:name="_Toc184308070"/>
      <w:bookmarkEnd w:id="146"/>
      <w:bookmarkStart w:id="147" w:name="_Toc184312131"/>
      <w:bookmarkEnd w:id="147"/>
      <w:bookmarkStart w:id="148" w:name="_Toc184312134"/>
      <w:bookmarkEnd w:id="148"/>
      <w:bookmarkStart w:id="149" w:name="_Toc184312096"/>
      <w:bookmarkEnd w:id="149"/>
      <w:bookmarkStart w:id="150" w:name="_Toc184314437"/>
      <w:bookmarkEnd w:id="150"/>
      <w:bookmarkStart w:id="151" w:name="_Toc184313299"/>
      <w:bookmarkEnd w:id="151"/>
      <w:bookmarkStart w:id="152" w:name="_Toc184314438"/>
      <w:bookmarkEnd w:id="152"/>
      <w:bookmarkStart w:id="153" w:name="_Toc184308048"/>
      <w:bookmarkEnd w:id="153"/>
      <w:bookmarkStart w:id="154" w:name="_Toc184314434"/>
      <w:bookmarkEnd w:id="154"/>
      <w:bookmarkStart w:id="155" w:name="_Toc184308106"/>
      <w:bookmarkEnd w:id="155"/>
      <w:bookmarkStart w:id="156" w:name="_Toc184314440"/>
      <w:bookmarkEnd w:id="156"/>
      <w:bookmarkStart w:id="157" w:name="_Toc184312067"/>
      <w:bookmarkEnd w:id="157"/>
      <w:bookmarkStart w:id="158" w:name="_Toc184310339"/>
      <w:bookmarkEnd w:id="158"/>
      <w:bookmarkStart w:id="159" w:name="_Toc184314420"/>
      <w:bookmarkEnd w:id="159"/>
      <w:bookmarkStart w:id="160" w:name="_Toc184310329"/>
      <w:bookmarkEnd w:id="160"/>
      <w:bookmarkStart w:id="161" w:name="_Toc184312091"/>
      <w:bookmarkEnd w:id="161"/>
      <w:bookmarkStart w:id="162" w:name="_Toc184308068"/>
      <w:bookmarkEnd w:id="162"/>
      <w:bookmarkStart w:id="163" w:name="_Toc184312100"/>
      <w:bookmarkEnd w:id="163"/>
      <w:bookmarkStart w:id="164" w:name="_Toc184312130"/>
      <w:bookmarkEnd w:id="164"/>
      <w:bookmarkStart w:id="165" w:name="_Toc184310326"/>
      <w:bookmarkEnd w:id="165"/>
      <w:bookmarkStart w:id="166" w:name="_Toc184310309"/>
      <w:bookmarkEnd w:id="166"/>
      <w:bookmarkStart w:id="167" w:name="_Toc184314464"/>
      <w:bookmarkEnd w:id="167"/>
      <w:bookmarkStart w:id="168" w:name="_Toc184310316"/>
      <w:bookmarkEnd w:id="168"/>
      <w:bookmarkStart w:id="169" w:name="_Toc184312115"/>
      <w:bookmarkEnd w:id="169"/>
      <w:bookmarkStart w:id="170" w:name="_Toc184314472"/>
      <w:bookmarkEnd w:id="170"/>
      <w:bookmarkStart w:id="171" w:name="_Toc184314429"/>
      <w:bookmarkEnd w:id="171"/>
      <w:bookmarkStart w:id="172" w:name="_Toc184314453"/>
      <w:bookmarkEnd w:id="172"/>
      <w:bookmarkStart w:id="173" w:name="_Toc184310307"/>
      <w:bookmarkEnd w:id="173"/>
      <w:bookmarkStart w:id="174" w:name="_Toc184314478"/>
      <w:bookmarkEnd w:id="174"/>
      <w:bookmarkStart w:id="175" w:name="_Toc184312125"/>
      <w:bookmarkEnd w:id="175"/>
      <w:bookmarkStart w:id="176" w:name="_Toc184312080"/>
      <w:bookmarkEnd w:id="176"/>
      <w:bookmarkStart w:id="177" w:name="_Toc184314421"/>
      <w:bookmarkEnd w:id="177"/>
      <w:bookmarkStart w:id="178" w:name="_Toc184313287"/>
      <w:bookmarkEnd w:id="178"/>
      <w:bookmarkStart w:id="179" w:name="_Toc184310332"/>
      <w:bookmarkEnd w:id="179"/>
      <w:bookmarkStart w:id="180" w:name="_Toc184314475"/>
      <w:bookmarkEnd w:id="180"/>
      <w:bookmarkStart w:id="181" w:name="_Toc184312128"/>
      <w:bookmarkEnd w:id="181"/>
      <w:bookmarkStart w:id="182" w:name="_Toc184314467"/>
      <w:bookmarkEnd w:id="182"/>
      <w:bookmarkStart w:id="183" w:name="_Toc184312077"/>
      <w:bookmarkEnd w:id="183"/>
      <w:bookmarkStart w:id="184" w:name="_Toc184313255"/>
      <w:bookmarkEnd w:id="184"/>
      <w:bookmarkStart w:id="185" w:name="_Toc184312072"/>
      <w:bookmarkEnd w:id="185"/>
      <w:bookmarkStart w:id="186" w:name="_Toc184314414"/>
      <w:bookmarkEnd w:id="186"/>
      <w:bookmarkStart w:id="187" w:name="_Toc184310340"/>
      <w:bookmarkEnd w:id="187"/>
      <w:bookmarkStart w:id="188" w:name="_Toc184312073"/>
      <w:bookmarkEnd w:id="188"/>
      <w:bookmarkStart w:id="189" w:name="_Toc184308102"/>
      <w:bookmarkEnd w:id="189"/>
      <w:bookmarkStart w:id="190" w:name="_Toc184310285"/>
      <w:bookmarkEnd w:id="190"/>
      <w:bookmarkStart w:id="191" w:name="_Toc184312079"/>
      <w:bookmarkEnd w:id="191"/>
      <w:bookmarkStart w:id="192" w:name="_Toc184310334"/>
      <w:bookmarkEnd w:id="192"/>
      <w:bookmarkStart w:id="193" w:name="_Toc184312107"/>
      <w:bookmarkEnd w:id="193"/>
      <w:bookmarkStart w:id="194" w:name="_Toc184313263"/>
      <w:bookmarkEnd w:id="194"/>
      <w:bookmarkStart w:id="195" w:name="_Toc184310314"/>
      <w:bookmarkEnd w:id="195"/>
      <w:bookmarkStart w:id="196" w:name="_Toc184312070"/>
      <w:bookmarkEnd w:id="196"/>
      <w:bookmarkStart w:id="197" w:name="_Toc184312126"/>
      <w:bookmarkEnd w:id="197"/>
      <w:bookmarkStart w:id="198" w:name="_Toc184310299"/>
      <w:bookmarkEnd w:id="198"/>
      <w:bookmarkStart w:id="199" w:name="_Toc184314426"/>
      <w:bookmarkEnd w:id="199"/>
      <w:bookmarkStart w:id="200" w:name="_Toc184314413"/>
      <w:bookmarkEnd w:id="200"/>
      <w:bookmarkStart w:id="201" w:name="_Toc184312103"/>
      <w:bookmarkEnd w:id="201"/>
      <w:bookmarkStart w:id="202" w:name="_Toc184313303"/>
      <w:bookmarkEnd w:id="202"/>
      <w:bookmarkStart w:id="203" w:name="_Toc184312104"/>
      <w:bookmarkEnd w:id="203"/>
      <w:bookmarkStart w:id="204" w:name="_Toc184308038"/>
      <w:bookmarkEnd w:id="204"/>
      <w:bookmarkStart w:id="205" w:name="_Toc184314474"/>
      <w:bookmarkEnd w:id="205"/>
      <w:bookmarkStart w:id="206" w:name="_Toc184313262"/>
      <w:bookmarkEnd w:id="206"/>
      <w:bookmarkStart w:id="207" w:name="_Toc184308037"/>
      <w:bookmarkEnd w:id="207"/>
      <w:bookmarkStart w:id="208" w:name="_Toc184312117"/>
      <w:bookmarkEnd w:id="208"/>
      <w:bookmarkStart w:id="209" w:name="_Toc184313267"/>
      <w:bookmarkEnd w:id="209"/>
      <w:bookmarkStart w:id="210" w:name="_Toc184308040"/>
      <w:bookmarkEnd w:id="210"/>
      <w:bookmarkStart w:id="211" w:name="_Toc184310311"/>
      <w:bookmarkEnd w:id="211"/>
      <w:bookmarkStart w:id="212" w:name="_Toc184314450"/>
      <w:bookmarkEnd w:id="212"/>
      <w:bookmarkStart w:id="213" w:name="_Toc184308053"/>
      <w:bookmarkEnd w:id="213"/>
      <w:bookmarkStart w:id="214" w:name="_Toc184314430"/>
      <w:bookmarkEnd w:id="214"/>
      <w:bookmarkStart w:id="215" w:name="_Toc184310313"/>
      <w:bookmarkEnd w:id="215"/>
      <w:bookmarkStart w:id="216" w:name="_Toc184310331"/>
      <w:bookmarkEnd w:id="216"/>
      <w:bookmarkStart w:id="217" w:name="_Toc184310319"/>
      <w:bookmarkEnd w:id="217"/>
      <w:bookmarkStart w:id="218" w:name="_Toc184313273"/>
      <w:bookmarkEnd w:id="218"/>
      <w:bookmarkStart w:id="219" w:name="_Toc184310342"/>
      <w:bookmarkEnd w:id="219"/>
      <w:bookmarkStart w:id="220" w:name="_Toc184312078"/>
      <w:bookmarkEnd w:id="220"/>
      <w:bookmarkStart w:id="221" w:name="_Toc184310273"/>
      <w:bookmarkEnd w:id="221"/>
      <w:bookmarkStart w:id="222" w:name="_Toc184313260"/>
      <w:bookmarkEnd w:id="222"/>
      <w:bookmarkStart w:id="223" w:name="_Toc184308073"/>
      <w:bookmarkEnd w:id="223"/>
      <w:bookmarkStart w:id="224" w:name="_Toc184310289"/>
      <w:bookmarkEnd w:id="224"/>
      <w:bookmarkStart w:id="225" w:name="_Toc184312137"/>
      <w:bookmarkEnd w:id="225"/>
      <w:bookmarkStart w:id="226" w:name="_Toc184314415"/>
      <w:bookmarkEnd w:id="226"/>
      <w:bookmarkStart w:id="227" w:name="_Toc184314470"/>
      <w:bookmarkEnd w:id="227"/>
      <w:bookmarkStart w:id="228" w:name="_Toc184314458"/>
      <w:bookmarkEnd w:id="228"/>
      <w:bookmarkStart w:id="229" w:name="_Toc184310287"/>
      <w:bookmarkEnd w:id="229"/>
      <w:bookmarkStart w:id="230" w:name="_Toc184314468"/>
      <w:bookmarkEnd w:id="230"/>
      <w:bookmarkStart w:id="231" w:name="_Toc184310276"/>
      <w:bookmarkEnd w:id="231"/>
      <w:bookmarkStart w:id="232" w:name="_Toc184313256"/>
      <w:bookmarkEnd w:id="232"/>
      <w:bookmarkStart w:id="233" w:name="_Toc184312113"/>
      <w:bookmarkEnd w:id="233"/>
      <w:bookmarkStart w:id="234" w:name="_Toc184314477"/>
      <w:bookmarkEnd w:id="234"/>
      <w:bookmarkStart w:id="235" w:name="_Toc184313302"/>
      <w:bookmarkEnd w:id="235"/>
      <w:bookmarkStart w:id="236" w:name="_Toc184313298"/>
      <w:bookmarkEnd w:id="236"/>
      <w:bookmarkStart w:id="237" w:name="_Toc184314460"/>
      <w:bookmarkEnd w:id="237"/>
      <w:bookmarkStart w:id="238" w:name="_Toc184310279"/>
      <w:bookmarkEnd w:id="238"/>
      <w:bookmarkStart w:id="239" w:name="_Toc184310333"/>
      <w:bookmarkEnd w:id="239"/>
      <w:bookmarkStart w:id="240" w:name="_Toc184310292"/>
      <w:bookmarkEnd w:id="240"/>
      <w:bookmarkStart w:id="241" w:name="_Toc184314442"/>
      <w:bookmarkEnd w:id="241"/>
      <w:bookmarkStart w:id="242" w:name="_Toc184312092"/>
      <w:bookmarkEnd w:id="242"/>
      <w:bookmarkStart w:id="243" w:name="_Toc184310344"/>
      <w:bookmarkEnd w:id="243"/>
      <w:bookmarkStart w:id="244" w:name="_Toc184308052"/>
      <w:bookmarkEnd w:id="244"/>
      <w:bookmarkStart w:id="245" w:name="_Toc184312139"/>
      <w:bookmarkEnd w:id="245"/>
      <w:bookmarkStart w:id="246" w:name="_Toc184313289"/>
      <w:bookmarkEnd w:id="246"/>
      <w:bookmarkStart w:id="247" w:name="_Toc184314410"/>
      <w:bookmarkEnd w:id="247"/>
      <w:bookmarkStart w:id="248" w:name="_Toc184313296"/>
      <w:bookmarkEnd w:id="248"/>
      <w:bookmarkStart w:id="249" w:name="_Toc184313266"/>
      <w:bookmarkEnd w:id="249"/>
      <w:bookmarkStart w:id="250" w:name="_Toc184314443"/>
      <w:bookmarkEnd w:id="250"/>
      <w:bookmarkStart w:id="251" w:name="_Toc184310283"/>
      <w:bookmarkEnd w:id="251"/>
      <w:bookmarkStart w:id="252" w:name="_Toc184312074"/>
      <w:bookmarkEnd w:id="252"/>
      <w:bookmarkStart w:id="253" w:name="_Toc184313306"/>
      <w:bookmarkEnd w:id="253"/>
      <w:bookmarkStart w:id="254" w:name="_Toc184308066"/>
      <w:bookmarkEnd w:id="254"/>
      <w:bookmarkStart w:id="255" w:name="_Toc184308105"/>
      <w:bookmarkEnd w:id="255"/>
      <w:bookmarkStart w:id="256" w:name="_Toc184308036"/>
      <w:bookmarkEnd w:id="256"/>
      <w:bookmarkStart w:id="257" w:name="_Toc184308041"/>
      <w:bookmarkEnd w:id="257"/>
      <w:bookmarkStart w:id="258" w:name="_Toc184313259"/>
      <w:bookmarkEnd w:id="258"/>
      <w:bookmarkStart w:id="259" w:name="_Toc184313290"/>
      <w:bookmarkEnd w:id="259"/>
      <w:bookmarkStart w:id="260" w:name="_Toc184308107"/>
      <w:bookmarkEnd w:id="260"/>
      <w:bookmarkStart w:id="261" w:name="_Toc184312122"/>
      <w:bookmarkEnd w:id="261"/>
      <w:bookmarkStart w:id="262" w:name="_Toc184314444"/>
      <w:bookmarkEnd w:id="262"/>
      <w:bookmarkStart w:id="263" w:name="_Toc184314449"/>
      <w:bookmarkEnd w:id="263"/>
      <w:bookmarkStart w:id="264" w:name="_Toc184313293"/>
      <w:bookmarkEnd w:id="264"/>
      <w:bookmarkStart w:id="265" w:name="_Toc184308062"/>
      <w:bookmarkEnd w:id="265"/>
      <w:bookmarkStart w:id="266" w:name="_Toc184314417"/>
      <w:bookmarkEnd w:id="266"/>
      <w:bookmarkStart w:id="267" w:name="_Toc184312093"/>
      <w:bookmarkEnd w:id="267"/>
      <w:bookmarkStart w:id="268" w:name="_Toc184310293"/>
      <w:bookmarkEnd w:id="268"/>
      <w:bookmarkStart w:id="269" w:name="_Toc184313258"/>
      <w:bookmarkEnd w:id="269"/>
      <w:bookmarkStart w:id="270" w:name="_Toc184314471"/>
      <w:bookmarkEnd w:id="270"/>
      <w:bookmarkStart w:id="271" w:name="_Toc184310312"/>
      <w:bookmarkEnd w:id="271"/>
      <w:bookmarkStart w:id="272" w:name="_Toc184310281"/>
      <w:bookmarkEnd w:id="272"/>
      <w:bookmarkStart w:id="273" w:name="_Toc184312071"/>
      <w:bookmarkEnd w:id="273"/>
      <w:bookmarkStart w:id="274" w:name="_Toc184308103"/>
      <w:bookmarkEnd w:id="274"/>
      <w:bookmarkStart w:id="275" w:name="_Toc184313238"/>
      <w:bookmarkEnd w:id="275"/>
      <w:bookmarkStart w:id="276" w:name="_Toc184313307"/>
      <w:bookmarkEnd w:id="276"/>
      <w:bookmarkStart w:id="277" w:name="_Toc184314480"/>
      <w:bookmarkEnd w:id="277"/>
      <w:bookmarkStart w:id="278" w:name="_Toc184308051"/>
      <w:bookmarkEnd w:id="278"/>
      <w:bookmarkStart w:id="279" w:name="_Toc184312099"/>
      <w:bookmarkEnd w:id="279"/>
      <w:bookmarkStart w:id="280" w:name="_Toc184312111"/>
      <w:bookmarkEnd w:id="280"/>
      <w:bookmarkStart w:id="281" w:name="_Toc184312119"/>
      <w:bookmarkEnd w:id="281"/>
      <w:bookmarkStart w:id="282" w:name="_Toc184313277"/>
      <w:bookmarkEnd w:id="282"/>
      <w:bookmarkStart w:id="283" w:name="_Toc184314473"/>
      <w:bookmarkEnd w:id="283"/>
      <w:bookmarkStart w:id="284" w:name="_Toc184312133"/>
      <w:bookmarkEnd w:id="284"/>
      <w:bookmarkStart w:id="285" w:name="_Toc184308064"/>
      <w:bookmarkEnd w:id="285"/>
      <w:bookmarkStart w:id="286" w:name="_Toc184313274"/>
      <w:bookmarkEnd w:id="286"/>
      <w:bookmarkStart w:id="287" w:name="_Toc184310308"/>
      <w:bookmarkEnd w:id="287"/>
      <w:bookmarkStart w:id="288" w:name="_Toc184313245"/>
      <w:bookmarkEnd w:id="288"/>
      <w:bookmarkStart w:id="289" w:name="_Toc184310304"/>
      <w:bookmarkEnd w:id="289"/>
      <w:bookmarkStart w:id="290" w:name="_Toc184310336"/>
      <w:bookmarkEnd w:id="290"/>
      <w:bookmarkStart w:id="291" w:name="_Toc184313261"/>
      <w:bookmarkEnd w:id="291"/>
      <w:bookmarkStart w:id="292" w:name="_Toc184313297"/>
      <w:bookmarkEnd w:id="292"/>
      <w:bookmarkStart w:id="293" w:name="_Toc184314446"/>
      <w:bookmarkEnd w:id="293"/>
      <w:bookmarkStart w:id="294" w:name="_Toc184314469"/>
      <w:bookmarkEnd w:id="294"/>
      <w:bookmarkStart w:id="295" w:name="_Toc184308100"/>
      <w:bookmarkEnd w:id="295"/>
      <w:bookmarkStart w:id="296" w:name="_Toc184314457"/>
      <w:bookmarkEnd w:id="296"/>
      <w:bookmarkStart w:id="297" w:name="_Toc184313285"/>
      <w:bookmarkEnd w:id="297"/>
      <w:bookmarkStart w:id="298" w:name="_Toc184308047"/>
      <w:bookmarkEnd w:id="298"/>
      <w:bookmarkStart w:id="299" w:name="_Toc184312106"/>
      <w:bookmarkEnd w:id="299"/>
      <w:bookmarkStart w:id="300" w:name="_Toc184313271"/>
      <w:bookmarkEnd w:id="300"/>
      <w:bookmarkStart w:id="301" w:name="_Toc184312075"/>
      <w:bookmarkEnd w:id="301"/>
      <w:bookmarkStart w:id="302" w:name="_Toc184308092"/>
      <w:bookmarkEnd w:id="302"/>
      <w:bookmarkStart w:id="303" w:name="_Toc184308108"/>
      <w:bookmarkEnd w:id="303"/>
      <w:bookmarkStart w:id="304" w:name="_Toc184310272"/>
      <w:bookmarkEnd w:id="304"/>
      <w:bookmarkStart w:id="305" w:name="_Toc184310330"/>
      <w:bookmarkEnd w:id="305"/>
      <w:bookmarkStart w:id="306" w:name="_Toc184314419"/>
      <w:bookmarkEnd w:id="306"/>
      <w:bookmarkStart w:id="307" w:name="_Toc184313300"/>
      <w:bookmarkEnd w:id="307"/>
      <w:bookmarkStart w:id="308" w:name="_Toc184313284"/>
      <w:bookmarkEnd w:id="308"/>
      <w:bookmarkStart w:id="309" w:name="_Toc184312124"/>
      <w:bookmarkEnd w:id="309"/>
      <w:bookmarkStart w:id="310" w:name="_Toc184310284"/>
      <w:bookmarkEnd w:id="310"/>
      <w:bookmarkStart w:id="311" w:name="_Toc184314412"/>
      <w:bookmarkEnd w:id="311"/>
      <w:bookmarkStart w:id="312" w:name="_Toc184308060"/>
      <w:bookmarkEnd w:id="312"/>
      <w:bookmarkStart w:id="313" w:name="_Toc184314435"/>
      <w:bookmarkEnd w:id="313"/>
      <w:bookmarkStart w:id="314" w:name="_Toc184314456"/>
      <w:bookmarkEnd w:id="314"/>
      <w:bookmarkStart w:id="315" w:name="_Toc184314462"/>
      <w:bookmarkEnd w:id="315"/>
      <w:bookmarkStart w:id="316" w:name="_Toc184313279"/>
      <w:bookmarkEnd w:id="316"/>
      <w:bookmarkStart w:id="317" w:name="_Toc184308079"/>
      <w:bookmarkEnd w:id="317"/>
      <w:bookmarkStart w:id="318" w:name="_Toc184314447"/>
      <w:bookmarkEnd w:id="318"/>
      <w:bookmarkStart w:id="319" w:name="_Toc184313242"/>
      <w:bookmarkEnd w:id="319"/>
      <w:bookmarkStart w:id="320" w:name="_Toc184313294"/>
      <w:bookmarkEnd w:id="320"/>
      <w:bookmarkStart w:id="321" w:name="_Toc184308061"/>
      <w:bookmarkEnd w:id="321"/>
      <w:bookmarkStart w:id="322" w:name="_Toc184313281"/>
      <w:bookmarkEnd w:id="322"/>
      <w:bookmarkStart w:id="323" w:name="_Toc184314436"/>
      <w:bookmarkEnd w:id="323"/>
      <w:bookmarkStart w:id="324" w:name="_Toc184308098"/>
      <w:bookmarkEnd w:id="324"/>
      <w:bookmarkStart w:id="325" w:name="_Toc184313268"/>
      <w:bookmarkEnd w:id="325"/>
      <w:bookmarkStart w:id="326" w:name="_Toc184313249"/>
      <w:bookmarkEnd w:id="326"/>
      <w:bookmarkStart w:id="327" w:name="_Toc184308063"/>
      <w:bookmarkEnd w:id="327"/>
      <w:bookmarkStart w:id="328" w:name="_Toc184313286"/>
      <w:bookmarkEnd w:id="328"/>
      <w:bookmarkStart w:id="329" w:name="_Toc184313278"/>
      <w:bookmarkEnd w:id="329"/>
      <w:bookmarkStart w:id="330" w:name="_Toc184314455"/>
      <w:bookmarkEnd w:id="330"/>
      <w:bookmarkStart w:id="331" w:name="_Toc184314411"/>
      <w:bookmarkEnd w:id="331"/>
      <w:bookmarkStart w:id="332" w:name="_Toc184312069"/>
      <w:bookmarkEnd w:id="332"/>
      <w:bookmarkStart w:id="333" w:name="_Toc184310302"/>
      <w:bookmarkEnd w:id="333"/>
      <w:bookmarkStart w:id="334" w:name="_Toc184312085"/>
      <w:bookmarkEnd w:id="334"/>
      <w:bookmarkStart w:id="335" w:name="_Toc184308104"/>
      <w:bookmarkEnd w:id="335"/>
      <w:bookmarkStart w:id="336" w:name="_Toc184313301"/>
      <w:bookmarkEnd w:id="336"/>
      <w:bookmarkStart w:id="337" w:name="_Toc184310286"/>
      <w:bookmarkEnd w:id="337"/>
      <w:bookmarkStart w:id="338" w:name="_Toc184308093"/>
      <w:bookmarkEnd w:id="338"/>
      <w:bookmarkStart w:id="339" w:name="_Toc184312076"/>
      <w:bookmarkEnd w:id="339"/>
      <w:bookmarkStart w:id="340" w:name="_Toc184313304"/>
      <w:bookmarkEnd w:id="340"/>
      <w:bookmarkStart w:id="341" w:name="_Toc184312098"/>
      <w:bookmarkEnd w:id="341"/>
      <w:bookmarkStart w:id="342" w:name="_Toc184314482"/>
      <w:bookmarkEnd w:id="342"/>
      <w:bookmarkStart w:id="343" w:name="_Toc184308054"/>
      <w:bookmarkEnd w:id="343"/>
      <w:bookmarkStart w:id="344" w:name="_Toc184310288"/>
      <w:bookmarkEnd w:id="344"/>
      <w:bookmarkStart w:id="345" w:name="_Toc184310323"/>
      <w:bookmarkEnd w:id="345"/>
      <w:bookmarkStart w:id="346" w:name="_Toc184313280"/>
      <w:bookmarkEnd w:id="346"/>
      <w:bookmarkStart w:id="347" w:name="_Toc184312090"/>
      <w:bookmarkEnd w:id="347"/>
      <w:bookmarkStart w:id="348" w:name="_Toc184310338"/>
      <w:bookmarkEnd w:id="348"/>
      <w:bookmarkStart w:id="349" w:name="_Toc184312089"/>
      <w:bookmarkEnd w:id="349"/>
      <w:bookmarkStart w:id="350" w:name="_Toc184313288"/>
      <w:bookmarkEnd w:id="350"/>
      <w:bookmarkStart w:id="351" w:name="_Toc184308097"/>
      <w:bookmarkEnd w:id="351"/>
      <w:bookmarkStart w:id="352" w:name="_Toc184314427"/>
      <w:bookmarkEnd w:id="352"/>
      <w:bookmarkStart w:id="353" w:name="_Toc184313251"/>
      <w:bookmarkEnd w:id="353"/>
      <w:bookmarkStart w:id="354" w:name="_Toc184308090"/>
      <w:bookmarkEnd w:id="354"/>
      <w:bookmarkStart w:id="355" w:name="_Toc184312112"/>
      <w:bookmarkEnd w:id="355"/>
      <w:bookmarkStart w:id="356" w:name="_Toc184308084"/>
      <w:bookmarkEnd w:id="356"/>
      <w:bookmarkStart w:id="357" w:name="_Toc184310278"/>
      <w:bookmarkEnd w:id="357"/>
      <w:bookmarkStart w:id="358" w:name="_Toc184310321"/>
      <w:bookmarkEnd w:id="358"/>
      <w:bookmarkStart w:id="359" w:name="_Toc184308039"/>
      <w:bookmarkEnd w:id="359"/>
      <w:bookmarkStart w:id="360" w:name="_Toc184308080"/>
      <w:bookmarkEnd w:id="360"/>
      <w:bookmarkStart w:id="361" w:name="_Toc184313270"/>
      <w:bookmarkEnd w:id="361"/>
      <w:bookmarkStart w:id="362" w:name="_Toc184313310"/>
      <w:bookmarkEnd w:id="362"/>
      <w:bookmarkStart w:id="363" w:name="_Toc184310282"/>
      <w:bookmarkEnd w:id="363"/>
      <w:bookmarkStart w:id="364" w:name="_Toc184308101"/>
      <w:bookmarkEnd w:id="364"/>
      <w:bookmarkStart w:id="365" w:name="_Toc184313291"/>
      <w:bookmarkEnd w:id="365"/>
      <w:bookmarkStart w:id="366" w:name="_Toc184314441"/>
      <w:bookmarkEnd w:id="366"/>
      <w:bookmarkStart w:id="367" w:name="_Toc184313309"/>
      <w:bookmarkEnd w:id="367"/>
      <w:bookmarkStart w:id="368" w:name="_Toc184308081"/>
      <w:bookmarkEnd w:id="368"/>
      <w:bookmarkStart w:id="369" w:name="_Toc184313269"/>
      <w:bookmarkEnd w:id="369"/>
      <w:bookmarkStart w:id="370" w:name="_Toc184308069"/>
      <w:bookmarkEnd w:id="370"/>
      <w:bookmarkStart w:id="371" w:name="_Toc184312102"/>
      <w:bookmarkEnd w:id="371"/>
      <w:bookmarkStart w:id="372" w:name="_Toc184314448"/>
      <w:bookmarkEnd w:id="372"/>
      <w:bookmarkStart w:id="373" w:name="_Toc184314466"/>
      <w:bookmarkEnd w:id="373"/>
      <w:bookmarkStart w:id="374" w:name="_Toc184314481"/>
      <w:bookmarkEnd w:id="374"/>
      <w:bookmarkStart w:id="375" w:name="_Toc184313253"/>
      <w:bookmarkEnd w:id="375"/>
      <w:bookmarkStart w:id="376" w:name="_Toc184314424"/>
      <w:bookmarkEnd w:id="376"/>
      <w:bookmarkStart w:id="377" w:name="_Toc184310335"/>
      <w:bookmarkEnd w:id="377"/>
      <w:bookmarkStart w:id="378" w:name="_Toc184312109"/>
      <w:bookmarkEnd w:id="378"/>
      <w:bookmarkStart w:id="379" w:name="_Toc184310310"/>
      <w:bookmarkEnd w:id="379"/>
      <w:bookmarkStart w:id="380" w:name="_Toc184308056"/>
      <w:bookmarkEnd w:id="380"/>
      <w:bookmarkStart w:id="381" w:name="_Toc184310306"/>
      <w:bookmarkEnd w:id="381"/>
      <w:bookmarkStart w:id="382" w:name="_Toc184308089"/>
      <w:bookmarkEnd w:id="382"/>
      <w:bookmarkStart w:id="383" w:name="_Toc184308091"/>
      <w:bookmarkEnd w:id="383"/>
      <w:bookmarkStart w:id="384" w:name="_Toc184308077"/>
      <w:bookmarkEnd w:id="384"/>
      <w:bookmarkStart w:id="385" w:name="_Toc184313276"/>
      <w:bookmarkEnd w:id="385"/>
      <w:bookmarkStart w:id="386" w:name="_Toc184314452"/>
      <w:bookmarkEnd w:id="386"/>
      <w:bookmarkStart w:id="387" w:name="_Toc184310298"/>
      <w:bookmarkEnd w:id="387"/>
      <w:bookmarkStart w:id="388" w:name="_Toc184308096"/>
      <w:bookmarkEnd w:id="388"/>
      <w:bookmarkStart w:id="389" w:name="_Toc184308074"/>
      <w:bookmarkEnd w:id="389"/>
      <w:bookmarkStart w:id="390" w:name="_Toc184308058"/>
      <w:bookmarkEnd w:id="390"/>
      <w:bookmarkStart w:id="391" w:name="_Toc184308078"/>
      <w:bookmarkEnd w:id="391"/>
      <w:bookmarkStart w:id="392" w:name="_Toc184310327"/>
      <w:bookmarkEnd w:id="392"/>
      <w:bookmarkStart w:id="393" w:name="_Toc184314459"/>
      <w:bookmarkEnd w:id="393"/>
      <w:bookmarkStart w:id="394" w:name="_Toc184308088"/>
      <w:bookmarkEnd w:id="394"/>
      <w:bookmarkStart w:id="395" w:name="_Toc184313250"/>
      <w:bookmarkEnd w:id="395"/>
      <w:r>
        <w:rPr>
          <w:rFonts w:hint="eastAsia" w:ascii="宋体" w:hAnsi="宋体" w:cs="宋体"/>
          <w:b/>
          <w:sz w:val="36"/>
          <w:szCs w:val="20"/>
        </w:rPr>
        <w:t xml:space="preserve"> 评审办法</w:t>
      </w:r>
    </w:p>
    <w:p>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3"/>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48"/>
        <w:gridCol w:w="7274"/>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41" w:type="pct"/>
            <w:vAlign w:val="center"/>
          </w:tcPr>
          <w:p>
            <w:pPr>
              <w:spacing w:line="340" w:lineRule="exact"/>
              <w:jc w:val="center"/>
              <w:rPr>
                <w:rFonts w:ascii="宋体" w:hAnsi="宋体" w:cs="宋体"/>
                <w:b/>
                <w:bCs/>
                <w:szCs w:val="21"/>
              </w:rPr>
            </w:pPr>
            <w:r>
              <w:rPr>
                <w:rFonts w:hint="eastAsia" w:ascii="宋体" w:hAnsi="宋体" w:cs="宋体"/>
                <w:b/>
                <w:bCs/>
                <w:szCs w:val="21"/>
              </w:rPr>
              <w:t>序号</w:t>
            </w:r>
          </w:p>
        </w:tc>
        <w:tc>
          <w:tcPr>
            <w:tcW w:w="666" w:type="pct"/>
            <w:vAlign w:val="center"/>
          </w:tcPr>
          <w:p>
            <w:pPr>
              <w:spacing w:line="340" w:lineRule="exact"/>
              <w:jc w:val="center"/>
              <w:rPr>
                <w:rFonts w:ascii="宋体" w:hAnsi="宋体" w:cs="宋体"/>
                <w:b/>
                <w:bCs/>
                <w:szCs w:val="21"/>
              </w:rPr>
            </w:pPr>
            <w:r>
              <w:rPr>
                <w:rFonts w:hint="eastAsia" w:ascii="宋体" w:hAnsi="宋体" w:cs="宋体"/>
                <w:b/>
                <w:bCs/>
                <w:szCs w:val="21"/>
              </w:rPr>
              <w:t>评审内容</w:t>
            </w:r>
          </w:p>
        </w:tc>
        <w:tc>
          <w:tcPr>
            <w:tcW w:w="3593" w:type="pct"/>
            <w:vAlign w:val="center"/>
          </w:tcPr>
          <w:p>
            <w:pPr>
              <w:spacing w:line="340" w:lineRule="exact"/>
              <w:jc w:val="center"/>
              <w:rPr>
                <w:rFonts w:ascii="宋体" w:hAnsi="宋体" w:cs="宋体"/>
                <w:b/>
                <w:bCs/>
                <w:szCs w:val="21"/>
              </w:rPr>
            </w:pPr>
            <w:r>
              <w:rPr>
                <w:rFonts w:hint="eastAsia" w:ascii="宋体" w:hAnsi="宋体" w:cs="宋体"/>
                <w:b/>
                <w:bCs/>
                <w:szCs w:val="21"/>
              </w:rPr>
              <w:t>评分标准</w:t>
            </w:r>
          </w:p>
        </w:tc>
        <w:tc>
          <w:tcPr>
            <w:tcW w:w="398" w:type="pct"/>
            <w:vAlign w:val="center"/>
          </w:tcPr>
          <w:p>
            <w:pPr>
              <w:spacing w:line="340" w:lineRule="exact"/>
              <w:jc w:val="center"/>
              <w:rPr>
                <w:rFonts w:ascii="宋体" w:hAnsi="宋体" w:cs="宋体"/>
                <w:b/>
                <w:bCs/>
                <w:szCs w:val="21"/>
              </w:rPr>
            </w:pPr>
            <w:r>
              <w:rPr>
                <w:rFonts w:hint="eastAsia" w:ascii="宋体"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601" w:type="pct"/>
            <w:gridSpan w:val="3"/>
            <w:vAlign w:val="center"/>
          </w:tcPr>
          <w:p>
            <w:pPr>
              <w:pStyle w:val="53"/>
              <w:spacing w:line="340" w:lineRule="exact"/>
              <w:ind w:firstLine="422"/>
              <w:jc w:val="center"/>
              <w:rPr>
                <w:rFonts w:ascii="宋体" w:eastAsia="宋体" w:cs="宋体"/>
                <w:b/>
                <w:color w:val="auto"/>
                <w:sz w:val="21"/>
                <w:szCs w:val="21"/>
              </w:rPr>
            </w:pPr>
            <w:r>
              <w:rPr>
                <w:rFonts w:hint="eastAsia" w:ascii="宋体" w:eastAsia="宋体" w:cs="宋体"/>
                <w:b/>
                <w:color w:val="auto"/>
                <w:sz w:val="21"/>
                <w:szCs w:val="21"/>
              </w:rPr>
              <w:t>一、</w:t>
            </w:r>
            <w:r>
              <w:rPr>
                <w:rFonts w:hint="eastAsia" w:ascii="宋体" w:eastAsia="宋体" w:cs="宋体"/>
                <w:b/>
                <w:bCs/>
                <w:color w:val="auto"/>
                <w:sz w:val="21"/>
                <w:szCs w:val="21"/>
              </w:rPr>
              <w:t>商务资信分</w:t>
            </w:r>
          </w:p>
        </w:tc>
        <w:tc>
          <w:tcPr>
            <w:tcW w:w="398" w:type="pct"/>
            <w:vAlign w:val="center"/>
          </w:tcPr>
          <w:p>
            <w:pPr>
              <w:pStyle w:val="53"/>
              <w:spacing w:line="340" w:lineRule="exact"/>
              <w:ind w:firstLine="0" w:firstLineChars="0"/>
              <w:jc w:val="center"/>
              <w:rPr>
                <w:rFonts w:ascii="宋体" w:eastAsia="宋体" w:cs="宋体"/>
                <w:b/>
                <w:color w:val="auto"/>
                <w:sz w:val="21"/>
                <w:szCs w:val="21"/>
              </w:rPr>
            </w:pPr>
            <w:r>
              <w:rPr>
                <w:rFonts w:hint="eastAsia" w:ascii="宋体" w:eastAsia="宋体" w:cs="宋体"/>
                <w:b/>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41" w:type="pct"/>
            <w:vAlign w:val="center"/>
          </w:tcPr>
          <w:p>
            <w:pPr>
              <w:widowControl/>
              <w:spacing w:line="340" w:lineRule="exact"/>
              <w:jc w:val="center"/>
              <w:rPr>
                <w:rFonts w:ascii="宋体" w:hAnsi="宋体" w:cs="宋体"/>
                <w:b/>
                <w:szCs w:val="21"/>
              </w:rPr>
            </w:pPr>
            <w:r>
              <w:rPr>
                <w:rFonts w:hint="eastAsia" w:ascii="宋体" w:hAnsi="宋体" w:cs="宋体"/>
                <w:b/>
                <w:szCs w:val="21"/>
              </w:rPr>
              <w:t>1</w:t>
            </w:r>
          </w:p>
        </w:tc>
        <w:tc>
          <w:tcPr>
            <w:tcW w:w="666" w:type="pct"/>
            <w:vAlign w:val="center"/>
          </w:tcPr>
          <w:p>
            <w:pPr>
              <w:snapToGrid w:val="0"/>
              <w:spacing w:line="340" w:lineRule="exact"/>
              <w:jc w:val="center"/>
              <w:rPr>
                <w:rFonts w:ascii="宋体" w:hAnsi="宋体" w:cs="宋体"/>
                <w:b/>
                <w:szCs w:val="21"/>
                <w:shd w:val="clear" w:color="000000" w:fill="FFFFFF"/>
              </w:rPr>
            </w:pPr>
            <w:r>
              <w:rPr>
                <w:rFonts w:hint="eastAsia" w:ascii="宋体" w:hAnsi="宋体" w:cs="宋体"/>
                <w:b/>
                <w:szCs w:val="21"/>
                <w:shd w:val="clear" w:color="000000" w:fill="FFFFFF"/>
              </w:rPr>
              <w:t>认证证书</w:t>
            </w:r>
          </w:p>
        </w:tc>
        <w:tc>
          <w:tcPr>
            <w:tcW w:w="3593" w:type="pct"/>
            <w:vAlign w:val="center"/>
          </w:tcPr>
          <w:p>
            <w:pPr>
              <w:spacing w:line="340" w:lineRule="exact"/>
              <w:rPr>
                <w:rFonts w:ascii="宋体" w:hAnsi="宋体" w:cs="宋体"/>
                <w:b/>
                <w:bCs/>
                <w:szCs w:val="21"/>
              </w:rPr>
            </w:pPr>
            <w:r>
              <w:rPr>
                <w:rFonts w:hint="eastAsia" w:ascii="宋体" w:hAnsi="宋体" w:cs="宋体"/>
                <w:szCs w:val="21"/>
              </w:rPr>
              <w:t>供应商具有有效的质量管理体系认证证书、环境管理体系认证证书、职业健康安全管理体系认证证书的，每个得1分，最高3分。【备注：提供相关认证证书复印件加盖公章，以上证书须由通过中国国家认证认可监督管理委员会备案通过的认证机构颁发，在全国认证认可信息公共服务平台的网页上可查询。】</w:t>
            </w:r>
          </w:p>
        </w:tc>
        <w:tc>
          <w:tcPr>
            <w:tcW w:w="398" w:type="pct"/>
            <w:vAlign w:val="center"/>
          </w:tcPr>
          <w:p>
            <w:pPr>
              <w:jc w:val="center"/>
              <w:rPr>
                <w:rFonts w:ascii="宋体" w:hAnsi="宋体" w:cs="宋体"/>
                <w:bCs/>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41" w:type="pct"/>
            <w:vAlign w:val="center"/>
          </w:tcPr>
          <w:p>
            <w:pPr>
              <w:snapToGrid w:val="0"/>
              <w:spacing w:line="340" w:lineRule="exact"/>
              <w:jc w:val="center"/>
              <w:rPr>
                <w:rFonts w:ascii="宋体" w:hAnsi="宋体" w:cs="宋体"/>
                <w:b/>
                <w:szCs w:val="21"/>
              </w:rPr>
            </w:pPr>
            <w:r>
              <w:rPr>
                <w:rFonts w:hint="eastAsia" w:ascii="宋体" w:hAnsi="宋体" w:cs="宋体"/>
                <w:b/>
                <w:szCs w:val="21"/>
              </w:rPr>
              <w:t>2</w:t>
            </w:r>
          </w:p>
        </w:tc>
        <w:tc>
          <w:tcPr>
            <w:tcW w:w="666" w:type="pct"/>
            <w:vAlign w:val="center"/>
          </w:tcPr>
          <w:p>
            <w:pPr>
              <w:pStyle w:val="53"/>
              <w:spacing w:line="340" w:lineRule="exact"/>
              <w:ind w:firstLine="0" w:firstLineChars="0"/>
              <w:rPr>
                <w:rFonts w:ascii="宋体" w:eastAsia="宋体" w:cs="宋体"/>
                <w:b/>
                <w:color w:val="auto"/>
                <w:sz w:val="21"/>
                <w:szCs w:val="21"/>
              </w:rPr>
            </w:pPr>
            <w:r>
              <w:rPr>
                <w:rFonts w:hint="eastAsia" w:ascii="宋体" w:eastAsia="宋体" w:cs="宋体"/>
                <w:b/>
                <w:color w:val="auto"/>
                <w:sz w:val="21"/>
                <w:szCs w:val="21"/>
              </w:rPr>
              <w:t>企业类似项目业绩</w:t>
            </w:r>
          </w:p>
        </w:tc>
        <w:tc>
          <w:tcPr>
            <w:tcW w:w="3593" w:type="pct"/>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rPr>
                <w:rFonts w:ascii="宋体" w:hAnsi="宋体" w:cs="宋体"/>
                <w:b/>
                <w:bCs/>
                <w:szCs w:val="21"/>
              </w:rPr>
            </w:pPr>
            <w:r>
              <w:rPr>
                <w:rFonts w:hint="eastAsia" w:ascii="宋体" w:hAnsi="宋体" w:cs="宋体"/>
                <w:szCs w:val="21"/>
                <w:lang w:val="zh-CN"/>
              </w:rPr>
              <w:t>供应商具有自202</w:t>
            </w:r>
            <w:r>
              <w:rPr>
                <w:rFonts w:hint="eastAsia" w:ascii="宋体" w:hAnsi="宋体" w:cs="宋体"/>
                <w:szCs w:val="21"/>
              </w:rPr>
              <w:t>1</w:t>
            </w:r>
            <w:r>
              <w:rPr>
                <w:rFonts w:hint="eastAsia" w:ascii="宋体" w:hAnsi="宋体" w:cs="宋体"/>
                <w:szCs w:val="21"/>
                <w:lang w:val="zh-CN"/>
              </w:rPr>
              <w:t>年</w:t>
            </w:r>
            <w:r>
              <w:rPr>
                <w:rFonts w:hint="eastAsia" w:ascii="宋体" w:hAnsi="宋体" w:cs="宋体"/>
                <w:szCs w:val="21"/>
                <w:lang w:val="en-US" w:eastAsia="zh-CN"/>
              </w:rPr>
              <w:t>1</w:t>
            </w:r>
            <w:r>
              <w:rPr>
                <w:rFonts w:hint="eastAsia" w:ascii="宋体" w:hAnsi="宋体" w:cs="宋体"/>
                <w:szCs w:val="21"/>
                <w:lang w:val="zh-CN"/>
              </w:rPr>
              <w:t>月1日至投标截止日（</w:t>
            </w:r>
            <w:r>
              <w:rPr>
                <w:rFonts w:hint="eastAsia" w:ascii="宋体" w:hAnsi="宋体" w:cs="宋体"/>
                <w:sz w:val="21"/>
                <w:szCs w:val="21"/>
                <w:lang w:val="zh-CN"/>
              </w:rPr>
              <w:t>时间认定以合同签订时间为准</w:t>
            </w:r>
            <w:r>
              <w:rPr>
                <w:rFonts w:hint="eastAsia" w:ascii="宋体" w:hAnsi="宋体" w:cs="宋体"/>
                <w:szCs w:val="21"/>
                <w:lang w:val="zh-CN"/>
              </w:rPr>
              <w:t>）承接过类似维修改造</w:t>
            </w:r>
            <w:r>
              <w:rPr>
                <w:rFonts w:hint="eastAsia" w:ascii="宋体" w:hAnsi="宋体" w:cs="宋体"/>
                <w:szCs w:val="21"/>
                <w:lang w:val="en-US" w:eastAsia="zh-CN"/>
              </w:rPr>
              <w:t>工程</w:t>
            </w:r>
            <w:r>
              <w:rPr>
                <w:rFonts w:hint="eastAsia" w:ascii="宋体" w:hAnsi="宋体" w:cs="宋体"/>
                <w:szCs w:val="21"/>
                <w:lang w:val="zh-CN"/>
              </w:rPr>
              <w:t>监理服务项目业绩，每个得</w:t>
            </w:r>
            <w:r>
              <w:rPr>
                <w:rFonts w:hint="eastAsia" w:ascii="宋体" w:hAnsi="宋体" w:cs="宋体"/>
                <w:szCs w:val="21"/>
              </w:rPr>
              <w:t>0.5</w:t>
            </w:r>
            <w:r>
              <w:rPr>
                <w:rFonts w:hint="eastAsia" w:ascii="宋体" w:hAnsi="宋体" w:cs="宋体"/>
                <w:szCs w:val="21"/>
                <w:lang w:val="zh-CN"/>
              </w:rPr>
              <w:t>分，最多得</w:t>
            </w:r>
            <w:r>
              <w:rPr>
                <w:rFonts w:hint="eastAsia" w:ascii="宋体" w:hAnsi="宋体" w:cs="宋体"/>
                <w:szCs w:val="21"/>
              </w:rPr>
              <w:t>1</w:t>
            </w:r>
            <w:r>
              <w:rPr>
                <w:rFonts w:hint="eastAsia" w:ascii="宋体" w:hAnsi="宋体" w:cs="宋体"/>
                <w:szCs w:val="21"/>
                <w:lang w:val="zh-CN"/>
              </w:rPr>
              <w:t>分。</w:t>
            </w:r>
            <w:r>
              <w:rPr>
                <w:rFonts w:hint="eastAsia" w:ascii="宋体" w:hAnsi="宋体" w:cs="宋体"/>
                <w:b/>
                <w:bCs/>
                <w:szCs w:val="21"/>
                <w:lang w:val="zh-CN"/>
              </w:rPr>
              <w:t>注：业绩证明材料：合同复印件。</w:t>
            </w:r>
            <w:r>
              <w:rPr>
                <w:rFonts w:hint="eastAsia" w:ascii="宋体" w:hAnsi="宋体" w:cs="宋体"/>
                <w:b/>
                <w:bCs/>
                <w:szCs w:val="21"/>
              </w:rPr>
              <w:t>未提供或提供不全的不得分。</w:t>
            </w:r>
          </w:p>
        </w:tc>
        <w:tc>
          <w:tcPr>
            <w:tcW w:w="398" w:type="pct"/>
            <w:vAlign w:val="center"/>
          </w:tcPr>
          <w:p>
            <w:pPr>
              <w:pStyle w:val="53"/>
              <w:spacing w:line="340" w:lineRule="exact"/>
              <w:ind w:firstLine="0" w:firstLineChars="0"/>
              <w:jc w:val="center"/>
              <w:rPr>
                <w:rFonts w:ascii="宋体" w:hAnsi="宋体" w:eastAsia="宋体" w:cs="宋体"/>
                <w:color w:val="auto"/>
                <w:sz w:val="21"/>
                <w:szCs w:val="21"/>
              </w:rPr>
            </w:pPr>
            <w:r>
              <w:rPr>
                <w:rFonts w:hint="eastAsia" w:ascii="宋体" w:hAnsi="宋体" w:eastAsia="宋体" w:cs="宋体"/>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341" w:type="pct"/>
            <w:vMerge w:val="restart"/>
            <w:vAlign w:val="center"/>
          </w:tcPr>
          <w:p>
            <w:pPr>
              <w:snapToGrid w:val="0"/>
              <w:spacing w:line="340" w:lineRule="exact"/>
              <w:jc w:val="center"/>
              <w:rPr>
                <w:rFonts w:ascii="宋体" w:hAnsi="宋体" w:cs="宋体"/>
                <w:b/>
                <w:szCs w:val="21"/>
              </w:rPr>
            </w:pPr>
            <w:r>
              <w:rPr>
                <w:rFonts w:hint="eastAsia" w:ascii="宋体" w:hAnsi="宋体" w:cs="宋体"/>
                <w:b/>
                <w:szCs w:val="21"/>
              </w:rPr>
              <w:t>3</w:t>
            </w:r>
          </w:p>
        </w:tc>
        <w:tc>
          <w:tcPr>
            <w:tcW w:w="666" w:type="pct"/>
            <w:vMerge w:val="restart"/>
            <w:vAlign w:val="center"/>
          </w:tcPr>
          <w:p>
            <w:pPr>
              <w:pStyle w:val="53"/>
              <w:spacing w:line="340" w:lineRule="exact"/>
              <w:ind w:firstLine="0" w:firstLineChars="0"/>
              <w:rPr>
                <w:rFonts w:ascii="宋体" w:eastAsia="宋体" w:cs="宋体"/>
                <w:b/>
                <w:color w:val="auto"/>
                <w:sz w:val="21"/>
                <w:szCs w:val="21"/>
                <w:shd w:val="clear" w:color="000000" w:fill="FFFFFF"/>
              </w:rPr>
            </w:pPr>
            <w:r>
              <w:rPr>
                <w:rFonts w:hint="eastAsia" w:ascii="宋体" w:eastAsia="宋体" w:cs="宋体"/>
                <w:b/>
                <w:color w:val="auto"/>
                <w:sz w:val="21"/>
                <w:szCs w:val="21"/>
              </w:rPr>
              <w:t>项目团队实力</w:t>
            </w:r>
          </w:p>
        </w:tc>
        <w:tc>
          <w:tcPr>
            <w:tcW w:w="3593" w:type="pct"/>
            <w:vAlign w:val="center"/>
          </w:tcPr>
          <w:p>
            <w:pPr>
              <w:widowControl/>
              <w:spacing w:line="340" w:lineRule="exact"/>
              <w:rPr>
                <w:rFonts w:ascii="宋体" w:hAnsi="宋体" w:cs="宋体"/>
                <w:bCs/>
                <w:szCs w:val="21"/>
                <w:lang w:val="zh-CN"/>
              </w:rPr>
            </w:pPr>
            <w:r>
              <w:rPr>
                <w:rFonts w:hint="eastAsia" w:ascii="宋体" w:hAnsi="宋体" w:cs="宋体"/>
                <w:bCs/>
                <w:szCs w:val="21"/>
                <w:lang w:val="zh-CN"/>
              </w:rPr>
              <w:t>拟派总监理工程师具有</w:t>
            </w:r>
            <w:r>
              <w:rPr>
                <w:rFonts w:hint="eastAsia" w:ascii="宋体" w:hAnsi="宋体" w:cs="宋体"/>
                <w:bCs/>
                <w:szCs w:val="21"/>
              </w:rPr>
              <w:t>建筑工程行业</w:t>
            </w:r>
            <w:r>
              <w:rPr>
                <w:rFonts w:hint="eastAsia" w:ascii="宋体" w:hAnsi="宋体" w:cs="宋体"/>
                <w:bCs/>
                <w:szCs w:val="21"/>
                <w:lang w:val="zh-CN"/>
              </w:rPr>
              <w:t>相关专业</w:t>
            </w:r>
            <w:r>
              <w:rPr>
                <w:rFonts w:hint="eastAsia" w:ascii="宋体" w:hAnsi="宋体" w:cs="宋体"/>
                <w:bCs/>
                <w:szCs w:val="21"/>
              </w:rPr>
              <w:t>中级职称的得1分，</w:t>
            </w:r>
            <w:r>
              <w:rPr>
                <w:rFonts w:hint="eastAsia" w:ascii="宋体" w:hAnsi="宋体" w:cs="宋体"/>
                <w:bCs/>
                <w:szCs w:val="21"/>
                <w:lang w:val="zh-CN"/>
              </w:rPr>
              <w:t>高级</w:t>
            </w:r>
            <w:r>
              <w:rPr>
                <w:rFonts w:hint="eastAsia" w:ascii="宋体" w:hAnsi="宋体" w:cs="宋体"/>
                <w:bCs/>
                <w:szCs w:val="21"/>
              </w:rPr>
              <w:t>及以上</w:t>
            </w:r>
            <w:r>
              <w:rPr>
                <w:rFonts w:hint="eastAsia" w:ascii="宋体" w:hAnsi="宋体" w:cs="宋体"/>
                <w:bCs/>
                <w:szCs w:val="21"/>
                <w:lang w:val="zh-CN"/>
              </w:rPr>
              <w:t>技术职称的，得</w:t>
            </w:r>
            <w:r>
              <w:rPr>
                <w:rFonts w:hint="eastAsia" w:ascii="宋体" w:hAnsi="宋体" w:cs="宋体"/>
                <w:bCs/>
                <w:szCs w:val="21"/>
              </w:rPr>
              <w:t>2</w:t>
            </w:r>
            <w:r>
              <w:rPr>
                <w:rFonts w:hint="eastAsia" w:ascii="宋体" w:hAnsi="宋体" w:cs="宋体"/>
                <w:bCs/>
                <w:szCs w:val="21"/>
                <w:lang w:val="zh-CN"/>
              </w:rPr>
              <w:t>分。</w:t>
            </w:r>
          </w:p>
          <w:p>
            <w:pPr>
              <w:pStyle w:val="51"/>
              <w:spacing w:line="340" w:lineRule="exact"/>
              <w:ind w:left="0" w:leftChars="0" w:firstLine="0" w:firstLineChars="0"/>
              <w:rPr>
                <w:rFonts w:ascii="宋体" w:hAnsi="宋体" w:cs="宋体"/>
                <w:sz w:val="21"/>
                <w:szCs w:val="21"/>
              </w:rPr>
            </w:pPr>
            <w:r>
              <w:rPr>
                <w:rFonts w:hint="eastAsia" w:ascii="宋体" w:hAnsi="宋体" w:cs="宋体"/>
                <w:b/>
                <w:bCs/>
                <w:sz w:val="21"/>
                <w:szCs w:val="21"/>
              </w:rPr>
              <w:t>注：须提供人员相关证书复印件以及供应商为其缴纳的近三个月内任意一个月的社保证明（社保缴纳证明以社保机构出具的社保证明为准），未提供或提供不全的不得分。</w:t>
            </w:r>
          </w:p>
        </w:tc>
        <w:tc>
          <w:tcPr>
            <w:tcW w:w="398" w:type="pct"/>
            <w:vAlign w:val="center"/>
          </w:tcPr>
          <w:p>
            <w:pPr>
              <w:pStyle w:val="53"/>
              <w:spacing w:line="340" w:lineRule="exact"/>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341" w:type="pct"/>
            <w:vMerge w:val="continue"/>
            <w:vAlign w:val="center"/>
          </w:tcPr>
          <w:p>
            <w:pPr>
              <w:snapToGrid w:val="0"/>
              <w:spacing w:line="340" w:lineRule="exact"/>
              <w:jc w:val="center"/>
              <w:rPr>
                <w:rFonts w:ascii="宋体" w:hAnsi="宋体" w:cs="宋体"/>
                <w:b/>
                <w:szCs w:val="21"/>
              </w:rPr>
            </w:pPr>
          </w:p>
        </w:tc>
        <w:tc>
          <w:tcPr>
            <w:tcW w:w="666" w:type="pct"/>
            <w:vMerge w:val="continue"/>
            <w:vAlign w:val="center"/>
          </w:tcPr>
          <w:p>
            <w:pPr>
              <w:pStyle w:val="53"/>
              <w:spacing w:line="336" w:lineRule="auto"/>
              <w:ind w:firstLine="422"/>
              <w:jc w:val="center"/>
              <w:rPr>
                <w:rFonts w:ascii="宋体" w:eastAsia="宋体" w:cs="宋体"/>
                <w:b/>
                <w:color w:val="auto"/>
                <w:sz w:val="21"/>
                <w:szCs w:val="21"/>
              </w:rPr>
            </w:pPr>
          </w:p>
        </w:tc>
        <w:tc>
          <w:tcPr>
            <w:tcW w:w="3593" w:type="pct"/>
            <w:vAlign w:val="center"/>
          </w:tcPr>
          <w:p>
            <w:pPr>
              <w:pStyle w:val="51"/>
              <w:spacing w:line="340" w:lineRule="exact"/>
              <w:ind w:left="0" w:leftChars="0" w:firstLine="0" w:firstLineChars="0"/>
              <w:rPr>
                <w:rFonts w:ascii="宋体" w:hAnsi="宋体" w:cs="宋体"/>
                <w:bCs/>
                <w:sz w:val="21"/>
                <w:szCs w:val="21"/>
              </w:rPr>
            </w:pPr>
            <w:r>
              <w:rPr>
                <w:rFonts w:hint="eastAsia" w:ascii="宋体" w:hAnsi="宋体" w:cs="宋体"/>
                <w:bCs/>
                <w:sz w:val="21"/>
                <w:szCs w:val="21"/>
              </w:rPr>
              <w:t>1、拟派项目监理机构人员配备（总监理工程师除外）具有注册造价工程师、房屋建筑专业监理工程师，每提供一类证书得</w:t>
            </w:r>
            <w:r>
              <w:rPr>
                <w:rFonts w:hint="eastAsia" w:ascii="宋体" w:hAnsi="宋体" w:cs="宋体"/>
                <w:bCs/>
                <w:sz w:val="21"/>
                <w:szCs w:val="21"/>
                <w:lang w:val="en-US" w:eastAsia="zh-CN"/>
              </w:rPr>
              <w:t>1.5</w:t>
            </w:r>
            <w:r>
              <w:rPr>
                <w:rFonts w:hint="eastAsia" w:ascii="宋体" w:hAnsi="宋体" w:cs="宋体"/>
                <w:bCs/>
                <w:sz w:val="21"/>
                <w:szCs w:val="21"/>
              </w:rPr>
              <w:t>分，最多得</w:t>
            </w:r>
            <w:r>
              <w:rPr>
                <w:rFonts w:hint="eastAsia" w:ascii="宋体" w:hAnsi="宋体" w:cs="宋体"/>
                <w:bCs/>
                <w:sz w:val="21"/>
                <w:szCs w:val="21"/>
                <w:lang w:val="en-US" w:eastAsia="zh-CN"/>
              </w:rPr>
              <w:t>3</w:t>
            </w:r>
            <w:r>
              <w:rPr>
                <w:rFonts w:hint="eastAsia" w:ascii="宋体" w:hAnsi="宋体" w:cs="宋体"/>
                <w:bCs/>
                <w:sz w:val="21"/>
                <w:szCs w:val="21"/>
              </w:rPr>
              <w:t>分。</w:t>
            </w:r>
            <w:r>
              <w:rPr>
                <w:rFonts w:hint="eastAsia" w:ascii="宋体" w:hAnsi="宋体" w:cs="宋体"/>
                <w:b/>
                <w:sz w:val="21"/>
                <w:szCs w:val="21"/>
              </w:rPr>
              <w:t>（注：同一人具有上述两种及以上证书的，只得</w:t>
            </w:r>
            <w:r>
              <w:rPr>
                <w:rFonts w:hint="eastAsia" w:ascii="宋体" w:hAnsi="宋体" w:cs="宋体"/>
                <w:b/>
                <w:sz w:val="21"/>
                <w:szCs w:val="21"/>
                <w:lang w:val="en-US" w:eastAsia="zh-CN"/>
              </w:rPr>
              <w:t>1.5</w:t>
            </w:r>
            <w:r>
              <w:rPr>
                <w:rFonts w:hint="eastAsia" w:ascii="宋体" w:hAnsi="宋体" w:cs="宋体"/>
                <w:b/>
                <w:sz w:val="21"/>
                <w:szCs w:val="21"/>
              </w:rPr>
              <w:t>分；须提供人员相关证书复印件以及供应商为其缴纳的近三个月内任意一个月的社保证明（社保缴纳证明以社保机构出具的社保证明为准），未提供或提供不全的不得分。）</w:t>
            </w:r>
          </w:p>
          <w:p>
            <w:pPr>
              <w:pStyle w:val="51"/>
              <w:spacing w:line="340" w:lineRule="exact"/>
              <w:ind w:left="0" w:leftChars="0" w:firstLine="0" w:firstLineChars="0"/>
              <w:rPr>
                <w:rFonts w:ascii="宋体" w:hAnsi="宋体" w:cs="宋体"/>
                <w:sz w:val="21"/>
                <w:szCs w:val="21"/>
              </w:rPr>
            </w:pPr>
            <w:r>
              <w:rPr>
                <w:rFonts w:hint="eastAsia" w:ascii="宋体" w:hAnsi="宋体" w:cs="宋体"/>
                <w:bCs/>
                <w:sz w:val="21"/>
                <w:szCs w:val="21"/>
              </w:rPr>
              <w:t>2、拟派项目监理机构人员配备（总监理工程师除外）：具有中级及以上工程师职称的，每个得</w:t>
            </w:r>
            <w:r>
              <w:rPr>
                <w:rFonts w:hint="eastAsia" w:ascii="宋体" w:hAnsi="宋体" w:cs="宋体"/>
                <w:bCs/>
                <w:sz w:val="21"/>
                <w:szCs w:val="21"/>
                <w:lang w:val="en-US" w:eastAsia="zh-CN"/>
              </w:rPr>
              <w:t>1.5</w:t>
            </w:r>
            <w:r>
              <w:rPr>
                <w:rFonts w:hint="eastAsia" w:ascii="宋体" w:hAnsi="宋体" w:cs="宋体"/>
                <w:bCs/>
                <w:sz w:val="21"/>
                <w:szCs w:val="21"/>
              </w:rPr>
              <w:t>分，同一人不重复计分，最高得</w:t>
            </w:r>
            <w:r>
              <w:rPr>
                <w:rFonts w:hint="eastAsia" w:ascii="宋体" w:hAnsi="宋体" w:cs="宋体"/>
                <w:bCs/>
                <w:sz w:val="21"/>
                <w:szCs w:val="21"/>
                <w:lang w:val="en-US" w:eastAsia="zh-CN"/>
              </w:rPr>
              <w:t>3</w:t>
            </w:r>
            <w:r>
              <w:rPr>
                <w:rFonts w:hint="eastAsia" w:ascii="宋体" w:hAnsi="宋体" w:cs="宋体"/>
                <w:bCs/>
                <w:sz w:val="21"/>
                <w:szCs w:val="21"/>
              </w:rPr>
              <w:t>分。（</w:t>
            </w:r>
            <w:r>
              <w:rPr>
                <w:rFonts w:hint="eastAsia" w:ascii="宋体" w:hAnsi="宋体" w:cs="宋体"/>
                <w:b/>
                <w:bCs/>
                <w:sz w:val="21"/>
                <w:szCs w:val="21"/>
              </w:rPr>
              <w:t>注：须提供人员相关证书复印件以及供应商为其缴纳的近三个月内任意一个月的社保证明（社保缴纳证明以社保机构出具的社保证明为准），未提供或提供不全的不得分。</w:t>
            </w:r>
            <w:r>
              <w:rPr>
                <w:rFonts w:hint="eastAsia" w:ascii="宋体" w:hAnsi="宋体" w:cs="宋体"/>
                <w:bCs/>
                <w:sz w:val="21"/>
                <w:szCs w:val="21"/>
              </w:rPr>
              <w:t>）</w:t>
            </w:r>
          </w:p>
        </w:tc>
        <w:tc>
          <w:tcPr>
            <w:tcW w:w="398" w:type="pct"/>
            <w:vAlign w:val="center"/>
          </w:tcPr>
          <w:p>
            <w:pPr>
              <w:pStyle w:val="53"/>
              <w:spacing w:line="340" w:lineRule="exact"/>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1" w:type="pct"/>
            <w:gridSpan w:val="3"/>
            <w:vAlign w:val="center"/>
          </w:tcPr>
          <w:p>
            <w:pPr>
              <w:pStyle w:val="53"/>
              <w:spacing w:line="340" w:lineRule="exact"/>
              <w:ind w:firstLine="422"/>
              <w:jc w:val="center"/>
              <w:rPr>
                <w:rFonts w:ascii="宋体" w:hAnsi="宋体" w:eastAsia="宋体" w:cs="宋体"/>
                <w:b/>
                <w:bCs/>
                <w:color w:val="auto"/>
                <w:sz w:val="21"/>
                <w:szCs w:val="21"/>
              </w:rPr>
            </w:pPr>
            <w:r>
              <w:rPr>
                <w:rFonts w:hint="eastAsia" w:ascii="宋体" w:hAnsi="宋体" w:eastAsia="宋体" w:cs="宋体"/>
                <w:b/>
                <w:bCs/>
                <w:color w:val="auto"/>
                <w:sz w:val="21"/>
                <w:szCs w:val="21"/>
              </w:rPr>
              <w:t>二、技术分</w:t>
            </w:r>
          </w:p>
        </w:tc>
        <w:tc>
          <w:tcPr>
            <w:tcW w:w="398" w:type="pct"/>
            <w:vAlign w:val="center"/>
          </w:tcPr>
          <w:p>
            <w:pPr>
              <w:pStyle w:val="53"/>
              <w:spacing w:line="340" w:lineRule="exact"/>
              <w:ind w:firstLine="0" w:firstLineChars="0"/>
              <w:jc w:val="center"/>
              <w:rPr>
                <w:rFonts w:hint="eastAsia" w:ascii="宋体" w:hAnsi="宋体" w:eastAsia="宋体" w:cs="宋体"/>
                <w:b/>
                <w:bCs/>
                <w:color w:val="auto"/>
                <w:sz w:val="21"/>
                <w:szCs w:val="21"/>
                <w:lang w:eastAsia="zh-CN"/>
              </w:rPr>
            </w:pPr>
            <w:r>
              <w:rPr>
                <w:rFonts w:ascii="宋体" w:hAnsi="宋体" w:eastAsia="宋体" w:cs="宋体"/>
                <w:b/>
                <w:bCs/>
                <w:color w:val="auto"/>
                <w:sz w:val="21"/>
                <w:szCs w:val="21"/>
              </w:rPr>
              <w:t>7</w:t>
            </w:r>
            <w:r>
              <w:rPr>
                <w:rFonts w:hint="eastAsia" w:ascii="宋体" w:hAnsi="宋体" w:cs="宋体"/>
                <w:b/>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41" w:type="pct"/>
            <w:vAlign w:val="center"/>
          </w:tcPr>
          <w:p>
            <w:pPr>
              <w:spacing w:line="340" w:lineRule="exact"/>
              <w:jc w:val="center"/>
              <w:rPr>
                <w:rFonts w:ascii="宋体" w:hAnsi="宋体" w:cs="宋体"/>
                <w:b/>
                <w:bCs/>
                <w:szCs w:val="21"/>
              </w:rPr>
            </w:pPr>
            <w:r>
              <w:rPr>
                <w:rFonts w:hint="eastAsia" w:ascii="宋体" w:hAnsi="宋体" w:cs="宋体"/>
                <w:b/>
                <w:bCs/>
                <w:szCs w:val="21"/>
              </w:rPr>
              <w:t>4</w:t>
            </w:r>
          </w:p>
        </w:tc>
        <w:tc>
          <w:tcPr>
            <w:tcW w:w="666" w:type="pct"/>
            <w:vAlign w:val="center"/>
          </w:tcPr>
          <w:p>
            <w:pPr>
              <w:spacing w:line="264" w:lineRule="auto"/>
              <w:jc w:val="center"/>
              <w:rPr>
                <w:rFonts w:ascii="宋体" w:hAnsi="宋体" w:cs="宋体"/>
                <w:b/>
                <w:bCs/>
                <w:kern w:val="0"/>
                <w:szCs w:val="21"/>
              </w:rPr>
            </w:pPr>
            <w:r>
              <w:rPr>
                <w:rFonts w:hint="eastAsia" w:ascii="宋体" w:hAnsi="宋体" w:cs="宋体"/>
                <w:b/>
                <w:bCs/>
                <w:kern w:val="0"/>
                <w:szCs w:val="21"/>
              </w:rPr>
              <w:t>监理大纲整体情况</w:t>
            </w:r>
          </w:p>
        </w:tc>
        <w:tc>
          <w:tcPr>
            <w:tcW w:w="3593" w:type="pct"/>
            <w:vAlign w:val="center"/>
          </w:tcPr>
          <w:p>
            <w:pPr>
              <w:spacing w:line="340" w:lineRule="exact"/>
              <w:jc w:val="left"/>
              <w:rPr>
                <w:rFonts w:ascii="宋体" w:hAnsi="宋体" w:cs="宋体"/>
              </w:rPr>
            </w:pPr>
            <w:r>
              <w:rPr>
                <w:rFonts w:hint="eastAsia" w:ascii="宋体" w:hAnsi="宋体" w:cs="宋体"/>
              </w:rPr>
              <w:t>针对维修改造工程的监理大纲内容的针对性、完整性、可行性。</w:t>
            </w:r>
          </w:p>
          <w:p>
            <w:pPr>
              <w:spacing w:line="340" w:lineRule="exact"/>
              <w:jc w:val="left"/>
              <w:rPr>
                <w:rFonts w:ascii="宋体" w:hAnsi="宋体" w:cs="宋体"/>
              </w:rPr>
            </w:pPr>
            <w:r>
              <w:rPr>
                <w:rFonts w:hint="eastAsia" w:ascii="宋体" w:hAnsi="宋体" w:cs="宋体"/>
              </w:rPr>
              <w:t>1）针对性强、完整性好、完全具有可行性的得5分；</w:t>
            </w:r>
          </w:p>
          <w:p>
            <w:pPr>
              <w:spacing w:line="340" w:lineRule="exact"/>
              <w:jc w:val="left"/>
              <w:rPr>
                <w:rFonts w:ascii="宋体" w:hAnsi="宋体" w:cs="宋体"/>
              </w:rPr>
            </w:pPr>
            <w:r>
              <w:rPr>
                <w:rFonts w:hint="eastAsia" w:ascii="宋体" w:hAnsi="宋体" w:cs="宋体"/>
              </w:rPr>
              <w:t>2）针对性较好、完整性较好、具有一定可行性的得3分；</w:t>
            </w:r>
          </w:p>
          <w:p>
            <w:pPr>
              <w:spacing w:line="340" w:lineRule="exact"/>
              <w:jc w:val="left"/>
              <w:rPr>
                <w:rFonts w:ascii="宋体" w:hAnsi="宋体" w:cs="宋体"/>
              </w:rPr>
            </w:pPr>
            <w:r>
              <w:rPr>
                <w:rFonts w:hint="eastAsia" w:ascii="宋体" w:hAnsi="宋体" w:cs="宋体"/>
              </w:rPr>
              <w:t>3）针对性一般，完整性一般，可行性一般实施存在一定风险的得1分；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41" w:type="pct"/>
            <w:vAlign w:val="center"/>
          </w:tcPr>
          <w:p>
            <w:pPr>
              <w:spacing w:line="340" w:lineRule="exact"/>
              <w:jc w:val="center"/>
              <w:rPr>
                <w:rFonts w:hint="default" w:ascii="宋体" w:hAnsi="宋体" w:eastAsia="宋体" w:cs="宋体"/>
                <w:b/>
                <w:bCs/>
                <w:szCs w:val="21"/>
                <w:lang w:val="en-US" w:eastAsia="zh-CN"/>
              </w:rPr>
            </w:pPr>
            <w:r>
              <w:rPr>
                <w:rFonts w:hint="eastAsia" w:ascii="宋体" w:hAnsi="宋体" w:cs="宋体"/>
                <w:b/>
                <w:bCs/>
                <w:szCs w:val="21"/>
              </w:rPr>
              <w:t>5</w:t>
            </w:r>
            <w:r>
              <w:rPr>
                <w:rFonts w:hint="eastAsia" w:ascii="宋体" w:hAnsi="宋体" w:cs="宋体"/>
                <w:b/>
                <w:bCs/>
                <w:szCs w:val="21"/>
                <w:lang w:val="en-US" w:eastAsia="zh-CN"/>
              </w:rPr>
              <w:t>.1</w:t>
            </w:r>
          </w:p>
        </w:tc>
        <w:tc>
          <w:tcPr>
            <w:tcW w:w="666" w:type="pct"/>
            <w:vMerge w:val="restart"/>
            <w:vAlign w:val="center"/>
          </w:tcPr>
          <w:p>
            <w:pPr>
              <w:spacing w:line="264" w:lineRule="auto"/>
              <w:jc w:val="center"/>
              <w:rPr>
                <w:rFonts w:ascii="宋体" w:hAnsi="宋体" w:cs="宋体"/>
                <w:b/>
                <w:bCs/>
                <w:kern w:val="0"/>
                <w:szCs w:val="21"/>
              </w:rPr>
            </w:pPr>
            <w:r>
              <w:rPr>
                <w:rFonts w:hint="eastAsia" w:ascii="宋体" w:hAnsi="宋体" w:cs="宋体"/>
                <w:b/>
                <w:bCs/>
                <w:kern w:val="0"/>
                <w:szCs w:val="21"/>
              </w:rPr>
              <w:t>监理组织机构及资源配置</w:t>
            </w:r>
          </w:p>
        </w:tc>
        <w:tc>
          <w:tcPr>
            <w:tcW w:w="3593" w:type="pct"/>
            <w:vAlign w:val="center"/>
          </w:tcPr>
          <w:p>
            <w:pPr>
              <w:spacing w:line="340" w:lineRule="exact"/>
              <w:jc w:val="left"/>
              <w:rPr>
                <w:rFonts w:ascii="宋体" w:hAnsi="宋体" w:cs="宋体"/>
              </w:rPr>
            </w:pPr>
            <w:r>
              <w:rPr>
                <w:rFonts w:hint="eastAsia" w:ascii="宋体" w:hAnsi="宋体" w:cs="宋体"/>
              </w:rPr>
              <w:t>项目监理机构和人员配置情况：</w:t>
            </w:r>
          </w:p>
          <w:p>
            <w:pPr>
              <w:spacing w:line="340" w:lineRule="exact"/>
              <w:jc w:val="left"/>
              <w:rPr>
                <w:rFonts w:ascii="宋体" w:hAnsi="宋体" w:cs="宋体"/>
              </w:rPr>
            </w:pPr>
            <w:r>
              <w:rPr>
                <w:rFonts w:hint="eastAsia" w:ascii="宋体" w:hAnsi="宋体" w:cs="宋体"/>
              </w:rPr>
              <w:t>1）人员配置科学合理的得</w:t>
            </w:r>
            <w:r>
              <w:rPr>
                <w:rFonts w:ascii="宋体" w:hAnsi="宋体" w:cs="宋体"/>
              </w:rPr>
              <w:t>4</w:t>
            </w:r>
            <w:r>
              <w:rPr>
                <w:rFonts w:hint="eastAsia" w:ascii="宋体" w:hAnsi="宋体" w:cs="宋体"/>
              </w:rPr>
              <w:t>分；</w:t>
            </w:r>
          </w:p>
          <w:p>
            <w:pPr>
              <w:spacing w:line="340" w:lineRule="exact"/>
              <w:jc w:val="left"/>
              <w:rPr>
                <w:rFonts w:ascii="宋体" w:hAnsi="宋体" w:cs="宋体"/>
              </w:rPr>
            </w:pPr>
            <w:r>
              <w:rPr>
                <w:rFonts w:hint="eastAsia" w:ascii="宋体" w:hAnsi="宋体" w:cs="宋体"/>
              </w:rPr>
              <w:t>2）人员配置较好的得</w:t>
            </w:r>
            <w:r>
              <w:rPr>
                <w:rFonts w:ascii="宋体" w:hAnsi="宋体" w:cs="宋体"/>
              </w:rPr>
              <w:t>2</w:t>
            </w:r>
            <w:r>
              <w:rPr>
                <w:rFonts w:hint="eastAsia" w:ascii="宋体" w:hAnsi="宋体" w:cs="宋体"/>
              </w:rPr>
              <w:t>分；</w:t>
            </w:r>
          </w:p>
          <w:p>
            <w:pPr>
              <w:spacing w:line="340" w:lineRule="exact"/>
              <w:jc w:val="left"/>
              <w:rPr>
                <w:rFonts w:ascii="宋体" w:hAnsi="宋体" w:cs="宋体"/>
              </w:rPr>
            </w:pPr>
            <w:r>
              <w:rPr>
                <w:rFonts w:hint="eastAsia" w:ascii="宋体" w:hAnsi="宋体" w:cs="宋体"/>
              </w:rPr>
              <w:t>3）人员配置一般的得1分；</w:t>
            </w:r>
          </w:p>
          <w:p>
            <w:pPr>
              <w:spacing w:line="340" w:lineRule="exact"/>
              <w:jc w:val="left"/>
              <w:rPr>
                <w:rFonts w:ascii="宋体" w:hAnsi="宋体" w:cs="宋体"/>
              </w:rPr>
            </w:pPr>
            <w:r>
              <w:rPr>
                <w:rFonts w:hint="eastAsia" w:ascii="宋体" w:hAnsi="宋体" w:cs="宋体"/>
              </w:rPr>
              <w:t>监理人员需提供证书复印件，未提供的不得分。</w:t>
            </w:r>
          </w:p>
        </w:tc>
        <w:tc>
          <w:tcPr>
            <w:tcW w:w="398" w:type="pct"/>
            <w:vAlign w:val="center"/>
          </w:tcPr>
          <w:p>
            <w:pPr>
              <w:spacing w:line="340" w:lineRule="exact"/>
              <w:jc w:val="center"/>
              <w:rPr>
                <w:rFonts w:ascii="宋体" w:hAnsi="宋体" w:cs="宋体"/>
                <w:szCs w:val="21"/>
              </w:rPr>
            </w:pPr>
            <w:r>
              <w:rPr>
                <w:rFonts w:hint="eastAsia" w:ascii="宋体" w:hAnsi="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341" w:type="pct"/>
            <w:vAlign w:val="center"/>
          </w:tcPr>
          <w:p>
            <w:pPr>
              <w:spacing w:line="340" w:lineRule="exact"/>
              <w:jc w:val="center"/>
              <w:rPr>
                <w:rFonts w:hint="default" w:ascii="宋体" w:hAnsi="宋体" w:eastAsia="宋体" w:cs="宋体"/>
                <w:b/>
                <w:bCs/>
                <w:szCs w:val="21"/>
                <w:lang w:val="en-US" w:eastAsia="zh-CN"/>
              </w:rPr>
            </w:pPr>
            <w:r>
              <w:rPr>
                <w:rFonts w:hint="eastAsia" w:ascii="宋体" w:hAnsi="宋体" w:cs="宋体"/>
                <w:b/>
                <w:bCs/>
                <w:szCs w:val="21"/>
                <w:lang w:val="en-US" w:eastAsia="zh-CN"/>
              </w:rPr>
              <w:t>5.2</w:t>
            </w:r>
          </w:p>
        </w:tc>
        <w:tc>
          <w:tcPr>
            <w:tcW w:w="666" w:type="pct"/>
            <w:vMerge w:val="continue"/>
            <w:vAlign w:val="center"/>
          </w:tcPr>
          <w:p>
            <w:pPr>
              <w:spacing w:line="264" w:lineRule="auto"/>
              <w:jc w:val="center"/>
              <w:rPr>
                <w:rFonts w:ascii="宋体" w:hAnsi="宋体" w:cs="宋体"/>
                <w:b/>
                <w:bCs/>
                <w:kern w:val="0"/>
                <w:szCs w:val="21"/>
              </w:rPr>
            </w:pPr>
          </w:p>
        </w:tc>
        <w:tc>
          <w:tcPr>
            <w:tcW w:w="3593" w:type="pct"/>
            <w:vAlign w:val="center"/>
          </w:tcPr>
          <w:p>
            <w:pPr>
              <w:spacing w:line="340" w:lineRule="exact"/>
              <w:jc w:val="left"/>
              <w:rPr>
                <w:rFonts w:hint="eastAsia" w:ascii="宋体" w:hAnsi="宋体" w:cs="宋体"/>
              </w:rPr>
            </w:pPr>
            <w:r>
              <w:rPr>
                <w:rFonts w:hint="eastAsia" w:ascii="宋体" w:hAnsi="宋体" w:cs="宋体"/>
              </w:rPr>
              <w:t>针对学校校区维修改造工程监理服务的特点和施工环境、学校特殊区域环境条件下监理服务具体方案和措施的阐述和承诺。</w:t>
            </w:r>
          </w:p>
          <w:p>
            <w:pPr>
              <w:spacing w:line="340" w:lineRule="exact"/>
              <w:jc w:val="left"/>
              <w:rPr>
                <w:rFonts w:hint="eastAsia" w:ascii="宋体" w:hAnsi="宋体" w:cs="宋体"/>
              </w:rPr>
            </w:pPr>
            <w:r>
              <w:rPr>
                <w:rFonts w:hint="eastAsia" w:ascii="宋体" w:hAnsi="宋体" w:cs="宋体"/>
              </w:rPr>
              <w:t>1）对学校校区维修改造工程监理服务的特点、学校特殊区域环境了解透彻、技术方案有针对性、措施完备合理可行性高，且有实质性技术承诺的得5分；</w:t>
            </w:r>
          </w:p>
          <w:p>
            <w:pPr>
              <w:spacing w:line="340" w:lineRule="exact"/>
              <w:jc w:val="left"/>
              <w:rPr>
                <w:rFonts w:hint="eastAsia" w:ascii="宋体" w:hAnsi="宋体" w:cs="宋体"/>
              </w:rPr>
            </w:pPr>
            <w:r>
              <w:rPr>
                <w:rFonts w:hint="eastAsia" w:ascii="宋体" w:hAnsi="宋体" w:cs="宋体"/>
              </w:rPr>
              <w:t>2）对学校校区维修改造工程监理服务的特点、学校特殊区域环境有一定的了解，技术方案有一定的针对性，措施基本可行的得3分；</w:t>
            </w:r>
          </w:p>
          <w:p>
            <w:pPr>
              <w:spacing w:line="340" w:lineRule="exact"/>
              <w:jc w:val="left"/>
              <w:rPr>
                <w:rFonts w:hint="eastAsia" w:ascii="宋体" w:hAnsi="宋体" w:cs="宋体"/>
              </w:rPr>
            </w:pPr>
            <w:r>
              <w:rPr>
                <w:rFonts w:hint="eastAsia" w:ascii="宋体" w:hAnsi="宋体" w:cs="宋体"/>
              </w:rPr>
              <w:t>3）对学校校区维修改造工程监理服务的特点、学校特殊区域环境了解不够全面，技术方案不具有针对性，措施部分可行的得1分；</w:t>
            </w:r>
          </w:p>
          <w:p>
            <w:pPr>
              <w:spacing w:line="340" w:lineRule="exact"/>
              <w:jc w:val="left"/>
              <w:rPr>
                <w:rFonts w:ascii="宋体" w:hAnsi="宋体" w:cs="宋体" w:eastAsiaTheme="minorEastAsia"/>
              </w:rPr>
            </w:pPr>
            <w:r>
              <w:rPr>
                <w:rFonts w:hint="eastAsia" w:ascii="宋体" w:hAnsi="宋体" w:cs="宋体"/>
              </w:rPr>
              <w:t>未提供的不得分。</w:t>
            </w:r>
          </w:p>
        </w:tc>
        <w:tc>
          <w:tcPr>
            <w:tcW w:w="398" w:type="pct"/>
            <w:vAlign w:val="center"/>
          </w:tcPr>
          <w:p>
            <w:pPr>
              <w:spacing w:line="34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41" w:type="pct"/>
            <w:vAlign w:val="center"/>
          </w:tcPr>
          <w:p>
            <w:pPr>
              <w:spacing w:line="340" w:lineRule="exact"/>
              <w:jc w:val="center"/>
              <w:rPr>
                <w:rFonts w:hint="default" w:ascii="宋体" w:hAnsi="宋体" w:eastAsia="宋体" w:cs="宋体"/>
                <w:b/>
                <w:bCs/>
                <w:szCs w:val="21"/>
                <w:lang w:val="en-US" w:eastAsia="zh-CN"/>
              </w:rPr>
            </w:pPr>
            <w:r>
              <w:rPr>
                <w:rFonts w:hint="eastAsia" w:ascii="宋体" w:hAnsi="宋体" w:cs="宋体"/>
                <w:b/>
                <w:bCs/>
                <w:szCs w:val="21"/>
                <w:lang w:val="en-US" w:eastAsia="zh-CN"/>
              </w:rPr>
              <w:t>6.1</w:t>
            </w:r>
          </w:p>
        </w:tc>
        <w:tc>
          <w:tcPr>
            <w:tcW w:w="666" w:type="pct"/>
            <w:vMerge w:val="restart"/>
            <w:vAlign w:val="center"/>
          </w:tcPr>
          <w:p>
            <w:pPr>
              <w:spacing w:line="264" w:lineRule="auto"/>
              <w:jc w:val="center"/>
              <w:rPr>
                <w:rFonts w:ascii="宋体" w:hAnsi="宋体" w:cs="宋体"/>
                <w:b/>
                <w:bCs/>
                <w:kern w:val="0"/>
                <w:szCs w:val="21"/>
              </w:rPr>
            </w:pPr>
            <w:r>
              <w:rPr>
                <w:rFonts w:hint="eastAsia" w:ascii="宋体" w:hAnsi="宋体" w:cs="宋体"/>
                <w:b/>
                <w:bCs/>
                <w:kern w:val="0"/>
                <w:szCs w:val="21"/>
              </w:rPr>
              <w:t>监理工作制度及程序</w:t>
            </w:r>
          </w:p>
        </w:tc>
        <w:tc>
          <w:tcPr>
            <w:tcW w:w="3593" w:type="pct"/>
            <w:vAlign w:val="center"/>
          </w:tcPr>
          <w:p>
            <w:pPr>
              <w:spacing w:line="340" w:lineRule="exact"/>
              <w:jc w:val="left"/>
              <w:rPr>
                <w:rFonts w:ascii="宋体" w:hAnsi="宋体" w:cs="宋体"/>
              </w:rPr>
            </w:pPr>
            <w:r>
              <w:rPr>
                <w:rFonts w:hint="eastAsia" w:ascii="宋体" w:hAnsi="宋体" w:cs="宋体"/>
              </w:rPr>
              <w:t>监理日常各项工作制度、监理人员工作纪律：制度、纪律是否合法、规范、完整、合理。</w:t>
            </w:r>
          </w:p>
          <w:p>
            <w:pPr>
              <w:spacing w:line="340" w:lineRule="exact"/>
              <w:jc w:val="left"/>
              <w:rPr>
                <w:rFonts w:ascii="宋体" w:hAnsi="宋体" w:cs="宋体"/>
              </w:rPr>
            </w:pPr>
            <w:r>
              <w:rPr>
                <w:rFonts w:hint="eastAsia" w:ascii="宋体" w:hAnsi="宋体" w:cs="宋体"/>
              </w:rPr>
              <w:t>1）工作制度完善的得5分；</w:t>
            </w:r>
          </w:p>
          <w:p>
            <w:pPr>
              <w:spacing w:line="340" w:lineRule="exact"/>
              <w:jc w:val="left"/>
              <w:rPr>
                <w:rFonts w:ascii="宋体" w:hAnsi="宋体" w:cs="宋体"/>
              </w:rPr>
            </w:pPr>
            <w:r>
              <w:rPr>
                <w:rFonts w:hint="eastAsia" w:ascii="宋体" w:hAnsi="宋体" w:cs="宋体"/>
              </w:rPr>
              <w:t>2）工作制度较好的得3分；</w:t>
            </w:r>
          </w:p>
          <w:p>
            <w:pPr>
              <w:spacing w:line="340" w:lineRule="exact"/>
              <w:jc w:val="left"/>
              <w:rPr>
                <w:rFonts w:ascii="宋体" w:hAnsi="宋体" w:cs="宋体"/>
              </w:rPr>
            </w:pPr>
            <w:r>
              <w:rPr>
                <w:rFonts w:hint="eastAsia" w:ascii="宋体" w:hAnsi="宋体" w:cs="宋体"/>
              </w:rPr>
              <w:t>3）工作制度一般的得1分；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341" w:type="pct"/>
            <w:vAlign w:val="center"/>
          </w:tcPr>
          <w:p>
            <w:pPr>
              <w:spacing w:line="340" w:lineRule="exact"/>
              <w:jc w:val="center"/>
              <w:rPr>
                <w:rFonts w:hint="default" w:ascii="宋体" w:hAnsi="宋体" w:eastAsia="宋体" w:cs="宋体"/>
                <w:b/>
                <w:bCs/>
                <w:lang w:val="en-US" w:eastAsia="zh-CN"/>
              </w:rPr>
            </w:pPr>
            <w:r>
              <w:rPr>
                <w:rFonts w:hint="eastAsia" w:ascii="宋体" w:hAnsi="宋体" w:cs="宋体"/>
                <w:b/>
                <w:bCs/>
                <w:lang w:val="en-US" w:eastAsia="zh-CN"/>
              </w:rPr>
              <w:t>6.2</w:t>
            </w:r>
          </w:p>
        </w:tc>
        <w:tc>
          <w:tcPr>
            <w:tcW w:w="666" w:type="pct"/>
            <w:vMerge w:val="continue"/>
            <w:vAlign w:val="center"/>
          </w:tcPr>
          <w:p>
            <w:pPr>
              <w:spacing w:line="340" w:lineRule="exact"/>
              <w:jc w:val="left"/>
              <w:rPr>
                <w:rFonts w:ascii="宋体" w:hAnsi="宋体" w:cs="宋体"/>
              </w:rPr>
            </w:pPr>
          </w:p>
        </w:tc>
        <w:tc>
          <w:tcPr>
            <w:tcW w:w="3593" w:type="pct"/>
            <w:vAlign w:val="center"/>
          </w:tcPr>
          <w:p>
            <w:pPr>
              <w:spacing w:line="340" w:lineRule="exact"/>
              <w:jc w:val="left"/>
              <w:rPr>
                <w:rFonts w:ascii="宋体" w:hAnsi="宋体" w:cs="宋体"/>
              </w:rPr>
            </w:pPr>
            <w:r>
              <w:rPr>
                <w:rFonts w:hint="eastAsia" w:ascii="宋体" w:hAnsi="宋体" w:cs="宋体"/>
              </w:rPr>
              <w:t>施工各阶段监理工作程序：流程是否合法、规范、完整、合理。</w:t>
            </w:r>
          </w:p>
          <w:p>
            <w:pPr>
              <w:spacing w:line="340" w:lineRule="exact"/>
              <w:jc w:val="left"/>
              <w:rPr>
                <w:rFonts w:ascii="宋体" w:hAnsi="宋体" w:cs="宋体"/>
              </w:rPr>
            </w:pPr>
            <w:r>
              <w:rPr>
                <w:rFonts w:hint="eastAsia" w:ascii="宋体" w:hAnsi="宋体" w:cs="宋体"/>
              </w:rPr>
              <w:t>1）工作程序完善的得5分；</w:t>
            </w:r>
          </w:p>
          <w:p>
            <w:pPr>
              <w:spacing w:line="340" w:lineRule="exact"/>
              <w:jc w:val="left"/>
              <w:rPr>
                <w:rFonts w:ascii="宋体" w:hAnsi="宋体" w:cs="宋体"/>
              </w:rPr>
            </w:pPr>
            <w:r>
              <w:rPr>
                <w:rFonts w:hint="eastAsia" w:ascii="宋体" w:hAnsi="宋体" w:cs="宋体"/>
              </w:rPr>
              <w:t>2）工作程序较好的得3分；</w:t>
            </w:r>
          </w:p>
          <w:p>
            <w:pPr>
              <w:spacing w:line="340" w:lineRule="exact"/>
              <w:jc w:val="left"/>
              <w:rPr>
                <w:rFonts w:ascii="宋体" w:hAnsi="宋体" w:cs="宋体"/>
              </w:rPr>
            </w:pPr>
            <w:r>
              <w:rPr>
                <w:rFonts w:hint="eastAsia" w:ascii="宋体" w:hAnsi="宋体" w:cs="宋体"/>
              </w:rPr>
              <w:t>3）工作程序一般的得1分；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341" w:type="pct"/>
            <w:vAlign w:val="center"/>
          </w:tcPr>
          <w:p>
            <w:pPr>
              <w:spacing w:line="34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7</w:t>
            </w:r>
          </w:p>
        </w:tc>
        <w:tc>
          <w:tcPr>
            <w:tcW w:w="666" w:type="pct"/>
            <w:vAlign w:val="center"/>
          </w:tcPr>
          <w:p>
            <w:pPr>
              <w:spacing w:line="264" w:lineRule="auto"/>
              <w:jc w:val="center"/>
              <w:rPr>
                <w:rFonts w:ascii="宋体" w:hAnsi="宋体" w:cs="宋体"/>
                <w:b/>
                <w:bCs/>
                <w:kern w:val="0"/>
                <w:szCs w:val="21"/>
              </w:rPr>
            </w:pPr>
            <w:r>
              <w:rPr>
                <w:rFonts w:hint="eastAsia" w:ascii="宋体" w:hAnsi="宋体" w:cs="宋体"/>
                <w:b/>
                <w:bCs/>
                <w:kern w:val="0"/>
                <w:szCs w:val="21"/>
              </w:rPr>
              <w:t>整体监理服务方案</w:t>
            </w:r>
          </w:p>
        </w:tc>
        <w:tc>
          <w:tcPr>
            <w:tcW w:w="3593" w:type="pct"/>
            <w:vAlign w:val="center"/>
          </w:tcPr>
          <w:p>
            <w:pPr>
              <w:spacing w:line="340" w:lineRule="exact"/>
              <w:jc w:val="left"/>
              <w:rPr>
                <w:rFonts w:ascii="宋体" w:hAnsi="宋体" w:cs="宋体"/>
              </w:rPr>
            </w:pPr>
            <w:r>
              <w:rPr>
                <w:rFonts w:hint="eastAsia" w:ascii="宋体" w:hAnsi="宋体" w:cs="宋体"/>
              </w:rPr>
              <w:t>服务方案是否具有一定的前瞻性，对项目建设思路、原则、特点、技术要求的理解和监理要点情况，对技术方案的表述是否详细准确，条理是否合理可行。</w:t>
            </w:r>
          </w:p>
          <w:p>
            <w:pPr>
              <w:spacing w:line="340" w:lineRule="exact"/>
              <w:jc w:val="left"/>
              <w:rPr>
                <w:rFonts w:ascii="宋体" w:hAnsi="宋体" w:cs="宋体"/>
              </w:rPr>
            </w:pPr>
            <w:r>
              <w:rPr>
                <w:rFonts w:hint="eastAsia" w:ascii="宋体" w:hAnsi="宋体" w:cs="宋体"/>
              </w:rPr>
              <w:t>1）监理服务方案科学合理的得5分；</w:t>
            </w:r>
          </w:p>
          <w:p>
            <w:pPr>
              <w:spacing w:line="340" w:lineRule="exact"/>
              <w:jc w:val="left"/>
              <w:rPr>
                <w:rFonts w:ascii="宋体" w:hAnsi="宋体" w:cs="宋体"/>
              </w:rPr>
            </w:pPr>
            <w:r>
              <w:rPr>
                <w:rFonts w:hint="eastAsia" w:ascii="宋体" w:hAnsi="宋体" w:cs="宋体"/>
              </w:rPr>
              <w:t>2）监理服务方案较好的得3分；</w:t>
            </w:r>
          </w:p>
          <w:p>
            <w:pPr>
              <w:spacing w:line="340" w:lineRule="exact"/>
              <w:jc w:val="left"/>
              <w:rPr>
                <w:rFonts w:ascii="宋体" w:hAnsi="宋体" w:cs="宋体"/>
              </w:rPr>
            </w:pPr>
            <w:r>
              <w:rPr>
                <w:rFonts w:hint="eastAsia" w:ascii="宋体" w:hAnsi="宋体" w:cs="宋体"/>
              </w:rPr>
              <w:t>3）监理服务方案一般的得1分；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341" w:type="pct"/>
            <w:vAlign w:val="center"/>
          </w:tcPr>
          <w:p>
            <w:pPr>
              <w:spacing w:line="340" w:lineRule="exact"/>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8</w:t>
            </w:r>
          </w:p>
        </w:tc>
        <w:tc>
          <w:tcPr>
            <w:tcW w:w="666" w:type="pct"/>
            <w:vAlign w:val="center"/>
          </w:tcPr>
          <w:p>
            <w:pPr>
              <w:spacing w:line="264" w:lineRule="auto"/>
              <w:jc w:val="center"/>
              <w:rPr>
                <w:rFonts w:ascii="宋体" w:hAnsi="宋体" w:cs="宋体"/>
                <w:b/>
                <w:bCs/>
                <w:kern w:val="0"/>
                <w:szCs w:val="21"/>
              </w:rPr>
            </w:pPr>
            <w:r>
              <w:rPr>
                <w:rFonts w:hint="eastAsia" w:ascii="宋体" w:hAnsi="宋体" w:cs="宋体"/>
                <w:b/>
                <w:bCs/>
                <w:kern w:val="0"/>
                <w:szCs w:val="21"/>
              </w:rPr>
              <w:t>质量控制方案</w:t>
            </w:r>
          </w:p>
        </w:tc>
        <w:tc>
          <w:tcPr>
            <w:tcW w:w="3593" w:type="pct"/>
            <w:vAlign w:val="center"/>
          </w:tcPr>
          <w:p>
            <w:pPr>
              <w:spacing w:line="340" w:lineRule="exact"/>
              <w:jc w:val="left"/>
              <w:rPr>
                <w:rFonts w:ascii="宋体" w:hAnsi="宋体" w:cs="宋体"/>
              </w:rPr>
            </w:pPr>
            <w:r>
              <w:rPr>
                <w:rFonts w:hint="eastAsia" w:ascii="宋体" w:hAnsi="宋体" w:cs="宋体"/>
              </w:rPr>
              <w:t>根据供应商提供的质量控制方案内容的全面性、完整性，以及提出的质量控制方法和措施的合理性和可行性。</w:t>
            </w:r>
          </w:p>
          <w:p>
            <w:pPr>
              <w:spacing w:line="340" w:lineRule="exact"/>
              <w:jc w:val="left"/>
              <w:rPr>
                <w:rFonts w:ascii="宋体" w:hAnsi="宋体" w:cs="宋体"/>
              </w:rPr>
            </w:pPr>
            <w:r>
              <w:rPr>
                <w:rFonts w:hint="eastAsia" w:ascii="宋体" w:hAnsi="宋体" w:cs="宋体"/>
              </w:rPr>
              <w:t>1）质量控制方案科学合理的得5分；</w:t>
            </w:r>
          </w:p>
          <w:p>
            <w:pPr>
              <w:spacing w:line="340" w:lineRule="exact"/>
              <w:jc w:val="left"/>
              <w:rPr>
                <w:rFonts w:ascii="宋体" w:hAnsi="宋体" w:cs="宋体"/>
              </w:rPr>
            </w:pPr>
            <w:r>
              <w:rPr>
                <w:rFonts w:hint="eastAsia" w:ascii="宋体" w:hAnsi="宋体" w:cs="宋体"/>
              </w:rPr>
              <w:t>2）质量控制方案较好的得3分；</w:t>
            </w:r>
          </w:p>
          <w:p>
            <w:pPr>
              <w:spacing w:line="340" w:lineRule="exact"/>
              <w:jc w:val="left"/>
              <w:rPr>
                <w:rFonts w:ascii="宋体" w:hAnsi="宋体" w:cs="宋体"/>
              </w:rPr>
            </w:pPr>
            <w:r>
              <w:rPr>
                <w:rFonts w:hint="eastAsia" w:ascii="宋体" w:hAnsi="宋体" w:cs="宋体"/>
              </w:rPr>
              <w:t>3）质量控制方案一般的得1分；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ascii="宋体" w:hAnsi="宋体" w:cs="宋体"/>
                <w:kern w:val="0"/>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341" w:type="pct"/>
            <w:vAlign w:val="center"/>
          </w:tcPr>
          <w:p>
            <w:pPr>
              <w:spacing w:line="340" w:lineRule="exact"/>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9</w:t>
            </w:r>
          </w:p>
        </w:tc>
        <w:tc>
          <w:tcPr>
            <w:tcW w:w="666" w:type="pct"/>
            <w:vAlign w:val="center"/>
          </w:tcPr>
          <w:p>
            <w:pPr>
              <w:spacing w:line="264" w:lineRule="auto"/>
              <w:jc w:val="center"/>
              <w:rPr>
                <w:rFonts w:ascii="宋体" w:hAnsi="宋体" w:cs="宋体"/>
                <w:b/>
                <w:bCs/>
                <w:kern w:val="0"/>
                <w:szCs w:val="21"/>
              </w:rPr>
            </w:pPr>
            <w:r>
              <w:rPr>
                <w:rFonts w:hint="eastAsia" w:ascii="宋体" w:hAnsi="宋体" w:cs="宋体"/>
                <w:b/>
                <w:bCs/>
                <w:kern w:val="0"/>
                <w:szCs w:val="21"/>
              </w:rPr>
              <w:t>进度控制方案</w:t>
            </w:r>
          </w:p>
        </w:tc>
        <w:tc>
          <w:tcPr>
            <w:tcW w:w="3593" w:type="pct"/>
            <w:vAlign w:val="center"/>
          </w:tcPr>
          <w:p>
            <w:pPr>
              <w:spacing w:line="340" w:lineRule="exact"/>
              <w:jc w:val="left"/>
              <w:rPr>
                <w:rFonts w:ascii="宋体" w:hAnsi="宋体" w:cs="宋体"/>
              </w:rPr>
            </w:pPr>
            <w:r>
              <w:rPr>
                <w:rFonts w:hint="eastAsia" w:ascii="宋体" w:hAnsi="宋体" w:cs="宋体"/>
              </w:rPr>
              <w:t>根据供应商提供的进度控制方案内容的全面性、完整性，针对施工进度提供的进度控制措施是否合理可行。</w:t>
            </w:r>
          </w:p>
          <w:p>
            <w:pPr>
              <w:spacing w:line="340" w:lineRule="exact"/>
              <w:jc w:val="left"/>
              <w:rPr>
                <w:rFonts w:ascii="宋体" w:hAnsi="宋体" w:cs="宋体"/>
              </w:rPr>
            </w:pPr>
            <w:r>
              <w:rPr>
                <w:rFonts w:hint="eastAsia" w:ascii="宋体" w:hAnsi="宋体" w:cs="宋体"/>
              </w:rPr>
              <w:t>1）进度控制方案科学合理的得5分；</w:t>
            </w:r>
          </w:p>
          <w:p>
            <w:pPr>
              <w:spacing w:line="340" w:lineRule="exact"/>
              <w:jc w:val="left"/>
              <w:rPr>
                <w:rFonts w:ascii="宋体" w:hAnsi="宋体" w:cs="宋体"/>
              </w:rPr>
            </w:pPr>
            <w:r>
              <w:rPr>
                <w:rFonts w:hint="eastAsia" w:ascii="宋体" w:hAnsi="宋体" w:cs="宋体"/>
              </w:rPr>
              <w:t>2）进度控制方案较好的得3分；</w:t>
            </w:r>
          </w:p>
          <w:p>
            <w:pPr>
              <w:spacing w:line="340" w:lineRule="exact"/>
              <w:jc w:val="left"/>
              <w:rPr>
                <w:rFonts w:ascii="宋体" w:hAnsi="宋体" w:cs="宋体"/>
              </w:rPr>
            </w:pPr>
            <w:r>
              <w:rPr>
                <w:rFonts w:hint="eastAsia" w:ascii="宋体" w:hAnsi="宋体" w:cs="宋体"/>
              </w:rPr>
              <w:t>3）进度控制方案一般的得1分；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341" w:type="pct"/>
            <w:vAlign w:val="center"/>
          </w:tcPr>
          <w:p>
            <w:pPr>
              <w:spacing w:line="340" w:lineRule="exact"/>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10</w:t>
            </w:r>
          </w:p>
        </w:tc>
        <w:tc>
          <w:tcPr>
            <w:tcW w:w="666" w:type="pct"/>
            <w:vAlign w:val="center"/>
          </w:tcPr>
          <w:p>
            <w:pPr>
              <w:spacing w:line="264" w:lineRule="auto"/>
              <w:jc w:val="center"/>
              <w:rPr>
                <w:rFonts w:ascii="宋体" w:hAnsi="宋体" w:cs="宋体"/>
                <w:b/>
                <w:bCs/>
                <w:kern w:val="0"/>
                <w:szCs w:val="21"/>
              </w:rPr>
            </w:pPr>
            <w:r>
              <w:rPr>
                <w:rFonts w:hint="eastAsia" w:ascii="宋体" w:hAnsi="宋体" w:cs="宋体"/>
                <w:b/>
                <w:bCs/>
                <w:kern w:val="0"/>
                <w:szCs w:val="21"/>
              </w:rPr>
              <w:t>投资控制方案</w:t>
            </w:r>
          </w:p>
        </w:tc>
        <w:tc>
          <w:tcPr>
            <w:tcW w:w="3593" w:type="pct"/>
            <w:vAlign w:val="center"/>
          </w:tcPr>
          <w:p>
            <w:pPr>
              <w:spacing w:line="340" w:lineRule="exact"/>
              <w:jc w:val="left"/>
              <w:rPr>
                <w:rFonts w:ascii="宋体" w:hAnsi="宋体" w:cs="宋体"/>
              </w:rPr>
            </w:pPr>
            <w:r>
              <w:rPr>
                <w:rFonts w:hint="eastAsia" w:ascii="宋体" w:hAnsi="宋体" w:cs="宋体"/>
              </w:rPr>
              <w:t>根据供应商提供的投资控制方案内容全面性、完整性，以及针对本项目有可能存在的投资风险分析和制定防范性对策的合理性、可行性。</w:t>
            </w:r>
          </w:p>
          <w:p>
            <w:pPr>
              <w:spacing w:line="340" w:lineRule="exact"/>
              <w:jc w:val="left"/>
              <w:rPr>
                <w:rFonts w:ascii="宋体" w:hAnsi="宋体" w:cs="宋体"/>
              </w:rPr>
            </w:pPr>
            <w:r>
              <w:rPr>
                <w:rFonts w:hint="eastAsia" w:ascii="宋体" w:hAnsi="宋体" w:cs="宋体"/>
              </w:rPr>
              <w:t>1）投资控制方案科学合理的得</w:t>
            </w:r>
            <w:r>
              <w:rPr>
                <w:rFonts w:hint="eastAsia" w:ascii="宋体" w:hAnsi="宋体" w:cs="宋体"/>
                <w:lang w:val="en-US" w:eastAsia="zh-CN"/>
              </w:rPr>
              <w:t>5</w:t>
            </w:r>
            <w:r>
              <w:rPr>
                <w:rFonts w:hint="eastAsia" w:ascii="宋体" w:hAnsi="宋体" w:cs="宋体"/>
              </w:rPr>
              <w:t>分；</w:t>
            </w:r>
          </w:p>
          <w:p>
            <w:pPr>
              <w:spacing w:line="340" w:lineRule="exact"/>
              <w:jc w:val="left"/>
              <w:rPr>
                <w:rFonts w:ascii="宋体" w:hAnsi="宋体" w:cs="宋体"/>
              </w:rPr>
            </w:pPr>
            <w:r>
              <w:rPr>
                <w:rFonts w:hint="eastAsia" w:ascii="宋体" w:hAnsi="宋体" w:cs="宋体"/>
              </w:rPr>
              <w:t>2）投资控制方案较好的得</w:t>
            </w:r>
            <w:r>
              <w:rPr>
                <w:rFonts w:hint="eastAsia" w:ascii="宋体" w:hAnsi="宋体" w:cs="宋体"/>
                <w:lang w:val="en-US" w:eastAsia="zh-CN"/>
              </w:rPr>
              <w:t>3</w:t>
            </w:r>
            <w:r>
              <w:rPr>
                <w:rFonts w:hint="eastAsia" w:ascii="宋体" w:hAnsi="宋体" w:cs="宋体"/>
              </w:rPr>
              <w:t>分；</w:t>
            </w:r>
          </w:p>
          <w:p>
            <w:pPr>
              <w:spacing w:line="340" w:lineRule="exact"/>
              <w:jc w:val="left"/>
              <w:rPr>
                <w:rFonts w:ascii="宋体" w:hAnsi="宋体" w:cs="宋体"/>
              </w:rPr>
            </w:pPr>
            <w:r>
              <w:rPr>
                <w:rFonts w:hint="eastAsia" w:ascii="宋体" w:hAnsi="宋体" w:cs="宋体"/>
              </w:rPr>
              <w:t>3）投资控制方案一般的得1分；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hint="default" w:ascii="宋体" w:hAnsi="宋体" w:eastAsia="宋体" w:cs="宋体"/>
                <w:kern w:val="0"/>
                <w:szCs w:val="21"/>
                <w:lang w:val="en-US" w:eastAsia="zh-CN"/>
              </w:rPr>
            </w:pPr>
            <w:r>
              <w:rPr>
                <w:rFonts w:hint="eastAsia" w:ascii="宋体" w:hAnsi="宋体" w:cs="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341" w:type="pct"/>
            <w:vAlign w:val="center"/>
          </w:tcPr>
          <w:p>
            <w:pPr>
              <w:spacing w:line="340" w:lineRule="exact"/>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11</w:t>
            </w:r>
          </w:p>
        </w:tc>
        <w:tc>
          <w:tcPr>
            <w:tcW w:w="666" w:type="pct"/>
            <w:vAlign w:val="center"/>
          </w:tcPr>
          <w:p>
            <w:pPr>
              <w:widowControl/>
              <w:ind w:right="145" w:rightChars="69"/>
              <w:jc w:val="center"/>
              <w:rPr>
                <w:rFonts w:ascii="宋体" w:hAnsi="宋体" w:cs="宋体"/>
                <w:b/>
                <w:bCs/>
                <w:kern w:val="0"/>
                <w:szCs w:val="21"/>
              </w:rPr>
            </w:pPr>
            <w:r>
              <w:rPr>
                <w:rFonts w:hint="eastAsia" w:ascii="宋体" w:hAnsi="宋体" w:cs="宋体"/>
                <w:b/>
                <w:bCs/>
                <w:kern w:val="0"/>
                <w:szCs w:val="21"/>
              </w:rPr>
              <w:t>变更控制方案</w:t>
            </w:r>
          </w:p>
        </w:tc>
        <w:tc>
          <w:tcPr>
            <w:tcW w:w="3593" w:type="pct"/>
            <w:vAlign w:val="center"/>
          </w:tcPr>
          <w:p>
            <w:pPr>
              <w:spacing w:line="340" w:lineRule="exact"/>
              <w:jc w:val="left"/>
              <w:rPr>
                <w:rFonts w:ascii="宋体" w:hAnsi="宋体" w:cs="宋体"/>
              </w:rPr>
            </w:pPr>
            <w:r>
              <w:rPr>
                <w:rFonts w:hint="eastAsia" w:ascii="宋体" w:hAnsi="宋体" w:cs="宋体"/>
              </w:rPr>
              <w:t>根据供应商对工作范围进行严格把关和控制，对合理变更进行规范化管理，管理措施得当并能提供合理化建议等内容。</w:t>
            </w:r>
          </w:p>
          <w:p>
            <w:pPr>
              <w:spacing w:line="340" w:lineRule="exact"/>
              <w:jc w:val="left"/>
              <w:rPr>
                <w:rFonts w:ascii="宋体" w:hAnsi="宋体" w:cs="宋体"/>
              </w:rPr>
            </w:pPr>
            <w:r>
              <w:rPr>
                <w:rFonts w:hint="eastAsia" w:ascii="宋体" w:hAnsi="宋体" w:cs="宋体"/>
              </w:rPr>
              <w:t>1）变更控制方案科学合理的得</w:t>
            </w:r>
            <w:r>
              <w:rPr>
                <w:rFonts w:hint="eastAsia" w:ascii="宋体" w:hAnsi="宋体" w:cs="宋体"/>
                <w:lang w:val="en-US" w:eastAsia="zh-CN"/>
              </w:rPr>
              <w:t>5</w:t>
            </w:r>
            <w:r>
              <w:rPr>
                <w:rFonts w:hint="eastAsia" w:ascii="宋体" w:hAnsi="宋体" w:cs="宋体"/>
              </w:rPr>
              <w:t>分；</w:t>
            </w:r>
          </w:p>
          <w:p>
            <w:pPr>
              <w:spacing w:line="340" w:lineRule="exact"/>
              <w:jc w:val="left"/>
              <w:rPr>
                <w:rFonts w:ascii="宋体" w:hAnsi="宋体" w:cs="宋体"/>
              </w:rPr>
            </w:pPr>
            <w:r>
              <w:rPr>
                <w:rFonts w:hint="eastAsia" w:ascii="宋体" w:hAnsi="宋体" w:cs="宋体"/>
              </w:rPr>
              <w:t>2）变更控制方案较好的得</w:t>
            </w:r>
            <w:r>
              <w:rPr>
                <w:rFonts w:hint="eastAsia" w:ascii="宋体" w:hAnsi="宋体" w:cs="宋体"/>
                <w:lang w:val="en-US" w:eastAsia="zh-CN"/>
              </w:rPr>
              <w:t>3</w:t>
            </w:r>
            <w:r>
              <w:rPr>
                <w:rFonts w:hint="eastAsia" w:ascii="宋体" w:hAnsi="宋体" w:cs="宋体"/>
              </w:rPr>
              <w:t>分；</w:t>
            </w:r>
          </w:p>
          <w:p>
            <w:pPr>
              <w:spacing w:line="340" w:lineRule="exact"/>
              <w:jc w:val="left"/>
              <w:rPr>
                <w:rFonts w:ascii="宋体" w:hAnsi="宋体" w:cs="宋体"/>
              </w:rPr>
            </w:pPr>
            <w:r>
              <w:rPr>
                <w:rFonts w:hint="eastAsia" w:ascii="宋体" w:hAnsi="宋体" w:cs="宋体"/>
              </w:rPr>
              <w:t>3）变更控制方案一般的得1分；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341" w:type="pct"/>
            <w:vAlign w:val="center"/>
          </w:tcPr>
          <w:p>
            <w:pPr>
              <w:spacing w:line="340" w:lineRule="exact"/>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12</w:t>
            </w:r>
          </w:p>
        </w:tc>
        <w:tc>
          <w:tcPr>
            <w:tcW w:w="666" w:type="pct"/>
            <w:vAlign w:val="center"/>
          </w:tcPr>
          <w:p>
            <w:pPr>
              <w:spacing w:line="264" w:lineRule="auto"/>
              <w:jc w:val="center"/>
              <w:rPr>
                <w:rFonts w:ascii="宋体" w:hAnsi="宋体" w:cs="宋体"/>
                <w:b/>
                <w:bCs/>
                <w:kern w:val="0"/>
                <w:szCs w:val="21"/>
              </w:rPr>
            </w:pPr>
            <w:r>
              <w:rPr>
                <w:rFonts w:hint="eastAsia" w:ascii="宋体" w:hAnsi="宋体" w:cs="宋体"/>
                <w:b/>
                <w:bCs/>
                <w:kern w:val="0"/>
                <w:szCs w:val="21"/>
              </w:rPr>
              <w:t>合同管理方案</w:t>
            </w:r>
          </w:p>
        </w:tc>
        <w:tc>
          <w:tcPr>
            <w:tcW w:w="3593" w:type="pct"/>
            <w:vAlign w:val="center"/>
          </w:tcPr>
          <w:p>
            <w:pPr>
              <w:spacing w:line="340" w:lineRule="exact"/>
              <w:jc w:val="left"/>
              <w:rPr>
                <w:rFonts w:ascii="宋体" w:hAnsi="宋体" w:cs="宋体"/>
              </w:rPr>
            </w:pPr>
            <w:r>
              <w:rPr>
                <w:rFonts w:hint="eastAsia" w:ascii="宋体" w:hAnsi="宋体" w:cs="宋体"/>
              </w:rPr>
              <w:t>根据供应商违约的处理及日常合同的管理，配合业主办理申报手续和专项验收手续措施。</w:t>
            </w:r>
          </w:p>
          <w:p>
            <w:pPr>
              <w:spacing w:line="340" w:lineRule="exact"/>
              <w:jc w:val="left"/>
              <w:rPr>
                <w:rFonts w:ascii="宋体" w:hAnsi="宋体" w:cs="宋体"/>
              </w:rPr>
            </w:pPr>
            <w:r>
              <w:rPr>
                <w:rFonts w:hint="eastAsia" w:ascii="宋体" w:hAnsi="宋体" w:cs="宋体"/>
              </w:rPr>
              <w:t>1）合同管理方案科学合理的得</w:t>
            </w:r>
            <w:r>
              <w:rPr>
                <w:rFonts w:hint="eastAsia" w:ascii="宋体" w:hAnsi="宋体" w:cs="宋体"/>
                <w:lang w:val="en-US" w:eastAsia="zh-CN"/>
              </w:rPr>
              <w:t>5</w:t>
            </w:r>
            <w:r>
              <w:rPr>
                <w:rFonts w:hint="eastAsia" w:ascii="宋体" w:hAnsi="宋体" w:cs="宋体"/>
              </w:rPr>
              <w:t>分；</w:t>
            </w:r>
          </w:p>
          <w:p>
            <w:pPr>
              <w:spacing w:line="340" w:lineRule="exact"/>
              <w:jc w:val="left"/>
              <w:rPr>
                <w:rFonts w:ascii="宋体" w:hAnsi="宋体" w:cs="宋体"/>
              </w:rPr>
            </w:pPr>
            <w:r>
              <w:rPr>
                <w:rFonts w:hint="eastAsia" w:ascii="宋体" w:hAnsi="宋体" w:cs="宋体"/>
              </w:rPr>
              <w:t>2）合同管理方案较好的得</w:t>
            </w:r>
            <w:r>
              <w:rPr>
                <w:rFonts w:hint="eastAsia" w:ascii="宋体" w:hAnsi="宋体" w:cs="宋体"/>
                <w:lang w:val="en-US" w:eastAsia="zh-CN"/>
              </w:rPr>
              <w:t>3</w:t>
            </w:r>
            <w:r>
              <w:rPr>
                <w:rFonts w:hint="eastAsia" w:ascii="宋体" w:hAnsi="宋体" w:cs="宋体"/>
              </w:rPr>
              <w:t>分；</w:t>
            </w:r>
          </w:p>
          <w:p>
            <w:pPr>
              <w:spacing w:line="340" w:lineRule="exact"/>
              <w:jc w:val="left"/>
              <w:rPr>
                <w:rFonts w:ascii="宋体" w:hAnsi="宋体" w:cs="宋体"/>
              </w:rPr>
            </w:pPr>
            <w:r>
              <w:rPr>
                <w:rFonts w:hint="eastAsia" w:ascii="宋体" w:hAnsi="宋体" w:cs="宋体"/>
              </w:rPr>
              <w:t>3）合同管理方案一般的得1分；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341" w:type="pct"/>
            <w:vAlign w:val="center"/>
          </w:tcPr>
          <w:p>
            <w:pPr>
              <w:spacing w:line="340" w:lineRule="exact"/>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13</w:t>
            </w:r>
          </w:p>
        </w:tc>
        <w:tc>
          <w:tcPr>
            <w:tcW w:w="666" w:type="pct"/>
            <w:vAlign w:val="center"/>
          </w:tcPr>
          <w:p>
            <w:pPr>
              <w:spacing w:line="264" w:lineRule="auto"/>
              <w:jc w:val="center"/>
              <w:rPr>
                <w:rFonts w:ascii="宋体" w:hAnsi="宋体" w:cs="宋体"/>
                <w:b/>
                <w:bCs/>
                <w:kern w:val="0"/>
                <w:szCs w:val="21"/>
              </w:rPr>
            </w:pPr>
            <w:r>
              <w:rPr>
                <w:rFonts w:hint="eastAsia" w:ascii="宋体" w:hAnsi="宋体" w:cs="宋体"/>
                <w:b/>
                <w:bCs/>
                <w:kern w:val="0"/>
                <w:szCs w:val="21"/>
              </w:rPr>
              <w:t>档案、</w:t>
            </w:r>
            <w:r>
              <w:rPr>
                <w:rFonts w:ascii="宋体" w:hAnsi="宋体" w:cs="宋体"/>
                <w:b/>
                <w:bCs/>
                <w:kern w:val="0"/>
                <w:szCs w:val="21"/>
              </w:rPr>
              <w:t>信息管理方案</w:t>
            </w:r>
          </w:p>
        </w:tc>
        <w:tc>
          <w:tcPr>
            <w:tcW w:w="3593" w:type="pct"/>
            <w:vAlign w:val="center"/>
          </w:tcPr>
          <w:p>
            <w:pPr>
              <w:spacing w:line="340" w:lineRule="exact"/>
              <w:jc w:val="left"/>
              <w:rPr>
                <w:rFonts w:ascii="宋体" w:hAnsi="宋体" w:cs="宋体"/>
              </w:rPr>
            </w:pPr>
            <w:r>
              <w:rPr>
                <w:rFonts w:hint="eastAsia" w:ascii="宋体" w:hAnsi="宋体" w:cs="宋体"/>
              </w:rPr>
              <w:t>根据供应商提供的针对本项目档案、数据信息安全控制措施的合理性和可行性。</w:t>
            </w:r>
          </w:p>
          <w:p>
            <w:pPr>
              <w:spacing w:line="340" w:lineRule="exact"/>
              <w:jc w:val="left"/>
              <w:rPr>
                <w:rFonts w:ascii="宋体" w:hAnsi="宋体" w:cs="宋体"/>
              </w:rPr>
            </w:pPr>
            <w:r>
              <w:rPr>
                <w:rFonts w:hint="eastAsia" w:ascii="宋体" w:hAnsi="宋体" w:cs="宋体"/>
              </w:rPr>
              <w:t>1）档案、信息管理方案科学合理的得5分；</w:t>
            </w:r>
          </w:p>
          <w:p>
            <w:pPr>
              <w:spacing w:line="340" w:lineRule="exact"/>
              <w:jc w:val="left"/>
              <w:rPr>
                <w:rFonts w:ascii="宋体" w:hAnsi="宋体" w:cs="宋体"/>
              </w:rPr>
            </w:pPr>
            <w:r>
              <w:rPr>
                <w:rFonts w:hint="eastAsia" w:ascii="宋体" w:hAnsi="宋体" w:cs="宋体"/>
              </w:rPr>
              <w:t>2）档案、信息管理方案较好的得3分；</w:t>
            </w:r>
          </w:p>
          <w:p>
            <w:pPr>
              <w:spacing w:line="340" w:lineRule="exact"/>
              <w:jc w:val="left"/>
              <w:rPr>
                <w:rFonts w:ascii="宋体" w:hAnsi="宋体" w:cs="宋体"/>
              </w:rPr>
            </w:pPr>
            <w:r>
              <w:rPr>
                <w:rFonts w:hint="eastAsia" w:ascii="宋体" w:hAnsi="宋体" w:cs="宋体"/>
              </w:rPr>
              <w:t>3）档案、信息管理方案一般的得1分；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1" w:type="pct"/>
            <w:vAlign w:val="center"/>
          </w:tcPr>
          <w:p>
            <w:pPr>
              <w:spacing w:line="340" w:lineRule="exact"/>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14</w:t>
            </w:r>
          </w:p>
        </w:tc>
        <w:tc>
          <w:tcPr>
            <w:tcW w:w="666" w:type="pct"/>
            <w:vAlign w:val="center"/>
          </w:tcPr>
          <w:p>
            <w:pPr>
              <w:spacing w:line="264" w:lineRule="auto"/>
              <w:jc w:val="center"/>
              <w:rPr>
                <w:rFonts w:ascii="宋体" w:hAnsi="宋体" w:cs="宋体"/>
                <w:b/>
                <w:bCs/>
                <w:kern w:val="0"/>
                <w:szCs w:val="21"/>
              </w:rPr>
            </w:pPr>
            <w:r>
              <w:rPr>
                <w:rFonts w:hint="eastAsia" w:ascii="宋体" w:hAnsi="宋体" w:cs="宋体"/>
                <w:b/>
                <w:bCs/>
                <w:kern w:val="0"/>
                <w:szCs w:val="21"/>
              </w:rPr>
              <w:t>现场安全、文明施工控制方案</w:t>
            </w:r>
          </w:p>
        </w:tc>
        <w:tc>
          <w:tcPr>
            <w:tcW w:w="3593" w:type="pct"/>
            <w:vAlign w:val="center"/>
          </w:tcPr>
          <w:p>
            <w:pPr>
              <w:spacing w:line="340" w:lineRule="exact"/>
              <w:jc w:val="left"/>
              <w:rPr>
                <w:rFonts w:ascii="宋体" w:hAnsi="宋体" w:cs="宋体"/>
              </w:rPr>
            </w:pPr>
            <w:r>
              <w:rPr>
                <w:rFonts w:hint="eastAsia" w:ascii="宋体" w:hAnsi="宋体" w:cs="宋体"/>
              </w:rPr>
              <w:t>根据供应商提供的现场安全、文明施工控制方案内容全面性、完整性，控制手段和措施的合理性和可行性。</w:t>
            </w:r>
          </w:p>
          <w:p>
            <w:pPr>
              <w:spacing w:line="340" w:lineRule="exact"/>
              <w:jc w:val="left"/>
              <w:rPr>
                <w:rFonts w:ascii="宋体" w:hAnsi="宋体" w:cs="宋体"/>
              </w:rPr>
            </w:pPr>
            <w:r>
              <w:rPr>
                <w:rFonts w:hint="eastAsia" w:ascii="宋体" w:hAnsi="宋体" w:cs="宋体"/>
              </w:rPr>
              <w:t>1）现场安全、文明施工控制方案科学合理的得5分；</w:t>
            </w:r>
          </w:p>
          <w:p>
            <w:pPr>
              <w:spacing w:line="340" w:lineRule="exact"/>
              <w:jc w:val="left"/>
              <w:rPr>
                <w:rFonts w:ascii="宋体" w:hAnsi="宋体" w:cs="宋体"/>
              </w:rPr>
            </w:pPr>
            <w:r>
              <w:rPr>
                <w:rFonts w:hint="eastAsia" w:ascii="宋体" w:hAnsi="宋体" w:cs="宋体"/>
              </w:rPr>
              <w:t>2）现场安全、文明施工控制方案较好的得3分；</w:t>
            </w:r>
          </w:p>
          <w:p>
            <w:pPr>
              <w:spacing w:line="340" w:lineRule="exact"/>
              <w:jc w:val="left"/>
              <w:rPr>
                <w:rFonts w:ascii="宋体" w:hAnsi="宋体" w:cs="宋体"/>
              </w:rPr>
            </w:pPr>
            <w:r>
              <w:rPr>
                <w:rFonts w:hint="eastAsia" w:ascii="宋体" w:hAnsi="宋体" w:cs="宋体"/>
              </w:rPr>
              <w:t>3）现场安全、文明施工控制方案一般的得1分；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1" w:type="pct"/>
            <w:vAlign w:val="center"/>
          </w:tcPr>
          <w:p>
            <w:pPr>
              <w:spacing w:line="340" w:lineRule="exact"/>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15</w:t>
            </w:r>
          </w:p>
        </w:tc>
        <w:tc>
          <w:tcPr>
            <w:tcW w:w="666" w:type="pct"/>
            <w:vAlign w:val="center"/>
          </w:tcPr>
          <w:p>
            <w:pPr>
              <w:spacing w:line="264" w:lineRule="auto"/>
              <w:jc w:val="center"/>
              <w:rPr>
                <w:rFonts w:ascii="宋体" w:hAnsi="宋体" w:cs="宋体"/>
                <w:b/>
                <w:bCs/>
                <w:kern w:val="0"/>
                <w:szCs w:val="21"/>
              </w:rPr>
            </w:pPr>
            <w:r>
              <w:rPr>
                <w:rFonts w:hint="eastAsia" w:ascii="宋体" w:hAnsi="宋体" w:cs="宋体"/>
                <w:b/>
                <w:bCs/>
                <w:kern w:val="0"/>
                <w:szCs w:val="21"/>
              </w:rPr>
              <w:t>应急响应方案</w:t>
            </w:r>
          </w:p>
        </w:tc>
        <w:tc>
          <w:tcPr>
            <w:tcW w:w="3593" w:type="pct"/>
            <w:vAlign w:val="center"/>
          </w:tcPr>
          <w:p>
            <w:pPr>
              <w:spacing w:line="340" w:lineRule="exact"/>
              <w:jc w:val="left"/>
              <w:rPr>
                <w:rFonts w:ascii="宋体" w:hAnsi="宋体" w:cs="宋体"/>
              </w:rPr>
            </w:pPr>
            <w:r>
              <w:rPr>
                <w:rFonts w:hint="eastAsia" w:ascii="宋体" w:hAnsi="宋体" w:cs="宋体"/>
              </w:rPr>
              <w:t>根据供应商针对本项目提出的应急响应方案，包括应急响应时效、人员应急安排等应急保障措施情况的合理程度及完备程度进行综合打分。</w:t>
            </w:r>
          </w:p>
          <w:p>
            <w:pPr>
              <w:spacing w:line="340" w:lineRule="exact"/>
              <w:jc w:val="left"/>
              <w:rPr>
                <w:rFonts w:ascii="宋体" w:hAnsi="宋体" w:cs="宋体"/>
              </w:rPr>
            </w:pPr>
            <w:r>
              <w:rPr>
                <w:rFonts w:hint="eastAsia" w:ascii="宋体" w:hAnsi="宋体" w:cs="宋体"/>
              </w:rPr>
              <w:t>应急响应方案科学合理的得</w:t>
            </w:r>
            <w:r>
              <w:rPr>
                <w:rFonts w:hint="eastAsia" w:ascii="宋体" w:hAnsi="宋体" w:cs="宋体"/>
                <w:lang w:val="en-US" w:eastAsia="zh-CN"/>
              </w:rPr>
              <w:t>5</w:t>
            </w:r>
            <w:r>
              <w:rPr>
                <w:rFonts w:hint="eastAsia" w:ascii="宋体" w:hAnsi="宋体" w:cs="宋体"/>
              </w:rPr>
              <w:t>分；</w:t>
            </w:r>
          </w:p>
          <w:p>
            <w:pPr>
              <w:spacing w:line="340" w:lineRule="exact"/>
              <w:jc w:val="left"/>
              <w:rPr>
                <w:rFonts w:ascii="宋体" w:hAnsi="宋体" w:cs="宋体"/>
              </w:rPr>
            </w:pPr>
            <w:r>
              <w:rPr>
                <w:rFonts w:hint="eastAsia" w:ascii="宋体" w:hAnsi="宋体" w:cs="宋体"/>
              </w:rPr>
              <w:t>应急响应方案较好的得</w:t>
            </w:r>
            <w:r>
              <w:rPr>
                <w:rFonts w:hint="eastAsia" w:ascii="宋体" w:hAnsi="宋体" w:cs="宋体"/>
                <w:lang w:val="en-US" w:eastAsia="zh-CN"/>
              </w:rPr>
              <w:t>3</w:t>
            </w:r>
            <w:r>
              <w:rPr>
                <w:rFonts w:hint="eastAsia" w:ascii="宋体" w:hAnsi="宋体" w:cs="宋体"/>
              </w:rPr>
              <w:t>分；</w:t>
            </w:r>
          </w:p>
          <w:p>
            <w:pPr>
              <w:spacing w:line="340" w:lineRule="exact"/>
              <w:jc w:val="left"/>
              <w:rPr>
                <w:rFonts w:ascii="宋体" w:hAnsi="宋体" w:cs="宋体"/>
              </w:rPr>
            </w:pPr>
            <w:r>
              <w:rPr>
                <w:rFonts w:hint="eastAsia" w:ascii="宋体" w:hAnsi="宋体" w:cs="宋体"/>
              </w:rPr>
              <w:t>应急响应方案一般的得1分；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1" w:type="pct"/>
            <w:vAlign w:val="center"/>
          </w:tcPr>
          <w:p>
            <w:pPr>
              <w:spacing w:line="340" w:lineRule="exact"/>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16</w:t>
            </w:r>
          </w:p>
        </w:tc>
        <w:tc>
          <w:tcPr>
            <w:tcW w:w="666" w:type="pct"/>
            <w:vAlign w:val="center"/>
          </w:tcPr>
          <w:p>
            <w:pPr>
              <w:spacing w:line="264" w:lineRule="auto"/>
              <w:jc w:val="center"/>
              <w:rPr>
                <w:rFonts w:ascii="宋体" w:hAnsi="宋体" w:cs="宋体"/>
                <w:b/>
                <w:bCs/>
                <w:kern w:val="0"/>
                <w:szCs w:val="21"/>
              </w:rPr>
            </w:pPr>
            <w:r>
              <w:rPr>
                <w:rFonts w:hint="eastAsia" w:cs="仿宋"/>
                <w:b/>
                <w:bCs/>
                <w:lang w:bidi="ar"/>
              </w:rPr>
              <w:t xml:space="preserve">工程施工重、 </w:t>
            </w:r>
            <w:r>
              <w:rPr>
                <w:rFonts w:cs="仿宋"/>
                <w:b/>
                <w:bCs/>
                <w:lang w:bidi="ar"/>
              </w:rPr>
              <w:t>难点</w:t>
            </w:r>
            <w:r>
              <w:rPr>
                <w:rFonts w:hint="eastAsia" w:cs="仿宋"/>
                <w:b/>
                <w:bCs/>
                <w:lang w:bidi="ar"/>
              </w:rPr>
              <w:t>监理</w:t>
            </w:r>
          </w:p>
        </w:tc>
        <w:tc>
          <w:tcPr>
            <w:tcW w:w="3593" w:type="pct"/>
            <w:vAlign w:val="center"/>
          </w:tcPr>
          <w:p>
            <w:pPr>
              <w:spacing w:line="340" w:lineRule="exact"/>
              <w:jc w:val="left"/>
              <w:rPr>
                <w:rFonts w:cs="仿宋"/>
                <w:lang w:bidi="ar"/>
              </w:rPr>
            </w:pPr>
            <w:r>
              <w:rPr>
                <w:rFonts w:hint="eastAsia" w:ascii="宋体" w:hAnsi="宋体" w:cs="宋体"/>
              </w:rPr>
              <w:t>根据供应商针对</w:t>
            </w:r>
            <w:r>
              <w:rPr>
                <w:rFonts w:hint="eastAsia" w:cs="仿宋"/>
                <w:lang w:bidi="ar"/>
              </w:rPr>
              <w:t>工程施工的重、</w:t>
            </w:r>
            <w:r>
              <w:rPr>
                <w:rFonts w:cs="仿宋"/>
                <w:lang w:bidi="ar"/>
              </w:rPr>
              <w:t>难点，施工关键部位的</w:t>
            </w:r>
            <w:r>
              <w:rPr>
                <w:rFonts w:hint="eastAsia" w:cs="仿宋"/>
                <w:lang w:bidi="ar"/>
              </w:rPr>
              <w:t>监理</w:t>
            </w:r>
            <w:r>
              <w:rPr>
                <w:rFonts w:cs="仿宋"/>
                <w:lang w:bidi="ar"/>
              </w:rPr>
              <w:t>阐明</w:t>
            </w:r>
            <w:r>
              <w:rPr>
                <w:rFonts w:hint="eastAsia" w:cs="仿宋"/>
                <w:lang w:bidi="ar"/>
              </w:rPr>
              <w:t>情况。</w:t>
            </w:r>
          </w:p>
          <w:p>
            <w:pPr>
              <w:spacing w:line="340" w:lineRule="exact"/>
              <w:jc w:val="left"/>
              <w:rPr>
                <w:rFonts w:ascii="宋体" w:hAnsi="宋体" w:cs="宋体"/>
              </w:rPr>
            </w:pPr>
            <w:r>
              <w:rPr>
                <w:rFonts w:hint="eastAsia" w:ascii="宋体" w:hAnsi="宋体" w:cs="宋体"/>
              </w:rPr>
              <w:t>1）科学合理的得</w:t>
            </w:r>
            <w:r>
              <w:rPr>
                <w:rFonts w:hint="eastAsia" w:ascii="宋体" w:hAnsi="宋体" w:cs="宋体"/>
                <w:lang w:val="en-US" w:eastAsia="zh-CN"/>
              </w:rPr>
              <w:t>5</w:t>
            </w:r>
            <w:r>
              <w:rPr>
                <w:rFonts w:hint="eastAsia" w:ascii="宋体" w:hAnsi="宋体" w:cs="宋体"/>
              </w:rPr>
              <w:t>分；</w:t>
            </w:r>
          </w:p>
          <w:p>
            <w:pPr>
              <w:spacing w:line="340" w:lineRule="exact"/>
              <w:jc w:val="left"/>
              <w:rPr>
                <w:rFonts w:ascii="宋体" w:hAnsi="宋体" w:cs="宋体"/>
              </w:rPr>
            </w:pPr>
            <w:r>
              <w:rPr>
                <w:rFonts w:hint="eastAsia" w:ascii="宋体" w:hAnsi="宋体" w:cs="宋体"/>
              </w:rPr>
              <w:t>2）措施较好的得</w:t>
            </w:r>
            <w:r>
              <w:rPr>
                <w:rFonts w:hint="eastAsia" w:ascii="宋体" w:hAnsi="宋体" w:cs="宋体"/>
                <w:lang w:val="en-US" w:eastAsia="zh-CN"/>
              </w:rPr>
              <w:t>3</w:t>
            </w:r>
            <w:r>
              <w:rPr>
                <w:rFonts w:hint="eastAsia" w:ascii="宋体" w:hAnsi="宋体" w:cs="宋体"/>
              </w:rPr>
              <w:t>分；</w:t>
            </w:r>
          </w:p>
          <w:p>
            <w:pPr>
              <w:spacing w:line="340" w:lineRule="exact"/>
              <w:jc w:val="left"/>
              <w:rPr>
                <w:rFonts w:ascii="宋体" w:hAnsi="宋体" w:cs="宋体"/>
              </w:rPr>
            </w:pPr>
            <w:r>
              <w:rPr>
                <w:rFonts w:hint="eastAsia" w:ascii="宋体" w:hAnsi="宋体" w:cs="宋体"/>
              </w:rPr>
              <w:t>3）一般的得1分；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341" w:type="pct"/>
            <w:vAlign w:val="center"/>
          </w:tcPr>
          <w:p>
            <w:pPr>
              <w:spacing w:line="340" w:lineRule="exact"/>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17</w:t>
            </w:r>
          </w:p>
        </w:tc>
        <w:tc>
          <w:tcPr>
            <w:tcW w:w="666" w:type="pct"/>
            <w:vAlign w:val="center"/>
          </w:tcPr>
          <w:p>
            <w:pPr>
              <w:widowControl/>
              <w:ind w:right="145" w:rightChars="69"/>
              <w:jc w:val="center"/>
              <w:rPr>
                <w:rFonts w:ascii="宋体" w:hAnsi="宋体" w:cs="宋体"/>
                <w:b/>
                <w:bCs/>
                <w:kern w:val="0"/>
                <w:szCs w:val="21"/>
              </w:rPr>
            </w:pPr>
            <w:r>
              <w:rPr>
                <w:rFonts w:hint="eastAsia" w:ascii="宋体" w:hAnsi="宋体" w:cs="宋体"/>
                <w:b/>
                <w:bCs/>
                <w:kern w:val="0"/>
                <w:szCs w:val="21"/>
              </w:rPr>
              <w:t>合理化建议</w:t>
            </w:r>
          </w:p>
        </w:tc>
        <w:tc>
          <w:tcPr>
            <w:tcW w:w="3593" w:type="pct"/>
            <w:vAlign w:val="center"/>
          </w:tcPr>
          <w:p>
            <w:pPr>
              <w:spacing w:line="340" w:lineRule="exact"/>
              <w:jc w:val="left"/>
              <w:rPr>
                <w:rFonts w:ascii="宋体" w:hAnsi="宋体" w:cs="宋体"/>
              </w:rPr>
            </w:pPr>
            <w:r>
              <w:rPr>
                <w:rFonts w:hint="eastAsia" w:ascii="宋体" w:hAnsi="宋体" w:cs="宋体"/>
              </w:rPr>
              <w:t>供应商提供的建议针对性强，符合项目实际情况，可操作性强。</w:t>
            </w:r>
          </w:p>
          <w:p>
            <w:pPr>
              <w:spacing w:line="340" w:lineRule="exact"/>
              <w:jc w:val="left"/>
              <w:rPr>
                <w:rFonts w:ascii="宋体" w:hAnsi="宋体" w:cs="宋体"/>
              </w:rPr>
            </w:pPr>
            <w:r>
              <w:rPr>
                <w:rFonts w:hint="eastAsia" w:ascii="宋体" w:hAnsi="宋体" w:cs="宋体"/>
              </w:rPr>
              <w:t>1）合理化建议科学合理的得4分；</w:t>
            </w:r>
          </w:p>
          <w:p>
            <w:pPr>
              <w:spacing w:line="340" w:lineRule="exact"/>
              <w:jc w:val="left"/>
              <w:rPr>
                <w:rFonts w:ascii="宋体" w:hAnsi="宋体" w:cs="宋体"/>
              </w:rPr>
            </w:pPr>
            <w:r>
              <w:rPr>
                <w:rFonts w:hint="eastAsia" w:ascii="宋体" w:hAnsi="宋体" w:cs="宋体"/>
              </w:rPr>
              <w:t>2）合理化建议较好的得2分；</w:t>
            </w:r>
          </w:p>
          <w:p>
            <w:pPr>
              <w:spacing w:line="340" w:lineRule="exact"/>
              <w:jc w:val="left"/>
              <w:rPr>
                <w:rFonts w:ascii="宋体" w:hAnsi="宋体" w:cs="宋体"/>
              </w:rPr>
            </w:pPr>
            <w:r>
              <w:rPr>
                <w:rFonts w:hint="eastAsia" w:ascii="宋体" w:hAnsi="宋体" w:cs="宋体"/>
              </w:rPr>
              <w:t>3）合理化建议一般的得1分；</w:t>
            </w:r>
          </w:p>
          <w:p>
            <w:pPr>
              <w:spacing w:line="340" w:lineRule="exact"/>
              <w:jc w:val="left"/>
              <w:rPr>
                <w:rFonts w:ascii="宋体" w:hAnsi="宋体" w:cs="宋体"/>
              </w:rPr>
            </w:pPr>
            <w:r>
              <w:rPr>
                <w:rFonts w:hint="eastAsia" w:ascii="宋体" w:hAnsi="宋体" w:cs="宋体"/>
              </w:rPr>
              <w:t>未提供的不得分。</w:t>
            </w:r>
          </w:p>
        </w:tc>
        <w:tc>
          <w:tcPr>
            <w:tcW w:w="398" w:type="pct"/>
            <w:vAlign w:val="center"/>
          </w:tcPr>
          <w:p>
            <w:pPr>
              <w:spacing w:line="340" w:lineRule="exact"/>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341" w:type="pct"/>
            <w:vAlign w:val="center"/>
          </w:tcPr>
          <w:p>
            <w:pPr>
              <w:widowControl/>
              <w:spacing w:line="340" w:lineRule="exact"/>
              <w:jc w:val="center"/>
              <w:rPr>
                <w:rFonts w:ascii="宋体" w:hAnsi="宋体" w:cs="宋体"/>
                <w:b/>
                <w:szCs w:val="21"/>
              </w:rPr>
            </w:pPr>
            <w:r>
              <w:rPr>
                <w:rFonts w:hint="eastAsia" w:ascii="宋体" w:hAnsi="宋体" w:cs="宋体"/>
                <w:b/>
                <w:szCs w:val="21"/>
              </w:rPr>
              <w:t>备注</w:t>
            </w:r>
          </w:p>
        </w:tc>
        <w:tc>
          <w:tcPr>
            <w:tcW w:w="4658" w:type="pct"/>
            <w:gridSpan w:val="3"/>
            <w:vAlign w:val="center"/>
          </w:tcPr>
          <w:p>
            <w:pPr>
              <w:spacing w:line="340" w:lineRule="exact"/>
              <w:rPr>
                <w:rFonts w:ascii="宋体" w:hAnsi="宋体" w:cs="宋体"/>
                <w:szCs w:val="21"/>
              </w:rPr>
            </w:pPr>
            <w:r>
              <w:rPr>
                <w:rFonts w:hint="eastAsia" w:ascii="宋体" w:hAnsi="宋体" w:cs="宋体"/>
                <w:b/>
                <w:kern w:val="0"/>
                <w:szCs w:val="21"/>
              </w:rPr>
              <w:t>以上需提供的证书、证件及证明材料复印件（或扫描件或打印件或网页截图）</w:t>
            </w:r>
          </w:p>
        </w:tc>
      </w:tr>
    </w:tbl>
    <w:p>
      <w:pPr>
        <w:snapToGrid w:val="0"/>
        <w:spacing w:line="360" w:lineRule="auto"/>
        <w:rPr>
          <w:rFonts w:hint="eastAsia" w:ascii="宋体" w:hAnsi="宋体" w:cs="宋体"/>
          <w:color w:val="auto"/>
          <w:sz w:val="20"/>
          <w:szCs w:val="20"/>
          <w:highlight w:val="none"/>
          <w:shd w:val="clear" w:color="auto" w:fill="FFFFFF"/>
        </w:rPr>
      </w:pPr>
    </w:p>
    <w:p>
      <w:pPr>
        <w:widowControl/>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4.2报价分（</w:t>
      </w:r>
      <w:r>
        <w:rPr>
          <w:rFonts w:ascii="宋体" w:hAnsi="宋体" w:cs="宋体"/>
          <w:b/>
          <w:bCs/>
          <w:kern w:val="0"/>
          <w:szCs w:val="21"/>
        </w:rPr>
        <w:t>1</w:t>
      </w:r>
      <w:r>
        <w:rPr>
          <w:rFonts w:hint="eastAsia" w:ascii="宋体" w:hAnsi="宋体" w:cs="宋体"/>
          <w:b/>
          <w:bCs/>
          <w:kern w:val="0"/>
          <w:szCs w:val="21"/>
          <w:lang w:val="en-US" w:eastAsia="zh-CN"/>
        </w:rPr>
        <w:t>0</w:t>
      </w:r>
      <w:r>
        <w:rPr>
          <w:rFonts w:hint="eastAsia" w:ascii="宋体" w:hAnsi="宋体" w:cs="宋体"/>
          <w:b/>
          <w:bCs/>
          <w:kern w:val="0"/>
          <w:szCs w:val="21"/>
        </w:rPr>
        <w:t>分）</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4.2.1投标价格的合理性审查</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（1）分析投标价格是否合理，投标价格范围是否完整，有否重大错漏项；</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2）评标委员会认为供应商的报价明显低于其他通过符合性审查供应商的报价，有可能影响产品质量或者不能诚信履约的，应当要求其在30分钟内在“政府采购云平台”在线提供书面说明，必要时提交相关证明材料；供应商不能证明其报价合理性的，评标委员会应当将其作为无效投标处理。</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4.2.2报价分计算方法</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报价评分将在有效供应商范围内进行，最高得</w:t>
      </w:r>
      <w:r>
        <w:rPr>
          <w:rFonts w:ascii="宋体" w:hAnsi="宋体" w:cs="宋体"/>
          <w:kern w:val="0"/>
          <w:szCs w:val="21"/>
          <w:u w:val="single"/>
        </w:rPr>
        <w:t>1</w:t>
      </w:r>
      <w:r>
        <w:rPr>
          <w:rFonts w:hint="eastAsia" w:ascii="宋体" w:hAnsi="宋体" w:cs="宋体"/>
          <w:kern w:val="0"/>
          <w:szCs w:val="21"/>
          <w:u w:val="single"/>
          <w:lang w:val="en-US" w:eastAsia="zh-CN"/>
        </w:rPr>
        <w:t>0</w:t>
      </w:r>
      <w:r>
        <w:rPr>
          <w:rFonts w:hint="eastAsia" w:ascii="宋体" w:hAnsi="宋体" w:cs="宋体"/>
          <w:kern w:val="0"/>
          <w:szCs w:val="21"/>
        </w:rPr>
        <w:t>分，最低得</w:t>
      </w:r>
      <w:r>
        <w:rPr>
          <w:rFonts w:hint="eastAsia" w:ascii="宋体" w:hAnsi="宋体" w:cs="宋体"/>
          <w:kern w:val="0"/>
          <w:szCs w:val="21"/>
          <w:u w:val="single"/>
        </w:rPr>
        <w:t>0</w:t>
      </w:r>
      <w:r>
        <w:rPr>
          <w:rFonts w:hint="eastAsia" w:ascii="宋体" w:hAnsi="宋体" w:cs="宋体"/>
          <w:kern w:val="0"/>
          <w:szCs w:val="21"/>
        </w:rPr>
        <w:t>分（小数点后保留二位小数，第三位四舍五入）。满足采购文件要求且投标价格最低的</w:t>
      </w:r>
      <w:r>
        <w:rPr>
          <w:rFonts w:hint="eastAsia" w:ascii="宋体" w:hAnsi="宋体" w:cs="宋体"/>
          <w:b/>
          <w:kern w:val="0"/>
          <w:szCs w:val="21"/>
          <w:u w:val="thick"/>
        </w:rPr>
        <w:t>投标报价</w:t>
      </w:r>
      <w:r>
        <w:rPr>
          <w:rFonts w:hint="eastAsia" w:ascii="宋体" w:hAnsi="宋体" w:cs="宋体"/>
          <w:kern w:val="0"/>
          <w:szCs w:val="21"/>
        </w:rPr>
        <w:t>为</w:t>
      </w:r>
      <w:r>
        <w:rPr>
          <w:rFonts w:hint="eastAsia" w:ascii="宋体" w:hAnsi="宋体" w:cs="宋体"/>
          <w:b/>
          <w:kern w:val="0"/>
          <w:szCs w:val="21"/>
          <w:u w:val="thick"/>
        </w:rPr>
        <w:t>评标基准价</w:t>
      </w:r>
      <w:r>
        <w:rPr>
          <w:rFonts w:hint="eastAsia" w:ascii="宋体" w:hAnsi="宋体" w:cs="宋体"/>
          <w:kern w:val="0"/>
          <w:szCs w:val="21"/>
        </w:rPr>
        <w:t>，供应商的价格分统一按照下列公式计算：</w:t>
      </w:r>
    </w:p>
    <w:p>
      <w:pPr>
        <w:widowControl/>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投标报价得分=(</w:t>
      </w:r>
      <w:r>
        <w:rPr>
          <w:rFonts w:hint="eastAsia" w:ascii="宋体" w:hAnsi="宋体" w:cs="宋体"/>
          <w:b/>
          <w:kern w:val="0"/>
          <w:szCs w:val="21"/>
          <w:u w:val="thick"/>
        </w:rPr>
        <w:t>评标基准价</w:t>
      </w:r>
      <w:r>
        <w:rPr>
          <w:rFonts w:hint="eastAsia" w:ascii="宋体" w:hAnsi="宋体" w:cs="宋体"/>
          <w:kern w:val="0"/>
          <w:szCs w:val="21"/>
        </w:rPr>
        <w:t>／</w:t>
      </w:r>
      <w:r>
        <w:rPr>
          <w:rFonts w:hint="eastAsia" w:ascii="宋体" w:hAnsi="宋体" w:cs="宋体"/>
          <w:b/>
          <w:kern w:val="0"/>
          <w:szCs w:val="21"/>
          <w:u w:val="thick"/>
        </w:rPr>
        <w:t>投标报价</w:t>
      </w:r>
      <w:r>
        <w:rPr>
          <w:rFonts w:hint="eastAsia" w:ascii="宋体" w:hAnsi="宋体" w:cs="宋体"/>
          <w:kern w:val="0"/>
          <w:szCs w:val="21"/>
        </w:rPr>
        <w:t>)×</w:t>
      </w:r>
      <w:r>
        <w:rPr>
          <w:rFonts w:hint="eastAsia" w:ascii="宋体" w:hAnsi="宋体" w:cs="宋体"/>
          <w:kern w:val="0"/>
          <w:szCs w:val="21"/>
          <w:u w:val="single"/>
          <w:lang w:val="en-US" w:eastAsia="zh-CN"/>
        </w:rPr>
        <w:t>10</w:t>
      </w:r>
      <w:r>
        <w:rPr>
          <w:rFonts w:hint="eastAsia" w:ascii="宋体" w:hAnsi="宋体" w:cs="宋体"/>
          <w:kern w:val="0"/>
          <w:szCs w:val="21"/>
        </w:rPr>
        <w:t>×100%</w:t>
      </w:r>
    </w:p>
    <w:p>
      <w:pPr>
        <w:widowControl/>
        <w:adjustRightInd w:val="0"/>
        <w:snapToGrid w:val="0"/>
        <w:spacing w:line="360" w:lineRule="auto"/>
        <w:ind w:firstLine="420" w:firstLineChars="200"/>
        <w:rPr>
          <w:rFonts w:hint="eastAsia" w:ascii="宋体" w:hAnsi="宋体" w:cs="宋体"/>
          <w:color w:val="auto"/>
          <w:sz w:val="20"/>
          <w:szCs w:val="20"/>
          <w:highlight w:val="none"/>
          <w:shd w:val="clear" w:color="auto" w:fill="FFFFFF"/>
        </w:rPr>
      </w:pPr>
      <w:r>
        <w:rPr>
          <w:rFonts w:hint="eastAsia" w:ascii="宋体" w:hAnsi="宋体" w:cs="宋体"/>
          <w:szCs w:val="21"/>
        </w:rPr>
        <w:t>此项由</w:t>
      </w:r>
      <w:r>
        <w:rPr>
          <w:rFonts w:hint="eastAsia" w:ascii="宋体" w:hAnsi="宋体" w:cs="宋体"/>
        </w:rPr>
        <w:t>评标委员会</w:t>
      </w:r>
      <w:r>
        <w:rPr>
          <w:rFonts w:hint="eastAsia" w:ascii="宋体" w:hAnsi="宋体" w:cs="宋体"/>
          <w:szCs w:val="21"/>
        </w:rPr>
        <w:t>集体核实后统一打分。</w:t>
      </w: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pPr>
        <w:jc w:val="left"/>
        <w:rPr>
          <w:rFonts w:ascii="宋体" w:hAnsi="宋体" w:cs="宋体"/>
          <w:b/>
          <w:sz w:val="32"/>
        </w:rPr>
      </w:pPr>
      <w:r>
        <w:rPr>
          <w:rFonts w:hint="eastAsia" w:ascii="宋体" w:hAnsi="宋体" w:cs="宋体"/>
          <w:b/>
          <w:sz w:val="32"/>
        </w:rPr>
        <w:br w:type="page"/>
      </w:r>
    </w:p>
    <w:p>
      <w:pPr>
        <w:snapToGrid w:val="0"/>
        <w:spacing w:line="360" w:lineRule="auto"/>
        <w:jc w:val="center"/>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32"/>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32"/>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32"/>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32"/>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32"/>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32"/>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32"/>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32"/>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4"/>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4"/>
        <w:snapToGrid w:val="0"/>
        <w:spacing w:line="360" w:lineRule="auto"/>
        <w:rPr>
          <w:rFonts w:cs="宋体"/>
        </w:rPr>
      </w:pPr>
      <w:r>
        <w:rPr>
          <w:rFonts w:hint="eastAsia" w:cs="宋体"/>
        </w:rPr>
        <w:t>5.1因情况变化，不再符合规定的竞争性磋商采购方式适用情形的；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4"/>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4"/>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4"/>
        <w:snapToGrid w:val="0"/>
        <w:spacing w:line="360" w:lineRule="auto"/>
        <w:rPr>
          <w:rFonts w:cs="宋体"/>
        </w:rPr>
      </w:pPr>
      <w:r>
        <w:rPr>
          <w:rFonts w:hint="eastAsia" w:cs="宋体"/>
        </w:rPr>
        <w:t>6.1未确定成交供应商的，终止本次政府采购活动，重新开展政府采购活动。</w:t>
      </w:r>
    </w:p>
    <w:p>
      <w:pPr>
        <w:pStyle w:val="24"/>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4"/>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4"/>
        <w:snapToGrid w:val="0"/>
        <w:spacing w:line="360" w:lineRule="auto"/>
        <w:rPr>
          <w:rFonts w:cs="宋体"/>
        </w:rPr>
      </w:pPr>
      <w:r>
        <w:rPr>
          <w:rFonts w:hint="eastAsia" w:cs="宋体"/>
        </w:rPr>
        <w:t>6.4政府采购合同已经履行，给采购人、供应商造成损失的，由责任人承担赔偿责任。</w:t>
      </w:r>
    </w:p>
    <w:p>
      <w:pPr>
        <w:pStyle w:val="24"/>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4"/>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pPr>
        <w:spacing w:line="360" w:lineRule="auto"/>
        <w:jc w:val="center"/>
        <w:outlineLvl w:val="0"/>
        <w:rPr>
          <w:rFonts w:ascii="宋体" w:hAnsi="宋体" w:cs="宋体"/>
          <w:b/>
          <w:sz w:val="36"/>
          <w:szCs w:val="36"/>
        </w:rPr>
      </w:pPr>
      <w:bookmarkStart w:id="396" w:name="第五部分"/>
      <w:bookmarkStart w:id="397" w:name="_Toc86217003"/>
      <w:r>
        <w:rPr>
          <w:rFonts w:hint="eastAsia" w:ascii="宋体" w:hAnsi="宋体" w:cs="宋体"/>
          <w:b/>
          <w:sz w:val="36"/>
          <w:szCs w:val="36"/>
        </w:rPr>
        <w:t>第五部分 拟签订的合同文本</w:t>
      </w:r>
    </w:p>
    <w:p>
      <w:pPr>
        <w:tabs>
          <w:tab w:val="left" w:pos="3120"/>
        </w:tabs>
        <w:spacing w:line="540" w:lineRule="exact"/>
        <w:jc w:val="center"/>
        <w:rPr>
          <w:rFonts w:hint="eastAsia" w:ascii="宋体"/>
          <w:b/>
          <w:bCs/>
          <w:sz w:val="28"/>
          <w:szCs w:val="28"/>
        </w:rPr>
      </w:pPr>
      <w:r>
        <w:rPr>
          <w:rFonts w:hint="eastAsia" w:ascii="宋体"/>
          <w:b/>
          <w:bCs/>
          <w:sz w:val="28"/>
          <w:szCs w:val="28"/>
        </w:rPr>
        <w:t>第一部分  协议书</w:t>
      </w:r>
    </w:p>
    <w:p>
      <w:pPr>
        <w:tabs>
          <w:tab w:val="left" w:pos="3120"/>
        </w:tabs>
        <w:spacing w:line="540" w:lineRule="exact"/>
        <w:jc w:val="center"/>
        <w:rPr>
          <w:rFonts w:hint="eastAsia" w:ascii="宋体"/>
          <w:b/>
          <w:bCs/>
          <w:szCs w:val="21"/>
        </w:rPr>
      </w:pPr>
    </w:p>
    <w:p>
      <w:pPr>
        <w:adjustRightInd w:val="0"/>
        <w:snapToGrid w:val="0"/>
        <w:spacing w:line="540" w:lineRule="exact"/>
        <w:ind w:firstLine="422" w:firstLineChars="200"/>
        <w:rPr>
          <w:rFonts w:hint="eastAsia" w:ascii="宋体"/>
          <w:b/>
          <w:szCs w:val="21"/>
        </w:rPr>
      </w:pPr>
      <w:r>
        <w:rPr>
          <w:rFonts w:hint="eastAsia" w:ascii="宋体"/>
          <w:b/>
          <w:szCs w:val="21"/>
        </w:rPr>
        <w:t>委托人（全称）</w:t>
      </w:r>
      <w:r>
        <w:rPr>
          <w:rFonts w:hint="eastAsia" w:ascii="宋体"/>
          <w:b/>
          <w:color w:val="000000"/>
          <w:szCs w:val="21"/>
        </w:rPr>
        <w:t>：</w:t>
      </w:r>
      <w:r>
        <w:rPr>
          <w:rFonts w:hint="eastAsia" w:ascii="宋体"/>
          <w:b/>
          <w:color w:val="000000"/>
          <w:szCs w:val="21"/>
          <w:u w:val="single"/>
        </w:rPr>
        <w:t xml:space="preserve"> </w:t>
      </w:r>
      <w:r>
        <w:rPr>
          <w:rFonts w:hint="eastAsia" w:ascii="宋体"/>
          <w:b/>
          <w:color w:val="000000"/>
          <w:szCs w:val="21"/>
          <w:u w:val="single"/>
          <w:lang w:eastAsia="zh-CN"/>
        </w:rPr>
        <w:t>浙江公路技师学院</w:t>
      </w:r>
      <w:r>
        <w:rPr>
          <w:rFonts w:hint="eastAsia" w:ascii="宋体"/>
          <w:color w:val="000000"/>
          <w:szCs w:val="21"/>
          <w:u w:val="single"/>
        </w:rPr>
        <w:t xml:space="preserve">    </w:t>
      </w:r>
      <w:r>
        <w:rPr>
          <w:rFonts w:hint="eastAsia" w:ascii="宋体"/>
          <w:szCs w:val="21"/>
          <w:u w:val="single"/>
        </w:rPr>
        <w:t xml:space="preserve">          </w:t>
      </w:r>
      <w:r>
        <w:rPr>
          <w:rFonts w:hint="eastAsia" w:ascii="宋体"/>
          <w:bCs/>
          <w:szCs w:val="21"/>
          <w:u w:val="single"/>
        </w:rPr>
        <w:t xml:space="preserve"> </w:t>
      </w:r>
      <w:r>
        <w:rPr>
          <w:rFonts w:hint="eastAsia" w:ascii="宋体"/>
          <w:b/>
          <w:szCs w:val="21"/>
          <w:u w:val="single"/>
        </w:rPr>
        <w:t xml:space="preserve">  </w:t>
      </w:r>
    </w:p>
    <w:p>
      <w:pPr>
        <w:adjustRightInd w:val="0"/>
        <w:snapToGrid w:val="0"/>
        <w:spacing w:line="540" w:lineRule="exact"/>
        <w:ind w:firstLine="422" w:firstLineChars="200"/>
        <w:rPr>
          <w:rFonts w:hint="eastAsia" w:ascii="宋体"/>
          <w:szCs w:val="21"/>
        </w:rPr>
      </w:pPr>
      <w:r>
        <w:rPr>
          <w:rFonts w:hint="eastAsia" w:ascii="宋体"/>
          <w:b/>
          <w:szCs w:val="21"/>
        </w:rPr>
        <w:t>监理人（全称）：</w:t>
      </w:r>
      <w:r>
        <w:rPr>
          <w:rFonts w:hint="eastAsia" w:ascii="宋体"/>
          <w:szCs w:val="21"/>
          <w:u w:val="single"/>
        </w:rPr>
        <w:t xml:space="preserve">                              </w:t>
      </w:r>
      <w:r>
        <w:rPr>
          <w:rFonts w:hint="eastAsia" w:ascii="宋体"/>
          <w:szCs w:val="21"/>
        </w:rPr>
        <w:t xml:space="preserve">        </w:t>
      </w:r>
    </w:p>
    <w:p>
      <w:pPr>
        <w:adjustRightInd w:val="0"/>
        <w:snapToGrid w:val="0"/>
        <w:spacing w:line="540" w:lineRule="exact"/>
        <w:ind w:firstLine="420" w:firstLineChars="200"/>
        <w:rPr>
          <w:rFonts w:hint="eastAsia" w:ascii="宋体"/>
          <w:szCs w:val="21"/>
          <w:u w:val="single"/>
        </w:rPr>
      </w:pPr>
      <w:r>
        <w:rPr>
          <w:rFonts w:hint="eastAsia" w:ascii="宋体"/>
          <w:szCs w:val="21"/>
        </w:rPr>
        <w:t>根据《中华人民共和国</w:t>
      </w:r>
      <w:r>
        <w:rPr>
          <w:rFonts w:hint="eastAsia" w:ascii="宋体"/>
          <w:szCs w:val="21"/>
          <w:lang w:val="en-US" w:eastAsia="zh-CN"/>
        </w:rPr>
        <w:t>民法典</w:t>
      </w:r>
      <w:r>
        <w:rPr>
          <w:rFonts w:hint="eastAsia" w:ascii="宋体"/>
          <w:szCs w:val="21"/>
        </w:rPr>
        <w:t>》、《中华人民共和国建筑法》及其他有关法律、法规，遵循平等、自愿、公平和诚信的原则，双方就下述工程委托监理与相关服务事项协商一致，订立本合同。</w:t>
      </w:r>
    </w:p>
    <w:p>
      <w:pPr>
        <w:spacing w:line="540" w:lineRule="exact"/>
        <w:ind w:firstLine="417" w:firstLineChars="198"/>
        <w:outlineLvl w:val="0"/>
        <w:rPr>
          <w:rFonts w:hint="eastAsia" w:ascii="宋体"/>
          <w:b/>
          <w:szCs w:val="21"/>
        </w:rPr>
      </w:pPr>
      <w:r>
        <w:rPr>
          <w:rFonts w:hint="eastAsia" w:ascii="宋体"/>
          <w:b/>
          <w:szCs w:val="21"/>
        </w:rPr>
        <w:t>一、工程概况</w:t>
      </w:r>
    </w:p>
    <w:p>
      <w:pPr>
        <w:widowControl/>
        <w:spacing w:line="540" w:lineRule="exact"/>
        <w:jc w:val="left"/>
        <w:rPr>
          <w:rFonts w:hint="eastAsia" w:ascii="宋体"/>
          <w:szCs w:val="21"/>
        </w:rPr>
      </w:pPr>
      <w:r>
        <w:rPr>
          <w:rFonts w:hint="eastAsia" w:ascii="宋体"/>
          <w:szCs w:val="21"/>
        </w:rPr>
        <w:t xml:space="preserve">    1. 工程名称：</w:t>
      </w:r>
      <w:r>
        <w:rPr>
          <w:rFonts w:hint="eastAsia" w:ascii="宋体"/>
          <w:szCs w:val="21"/>
          <w:u w:val="single"/>
        </w:rPr>
        <w:t xml:space="preserve">                                    </w:t>
      </w:r>
      <w:r>
        <w:rPr>
          <w:rFonts w:hint="eastAsia" w:ascii="宋体"/>
          <w:szCs w:val="21"/>
        </w:rPr>
        <w:t>；</w:t>
      </w:r>
    </w:p>
    <w:p>
      <w:pPr>
        <w:adjustRightInd w:val="0"/>
        <w:snapToGrid w:val="0"/>
        <w:spacing w:line="540" w:lineRule="exact"/>
        <w:ind w:firstLine="415" w:firstLineChars="198"/>
        <w:rPr>
          <w:rFonts w:hint="eastAsia" w:ascii="宋体"/>
          <w:szCs w:val="21"/>
        </w:rPr>
      </w:pPr>
      <w:r>
        <w:rPr>
          <w:rFonts w:hint="eastAsia" w:ascii="宋体"/>
          <w:szCs w:val="21"/>
        </w:rPr>
        <w:t>2. 工程地点：</w:t>
      </w:r>
      <w:r>
        <w:rPr>
          <w:rFonts w:hint="eastAsia" w:ascii="宋体"/>
          <w:szCs w:val="21"/>
          <w:u w:val="single"/>
        </w:rPr>
        <w:t xml:space="preserve">                                    </w:t>
      </w:r>
      <w:r>
        <w:rPr>
          <w:rFonts w:hint="eastAsia" w:ascii="宋体"/>
          <w:szCs w:val="21"/>
        </w:rPr>
        <w:t>；</w:t>
      </w:r>
    </w:p>
    <w:p>
      <w:pPr>
        <w:adjustRightInd w:val="0"/>
        <w:snapToGrid w:val="0"/>
        <w:spacing w:line="540" w:lineRule="exact"/>
        <w:ind w:firstLine="415" w:firstLineChars="198"/>
        <w:jc w:val="left"/>
        <w:rPr>
          <w:rFonts w:hint="eastAsia" w:ascii="宋体"/>
          <w:szCs w:val="21"/>
        </w:rPr>
      </w:pPr>
      <w:r>
        <w:rPr>
          <w:rFonts w:hint="eastAsia" w:ascii="宋体"/>
          <w:szCs w:val="21"/>
        </w:rPr>
        <w:t>3. 工程</w:t>
      </w:r>
      <w:r>
        <w:rPr>
          <w:rFonts w:hint="eastAsia" w:ascii="宋体"/>
          <w:kern w:val="0"/>
          <w:szCs w:val="21"/>
        </w:rPr>
        <w:t>概算投资</w:t>
      </w:r>
      <w:r>
        <w:rPr>
          <w:rFonts w:hint="eastAsia" w:ascii="宋体" w:cs="宋体"/>
          <w:kern w:val="0"/>
          <w:szCs w:val="21"/>
          <w:lang w:bidi="ar-SA"/>
        </w:rPr>
        <w:t>额或建筑安装工程费</w:t>
      </w:r>
      <w:r>
        <w:rPr>
          <w:rFonts w:hint="eastAsia" w:ascii="宋体"/>
          <w:szCs w:val="21"/>
        </w:rPr>
        <w:t>：</w:t>
      </w:r>
      <w:r>
        <w:rPr>
          <w:rFonts w:hint="eastAsia" w:ascii="宋体" w:cs="宋体"/>
          <w:szCs w:val="21"/>
          <w:lang w:bidi="ar-SA"/>
        </w:rPr>
        <w:t xml:space="preserve">   万元</w:t>
      </w:r>
      <w:r>
        <w:rPr>
          <w:rFonts w:hint="eastAsia" w:ascii="宋体"/>
          <w:szCs w:val="21"/>
        </w:rPr>
        <w:t xml:space="preserve"> 。</w:t>
      </w:r>
    </w:p>
    <w:p>
      <w:pPr>
        <w:spacing w:line="540" w:lineRule="exact"/>
        <w:ind w:firstLine="417" w:firstLineChars="198"/>
        <w:outlineLvl w:val="0"/>
        <w:rPr>
          <w:rFonts w:hint="eastAsia" w:ascii="宋体"/>
          <w:b/>
          <w:szCs w:val="21"/>
        </w:rPr>
      </w:pPr>
      <w:r>
        <w:rPr>
          <w:rFonts w:hint="eastAsia" w:ascii="宋体"/>
          <w:b/>
          <w:szCs w:val="21"/>
        </w:rPr>
        <w:t>二、词语限定</w:t>
      </w:r>
    </w:p>
    <w:p>
      <w:pPr>
        <w:adjustRightInd w:val="0"/>
        <w:snapToGrid w:val="0"/>
        <w:spacing w:line="540" w:lineRule="exact"/>
        <w:ind w:firstLine="415" w:firstLineChars="198"/>
        <w:rPr>
          <w:rFonts w:hint="eastAsia" w:ascii="宋体"/>
          <w:szCs w:val="21"/>
        </w:rPr>
      </w:pPr>
      <w:r>
        <w:rPr>
          <w:rFonts w:hint="eastAsia" w:ascii="宋体"/>
          <w:szCs w:val="21"/>
        </w:rPr>
        <w:t>协议书中相关词语的含义与通用条件中的定义与解释相同。</w:t>
      </w:r>
    </w:p>
    <w:p>
      <w:pPr>
        <w:spacing w:line="540" w:lineRule="exact"/>
        <w:ind w:firstLine="417" w:firstLineChars="198"/>
        <w:outlineLvl w:val="0"/>
        <w:rPr>
          <w:rFonts w:hint="eastAsia" w:ascii="宋体"/>
          <w:b/>
          <w:szCs w:val="21"/>
        </w:rPr>
      </w:pPr>
      <w:r>
        <w:rPr>
          <w:rFonts w:hint="eastAsia" w:ascii="宋体"/>
          <w:b/>
          <w:szCs w:val="21"/>
        </w:rPr>
        <w:t>三、组成本合同的文件</w:t>
      </w:r>
    </w:p>
    <w:p>
      <w:pPr>
        <w:adjustRightInd w:val="0"/>
        <w:snapToGrid w:val="0"/>
        <w:spacing w:line="540" w:lineRule="exact"/>
        <w:ind w:firstLine="415" w:firstLineChars="198"/>
        <w:rPr>
          <w:rFonts w:hint="eastAsia" w:ascii="宋体"/>
          <w:szCs w:val="21"/>
        </w:rPr>
      </w:pPr>
      <w:r>
        <w:rPr>
          <w:rFonts w:hint="eastAsia" w:ascii="宋体"/>
          <w:szCs w:val="21"/>
        </w:rPr>
        <w:t>1. 协议书；</w:t>
      </w:r>
    </w:p>
    <w:p>
      <w:pPr>
        <w:adjustRightInd w:val="0"/>
        <w:snapToGrid w:val="0"/>
        <w:spacing w:line="540" w:lineRule="exact"/>
        <w:ind w:firstLine="415" w:firstLineChars="198"/>
        <w:rPr>
          <w:rFonts w:hint="eastAsia" w:ascii="宋体"/>
          <w:szCs w:val="21"/>
        </w:rPr>
      </w:pPr>
      <w:r>
        <w:rPr>
          <w:rFonts w:hint="eastAsia" w:ascii="宋体"/>
          <w:szCs w:val="21"/>
        </w:rPr>
        <w:t>2. 中标通知书（适用于招标工程）或委托书（适用于非招标工程）；</w:t>
      </w:r>
    </w:p>
    <w:p>
      <w:pPr>
        <w:adjustRightInd w:val="0"/>
        <w:snapToGrid w:val="0"/>
        <w:spacing w:line="540" w:lineRule="exact"/>
        <w:ind w:firstLine="415" w:firstLineChars="198"/>
        <w:rPr>
          <w:rFonts w:hint="eastAsia" w:ascii="宋体"/>
          <w:szCs w:val="21"/>
        </w:rPr>
      </w:pPr>
      <w:r>
        <w:rPr>
          <w:rFonts w:hint="eastAsia" w:ascii="宋体"/>
          <w:szCs w:val="21"/>
        </w:rPr>
        <w:t>3. 投标文件（适用于招标工程）或监理与相关服务建议书（适用于非招标工程）；</w:t>
      </w:r>
    </w:p>
    <w:p>
      <w:pPr>
        <w:adjustRightInd w:val="0"/>
        <w:snapToGrid w:val="0"/>
        <w:spacing w:line="540" w:lineRule="exact"/>
        <w:rPr>
          <w:rFonts w:hint="eastAsia" w:ascii="宋体"/>
          <w:szCs w:val="21"/>
        </w:rPr>
      </w:pPr>
      <w:r>
        <w:rPr>
          <w:rFonts w:hint="eastAsia" w:ascii="宋体"/>
          <w:szCs w:val="21"/>
        </w:rPr>
        <w:t xml:space="preserve">    4. 专用条件；</w:t>
      </w:r>
    </w:p>
    <w:p>
      <w:pPr>
        <w:adjustRightInd w:val="0"/>
        <w:snapToGrid w:val="0"/>
        <w:spacing w:line="540" w:lineRule="exact"/>
        <w:ind w:firstLine="415" w:firstLineChars="198"/>
        <w:rPr>
          <w:rFonts w:hint="eastAsia" w:ascii="宋体"/>
          <w:szCs w:val="21"/>
        </w:rPr>
      </w:pPr>
      <w:r>
        <w:rPr>
          <w:rFonts w:hint="eastAsia" w:ascii="宋体"/>
          <w:szCs w:val="21"/>
        </w:rPr>
        <w:t>5. 通用条件；</w:t>
      </w:r>
    </w:p>
    <w:p>
      <w:pPr>
        <w:adjustRightInd w:val="0"/>
        <w:snapToGrid w:val="0"/>
        <w:spacing w:line="540" w:lineRule="exact"/>
        <w:ind w:firstLine="415" w:firstLineChars="198"/>
        <w:rPr>
          <w:rFonts w:hint="eastAsia" w:ascii="宋体"/>
          <w:szCs w:val="21"/>
        </w:rPr>
      </w:pPr>
      <w:r>
        <w:rPr>
          <w:rFonts w:hint="eastAsia" w:ascii="宋体"/>
          <w:szCs w:val="21"/>
        </w:rPr>
        <w:t>6. 附录，即：</w:t>
      </w:r>
    </w:p>
    <w:p>
      <w:pPr>
        <w:adjustRightInd w:val="0"/>
        <w:snapToGrid w:val="0"/>
        <w:spacing w:line="540" w:lineRule="exact"/>
        <w:ind w:firstLine="415" w:firstLineChars="198"/>
        <w:rPr>
          <w:rFonts w:hint="eastAsia" w:ascii="宋体"/>
          <w:szCs w:val="21"/>
        </w:rPr>
      </w:pPr>
      <w:r>
        <w:rPr>
          <w:rFonts w:hint="eastAsia" w:ascii="宋体"/>
          <w:szCs w:val="21"/>
        </w:rPr>
        <w:t>附录A  相关服务的范围和内容</w:t>
      </w:r>
    </w:p>
    <w:p>
      <w:pPr>
        <w:adjustRightInd w:val="0"/>
        <w:snapToGrid w:val="0"/>
        <w:spacing w:line="540" w:lineRule="exact"/>
        <w:ind w:firstLine="420" w:firstLineChars="200"/>
        <w:rPr>
          <w:rFonts w:hint="eastAsia" w:ascii="宋体"/>
          <w:szCs w:val="21"/>
        </w:rPr>
      </w:pPr>
      <w:r>
        <w:rPr>
          <w:rFonts w:hint="eastAsia" w:ascii="宋体"/>
          <w:szCs w:val="21"/>
        </w:rPr>
        <w:t>附录B  委托人派遣的人员和提供的</w:t>
      </w:r>
      <w:r>
        <w:rPr>
          <w:rFonts w:hint="eastAsia" w:ascii="宋体"/>
          <w:bCs/>
          <w:szCs w:val="21"/>
        </w:rPr>
        <w:t>房屋、资料</w:t>
      </w:r>
      <w:r>
        <w:rPr>
          <w:rFonts w:hint="eastAsia" w:ascii="宋体"/>
          <w:szCs w:val="21"/>
        </w:rPr>
        <w:t>、设备</w:t>
      </w:r>
    </w:p>
    <w:p>
      <w:pPr>
        <w:adjustRightInd w:val="0"/>
        <w:snapToGrid w:val="0"/>
        <w:spacing w:line="540" w:lineRule="exact"/>
        <w:ind w:firstLine="415" w:firstLineChars="198"/>
        <w:rPr>
          <w:rFonts w:hint="eastAsia" w:ascii="宋体"/>
          <w:szCs w:val="21"/>
        </w:rPr>
      </w:pPr>
      <w:r>
        <w:rPr>
          <w:rFonts w:hint="eastAsia" w:ascii="宋体"/>
          <w:szCs w:val="21"/>
        </w:rPr>
        <w:t>本合同签订后，双方依法签订的补充协议也是本合同文件的组成部分。</w:t>
      </w:r>
    </w:p>
    <w:p>
      <w:pPr>
        <w:spacing w:line="540" w:lineRule="exact"/>
        <w:ind w:firstLine="417" w:firstLineChars="198"/>
        <w:outlineLvl w:val="0"/>
        <w:rPr>
          <w:rFonts w:hint="eastAsia" w:ascii="宋体"/>
          <w:b/>
          <w:szCs w:val="21"/>
        </w:rPr>
      </w:pPr>
      <w:r>
        <w:rPr>
          <w:rFonts w:hint="eastAsia" w:ascii="宋体"/>
          <w:b/>
          <w:szCs w:val="21"/>
        </w:rPr>
        <w:t>四、监理人员</w:t>
      </w:r>
    </w:p>
    <w:p>
      <w:pPr>
        <w:adjustRightInd w:val="0"/>
        <w:snapToGrid w:val="0"/>
        <w:spacing w:line="540" w:lineRule="exact"/>
        <w:ind w:left="416" w:leftChars="198"/>
        <w:rPr>
          <w:rFonts w:hint="eastAsia" w:ascii="宋体"/>
          <w:kern w:val="0"/>
          <w:szCs w:val="21"/>
        </w:rPr>
      </w:pPr>
      <w:r>
        <w:rPr>
          <w:rFonts w:hint="eastAsia" w:ascii="宋体"/>
          <w:kern w:val="0"/>
          <w:szCs w:val="21"/>
        </w:rPr>
        <w:t>总监理工程师姓名：</w:t>
      </w:r>
      <w:r>
        <w:rPr>
          <w:rFonts w:hint="eastAsia" w:ascii="宋体"/>
          <w:kern w:val="0"/>
          <w:szCs w:val="21"/>
          <w:u w:val="single"/>
        </w:rPr>
        <w:t xml:space="preserve">    </w:t>
      </w:r>
      <w:r>
        <w:rPr>
          <w:rFonts w:hint="eastAsia" w:ascii="宋体"/>
          <w:kern w:val="0"/>
          <w:szCs w:val="21"/>
        </w:rPr>
        <w:t>，身份证号码：</w:t>
      </w:r>
      <w:r>
        <w:rPr>
          <w:rFonts w:hint="eastAsia" w:ascii="宋体"/>
          <w:kern w:val="0"/>
          <w:szCs w:val="21"/>
          <w:u w:val="single"/>
        </w:rPr>
        <w:t xml:space="preserve">          </w:t>
      </w:r>
      <w:r>
        <w:rPr>
          <w:rFonts w:hint="eastAsia" w:ascii="宋体"/>
          <w:kern w:val="0"/>
          <w:szCs w:val="21"/>
        </w:rPr>
        <w:t>，注册号：</w:t>
      </w:r>
      <w:r>
        <w:rPr>
          <w:rFonts w:hint="eastAsia" w:ascii="宋体"/>
          <w:kern w:val="0"/>
          <w:szCs w:val="21"/>
          <w:u w:val="single"/>
        </w:rPr>
        <w:t xml:space="preserve">             </w:t>
      </w:r>
      <w:r>
        <w:rPr>
          <w:rFonts w:hint="eastAsia" w:ascii="宋体"/>
          <w:kern w:val="0"/>
          <w:szCs w:val="21"/>
        </w:rPr>
        <w:t>。</w:t>
      </w:r>
    </w:p>
    <w:p>
      <w:pPr>
        <w:widowControl/>
        <w:ind w:left="420" w:leftChars="200"/>
        <w:jc w:val="left"/>
        <w:rPr>
          <w:rFonts w:hint="eastAsia" w:ascii="宋体"/>
          <w:kern w:val="0"/>
          <w:szCs w:val="21"/>
          <w:u w:val="single"/>
        </w:rPr>
      </w:pPr>
      <w:r>
        <w:rPr>
          <w:rFonts w:hint="eastAsia" w:ascii="宋体"/>
          <w:kern w:val="0"/>
          <w:szCs w:val="21"/>
        </w:rPr>
        <w:t>监理工程师姓名：</w:t>
      </w:r>
      <w:r>
        <w:rPr>
          <w:rFonts w:hint="eastAsia" w:ascii="宋体"/>
          <w:kern w:val="0"/>
          <w:sz w:val="18"/>
          <w:szCs w:val="18"/>
          <w:u w:val="single"/>
        </w:rPr>
        <w:t xml:space="preserve">  </w:t>
      </w:r>
      <w:r>
        <w:rPr>
          <w:rFonts w:hint="eastAsia" w:ascii="宋体" w:cs="宋体"/>
          <w:color w:val="000000"/>
          <w:kern w:val="0"/>
          <w:szCs w:val="21"/>
          <w:u w:val="single"/>
          <w:lang w:bidi="ar"/>
        </w:rPr>
        <w:t xml:space="preserve">   </w:t>
      </w:r>
      <w:r>
        <w:rPr>
          <w:rFonts w:hint="eastAsia" w:ascii="宋体"/>
          <w:kern w:val="0"/>
          <w:sz w:val="18"/>
          <w:szCs w:val="18"/>
          <w:u w:val="single"/>
        </w:rPr>
        <w:t xml:space="preserve"> </w:t>
      </w:r>
      <w:r>
        <w:rPr>
          <w:rFonts w:hint="eastAsia" w:ascii="宋体"/>
          <w:kern w:val="0"/>
          <w:szCs w:val="21"/>
        </w:rPr>
        <w:t>，身份证号码：</w:t>
      </w:r>
      <w:r>
        <w:rPr>
          <w:rFonts w:hint="eastAsia" w:ascii="宋体"/>
          <w:kern w:val="0"/>
          <w:szCs w:val="21"/>
          <w:u w:val="single"/>
        </w:rPr>
        <w:t xml:space="preserve">           </w:t>
      </w:r>
      <w:r>
        <w:rPr>
          <w:rFonts w:hint="eastAsia" w:ascii="宋体"/>
          <w:kern w:val="0"/>
          <w:szCs w:val="21"/>
        </w:rPr>
        <w:t>，注册号：</w:t>
      </w:r>
      <w:r>
        <w:rPr>
          <w:rFonts w:hint="eastAsia" w:ascii="宋体"/>
          <w:kern w:val="0"/>
          <w:szCs w:val="21"/>
          <w:u w:val="single"/>
        </w:rPr>
        <w:t xml:space="preserve">             。</w:t>
      </w:r>
    </w:p>
    <w:p>
      <w:pPr>
        <w:widowControl/>
        <w:ind w:left="420" w:leftChars="200"/>
        <w:jc w:val="left"/>
        <w:rPr>
          <w:rFonts w:hint="eastAsia" w:ascii="宋体"/>
          <w:kern w:val="0"/>
          <w:szCs w:val="21"/>
        </w:rPr>
      </w:pPr>
      <w:r>
        <w:rPr>
          <w:rFonts w:hint="eastAsia" w:ascii="宋体"/>
          <w:kern w:val="0"/>
          <w:szCs w:val="21"/>
        </w:rPr>
        <w:t>监理工程师姓名：</w:t>
      </w:r>
      <w:r>
        <w:rPr>
          <w:rFonts w:hint="eastAsia" w:ascii="宋体"/>
          <w:kern w:val="0"/>
          <w:szCs w:val="21"/>
          <w:u w:val="single"/>
        </w:rPr>
        <w:t xml:space="preserve">     </w:t>
      </w:r>
      <w:r>
        <w:rPr>
          <w:rFonts w:hint="eastAsia" w:ascii="宋体"/>
          <w:kern w:val="0"/>
          <w:szCs w:val="21"/>
        </w:rPr>
        <w:t>，身份证号码：</w:t>
      </w:r>
      <w:r>
        <w:rPr>
          <w:rFonts w:hint="eastAsia" w:ascii="宋体"/>
          <w:kern w:val="0"/>
          <w:szCs w:val="21"/>
          <w:u w:val="single"/>
        </w:rPr>
        <w:t xml:space="preserve">          </w:t>
      </w:r>
      <w:r>
        <w:rPr>
          <w:rFonts w:hint="eastAsia" w:ascii="宋体"/>
          <w:kern w:val="0"/>
          <w:szCs w:val="21"/>
        </w:rPr>
        <w:t>，注册号：</w:t>
      </w:r>
      <w:r>
        <w:rPr>
          <w:rFonts w:hint="eastAsia" w:ascii="宋体"/>
          <w:kern w:val="0"/>
          <w:szCs w:val="21"/>
          <w:u w:val="single"/>
        </w:rPr>
        <w:t xml:space="preserve">               。</w:t>
      </w:r>
    </w:p>
    <w:p>
      <w:pPr>
        <w:widowControl/>
        <w:ind w:left="420" w:leftChars="200"/>
        <w:jc w:val="left"/>
        <w:rPr>
          <w:rFonts w:hint="eastAsia" w:ascii="宋体"/>
          <w:kern w:val="0"/>
          <w:szCs w:val="21"/>
        </w:rPr>
      </w:pPr>
      <w:r>
        <w:rPr>
          <w:rFonts w:hint="eastAsia" w:ascii="宋体"/>
          <w:kern w:val="0"/>
          <w:szCs w:val="21"/>
        </w:rPr>
        <w:t>。</w:t>
      </w:r>
    </w:p>
    <w:p>
      <w:pPr>
        <w:spacing w:line="540" w:lineRule="exact"/>
        <w:ind w:firstLine="417" w:firstLineChars="198"/>
        <w:outlineLvl w:val="0"/>
        <w:rPr>
          <w:rFonts w:hint="eastAsia" w:ascii="宋体"/>
          <w:b/>
          <w:szCs w:val="21"/>
        </w:rPr>
      </w:pPr>
      <w:r>
        <w:rPr>
          <w:rFonts w:hint="eastAsia" w:ascii="宋体"/>
          <w:b/>
          <w:szCs w:val="21"/>
        </w:rPr>
        <w:t>五、签约酬金</w:t>
      </w:r>
    </w:p>
    <w:p>
      <w:pPr>
        <w:adjustRightInd w:val="0"/>
        <w:snapToGrid w:val="0"/>
        <w:spacing w:line="540" w:lineRule="exact"/>
        <w:ind w:firstLine="415" w:firstLineChars="198"/>
        <w:rPr>
          <w:rFonts w:hint="eastAsia" w:ascii="宋体"/>
          <w:szCs w:val="21"/>
        </w:rPr>
      </w:pPr>
      <w:r>
        <w:rPr>
          <w:rFonts w:hint="eastAsia" w:ascii="宋体"/>
          <w:szCs w:val="21"/>
        </w:rPr>
        <w:t>签约酬金（大写）：</w:t>
      </w:r>
      <w:r>
        <w:rPr>
          <w:rFonts w:hint="eastAsia" w:ascii="宋体"/>
          <w:szCs w:val="21"/>
          <w:u w:val="single"/>
        </w:rPr>
        <w:t xml:space="preserve">      </w:t>
      </w:r>
      <w:r>
        <w:rPr>
          <w:rFonts w:hint="eastAsia" w:ascii="宋体"/>
          <w:szCs w:val="21"/>
        </w:rPr>
        <w:t>（¥</w:t>
      </w:r>
      <w:r>
        <w:rPr>
          <w:rFonts w:hint="eastAsia" w:ascii="宋体"/>
          <w:szCs w:val="21"/>
          <w:u w:val="single"/>
        </w:rPr>
        <w:t xml:space="preserve">       </w:t>
      </w:r>
      <w:r>
        <w:rPr>
          <w:rFonts w:hint="eastAsia" w:ascii="宋体"/>
          <w:szCs w:val="21"/>
        </w:rPr>
        <w:t>元 ）。</w:t>
      </w:r>
    </w:p>
    <w:p>
      <w:pPr>
        <w:adjustRightInd w:val="0"/>
        <w:snapToGrid w:val="0"/>
        <w:spacing w:line="540" w:lineRule="exact"/>
        <w:ind w:firstLine="415" w:firstLineChars="198"/>
        <w:rPr>
          <w:rFonts w:hint="eastAsia" w:ascii="宋体"/>
          <w:szCs w:val="21"/>
        </w:rPr>
      </w:pPr>
      <w:r>
        <w:rPr>
          <w:rFonts w:hint="eastAsia" w:ascii="宋体"/>
          <w:szCs w:val="21"/>
        </w:rPr>
        <w:t>包括：</w:t>
      </w:r>
    </w:p>
    <w:p>
      <w:pPr>
        <w:adjustRightInd w:val="0"/>
        <w:snapToGrid w:val="0"/>
        <w:spacing w:line="540" w:lineRule="exact"/>
        <w:ind w:firstLine="525" w:firstLineChars="250"/>
        <w:rPr>
          <w:rFonts w:hint="eastAsia" w:ascii="宋体"/>
          <w:szCs w:val="21"/>
        </w:rPr>
      </w:pPr>
      <w:r>
        <w:rPr>
          <w:rFonts w:hint="eastAsia" w:ascii="宋体"/>
          <w:szCs w:val="21"/>
        </w:rPr>
        <w:t>1. 监理酬金：</w:t>
      </w:r>
      <w:r>
        <w:rPr>
          <w:rFonts w:hint="eastAsia" w:ascii="宋体"/>
          <w:color w:val="000000"/>
          <w:szCs w:val="21"/>
          <w:u w:val="single"/>
        </w:rPr>
        <w:t xml:space="preserve">      </w:t>
      </w:r>
      <w:r>
        <w:rPr>
          <w:rFonts w:hint="eastAsia" w:ascii="宋体"/>
          <w:szCs w:val="21"/>
          <w:u w:val="single"/>
        </w:rPr>
        <w:t xml:space="preserve">          </w:t>
      </w:r>
      <w:r>
        <w:rPr>
          <w:rFonts w:hint="eastAsia" w:ascii="宋体"/>
          <w:szCs w:val="21"/>
        </w:rPr>
        <w:t>（¥</w:t>
      </w:r>
      <w:r>
        <w:rPr>
          <w:rFonts w:hint="eastAsia" w:ascii="宋体"/>
          <w:szCs w:val="21"/>
          <w:u w:val="single"/>
        </w:rPr>
        <w:t xml:space="preserve">      </w:t>
      </w:r>
      <w:r>
        <w:rPr>
          <w:rFonts w:hint="eastAsia" w:ascii="宋体"/>
          <w:szCs w:val="21"/>
        </w:rPr>
        <w:t>元 ）</w:t>
      </w:r>
      <w:r>
        <w:rPr>
          <w:rFonts w:hint="eastAsia" w:ascii="宋体"/>
          <w:color w:val="000000"/>
          <w:szCs w:val="21"/>
        </w:rPr>
        <w:t>。</w:t>
      </w:r>
    </w:p>
    <w:p>
      <w:pPr>
        <w:adjustRightInd w:val="0"/>
        <w:snapToGrid w:val="0"/>
        <w:spacing w:line="540" w:lineRule="exact"/>
        <w:ind w:firstLine="525" w:firstLineChars="250"/>
        <w:rPr>
          <w:rFonts w:hint="eastAsia" w:ascii="宋体"/>
          <w:szCs w:val="21"/>
        </w:rPr>
      </w:pPr>
      <w:r>
        <w:rPr>
          <w:rFonts w:hint="eastAsia" w:ascii="宋体"/>
          <w:szCs w:val="21"/>
        </w:rPr>
        <w:t>2. 相关服务酬金：</w:t>
      </w:r>
      <w:r>
        <w:rPr>
          <w:rFonts w:hint="eastAsia" w:ascii="宋体"/>
          <w:szCs w:val="21"/>
          <w:u w:val="single"/>
        </w:rPr>
        <w:t xml:space="preserve">         /               </w:t>
      </w:r>
      <w:r>
        <w:rPr>
          <w:rFonts w:hint="eastAsia" w:ascii="宋体"/>
          <w:szCs w:val="21"/>
        </w:rPr>
        <w:t>。</w:t>
      </w:r>
    </w:p>
    <w:p>
      <w:pPr>
        <w:adjustRightInd w:val="0"/>
        <w:snapToGrid w:val="0"/>
        <w:spacing w:line="540" w:lineRule="exact"/>
        <w:ind w:firstLine="525" w:firstLineChars="250"/>
        <w:rPr>
          <w:rFonts w:hint="eastAsia" w:ascii="宋体"/>
          <w:szCs w:val="21"/>
        </w:rPr>
      </w:pPr>
      <w:r>
        <w:rPr>
          <w:rFonts w:hint="eastAsia" w:ascii="宋体"/>
          <w:szCs w:val="21"/>
        </w:rPr>
        <w:t>其中：</w:t>
      </w:r>
    </w:p>
    <w:p>
      <w:pPr>
        <w:adjustRightInd w:val="0"/>
        <w:snapToGrid w:val="0"/>
        <w:spacing w:line="540" w:lineRule="exact"/>
        <w:ind w:firstLine="840" w:firstLineChars="400"/>
        <w:rPr>
          <w:rFonts w:hint="eastAsia" w:ascii="宋体"/>
          <w:szCs w:val="21"/>
        </w:rPr>
      </w:pPr>
      <w:r>
        <w:rPr>
          <w:rFonts w:hint="eastAsia" w:ascii="宋体"/>
          <w:kern w:val="0"/>
          <w:szCs w:val="21"/>
        </w:rPr>
        <w:t>（1）勘察阶段服务</w:t>
      </w:r>
      <w:r>
        <w:rPr>
          <w:rFonts w:hint="eastAsia" w:ascii="宋体"/>
          <w:szCs w:val="21"/>
        </w:rPr>
        <w:t>酬金：</w:t>
      </w:r>
      <w:r>
        <w:rPr>
          <w:rFonts w:hint="eastAsia" w:ascii="宋体"/>
          <w:szCs w:val="21"/>
          <w:u w:val="single"/>
        </w:rPr>
        <w:t xml:space="preserve">          /                 </w:t>
      </w:r>
      <w:r>
        <w:rPr>
          <w:rFonts w:hint="eastAsia" w:ascii="宋体"/>
          <w:szCs w:val="21"/>
        </w:rPr>
        <w:t>。</w:t>
      </w:r>
    </w:p>
    <w:p>
      <w:pPr>
        <w:adjustRightInd w:val="0"/>
        <w:snapToGrid w:val="0"/>
        <w:spacing w:line="540" w:lineRule="exact"/>
        <w:ind w:firstLine="840" w:firstLineChars="400"/>
        <w:rPr>
          <w:rFonts w:hint="eastAsia" w:ascii="宋体"/>
          <w:szCs w:val="21"/>
        </w:rPr>
      </w:pPr>
      <w:r>
        <w:rPr>
          <w:rFonts w:hint="eastAsia" w:ascii="宋体"/>
          <w:kern w:val="0"/>
          <w:szCs w:val="21"/>
        </w:rPr>
        <w:t>（2）设计阶段服务</w:t>
      </w:r>
      <w:r>
        <w:rPr>
          <w:rFonts w:hint="eastAsia" w:ascii="宋体"/>
          <w:szCs w:val="21"/>
        </w:rPr>
        <w:t>酬金：</w:t>
      </w:r>
      <w:r>
        <w:rPr>
          <w:rFonts w:hint="eastAsia" w:ascii="宋体"/>
          <w:szCs w:val="21"/>
          <w:u w:val="single"/>
        </w:rPr>
        <w:t xml:space="preserve">          /                 </w:t>
      </w:r>
      <w:r>
        <w:rPr>
          <w:rFonts w:hint="eastAsia" w:ascii="宋体"/>
          <w:szCs w:val="21"/>
        </w:rPr>
        <w:t>。</w:t>
      </w:r>
    </w:p>
    <w:p>
      <w:pPr>
        <w:adjustRightInd w:val="0"/>
        <w:snapToGrid w:val="0"/>
        <w:spacing w:line="540" w:lineRule="exact"/>
        <w:ind w:firstLine="840" w:firstLineChars="400"/>
        <w:rPr>
          <w:rFonts w:hint="eastAsia" w:ascii="宋体"/>
          <w:szCs w:val="21"/>
        </w:rPr>
      </w:pPr>
      <w:r>
        <w:rPr>
          <w:rFonts w:hint="eastAsia" w:ascii="宋体"/>
          <w:kern w:val="0"/>
          <w:szCs w:val="21"/>
        </w:rPr>
        <w:t>（3）保修阶段服务</w:t>
      </w:r>
      <w:r>
        <w:rPr>
          <w:rFonts w:hint="eastAsia" w:ascii="宋体"/>
          <w:szCs w:val="21"/>
        </w:rPr>
        <w:t>酬金：</w:t>
      </w:r>
      <w:r>
        <w:rPr>
          <w:rFonts w:hint="eastAsia" w:ascii="宋体"/>
          <w:szCs w:val="21"/>
          <w:u w:val="single"/>
        </w:rPr>
        <w:t xml:space="preserve">         /                  </w:t>
      </w:r>
      <w:r>
        <w:rPr>
          <w:rFonts w:hint="eastAsia" w:ascii="宋体"/>
          <w:szCs w:val="21"/>
        </w:rPr>
        <w:t>。</w:t>
      </w:r>
    </w:p>
    <w:p>
      <w:pPr>
        <w:adjustRightInd w:val="0"/>
        <w:snapToGrid w:val="0"/>
        <w:spacing w:line="540" w:lineRule="exact"/>
        <w:ind w:firstLine="840" w:firstLineChars="400"/>
        <w:rPr>
          <w:rFonts w:hint="eastAsia" w:ascii="宋体"/>
          <w:szCs w:val="21"/>
        </w:rPr>
      </w:pPr>
      <w:r>
        <w:rPr>
          <w:rFonts w:hint="eastAsia" w:ascii="宋体"/>
          <w:kern w:val="0"/>
          <w:szCs w:val="21"/>
        </w:rPr>
        <w:t>（4）</w:t>
      </w:r>
      <w:r>
        <w:rPr>
          <w:rFonts w:hint="eastAsia" w:ascii="宋体"/>
          <w:szCs w:val="21"/>
        </w:rPr>
        <w:t>其他相关服务酬金：</w:t>
      </w:r>
      <w:r>
        <w:rPr>
          <w:rFonts w:hint="eastAsia" w:ascii="宋体"/>
          <w:szCs w:val="21"/>
          <w:u w:val="single"/>
        </w:rPr>
        <w:t xml:space="preserve">         /                  </w:t>
      </w:r>
      <w:r>
        <w:rPr>
          <w:rFonts w:hint="eastAsia" w:ascii="宋体"/>
          <w:szCs w:val="21"/>
        </w:rPr>
        <w:t>。</w:t>
      </w:r>
    </w:p>
    <w:p>
      <w:pPr>
        <w:spacing w:line="540" w:lineRule="exact"/>
        <w:ind w:firstLine="417" w:firstLineChars="198"/>
        <w:outlineLvl w:val="0"/>
        <w:rPr>
          <w:rFonts w:hint="eastAsia" w:ascii="宋体"/>
          <w:b/>
          <w:szCs w:val="21"/>
        </w:rPr>
      </w:pPr>
      <w:r>
        <w:rPr>
          <w:rFonts w:hint="eastAsia" w:ascii="宋体"/>
          <w:b/>
          <w:szCs w:val="21"/>
        </w:rPr>
        <w:t>六、期限</w:t>
      </w:r>
    </w:p>
    <w:p>
      <w:pPr>
        <w:adjustRightInd w:val="0"/>
        <w:snapToGrid w:val="0"/>
        <w:spacing w:line="540" w:lineRule="exact"/>
        <w:ind w:firstLine="525" w:firstLineChars="250"/>
        <w:jc w:val="left"/>
        <w:rPr>
          <w:rFonts w:hint="eastAsia" w:ascii="宋体"/>
          <w:szCs w:val="21"/>
        </w:rPr>
      </w:pPr>
      <w:r>
        <w:rPr>
          <w:rFonts w:hint="eastAsia" w:ascii="宋体"/>
          <w:kern w:val="0"/>
          <w:szCs w:val="21"/>
        </w:rPr>
        <w:t xml:space="preserve">1. </w:t>
      </w:r>
      <w:r>
        <w:rPr>
          <w:rFonts w:hint="eastAsia" w:ascii="宋体"/>
          <w:szCs w:val="21"/>
        </w:rPr>
        <w:t>监理期限：</w:t>
      </w:r>
    </w:p>
    <w:p>
      <w:pPr>
        <w:adjustRightInd w:val="0"/>
        <w:snapToGrid w:val="0"/>
        <w:spacing w:line="540" w:lineRule="exact"/>
        <w:ind w:firstLine="525" w:firstLineChars="250"/>
        <w:jc w:val="left"/>
        <w:rPr>
          <w:rFonts w:hint="eastAsia" w:ascii="宋体"/>
          <w:szCs w:val="21"/>
        </w:rPr>
      </w:pPr>
      <w:r>
        <w:rPr>
          <w:rFonts w:hint="eastAsia" w:ascii="宋体"/>
          <w:szCs w:val="21"/>
        </w:rPr>
        <w:t>自</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日始，至</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日止。（服务期为   日历天（法定节假日除外））</w:t>
      </w:r>
    </w:p>
    <w:p>
      <w:pPr>
        <w:spacing w:line="540" w:lineRule="exact"/>
        <w:ind w:firstLine="417" w:firstLineChars="198"/>
        <w:outlineLvl w:val="0"/>
        <w:rPr>
          <w:rFonts w:hint="eastAsia" w:ascii="宋体"/>
          <w:b/>
          <w:szCs w:val="21"/>
        </w:rPr>
      </w:pPr>
      <w:r>
        <w:rPr>
          <w:rFonts w:hint="eastAsia" w:ascii="宋体"/>
          <w:b/>
          <w:szCs w:val="21"/>
        </w:rPr>
        <w:t>七、双方承诺</w:t>
      </w:r>
    </w:p>
    <w:p>
      <w:pPr>
        <w:spacing w:line="540" w:lineRule="exact"/>
        <w:ind w:firstLine="415" w:firstLineChars="198"/>
        <w:outlineLvl w:val="0"/>
        <w:rPr>
          <w:rFonts w:hint="eastAsia" w:ascii="宋体"/>
          <w:b/>
          <w:szCs w:val="21"/>
        </w:rPr>
      </w:pPr>
      <w:r>
        <w:rPr>
          <w:rFonts w:hint="eastAsia" w:ascii="宋体"/>
          <w:szCs w:val="21"/>
        </w:rPr>
        <w:t>1. 监理人向委托人承诺，按照本合同约定</w:t>
      </w:r>
      <w:r>
        <w:rPr>
          <w:rFonts w:hint="eastAsia" w:ascii="宋体"/>
          <w:kern w:val="0"/>
          <w:szCs w:val="21"/>
        </w:rPr>
        <w:t>提供</w:t>
      </w:r>
      <w:r>
        <w:rPr>
          <w:rFonts w:hint="eastAsia" w:ascii="宋体"/>
          <w:szCs w:val="21"/>
        </w:rPr>
        <w:t>监理与相关服务。</w:t>
      </w:r>
    </w:p>
    <w:p>
      <w:pPr>
        <w:spacing w:line="540" w:lineRule="exact"/>
        <w:ind w:firstLine="415" w:firstLineChars="198"/>
        <w:outlineLvl w:val="0"/>
        <w:rPr>
          <w:rFonts w:hint="eastAsia" w:ascii="宋体"/>
          <w:szCs w:val="21"/>
        </w:rPr>
      </w:pPr>
      <w:r>
        <w:rPr>
          <w:rFonts w:hint="eastAsia" w:ascii="宋体"/>
          <w:szCs w:val="21"/>
        </w:rPr>
        <w:t>2. 委托人向监理人承诺，按照本合同约定派遣相应的人员，提供</w:t>
      </w:r>
      <w:r>
        <w:rPr>
          <w:rFonts w:hint="eastAsia" w:ascii="宋体"/>
          <w:bCs/>
          <w:szCs w:val="21"/>
        </w:rPr>
        <w:t>房屋、资料</w:t>
      </w:r>
      <w:r>
        <w:rPr>
          <w:rFonts w:hint="eastAsia" w:ascii="宋体"/>
          <w:szCs w:val="21"/>
        </w:rPr>
        <w:t>、设备，并按本合同约定支付酬金。</w:t>
      </w:r>
    </w:p>
    <w:p>
      <w:pPr>
        <w:spacing w:line="540" w:lineRule="exact"/>
        <w:ind w:firstLine="417" w:firstLineChars="198"/>
        <w:outlineLvl w:val="0"/>
        <w:rPr>
          <w:rFonts w:hint="eastAsia" w:ascii="宋体"/>
          <w:b/>
          <w:szCs w:val="21"/>
        </w:rPr>
      </w:pPr>
      <w:r>
        <w:rPr>
          <w:rFonts w:hint="eastAsia" w:ascii="宋体"/>
          <w:b/>
          <w:szCs w:val="21"/>
        </w:rPr>
        <w:t>八、合同订立</w:t>
      </w:r>
    </w:p>
    <w:p>
      <w:pPr>
        <w:adjustRightInd w:val="0"/>
        <w:snapToGrid w:val="0"/>
        <w:spacing w:line="540" w:lineRule="exact"/>
        <w:ind w:firstLine="415" w:firstLineChars="198"/>
        <w:rPr>
          <w:rFonts w:hint="eastAsia" w:ascii="宋体"/>
          <w:szCs w:val="21"/>
        </w:rPr>
      </w:pPr>
      <w:r>
        <w:rPr>
          <w:rFonts w:hint="eastAsia" w:ascii="宋体"/>
          <w:szCs w:val="21"/>
        </w:rPr>
        <w:t>1. 订立时间：</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w:t>
      </w:r>
    </w:p>
    <w:p>
      <w:pPr>
        <w:adjustRightInd w:val="0"/>
        <w:snapToGrid w:val="0"/>
        <w:spacing w:line="540" w:lineRule="exact"/>
        <w:ind w:firstLine="415" w:firstLineChars="198"/>
        <w:rPr>
          <w:rFonts w:hint="eastAsia" w:ascii="宋体"/>
          <w:szCs w:val="21"/>
        </w:rPr>
      </w:pPr>
      <w:r>
        <w:rPr>
          <w:rFonts w:hint="eastAsia" w:ascii="宋体"/>
          <w:szCs w:val="21"/>
        </w:rPr>
        <w:t>2. 订立地点：</w:t>
      </w:r>
      <w:r>
        <w:rPr>
          <w:rFonts w:hint="eastAsia" w:ascii="宋体"/>
          <w:szCs w:val="21"/>
          <w:u w:val="single"/>
        </w:rPr>
        <w:t xml:space="preserve">   </w:t>
      </w:r>
      <w:r>
        <w:rPr>
          <w:rFonts w:hint="eastAsia" w:ascii="宋体"/>
          <w:szCs w:val="21"/>
          <w:u w:val="single"/>
          <w:lang w:eastAsia="zh-CN"/>
        </w:rPr>
        <w:t>浙江省杭州市</w:t>
      </w:r>
      <w:r>
        <w:rPr>
          <w:rFonts w:hint="eastAsia" w:ascii="宋体"/>
          <w:szCs w:val="21"/>
          <w:u w:val="single"/>
        </w:rPr>
        <w:t xml:space="preserve">   </w:t>
      </w:r>
      <w:r>
        <w:rPr>
          <w:rFonts w:hint="eastAsia" w:ascii="宋体"/>
          <w:szCs w:val="21"/>
        </w:rPr>
        <w:t>。</w:t>
      </w:r>
    </w:p>
    <w:p>
      <w:pPr>
        <w:adjustRightInd w:val="0"/>
        <w:snapToGrid w:val="0"/>
        <w:spacing w:line="540" w:lineRule="exact"/>
        <w:ind w:firstLine="420" w:firstLineChars="200"/>
        <w:rPr>
          <w:rFonts w:hint="eastAsia" w:ascii="宋体"/>
          <w:szCs w:val="21"/>
        </w:rPr>
      </w:pPr>
      <w:r>
        <w:rPr>
          <w:rFonts w:hint="eastAsia" w:ascii="宋体"/>
          <w:szCs w:val="21"/>
        </w:rPr>
        <w:t>3. 本合同自双方签字且盖章之日起生效。</w:t>
      </w:r>
    </w:p>
    <w:p>
      <w:pPr>
        <w:adjustRightInd w:val="0"/>
        <w:snapToGrid w:val="0"/>
        <w:spacing w:line="540" w:lineRule="exact"/>
        <w:ind w:firstLine="420" w:firstLineChars="200"/>
        <w:rPr>
          <w:rFonts w:hint="eastAsia" w:ascii="宋体"/>
          <w:szCs w:val="21"/>
        </w:rPr>
      </w:pPr>
      <w:r>
        <w:rPr>
          <w:rFonts w:hint="eastAsia" w:ascii="宋体"/>
          <w:szCs w:val="21"/>
        </w:rPr>
        <w:t>4、本合同一式</w:t>
      </w:r>
      <w:r>
        <w:rPr>
          <w:rFonts w:hint="eastAsia" w:ascii="宋体"/>
          <w:szCs w:val="21"/>
          <w:u w:val="single"/>
        </w:rPr>
        <w:t xml:space="preserve">  陆  </w:t>
      </w:r>
      <w:r>
        <w:rPr>
          <w:rFonts w:hint="eastAsia" w:ascii="宋体"/>
          <w:szCs w:val="21"/>
        </w:rPr>
        <w:t>份，具有同等法律效力，双方各执</w:t>
      </w:r>
      <w:r>
        <w:rPr>
          <w:rFonts w:hint="eastAsia" w:ascii="宋体"/>
          <w:szCs w:val="21"/>
          <w:u w:val="single"/>
        </w:rPr>
        <w:t xml:space="preserve">  叁   </w:t>
      </w:r>
      <w:r>
        <w:rPr>
          <w:rFonts w:hint="eastAsia" w:ascii="宋体"/>
          <w:szCs w:val="21"/>
        </w:rPr>
        <w:t>份。</w:t>
      </w:r>
    </w:p>
    <w:p>
      <w:pPr>
        <w:adjustRightInd w:val="0"/>
        <w:snapToGrid w:val="0"/>
        <w:spacing w:line="540" w:lineRule="exact"/>
        <w:ind w:firstLine="415" w:firstLineChars="198"/>
        <w:rPr>
          <w:rFonts w:hint="eastAsia" w:ascii="宋体"/>
          <w:szCs w:val="21"/>
        </w:rPr>
      </w:pPr>
      <w:r>
        <w:rPr>
          <w:rFonts w:hint="eastAsia" w:ascii="宋体"/>
          <w:szCs w:val="21"/>
        </w:rPr>
        <w:t>委托人：</w:t>
      </w:r>
      <w:r>
        <w:rPr>
          <w:rFonts w:hint="eastAsia" w:ascii="宋体"/>
          <w:szCs w:val="21"/>
          <w:u w:val="single"/>
        </w:rPr>
        <w:t xml:space="preserve">   （盖章）           </w:t>
      </w:r>
      <w:r>
        <w:rPr>
          <w:rFonts w:hint="eastAsia" w:ascii="宋体"/>
          <w:szCs w:val="21"/>
        </w:rPr>
        <w:t xml:space="preserve">         监理人：</w:t>
      </w:r>
      <w:r>
        <w:rPr>
          <w:rFonts w:hint="eastAsia" w:ascii="宋体"/>
          <w:szCs w:val="21"/>
          <w:u w:val="single"/>
        </w:rPr>
        <w:t xml:space="preserve">（盖章）                </w:t>
      </w:r>
    </w:p>
    <w:p>
      <w:pPr>
        <w:adjustRightInd w:val="0"/>
        <w:snapToGrid w:val="0"/>
        <w:spacing w:line="540" w:lineRule="exact"/>
        <w:ind w:firstLine="415" w:firstLineChars="198"/>
        <w:rPr>
          <w:rFonts w:hint="eastAsia" w:ascii="宋体"/>
          <w:szCs w:val="21"/>
        </w:rPr>
      </w:pPr>
      <w:r>
        <w:rPr>
          <w:rFonts w:hint="eastAsia" w:ascii="宋体"/>
          <w:szCs w:val="21"/>
        </w:rPr>
        <w:t xml:space="preserve">住所： </w:t>
      </w:r>
      <w:r>
        <w:rPr>
          <w:rFonts w:hint="eastAsia" w:ascii="宋体"/>
          <w:szCs w:val="21"/>
          <w:u w:val="single"/>
        </w:rPr>
        <w:t xml:space="preserve">                       </w:t>
      </w:r>
      <w:r>
        <w:rPr>
          <w:rFonts w:hint="eastAsia" w:ascii="宋体"/>
          <w:szCs w:val="21"/>
        </w:rPr>
        <w:t xml:space="preserve">         住所： </w:t>
      </w:r>
      <w:r>
        <w:rPr>
          <w:rFonts w:hint="eastAsia" w:ascii="宋体"/>
          <w:szCs w:val="21"/>
          <w:u w:val="single"/>
        </w:rPr>
        <w:t xml:space="preserve">                         </w:t>
      </w:r>
    </w:p>
    <w:p>
      <w:pPr>
        <w:adjustRightInd w:val="0"/>
        <w:snapToGrid w:val="0"/>
        <w:spacing w:line="540" w:lineRule="exact"/>
        <w:ind w:firstLine="420" w:firstLineChars="200"/>
        <w:rPr>
          <w:rFonts w:hint="eastAsia" w:ascii="宋体"/>
          <w:szCs w:val="21"/>
        </w:rPr>
      </w:pPr>
      <w:r>
        <w:rPr>
          <w:rFonts w:hint="eastAsia" w:ascii="宋体"/>
          <w:szCs w:val="21"/>
        </w:rPr>
        <w:t>邮政编码：</w:t>
      </w:r>
      <w:r>
        <w:rPr>
          <w:rFonts w:hint="eastAsia" w:ascii="宋体"/>
          <w:szCs w:val="21"/>
          <w:u w:val="single"/>
        </w:rPr>
        <w:t xml:space="preserve">                    </w:t>
      </w:r>
      <w:r>
        <w:rPr>
          <w:rFonts w:hint="eastAsia" w:ascii="宋体"/>
          <w:szCs w:val="21"/>
        </w:rPr>
        <w:t xml:space="preserve">         邮政编码：</w:t>
      </w:r>
      <w:r>
        <w:rPr>
          <w:rFonts w:hint="eastAsia" w:ascii="宋体"/>
          <w:szCs w:val="21"/>
          <w:u w:val="single"/>
        </w:rPr>
        <w:t xml:space="preserve">                      </w:t>
      </w:r>
    </w:p>
    <w:p>
      <w:pPr>
        <w:adjustRightInd w:val="0"/>
        <w:snapToGrid w:val="0"/>
        <w:spacing w:line="540" w:lineRule="exact"/>
        <w:ind w:firstLine="415" w:firstLineChars="198"/>
        <w:rPr>
          <w:rFonts w:hint="eastAsia" w:ascii="宋体"/>
          <w:szCs w:val="21"/>
        </w:rPr>
      </w:pPr>
      <w:r>
        <w:rPr>
          <w:rFonts w:hint="eastAsia" w:ascii="宋体"/>
          <w:szCs w:val="21"/>
        </w:rPr>
        <w:t>法定代表人或其授权                     法定代表人或其授权</w:t>
      </w:r>
    </w:p>
    <w:p>
      <w:pPr>
        <w:adjustRightInd w:val="0"/>
        <w:snapToGrid w:val="0"/>
        <w:spacing w:line="540" w:lineRule="exact"/>
        <w:ind w:firstLine="415" w:firstLineChars="198"/>
        <w:rPr>
          <w:rFonts w:hint="eastAsia" w:ascii="宋体"/>
          <w:szCs w:val="21"/>
        </w:rPr>
      </w:pPr>
      <w:r>
        <w:rPr>
          <w:rFonts w:hint="eastAsia" w:ascii="宋体"/>
          <w:szCs w:val="21"/>
        </w:rPr>
        <w:t>的代理人：</w:t>
      </w:r>
      <w:r>
        <w:rPr>
          <w:rFonts w:hint="eastAsia" w:ascii="宋体"/>
          <w:szCs w:val="21"/>
          <w:u w:val="single"/>
        </w:rPr>
        <w:t xml:space="preserve">（签字）             </w:t>
      </w:r>
      <w:r>
        <w:rPr>
          <w:rFonts w:hint="eastAsia" w:ascii="宋体"/>
          <w:szCs w:val="21"/>
        </w:rPr>
        <w:t xml:space="preserve">         的代理人：</w:t>
      </w:r>
      <w:r>
        <w:rPr>
          <w:rFonts w:hint="eastAsia" w:ascii="宋体"/>
          <w:szCs w:val="21"/>
          <w:u w:val="single"/>
        </w:rPr>
        <w:t xml:space="preserve">（签字）               </w:t>
      </w:r>
    </w:p>
    <w:p>
      <w:pPr>
        <w:adjustRightInd w:val="0"/>
        <w:snapToGrid w:val="0"/>
        <w:spacing w:line="540" w:lineRule="exact"/>
        <w:ind w:firstLine="415" w:firstLineChars="198"/>
        <w:rPr>
          <w:rFonts w:hint="eastAsia" w:ascii="宋体"/>
          <w:szCs w:val="21"/>
        </w:rPr>
      </w:pPr>
      <w:r>
        <w:rPr>
          <w:rFonts w:hint="eastAsia" w:ascii="宋体"/>
          <w:szCs w:val="21"/>
        </w:rPr>
        <w:t>开户银行：</w:t>
      </w:r>
      <w:r>
        <w:rPr>
          <w:rFonts w:hint="eastAsia" w:ascii="宋体"/>
          <w:szCs w:val="21"/>
          <w:u w:val="single"/>
        </w:rPr>
        <w:t xml:space="preserve">                    </w:t>
      </w:r>
      <w:r>
        <w:rPr>
          <w:rFonts w:hint="eastAsia" w:ascii="宋体"/>
          <w:szCs w:val="21"/>
        </w:rPr>
        <w:t xml:space="preserve">         开户银行：</w:t>
      </w:r>
      <w:r>
        <w:rPr>
          <w:rFonts w:hint="eastAsia" w:ascii="宋体"/>
          <w:szCs w:val="21"/>
          <w:u w:val="single"/>
        </w:rPr>
        <w:t xml:space="preserve">                      </w:t>
      </w:r>
    </w:p>
    <w:p>
      <w:pPr>
        <w:adjustRightInd w:val="0"/>
        <w:snapToGrid w:val="0"/>
        <w:spacing w:line="540" w:lineRule="exact"/>
        <w:ind w:firstLine="415" w:firstLineChars="198"/>
        <w:rPr>
          <w:rFonts w:hint="eastAsia" w:ascii="宋体"/>
          <w:szCs w:val="21"/>
        </w:rPr>
      </w:pPr>
      <w:r>
        <w:rPr>
          <w:rFonts w:hint="eastAsia" w:ascii="宋体"/>
          <w:szCs w:val="21"/>
        </w:rPr>
        <w:t>账号：</w:t>
      </w:r>
      <w:r>
        <w:rPr>
          <w:rFonts w:hint="eastAsia" w:ascii="宋体"/>
          <w:szCs w:val="21"/>
          <w:u w:val="single"/>
        </w:rPr>
        <w:t xml:space="preserve">                        </w:t>
      </w:r>
      <w:r>
        <w:rPr>
          <w:rFonts w:hint="eastAsia" w:ascii="宋体"/>
          <w:szCs w:val="21"/>
        </w:rPr>
        <w:t xml:space="preserve">         账号：</w:t>
      </w:r>
      <w:r>
        <w:rPr>
          <w:rFonts w:hint="eastAsia" w:ascii="宋体"/>
          <w:szCs w:val="21"/>
          <w:u w:val="single"/>
        </w:rPr>
        <w:t xml:space="preserve">                          </w:t>
      </w:r>
      <w:r>
        <w:rPr>
          <w:rFonts w:hint="eastAsia" w:ascii="宋体"/>
          <w:szCs w:val="21"/>
        </w:rPr>
        <w:t xml:space="preserve"> </w:t>
      </w:r>
    </w:p>
    <w:p>
      <w:pPr>
        <w:adjustRightInd w:val="0"/>
        <w:snapToGrid w:val="0"/>
        <w:spacing w:line="540" w:lineRule="exact"/>
        <w:ind w:firstLine="415" w:firstLineChars="198"/>
        <w:rPr>
          <w:rFonts w:hint="eastAsia" w:ascii="宋体"/>
          <w:szCs w:val="21"/>
        </w:rPr>
      </w:pPr>
      <w:r>
        <w:rPr>
          <w:rFonts w:hint="eastAsia" w:ascii="宋体"/>
          <w:szCs w:val="21"/>
        </w:rPr>
        <w:t>电话：</w:t>
      </w:r>
      <w:r>
        <w:rPr>
          <w:rFonts w:hint="eastAsia" w:ascii="宋体"/>
          <w:szCs w:val="21"/>
          <w:u w:val="single"/>
        </w:rPr>
        <w:t xml:space="preserve">                        </w:t>
      </w:r>
      <w:r>
        <w:rPr>
          <w:rFonts w:hint="eastAsia" w:ascii="宋体"/>
          <w:szCs w:val="21"/>
        </w:rPr>
        <w:t xml:space="preserve">         电话：</w:t>
      </w:r>
      <w:r>
        <w:rPr>
          <w:rFonts w:hint="eastAsia" w:ascii="宋体"/>
          <w:szCs w:val="21"/>
          <w:u w:val="single"/>
        </w:rPr>
        <w:t xml:space="preserve">                          </w:t>
      </w:r>
    </w:p>
    <w:p>
      <w:pPr>
        <w:adjustRightInd w:val="0"/>
        <w:snapToGrid w:val="0"/>
        <w:spacing w:line="540" w:lineRule="exact"/>
        <w:ind w:firstLine="415" w:firstLineChars="198"/>
        <w:rPr>
          <w:rFonts w:hint="eastAsia" w:ascii="宋体"/>
          <w:szCs w:val="21"/>
        </w:rPr>
      </w:pPr>
      <w:r>
        <w:rPr>
          <w:rFonts w:hint="eastAsia" w:ascii="宋体"/>
          <w:szCs w:val="21"/>
        </w:rPr>
        <w:t>传真：</w:t>
      </w:r>
      <w:r>
        <w:rPr>
          <w:rFonts w:hint="eastAsia" w:ascii="宋体"/>
          <w:szCs w:val="21"/>
          <w:u w:val="single"/>
        </w:rPr>
        <w:t xml:space="preserve">                        </w:t>
      </w:r>
      <w:r>
        <w:rPr>
          <w:rFonts w:hint="eastAsia" w:ascii="宋体"/>
          <w:szCs w:val="21"/>
        </w:rPr>
        <w:t xml:space="preserve">         传真：</w:t>
      </w:r>
      <w:r>
        <w:rPr>
          <w:rFonts w:hint="eastAsia" w:ascii="宋体"/>
          <w:szCs w:val="21"/>
          <w:u w:val="single"/>
        </w:rPr>
        <w:t xml:space="preserve">                          </w:t>
      </w:r>
    </w:p>
    <w:p>
      <w:pPr>
        <w:pStyle w:val="23"/>
        <w:ind w:firstLine="480" w:firstLineChars="200"/>
        <w:rPr>
          <w:rFonts w:hint="eastAsia" w:ascii="宋体"/>
          <w:szCs w:val="21"/>
          <w:u w:val="single"/>
        </w:rPr>
      </w:pPr>
      <w:r>
        <w:rPr>
          <w:rFonts w:hint="eastAsia" w:ascii="宋体"/>
          <w:szCs w:val="21"/>
        </w:rPr>
        <w:t>电子邮箱：</w:t>
      </w:r>
      <w:r>
        <w:rPr>
          <w:rFonts w:hint="eastAsia" w:ascii="宋体"/>
          <w:szCs w:val="21"/>
          <w:u w:val="single"/>
        </w:rPr>
        <w:t xml:space="preserve">                    </w:t>
      </w:r>
      <w:r>
        <w:rPr>
          <w:rFonts w:hint="eastAsia" w:ascii="宋体"/>
          <w:szCs w:val="21"/>
        </w:rPr>
        <w:t xml:space="preserve">         电子邮箱：</w:t>
      </w:r>
      <w:r>
        <w:rPr>
          <w:rFonts w:hint="eastAsia" w:ascii="宋体"/>
          <w:szCs w:val="21"/>
          <w:u w:val="single"/>
        </w:rPr>
        <w:t xml:space="preserve"> </w:t>
      </w:r>
    </w:p>
    <w:p>
      <w:pPr>
        <w:pStyle w:val="23"/>
        <w:ind w:firstLine="480" w:firstLineChars="200"/>
        <w:rPr>
          <w:rFonts w:hint="eastAsia" w:ascii="宋体"/>
          <w:szCs w:val="21"/>
          <w:u w:val="single"/>
        </w:rPr>
      </w:pPr>
    </w:p>
    <w:p>
      <w:pPr>
        <w:pStyle w:val="23"/>
        <w:ind w:firstLine="480" w:firstLineChars="200"/>
        <w:rPr>
          <w:rFonts w:hint="eastAsia" w:ascii="宋体"/>
          <w:szCs w:val="21"/>
          <w:u w:val="single"/>
        </w:rPr>
      </w:pPr>
    </w:p>
    <w:p>
      <w:pPr>
        <w:pStyle w:val="23"/>
        <w:ind w:firstLine="480" w:firstLineChars="200"/>
        <w:rPr>
          <w:rFonts w:hint="eastAsia" w:ascii="宋体"/>
          <w:szCs w:val="21"/>
          <w:u w:val="single"/>
        </w:rPr>
      </w:pPr>
    </w:p>
    <w:p>
      <w:pPr>
        <w:pStyle w:val="23"/>
        <w:ind w:firstLine="562" w:firstLineChars="200"/>
        <w:rPr>
          <w:rFonts w:hint="eastAsia" w:ascii="宋体"/>
          <w:b/>
          <w:sz w:val="36"/>
          <w:szCs w:val="36"/>
        </w:rPr>
      </w:pPr>
      <w:r>
        <w:rPr>
          <w:rFonts w:hint="eastAsia" w:ascii="宋体"/>
          <w:b/>
          <w:sz w:val="28"/>
          <w:szCs w:val="28"/>
        </w:rPr>
        <w:t>第二部分  通用条款（略）</w:t>
      </w:r>
    </w:p>
    <w:p>
      <w:pPr>
        <w:pStyle w:val="23"/>
        <w:rPr>
          <w:highlight w:val="yellow"/>
        </w:rPr>
      </w:pPr>
    </w:p>
    <w:p>
      <w:pPr>
        <w:pStyle w:val="23"/>
        <w:rPr>
          <w:highlight w:val="yellow"/>
        </w:rPr>
      </w:pPr>
    </w:p>
    <w:p>
      <w:pPr>
        <w:pStyle w:val="23"/>
        <w:rPr>
          <w:highlight w:val="yellow"/>
        </w:rPr>
      </w:pPr>
    </w:p>
    <w:p>
      <w:pPr>
        <w:pStyle w:val="23"/>
        <w:rPr>
          <w:highlight w:val="yellow"/>
        </w:rPr>
      </w:pPr>
    </w:p>
    <w:p>
      <w:pPr>
        <w:pStyle w:val="23"/>
        <w:rPr>
          <w:highlight w:val="yellow"/>
        </w:rPr>
      </w:pPr>
    </w:p>
    <w:p>
      <w:pPr>
        <w:pStyle w:val="23"/>
        <w:rPr>
          <w:highlight w:val="yellow"/>
        </w:rPr>
      </w:pPr>
    </w:p>
    <w:p>
      <w:pPr>
        <w:pStyle w:val="23"/>
        <w:rPr>
          <w:highlight w:val="yellow"/>
        </w:rPr>
      </w:pPr>
    </w:p>
    <w:p>
      <w:pPr>
        <w:pStyle w:val="23"/>
        <w:rPr>
          <w:highlight w:val="yellow"/>
        </w:rPr>
      </w:pPr>
    </w:p>
    <w:p>
      <w:pPr>
        <w:pStyle w:val="23"/>
        <w:rPr>
          <w:highlight w:val="yellow"/>
        </w:rPr>
      </w:pPr>
    </w:p>
    <w:p>
      <w:pPr>
        <w:pStyle w:val="23"/>
        <w:rPr>
          <w:highlight w:val="yellow"/>
        </w:rPr>
      </w:pPr>
    </w:p>
    <w:p>
      <w:pPr>
        <w:pStyle w:val="23"/>
        <w:rPr>
          <w:highlight w:val="yellow"/>
        </w:rPr>
      </w:pPr>
    </w:p>
    <w:p>
      <w:pPr>
        <w:pStyle w:val="23"/>
        <w:rPr>
          <w:highlight w:val="yellow"/>
        </w:rPr>
      </w:pPr>
    </w:p>
    <w:p>
      <w:pPr>
        <w:pStyle w:val="23"/>
        <w:rPr>
          <w:highlight w:val="yellow"/>
        </w:rPr>
      </w:pPr>
    </w:p>
    <w:p>
      <w:pPr>
        <w:pageBreakBefore/>
        <w:widowControl w:val="0"/>
        <w:spacing w:line="360" w:lineRule="auto"/>
        <w:jc w:val="center"/>
        <w:rPr>
          <w:rFonts w:hint="eastAsia" w:ascii="宋体"/>
          <w:b/>
          <w:sz w:val="28"/>
          <w:szCs w:val="28"/>
        </w:rPr>
      </w:pPr>
      <w:r>
        <w:rPr>
          <w:rFonts w:hint="eastAsia" w:ascii="宋体"/>
          <w:b/>
          <w:sz w:val="28"/>
          <w:szCs w:val="28"/>
        </w:rPr>
        <w:t>第三部分  专用条款</w:t>
      </w:r>
    </w:p>
    <w:p>
      <w:pPr>
        <w:spacing w:line="360" w:lineRule="auto"/>
        <w:jc w:val="center"/>
        <w:rPr>
          <w:rFonts w:hint="eastAsia" w:ascii="宋体"/>
          <w:b/>
          <w:szCs w:val="21"/>
        </w:rPr>
      </w:pPr>
    </w:p>
    <w:p>
      <w:pPr>
        <w:adjustRightInd w:val="0"/>
        <w:snapToGrid w:val="0"/>
        <w:spacing w:line="360" w:lineRule="auto"/>
        <w:rPr>
          <w:rFonts w:hint="eastAsia" w:ascii="宋体"/>
          <w:b/>
          <w:szCs w:val="21"/>
        </w:rPr>
      </w:pPr>
      <w:r>
        <w:rPr>
          <w:rFonts w:hint="eastAsia" w:ascii="宋体"/>
          <w:b/>
          <w:szCs w:val="21"/>
        </w:rPr>
        <w:t>1. 定义与解释</w:t>
      </w:r>
    </w:p>
    <w:p>
      <w:pPr>
        <w:adjustRightInd w:val="0"/>
        <w:snapToGrid w:val="0"/>
        <w:spacing w:line="360" w:lineRule="auto"/>
        <w:rPr>
          <w:rFonts w:hint="eastAsia" w:ascii="宋体"/>
          <w:szCs w:val="21"/>
        </w:rPr>
      </w:pPr>
      <w:r>
        <w:rPr>
          <w:rFonts w:hint="eastAsia" w:ascii="宋体"/>
          <w:szCs w:val="21"/>
        </w:rPr>
        <w:t xml:space="preserve">  1.2  解释</w:t>
      </w:r>
    </w:p>
    <w:p>
      <w:pPr>
        <w:adjustRightInd w:val="0"/>
        <w:snapToGrid w:val="0"/>
        <w:spacing w:line="360" w:lineRule="auto"/>
        <w:ind w:firstLine="420" w:firstLineChars="200"/>
        <w:rPr>
          <w:rFonts w:hint="eastAsia" w:ascii="宋体"/>
          <w:szCs w:val="21"/>
        </w:rPr>
      </w:pPr>
      <w:r>
        <w:rPr>
          <w:rFonts w:hint="eastAsia" w:ascii="宋体"/>
          <w:szCs w:val="21"/>
        </w:rPr>
        <w:t>1.2.1 本合同文件除使用中文外，还可用</w:t>
      </w:r>
      <w:r>
        <w:rPr>
          <w:rFonts w:hint="eastAsia" w:ascii="宋体"/>
          <w:szCs w:val="21"/>
          <w:u w:val="single"/>
        </w:rPr>
        <w:t xml:space="preserve">     /    </w:t>
      </w:r>
      <w:r>
        <w:rPr>
          <w:rFonts w:hint="eastAsia" w:ascii="宋体"/>
          <w:szCs w:val="21"/>
        </w:rPr>
        <w:t>。</w:t>
      </w:r>
    </w:p>
    <w:p>
      <w:pPr>
        <w:adjustRightInd w:val="0"/>
        <w:snapToGrid w:val="0"/>
        <w:spacing w:line="360" w:lineRule="auto"/>
        <w:ind w:firstLine="420" w:firstLineChars="200"/>
        <w:rPr>
          <w:rFonts w:hint="eastAsia" w:ascii="宋体"/>
          <w:szCs w:val="21"/>
        </w:rPr>
      </w:pPr>
      <w:r>
        <w:rPr>
          <w:rFonts w:hint="eastAsia" w:ascii="宋体"/>
          <w:szCs w:val="21"/>
        </w:rPr>
        <w:t>1.2.2 约定本合同文件的解释顺序为：</w:t>
      </w:r>
      <w:r>
        <w:rPr>
          <w:rFonts w:hint="eastAsia" w:ascii="宋体"/>
          <w:szCs w:val="21"/>
          <w:u w:val="single"/>
        </w:rPr>
        <w:t xml:space="preserve">          按通用条件           </w:t>
      </w:r>
    </w:p>
    <w:p>
      <w:pPr>
        <w:adjustRightInd w:val="0"/>
        <w:snapToGrid w:val="0"/>
        <w:spacing w:line="360" w:lineRule="auto"/>
        <w:rPr>
          <w:rFonts w:hint="eastAsia" w:ascii="宋体"/>
          <w:b/>
          <w:szCs w:val="21"/>
        </w:rPr>
      </w:pPr>
      <w:r>
        <w:rPr>
          <w:rFonts w:hint="eastAsia" w:ascii="宋体"/>
          <w:b/>
          <w:szCs w:val="21"/>
        </w:rPr>
        <w:t>2. 监理人义务</w:t>
      </w:r>
    </w:p>
    <w:p>
      <w:pPr>
        <w:adjustRightInd w:val="0"/>
        <w:snapToGrid w:val="0"/>
        <w:spacing w:line="360" w:lineRule="auto"/>
        <w:ind w:firstLine="205" w:firstLineChars="98"/>
        <w:rPr>
          <w:rFonts w:hint="eastAsia" w:ascii="宋体"/>
          <w:szCs w:val="21"/>
        </w:rPr>
      </w:pPr>
      <w:r>
        <w:rPr>
          <w:rFonts w:hint="eastAsia" w:ascii="宋体"/>
          <w:szCs w:val="21"/>
        </w:rPr>
        <w:t>2.1 监理的范围和</w:t>
      </w:r>
      <w:r>
        <w:rPr>
          <w:rFonts w:hint="eastAsia" w:ascii="宋体"/>
          <w:bCs/>
          <w:szCs w:val="21"/>
        </w:rPr>
        <w:t>内容</w:t>
      </w:r>
    </w:p>
    <w:p>
      <w:pPr>
        <w:autoSpaceDE w:val="0"/>
        <w:autoSpaceDN w:val="0"/>
        <w:adjustRightInd w:val="0"/>
        <w:snapToGrid w:val="0"/>
        <w:spacing w:line="400" w:lineRule="atLeast"/>
        <w:ind w:firstLine="420" w:firstLineChars="200"/>
        <w:rPr>
          <w:rFonts w:hint="eastAsia" w:ascii="宋体"/>
          <w:color w:val="000000"/>
          <w:szCs w:val="21"/>
          <w:lang w:val="zh-CN" w:eastAsia="zh-CN"/>
        </w:rPr>
      </w:pPr>
      <w:r>
        <w:rPr>
          <w:rFonts w:hint="eastAsia" w:ascii="宋体"/>
          <w:szCs w:val="21"/>
        </w:rPr>
        <w:t>2.1.1 监理范围包括：</w:t>
      </w:r>
      <w:r>
        <w:rPr>
          <w:rFonts w:hint="eastAsia" w:ascii="宋体"/>
          <w:szCs w:val="21"/>
          <w:u w:val="single"/>
        </w:rPr>
        <w:t>本工程施工图范围内的工程施工阶段及保修期阶段全过程监理 ，包括但不限于：</w:t>
      </w:r>
    </w:p>
    <w:p>
      <w:pPr>
        <w:spacing w:line="440" w:lineRule="exact"/>
        <w:ind w:firstLine="420" w:firstLineChars="200"/>
        <w:rPr>
          <w:rFonts w:hint="eastAsia" w:ascii="宋体" w:eastAsia="宋体"/>
          <w:szCs w:val="21"/>
          <w:u w:val="single"/>
          <w:lang w:eastAsia="zh-CN"/>
        </w:rPr>
      </w:pPr>
      <w:r>
        <w:rPr>
          <w:rFonts w:hint="eastAsia" w:ascii="宋体"/>
          <w:szCs w:val="21"/>
          <w:u w:val="single"/>
        </w:rPr>
        <w:t>a、施工图所示全部内容的监理</w:t>
      </w:r>
      <w:r>
        <w:rPr>
          <w:rFonts w:hint="eastAsia" w:ascii="宋体"/>
          <w:szCs w:val="21"/>
          <w:u w:val="single"/>
          <w:lang w:eastAsia="zh-CN"/>
        </w:rPr>
        <w:t>；</w:t>
      </w:r>
    </w:p>
    <w:p>
      <w:pPr>
        <w:spacing w:line="440" w:lineRule="exact"/>
        <w:ind w:firstLine="420" w:firstLineChars="200"/>
        <w:rPr>
          <w:rFonts w:hint="eastAsia" w:ascii="宋体"/>
          <w:szCs w:val="21"/>
          <w:u w:val="single"/>
        </w:rPr>
      </w:pPr>
      <w:r>
        <w:rPr>
          <w:rFonts w:hint="eastAsia" w:ascii="宋体"/>
          <w:szCs w:val="21"/>
          <w:u w:val="single"/>
        </w:rPr>
        <w:t xml:space="preserve">b、可能出现的施工图修改引起的工程量增减以及根据甲方明确指令需在施工图范围外增加的工程； </w:t>
      </w:r>
    </w:p>
    <w:p>
      <w:pPr>
        <w:spacing w:line="440" w:lineRule="exact"/>
        <w:ind w:firstLine="420" w:firstLineChars="200"/>
        <w:rPr>
          <w:rFonts w:hint="eastAsia" w:ascii="宋体"/>
          <w:szCs w:val="21"/>
          <w:u w:val="single"/>
        </w:rPr>
      </w:pPr>
      <w:r>
        <w:rPr>
          <w:rFonts w:hint="eastAsia" w:ascii="宋体"/>
          <w:szCs w:val="21"/>
          <w:u w:val="single"/>
        </w:rPr>
        <w:t>c、施工过程中遇到的各种管线的施工协调与配合及需保护的现有管线和房屋、树木的监护；</w:t>
      </w:r>
    </w:p>
    <w:p>
      <w:pPr>
        <w:spacing w:line="440" w:lineRule="exact"/>
        <w:ind w:firstLine="420" w:firstLineChars="200"/>
        <w:rPr>
          <w:rFonts w:hint="eastAsia" w:ascii="宋体"/>
          <w:szCs w:val="21"/>
          <w:u w:val="single"/>
        </w:rPr>
      </w:pPr>
      <w:r>
        <w:rPr>
          <w:rFonts w:hint="eastAsia" w:ascii="宋体"/>
          <w:szCs w:val="21"/>
          <w:u w:val="single"/>
        </w:rPr>
        <w:t>d、施工过程中的各种交通协调与配合；</w:t>
      </w:r>
    </w:p>
    <w:p>
      <w:pPr>
        <w:adjustRightInd w:val="0"/>
        <w:snapToGrid w:val="0"/>
        <w:spacing w:line="380" w:lineRule="exact"/>
        <w:ind w:firstLine="420" w:firstLineChars="200"/>
        <w:rPr>
          <w:rFonts w:hint="eastAsia" w:ascii="宋体"/>
          <w:b/>
          <w:szCs w:val="21"/>
        </w:rPr>
      </w:pPr>
      <w:r>
        <w:rPr>
          <w:rFonts w:hint="eastAsia" w:ascii="宋体"/>
          <w:szCs w:val="21"/>
          <w:u w:val="single"/>
        </w:rPr>
        <w:t xml:space="preserve">e、施工过程中的文明施工、安全生产、投资控制、进度控制、质量控制。  </w:t>
      </w:r>
    </w:p>
    <w:p>
      <w:pPr>
        <w:spacing w:line="440" w:lineRule="exact"/>
        <w:ind w:firstLine="420" w:firstLineChars="200"/>
        <w:rPr>
          <w:rFonts w:hint="eastAsia" w:ascii="宋体"/>
          <w:szCs w:val="21"/>
          <w:u w:val="single"/>
        </w:rPr>
      </w:pPr>
      <w:r>
        <w:rPr>
          <w:rFonts w:hint="eastAsia" w:ascii="宋体"/>
          <w:szCs w:val="21"/>
        </w:rPr>
        <w:t>2.1.2 监理工作内容还包括：</w:t>
      </w:r>
      <w:r>
        <w:rPr>
          <w:rFonts w:hint="eastAsia" w:ascii="宋体"/>
          <w:szCs w:val="21"/>
          <w:u w:val="single"/>
        </w:rPr>
        <w:t xml:space="preserve"> 监理人向委托人承诺，按照本合同约定提供监理与相关服务。在监理与相关服务范围内，委托人和承包人提出的意见和要求，监理人应及时提出处置意见。当委托人与承包人之间发生合同争议时，监理人应协助委托人与承包人协商解决。</w:t>
      </w:r>
    </w:p>
    <w:p>
      <w:pPr>
        <w:spacing w:line="360" w:lineRule="auto"/>
        <w:ind w:firstLine="420" w:firstLineChars="200"/>
        <w:rPr>
          <w:rFonts w:hint="eastAsia" w:ascii="宋体"/>
          <w:szCs w:val="21"/>
          <w:u w:val="single"/>
        </w:rPr>
      </w:pPr>
      <w:r>
        <w:rPr>
          <w:rFonts w:hint="eastAsia" w:ascii="宋体"/>
          <w:szCs w:val="21"/>
        </w:rPr>
        <w:t>2.1.3</w:t>
      </w:r>
      <w:r>
        <w:rPr>
          <w:rFonts w:hint="eastAsia" w:ascii="宋体"/>
          <w:szCs w:val="21"/>
          <w:u w:val="single"/>
        </w:rPr>
        <w:t>监理人应按专用条件约定的种类、时间和份数向委托人提交监理与相关服务的报告。</w:t>
      </w:r>
    </w:p>
    <w:p>
      <w:pPr>
        <w:spacing w:line="440" w:lineRule="exact"/>
        <w:ind w:firstLine="420" w:firstLineChars="200"/>
        <w:rPr>
          <w:rFonts w:hint="eastAsia" w:ascii="宋体"/>
          <w:szCs w:val="21"/>
          <w:u w:val="single"/>
        </w:rPr>
      </w:pPr>
      <w:r>
        <w:rPr>
          <w:rFonts w:hint="eastAsia" w:ascii="宋体"/>
          <w:szCs w:val="21"/>
        </w:rPr>
        <w:t>2.1.4</w:t>
      </w:r>
      <w:r>
        <w:rPr>
          <w:rFonts w:hint="eastAsia" w:ascii="宋体"/>
          <w:szCs w:val="21"/>
          <w:u w:val="single"/>
        </w:rPr>
        <w:t xml:space="preserve">工程建设监理人的主要内容是质量控制、进度控制、投资控制、合同管理、信息管理、组织协调、安全文明施工等，具体工作内容如下（包含但不仅限于）： </w:t>
      </w:r>
    </w:p>
    <w:p>
      <w:pPr>
        <w:spacing w:line="360" w:lineRule="auto"/>
        <w:ind w:firstLine="420" w:firstLineChars="200"/>
        <w:rPr>
          <w:rFonts w:hint="eastAsia" w:ascii="宋体"/>
          <w:szCs w:val="21"/>
          <w:u w:val="single"/>
        </w:rPr>
      </w:pPr>
      <w:r>
        <w:rPr>
          <w:rFonts w:hint="eastAsia" w:ascii="宋体"/>
          <w:szCs w:val="21"/>
          <w:u w:val="single"/>
        </w:rPr>
        <w:t>a、协助委托人做好开工前准备，办理工程开工审批手续，审核承包人编制的开工报告，经业主同意下达开工令；</w:t>
      </w:r>
    </w:p>
    <w:p>
      <w:pPr>
        <w:spacing w:line="360" w:lineRule="auto"/>
        <w:ind w:firstLine="420" w:firstLineChars="200"/>
        <w:rPr>
          <w:rFonts w:hint="eastAsia" w:ascii="宋体"/>
          <w:szCs w:val="21"/>
          <w:u w:val="single"/>
        </w:rPr>
      </w:pPr>
      <w:r>
        <w:rPr>
          <w:rFonts w:hint="eastAsia" w:ascii="宋体"/>
          <w:szCs w:val="21"/>
          <w:u w:val="single"/>
        </w:rPr>
        <w:t>b、协助委托人进行工程施工、材料、设备等招投标工作，就中标人的确定提供建议；</w:t>
      </w:r>
    </w:p>
    <w:p>
      <w:pPr>
        <w:spacing w:line="360" w:lineRule="auto"/>
        <w:ind w:firstLine="420" w:firstLineChars="200"/>
        <w:rPr>
          <w:rFonts w:hint="eastAsia" w:ascii="宋体"/>
          <w:szCs w:val="21"/>
          <w:u w:val="single"/>
        </w:rPr>
      </w:pPr>
      <w:r>
        <w:rPr>
          <w:rFonts w:hint="eastAsia" w:ascii="宋体"/>
          <w:szCs w:val="21"/>
          <w:u w:val="single"/>
        </w:rPr>
        <w:t>c、协助委托人审核施工图的设计和概（预）算，参与施工图纸的会审，参加工地例会，做好记录，写出会议纪要；</w:t>
      </w:r>
    </w:p>
    <w:p>
      <w:pPr>
        <w:spacing w:line="360" w:lineRule="auto"/>
        <w:ind w:firstLine="420" w:firstLineChars="200"/>
        <w:rPr>
          <w:rFonts w:hint="eastAsia" w:ascii="宋体"/>
          <w:szCs w:val="21"/>
          <w:u w:val="single"/>
        </w:rPr>
      </w:pPr>
      <w:r>
        <w:rPr>
          <w:rFonts w:hint="eastAsia" w:ascii="宋体"/>
          <w:szCs w:val="21"/>
          <w:u w:val="single"/>
        </w:rPr>
        <w:t>d、审核承包人提交的施工组织设计、施工技术方案、施工进度计划、施工质量保证体系和施工安全保证体系，提出审核意见；</w:t>
      </w:r>
    </w:p>
    <w:p>
      <w:pPr>
        <w:spacing w:line="360" w:lineRule="auto"/>
        <w:ind w:firstLine="420" w:firstLineChars="200"/>
        <w:rPr>
          <w:rFonts w:hint="eastAsia" w:ascii="宋体"/>
          <w:szCs w:val="21"/>
          <w:u w:val="single"/>
        </w:rPr>
      </w:pPr>
      <w:r>
        <w:rPr>
          <w:rFonts w:hint="eastAsia" w:ascii="宋体"/>
          <w:szCs w:val="21"/>
          <w:u w:val="single"/>
        </w:rPr>
        <w:t>e、负责施工质量控制，督促、检查承包人执行工程承包合同和国家工程技术规范、标准情况，就工程中发现的质量问题及时向委托人报告，并向施工单位发出整改通知单并督促落实；参与该工程材料设备的抽检工作；</w:t>
      </w:r>
    </w:p>
    <w:p>
      <w:pPr>
        <w:spacing w:line="360" w:lineRule="auto"/>
        <w:ind w:firstLine="420" w:firstLineChars="200"/>
        <w:rPr>
          <w:rFonts w:hint="eastAsia" w:ascii="宋体"/>
          <w:szCs w:val="21"/>
          <w:u w:val="single"/>
        </w:rPr>
      </w:pPr>
      <w:r>
        <w:rPr>
          <w:rFonts w:hint="eastAsia" w:ascii="宋体"/>
          <w:szCs w:val="21"/>
          <w:u w:val="single"/>
        </w:rPr>
        <w:t>f、检查、督促工程施工进度，就施工进度延迟向施工单位发出整改通知单，并督促施工单位及时调整进度计划，确保工期目标；</w:t>
      </w:r>
    </w:p>
    <w:p>
      <w:pPr>
        <w:spacing w:line="360" w:lineRule="auto"/>
        <w:ind w:firstLine="420" w:firstLineChars="200"/>
        <w:rPr>
          <w:rFonts w:hint="eastAsia" w:ascii="宋体"/>
          <w:szCs w:val="21"/>
          <w:u w:val="single"/>
        </w:rPr>
      </w:pPr>
      <w:r>
        <w:rPr>
          <w:rFonts w:hint="eastAsia" w:ascii="宋体"/>
          <w:szCs w:val="21"/>
          <w:u w:val="single"/>
        </w:rPr>
        <w:t>g、对施工安全生产和文明生产进行监督检查，检查施工单位现场管理情况，安全生产和文明施工环境状况，对现场存在的影响安全生产、文明施工的情形发出整改通知单并督促落实；</w:t>
      </w:r>
    </w:p>
    <w:p>
      <w:pPr>
        <w:spacing w:line="360" w:lineRule="auto"/>
        <w:ind w:firstLine="420" w:firstLineChars="200"/>
        <w:rPr>
          <w:rFonts w:hint="eastAsia" w:ascii="宋体"/>
          <w:szCs w:val="21"/>
          <w:u w:val="single"/>
        </w:rPr>
      </w:pPr>
      <w:r>
        <w:rPr>
          <w:rFonts w:hint="eastAsia" w:ascii="宋体"/>
          <w:szCs w:val="21"/>
          <w:u w:val="single"/>
        </w:rPr>
        <w:t>h、参与委托人或承包人采购的材料、设备和构配件的检查、检验、督促承包人编制材料供需计划，协助委托人安排甲供材料的供应计划；</w:t>
      </w:r>
    </w:p>
    <w:p>
      <w:pPr>
        <w:spacing w:line="360" w:lineRule="auto"/>
        <w:ind w:firstLine="420" w:firstLineChars="200"/>
        <w:rPr>
          <w:rFonts w:hint="eastAsia" w:ascii="宋体"/>
          <w:szCs w:val="21"/>
          <w:u w:val="single"/>
        </w:rPr>
      </w:pPr>
      <w:r>
        <w:rPr>
          <w:rFonts w:hint="eastAsia" w:ascii="宋体"/>
          <w:szCs w:val="21"/>
          <w:u w:val="single"/>
        </w:rPr>
        <w:t>i、主持召开工程各类协调会议，起草会议纪要，落实需要整改的事项；</w:t>
      </w:r>
    </w:p>
    <w:p>
      <w:pPr>
        <w:spacing w:line="360" w:lineRule="auto"/>
        <w:ind w:firstLine="420" w:firstLineChars="200"/>
        <w:rPr>
          <w:rFonts w:hint="eastAsia" w:ascii="宋体"/>
          <w:szCs w:val="21"/>
          <w:u w:val="single"/>
        </w:rPr>
      </w:pPr>
      <w:r>
        <w:rPr>
          <w:rFonts w:hint="eastAsia" w:ascii="宋体"/>
          <w:szCs w:val="21"/>
          <w:u w:val="single"/>
        </w:rPr>
        <w:t>j、协助委托方对工程投资进行控制，对施工单位提出的付款申请中实际已完工程量进行审核，签发工程进度款支付证书，对审核的已完工程量及签发的工程进度款证书准确性负责，如因监理人审核工程量不实导致委托人多支付工程款的，监理人应赔偿因此给委托人造成的损失；</w:t>
      </w:r>
    </w:p>
    <w:p>
      <w:pPr>
        <w:spacing w:line="360" w:lineRule="auto"/>
        <w:ind w:firstLine="420" w:firstLineChars="200"/>
        <w:rPr>
          <w:rFonts w:hint="eastAsia" w:ascii="宋体"/>
          <w:szCs w:val="21"/>
          <w:u w:val="single"/>
        </w:rPr>
      </w:pPr>
      <w:r>
        <w:rPr>
          <w:rFonts w:hint="eastAsia" w:ascii="宋体"/>
          <w:szCs w:val="21"/>
          <w:u w:val="single"/>
        </w:rPr>
        <w:t>k、负责施工现场联系单的初审，初审完毕后提交委托方审核签署意见，协助委托人对施工单位的反索赔工作；</w:t>
      </w:r>
    </w:p>
    <w:p>
      <w:pPr>
        <w:spacing w:line="360" w:lineRule="auto"/>
        <w:ind w:firstLine="420" w:firstLineChars="200"/>
        <w:rPr>
          <w:rFonts w:hint="eastAsia" w:ascii="宋体"/>
          <w:szCs w:val="21"/>
          <w:u w:val="single"/>
        </w:rPr>
      </w:pPr>
      <w:r>
        <w:rPr>
          <w:rFonts w:hint="eastAsia" w:ascii="宋体"/>
          <w:szCs w:val="21"/>
          <w:u w:val="single"/>
        </w:rPr>
        <w:t>l、编制监理规划、监理细则、监理总结及质量评估报告、监理旁站记录等监理文件及资料，定期向委托人汇报监理情况；</w:t>
      </w:r>
    </w:p>
    <w:p>
      <w:pPr>
        <w:spacing w:line="360" w:lineRule="auto"/>
        <w:ind w:firstLine="420" w:firstLineChars="200"/>
        <w:rPr>
          <w:rFonts w:hint="eastAsia" w:ascii="宋体"/>
          <w:szCs w:val="21"/>
          <w:u w:val="single"/>
        </w:rPr>
      </w:pPr>
      <w:r>
        <w:rPr>
          <w:rFonts w:hint="eastAsia" w:ascii="宋体"/>
          <w:szCs w:val="21"/>
          <w:u w:val="single"/>
        </w:rPr>
        <w:t>m、征得委托人同意后，发布停工令、复工令。</w:t>
      </w:r>
    </w:p>
    <w:p>
      <w:pPr>
        <w:spacing w:line="360" w:lineRule="auto"/>
        <w:ind w:firstLine="420" w:firstLineChars="200"/>
        <w:rPr>
          <w:rFonts w:hint="eastAsia" w:ascii="宋体"/>
          <w:szCs w:val="21"/>
          <w:u w:val="single"/>
        </w:rPr>
      </w:pPr>
      <w:r>
        <w:rPr>
          <w:rFonts w:hint="eastAsia" w:ascii="宋体"/>
          <w:szCs w:val="21"/>
          <w:u w:val="single"/>
        </w:rPr>
        <w:t>n、组织工程初步验收，出具验收意见，协助委托方组织交工验收、竣工验收后及时向委托人提交完整的监理资料，督促施工单位整理合同文件、技术档案资料和竣工验收资料，配合委托人办理竣工验收备案手续，协助委托人进行工程竣工结算；</w:t>
      </w:r>
    </w:p>
    <w:p>
      <w:pPr>
        <w:spacing w:line="360" w:lineRule="auto"/>
        <w:ind w:firstLine="420" w:firstLineChars="200"/>
        <w:rPr>
          <w:rFonts w:hint="eastAsia" w:ascii="宋体"/>
          <w:szCs w:val="21"/>
          <w:u w:val="single"/>
        </w:rPr>
      </w:pPr>
      <w:r>
        <w:rPr>
          <w:rFonts w:hint="eastAsia" w:ascii="宋体"/>
          <w:szCs w:val="21"/>
          <w:u w:val="single"/>
        </w:rPr>
        <w:t>o、完成工程保修期间的监理服务，督促审查责任单位编制维修方案并对维修过程进行监督检查验收；</w:t>
      </w:r>
    </w:p>
    <w:p>
      <w:pPr>
        <w:adjustRightInd w:val="0"/>
        <w:snapToGrid w:val="0"/>
        <w:spacing w:line="360" w:lineRule="auto"/>
        <w:ind w:firstLine="420" w:firstLineChars="200"/>
        <w:rPr>
          <w:rFonts w:hint="eastAsia" w:ascii="宋体"/>
          <w:szCs w:val="21"/>
        </w:rPr>
      </w:pPr>
      <w:r>
        <w:rPr>
          <w:rFonts w:hint="eastAsia" w:ascii="宋体"/>
          <w:szCs w:val="21"/>
          <w:u w:val="single"/>
        </w:rPr>
        <w:t>p、其他现行及根据监理期间新发布的国家法律、法规、规章及规范规定及招标文件规定的监理人应履行监理工作。</w:t>
      </w:r>
      <w:r>
        <w:rPr>
          <w:rFonts w:hint="eastAsia" w:ascii="宋体"/>
          <w:szCs w:val="21"/>
        </w:rPr>
        <w:t>。</w:t>
      </w:r>
    </w:p>
    <w:p>
      <w:pPr>
        <w:spacing w:line="360" w:lineRule="auto"/>
        <w:ind w:firstLine="205" w:firstLineChars="98"/>
        <w:rPr>
          <w:rFonts w:hint="eastAsia" w:ascii="宋体"/>
          <w:szCs w:val="21"/>
        </w:rPr>
      </w:pPr>
      <w:r>
        <w:rPr>
          <w:rFonts w:hint="eastAsia" w:ascii="宋体"/>
          <w:szCs w:val="21"/>
        </w:rPr>
        <w:t>2.2 监理与相关服务依据</w:t>
      </w:r>
    </w:p>
    <w:p>
      <w:pPr>
        <w:spacing w:line="360" w:lineRule="auto"/>
        <w:jc w:val="left"/>
        <w:rPr>
          <w:rFonts w:hint="eastAsia" w:ascii="宋体"/>
          <w:szCs w:val="21"/>
        </w:rPr>
      </w:pPr>
      <w:r>
        <w:rPr>
          <w:rFonts w:hint="eastAsia" w:ascii="宋体"/>
          <w:szCs w:val="21"/>
        </w:rPr>
        <w:t>2.2.1 监理依据包括：</w:t>
      </w:r>
    </w:p>
    <w:p>
      <w:pPr>
        <w:spacing w:line="360" w:lineRule="auto"/>
        <w:jc w:val="left"/>
        <w:rPr>
          <w:rFonts w:hint="eastAsia" w:ascii="宋体"/>
          <w:szCs w:val="21"/>
          <w:u w:val="single"/>
        </w:rPr>
      </w:pPr>
      <w:r>
        <w:rPr>
          <w:rFonts w:hint="eastAsia" w:ascii="宋体"/>
          <w:szCs w:val="21"/>
        </w:rPr>
        <w:t xml:space="preserve"> </w:t>
      </w:r>
      <w:r>
        <w:rPr>
          <w:rFonts w:hint="eastAsia" w:ascii="宋体"/>
          <w:szCs w:val="21"/>
          <w:u w:val="single"/>
        </w:rPr>
        <w:t>(1)、适用法规：国家颁布的有关法律、行政法规，建设部或专业部门规章及工程所在地的地方性法规、规章。</w:t>
      </w:r>
    </w:p>
    <w:p>
      <w:pPr>
        <w:spacing w:line="360" w:lineRule="auto"/>
        <w:jc w:val="left"/>
        <w:rPr>
          <w:rFonts w:hint="eastAsia" w:ascii="宋体"/>
          <w:szCs w:val="21"/>
          <w:u w:val="single"/>
        </w:rPr>
      </w:pPr>
      <w:r>
        <w:rPr>
          <w:rFonts w:hint="eastAsia" w:ascii="宋体"/>
          <w:szCs w:val="21"/>
          <w:u w:val="single"/>
        </w:rPr>
        <w:t>(2)、经批准的项目可行性研究报告、项目建议书、初步设计及批复、概预算书、建设计划、设计施工图纸和其它有关技术经济文件。</w:t>
      </w:r>
    </w:p>
    <w:p>
      <w:pPr>
        <w:spacing w:line="360" w:lineRule="auto"/>
        <w:jc w:val="left"/>
        <w:rPr>
          <w:rFonts w:hint="eastAsia" w:ascii="宋体"/>
          <w:szCs w:val="21"/>
          <w:u w:val="single"/>
        </w:rPr>
      </w:pPr>
      <w:r>
        <w:rPr>
          <w:rFonts w:hint="eastAsia" w:ascii="宋体"/>
          <w:szCs w:val="21"/>
          <w:u w:val="single"/>
        </w:rPr>
        <w:t>(3)、国家和地方现行的工程设计、施工验收规范、质量检验评定标准、工程建设标准强制性条文、监理规范。</w:t>
      </w:r>
    </w:p>
    <w:p>
      <w:pPr>
        <w:spacing w:line="360" w:lineRule="auto"/>
        <w:jc w:val="left"/>
        <w:rPr>
          <w:rFonts w:hint="eastAsia" w:ascii="宋体"/>
          <w:szCs w:val="21"/>
          <w:u w:val="single"/>
        </w:rPr>
      </w:pPr>
      <w:r>
        <w:rPr>
          <w:rFonts w:hint="eastAsia" w:ascii="宋体"/>
          <w:szCs w:val="21"/>
          <w:u w:val="single"/>
        </w:rPr>
        <w:t>(4)、工程招投标文件及有关答疑、补充资料。</w:t>
      </w:r>
    </w:p>
    <w:p>
      <w:pPr>
        <w:spacing w:line="360" w:lineRule="auto"/>
        <w:jc w:val="left"/>
        <w:rPr>
          <w:rFonts w:hint="eastAsia" w:ascii="宋体"/>
          <w:szCs w:val="21"/>
          <w:u w:val="single"/>
        </w:rPr>
      </w:pPr>
      <w:r>
        <w:rPr>
          <w:rFonts w:hint="eastAsia" w:ascii="宋体"/>
          <w:szCs w:val="21"/>
          <w:u w:val="single"/>
        </w:rPr>
        <w:t>(5)、现行的概预算定额、计价规范及有关建设工程造价的管理规章。</w:t>
      </w:r>
    </w:p>
    <w:p>
      <w:pPr>
        <w:spacing w:line="360" w:lineRule="auto"/>
        <w:jc w:val="left"/>
        <w:rPr>
          <w:rFonts w:hint="eastAsia" w:ascii="宋体"/>
          <w:szCs w:val="21"/>
          <w:u w:val="single"/>
        </w:rPr>
      </w:pPr>
      <w:r>
        <w:rPr>
          <w:rFonts w:hint="eastAsia" w:ascii="宋体"/>
          <w:szCs w:val="21"/>
          <w:u w:val="single"/>
        </w:rPr>
        <w:t>(6)、依法成立的工程承发包合同（施工合同）和协议。</w:t>
      </w:r>
    </w:p>
    <w:p>
      <w:pPr>
        <w:adjustRightInd w:val="0"/>
        <w:snapToGrid w:val="0"/>
        <w:spacing w:line="360" w:lineRule="auto"/>
        <w:rPr>
          <w:rFonts w:hint="eastAsia" w:ascii="宋体"/>
          <w:szCs w:val="21"/>
        </w:rPr>
      </w:pPr>
      <w:r>
        <w:rPr>
          <w:rFonts w:hint="eastAsia" w:ascii="宋体"/>
          <w:szCs w:val="21"/>
          <w:u w:val="single"/>
        </w:rPr>
        <w:t>(7)、依法成立的工程建设监理合同（和协议）。</w:t>
      </w:r>
    </w:p>
    <w:p>
      <w:pPr>
        <w:adjustRightInd w:val="0"/>
        <w:snapToGrid w:val="0"/>
        <w:spacing w:line="360" w:lineRule="auto"/>
        <w:ind w:firstLine="420" w:firstLineChars="200"/>
        <w:rPr>
          <w:rFonts w:hint="eastAsia" w:ascii="宋体"/>
          <w:dstrike/>
          <w:szCs w:val="21"/>
        </w:rPr>
      </w:pPr>
      <w:r>
        <w:rPr>
          <w:rFonts w:hint="eastAsia" w:ascii="宋体"/>
          <w:szCs w:val="21"/>
        </w:rPr>
        <w:t>2.2.2 相关服务依据包括：</w:t>
      </w:r>
      <w:r>
        <w:rPr>
          <w:rFonts w:hint="eastAsia" w:ascii="宋体"/>
          <w:szCs w:val="21"/>
          <w:u w:val="single"/>
        </w:rPr>
        <w:t xml:space="preserve">          /             </w:t>
      </w:r>
      <w:r>
        <w:rPr>
          <w:rFonts w:hint="eastAsia" w:ascii="宋体"/>
          <w:szCs w:val="21"/>
        </w:rPr>
        <w:t>。</w:t>
      </w:r>
    </w:p>
    <w:p>
      <w:pPr>
        <w:spacing w:line="360" w:lineRule="auto"/>
        <w:rPr>
          <w:rFonts w:hint="eastAsia" w:ascii="宋体"/>
          <w:szCs w:val="21"/>
        </w:rPr>
      </w:pPr>
      <w:r>
        <w:rPr>
          <w:rFonts w:hint="eastAsia" w:ascii="宋体"/>
          <w:szCs w:val="21"/>
        </w:rPr>
        <w:t xml:space="preserve">  2.3</w:t>
      </w:r>
      <w:r>
        <w:rPr>
          <w:rFonts w:hint="eastAsia" w:ascii="宋体" w:cs="宋体"/>
          <w:kern w:val="0"/>
          <w:szCs w:val="21"/>
          <w:lang w:bidi="ar-SA"/>
        </w:rPr>
        <w:t>项目监理机构和人员</w:t>
      </w:r>
    </w:p>
    <w:p>
      <w:pPr>
        <w:spacing w:line="440" w:lineRule="exact"/>
        <w:rPr>
          <w:rFonts w:hint="eastAsia" w:ascii="宋体"/>
          <w:kern w:val="0"/>
          <w:szCs w:val="21"/>
        </w:rPr>
      </w:pPr>
      <w:r>
        <w:rPr>
          <w:rFonts w:hint="eastAsia" w:ascii="宋体"/>
          <w:szCs w:val="21"/>
        </w:rPr>
        <w:t xml:space="preserve">2.3.4 </w:t>
      </w:r>
      <w:r>
        <w:rPr>
          <w:rFonts w:hint="eastAsia" w:ascii="宋体"/>
          <w:kern w:val="0"/>
          <w:szCs w:val="21"/>
        </w:rPr>
        <w:t>更换监理人员的其他情形：</w:t>
      </w:r>
    </w:p>
    <w:p>
      <w:pPr>
        <w:spacing w:line="360" w:lineRule="auto"/>
        <w:jc w:val="left"/>
        <w:rPr>
          <w:rFonts w:hint="eastAsia" w:ascii="宋体"/>
          <w:szCs w:val="21"/>
          <w:u w:val="single"/>
        </w:rPr>
      </w:pPr>
      <w:r>
        <w:rPr>
          <w:rFonts w:hint="eastAsia" w:ascii="宋体"/>
          <w:szCs w:val="21"/>
          <w:u w:val="single"/>
        </w:rPr>
        <w:t>⑴、监理人员的能力不足、配备结构不合理、难以胜任所负职责。</w:t>
      </w:r>
    </w:p>
    <w:p>
      <w:pPr>
        <w:spacing w:line="360" w:lineRule="auto"/>
        <w:jc w:val="left"/>
        <w:rPr>
          <w:rFonts w:hint="eastAsia" w:ascii="宋体"/>
          <w:szCs w:val="21"/>
          <w:u w:val="single"/>
        </w:rPr>
      </w:pPr>
      <w:r>
        <w:rPr>
          <w:rFonts w:hint="eastAsia" w:ascii="宋体"/>
          <w:szCs w:val="21"/>
          <w:u w:val="single"/>
        </w:rPr>
        <w:t>⑵、现场监理人员不能或不能严格履行职责。</w:t>
      </w:r>
    </w:p>
    <w:p>
      <w:pPr>
        <w:spacing w:line="360" w:lineRule="auto"/>
        <w:jc w:val="left"/>
        <w:rPr>
          <w:rFonts w:hint="eastAsia" w:ascii="宋体"/>
          <w:szCs w:val="21"/>
          <w:u w:val="single"/>
        </w:rPr>
      </w:pPr>
      <w:r>
        <w:rPr>
          <w:rFonts w:hint="eastAsia" w:ascii="宋体"/>
          <w:szCs w:val="21"/>
          <w:u w:val="single"/>
        </w:rPr>
        <w:t>⑶、监理人员的行为有损于监理工作的科学性、公正性和廉洁性时。</w:t>
      </w:r>
    </w:p>
    <w:p>
      <w:pPr>
        <w:spacing w:line="360" w:lineRule="auto"/>
        <w:jc w:val="left"/>
        <w:rPr>
          <w:rFonts w:hint="eastAsia" w:ascii="宋体"/>
          <w:szCs w:val="21"/>
          <w:u w:val="single"/>
        </w:rPr>
      </w:pPr>
      <w:r>
        <w:rPr>
          <w:rFonts w:hint="eastAsia" w:ascii="宋体"/>
          <w:szCs w:val="21"/>
          <w:u w:val="single"/>
        </w:rPr>
        <w:t>⑷、监理人员与承包商人员发生合伙经营关系时。</w:t>
      </w:r>
    </w:p>
    <w:p>
      <w:pPr>
        <w:spacing w:line="360" w:lineRule="auto"/>
        <w:ind w:firstLine="205" w:firstLineChars="98"/>
        <w:rPr>
          <w:rFonts w:hint="eastAsia" w:ascii="宋体"/>
          <w:szCs w:val="21"/>
        </w:rPr>
      </w:pPr>
      <w:r>
        <w:rPr>
          <w:rFonts w:hint="eastAsia" w:ascii="宋体"/>
          <w:szCs w:val="21"/>
        </w:rPr>
        <w:t xml:space="preserve">2.4 </w:t>
      </w:r>
      <w:r>
        <w:rPr>
          <w:rFonts w:hint="eastAsia" w:ascii="宋体" w:cs="宋体"/>
          <w:kern w:val="0"/>
          <w:szCs w:val="21"/>
          <w:lang w:bidi="ar-SA"/>
        </w:rPr>
        <w:t>履行职责</w:t>
      </w:r>
    </w:p>
    <w:p>
      <w:pPr>
        <w:adjustRightInd w:val="0"/>
        <w:snapToGrid w:val="0"/>
        <w:spacing w:line="360" w:lineRule="auto"/>
        <w:ind w:firstLine="420" w:firstLineChars="200"/>
        <w:rPr>
          <w:rFonts w:hint="eastAsia" w:ascii="宋体"/>
          <w:szCs w:val="21"/>
          <w:u w:val="single"/>
        </w:rPr>
      </w:pPr>
      <w:r>
        <w:rPr>
          <w:rFonts w:hint="eastAsia" w:ascii="宋体"/>
          <w:szCs w:val="21"/>
        </w:rPr>
        <w:t>2.4.3 对监理人的授权范围：</w:t>
      </w:r>
      <w:r>
        <w:rPr>
          <w:rFonts w:hint="eastAsia" w:ascii="宋体"/>
          <w:szCs w:val="21"/>
          <w:u w:val="single"/>
        </w:rPr>
        <w:t>（1）协助委托人审核招标文件，并对招标方案提出合理化建议；</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（2）协助委托人选择及签订施工承包合同，并在实施过程中检查、督促承包商严格执行合同；</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（3）根据施工进度要求，及时协助委托人组织设计交底及图纸会审，并写出纪要，同时，对设计方案提出建议；</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（4）协助委托人做好开工准备，复验灰线，并审查开工报告；</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（5）审查承包商各项施工准备工作，征得委托人同意后下达开工令；</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（6）审查承包商提交的施工组织设计、施工技术方案和施工进度计划，提出修改意见，并监督实施；</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（7）督促并检查承包商质量安全文明施工保证体系和施工管理制度的建立、健全与实施；</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（8）审查承包商（或核查委托人）提供的材料和设备采购清单，检查核对工程使用材料、构配件、设备的规格、样品、质量和数量，必要时进行抽验和复检（必须取样封存），防止不合格材料用于工程；</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（9）审核承包商提出的分包工程项目及分包单位的资格，确认分包单位；</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10）督促、检查承包商严格执行合同和严格按照国家技术规范、标准、地方建筑安装规程以及文件要求进行施工；重点核查施工过程中的主要部位、环节以及隐蔽工程的施工验收签证，以控制工程质量的全过程施工监理，关键部位必须实行旁站监理制度；</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（11）分阶段核验及协调施工进度计划，及时提出调整意见，控制工程进度；</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（12）根据施工承包合同协议条款的付款规定，对已完合格工程计量，签认付款凭证；工程竣工后，参与配合及协助工程结算价款的审查；</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（13）对于工程变更（包括设计变更和技术洽商），除提出监理意见之外，还需对变更的工程量及价款提供详尽的计算书，并应征得委托人意见。在可行的情况下，原则上由原设计单位进行修改或确认；</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（14）协助、主持、审理工程出现的质量事故的分析，提出处理意见，明确责任方；督促、检查承包商按批准的处理方案进行处理，审核其事故报告；</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（15）督促检查承包商的安全生产、文明施工；</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（16）组织承包商对工程进行阶段验收及竣工初验，督促整改，并协助招标人组织竣工验收；</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（17）及时提供完整的监理资料，向委托人编报竣工验收的监理阶段性或总体的报告；</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（18）协助委托人整理审核承包合同文件、工程技术文件及竣工验收资料的归档；</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（19）提供其他应提供的监理服务或委托人要求另行增加的其他咨询服务。</w:t>
      </w:r>
    </w:p>
    <w:p>
      <w:pPr>
        <w:adjustRightInd w:val="0"/>
        <w:snapToGrid w:val="0"/>
        <w:spacing w:line="360" w:lineRule="auto"/>
        <w:ind w:firstLine="315" w:firstLineChars="150"/>
        <w:rPr>
          <w:rFonts w:hint="eastAsia" w:ascii="宋体"/>
          <w:szCs w:val="21"/>
        </w:rPr>
      </w:pPr>
      <w:r>
        <w:rPr>
          <w:rFonts w:hint="eastAsia" w:ascii="宋体"/>
          <w:kern w:val="0"/>
          <w:szCs w:val="21"/>
        </w:rPr>
        <w:t>2.4.4 监理人有权要求承包人调换其人员</w:t>
      </w:r>
      <w:r>
        <w:rPr>
          <w:rFonts w:hint="eastAsia" w:ascii="宋体"/>
          <w:szCs w:val="21"/>
        </w:rPr>
        <w:t>的限制条件：</w:t>
      </w:r>
      <w:r>
        <w:rPr>
          <w:rFonts w:hint="eastAsia" w:ascii="宋体"/>
          <w:szCs w:val="21"/>
          <w:u w:val="single"/>
        </w:rPr>
        <w:t>监理人发现承包人的人员不能胜任本职工作的，在有关规定允许的前提下有权要求承包人更换。</w:t>
      </w:r>
      <w:r>
        <w:rPr>
          <w:rFonts w:hint="eastAsia" w:ascii="宋体"/>
          <w:szCs w:val="21"/>
        </w:rPr>
        <w:t xml:space="preserve">  </w:t>
      </w:r>
    </w:p>
    <w:p>
      <w:pPr>
        <w:adjustRightInd w:val="0"/>
        <w:snapToGrid w:val="0"/>
        <w:spacing w:line="360" w:lineRule="auto"/>
        <w:ind w:firstLine="105" w:firstLineChars="50"/>
        <w:rPr>
          <w:rFonts w:hint="eastAsia" w:ascii="宋体"/>
          <w:szCs w:val="21"/>
        </w:rPr>
      </w:pPr>
      <w:r>
        <w:rPr>
          <w:rFonts w:hint="eastAsia" w:ascii="宋体"/>
          <w:kern w:val="0"/>
          <w:szCs w:val="21"/>
        </w:rPr>
        <w:t xml:space="preserve">2.5 </w:t>
      </w:r>
      <w:r>
        <w:rPr>
          <w:rFonts w:hint="eastAsia" w:ascii="宋体"/>
          <w:szCs w:val="21"/>
        </w:rPr>
        <w:t>提交</w:t>
      </w:r>
      <w:r>
        <w:rPr>
          <w:rFonts w:hint="eastAsia" w:ascii="宋体" w:cs="宋体"/>
          <w:kern w:val="0"/>
          <w:szCs w:val="21"/>
          <w:lang w:bidi="ar-SA"/>
        </w:rPr>
        <w:t>报告</w:t>
      </w:r>
    </w:p>
    <w:p>
      <w:pPr>
        <w:adjustRightInd w:val="0"/>
        <w:snapToGrid w:val="0"/>
        <w:spacing w:line="360" w:lineRule="auto"/>
        <w:ind w:firstLine="420" w:firstLineChars="200"/>
        <w:rPr>
          <w:rFonts w:hint="eastAsia" w:ascii="宋体"/>
          <w:szCs w:val="21"/>
        </w:rPr>
      </w:pPr>
      <w:r>
        <w:rPr>
          <w:rFonts w:hint="eastAsia" w:ascii="宋体"/>
          <w:szCs w:val="21"/>
        </w:rPr>
        <w:t>监理人应提交报告的种类(</w:t>
      </w:r>
      <w:r>
        <w:rPr>
          <w:rFonts w:hint="eastAsia" w:ascii="宋体" w:cs="宋体"/>
          <w:kern w:val="0"/>
          <w:szCs w:val="21"/>
          <w:lang w:bidi="ar-SA"/>
        </w:rPr>
        <w:t>包括监理规划及约定的专项报告)</w:t>
      </w:r>
      <w:r>
        <w:rPr>
          <w:rFonts w:hint="eastAsia" w:ascii="宋体"/>
          <w:szCs w:val="21"/>
        </w:rPr>
        <w:t>、时间和份数</w:t>
      </w:r>
      <w:r>
        <w:rPr>
          <w:rFonts w:hint="eastAsia" w:ascii="宋体" w:cs="宋体"/>
          <w:kern w:val="0"/>
          <w:szCs w:val="21"/>
          <w:lang w:bidi="ar-SA"/>
        </w:rPr>
        <w:t>：</w:t>
      </w:r>
    </w:p>
    <w:p>
      <w:pPr>
        <w:autoSpaceDE w:val="0"/>
        <w:autoSpaceDN w:val="0"/>
        <w:adjustRightInd w:val="0"/>
        <w:snapToGrid w:val="0"/>
        <w:spacing w:line="400" w:lineRule="atLeast"/>
        <w:ind w:firstLine="420" w:firstLineChars="200"/>
        <w:rPr>
          <w:rFonts w:hint="eastAsia" w:ascii="宋体"/>
          <w:szCs w:val="21"/>
          <w:u w:val="single"/>
        </w:rPr>
      </w:pPr>
      <w:r>
        <w:rPr>
          <w:rFonts w:hint="eastAsia" w:ascii="宋体"/>
          <w:szCs w:val="21"/>
          <w:u w:val="single"/>
        </w:rPr>
        <w:t>2.5.1监理人于本合同签订后 7 日内向委托人提交监理规划；</w:t>
      </w:r>
    </w:p>
    <w:p>
      <w:pPr>
        <w:autoSpaceDE w:val="0"/>
        <w:autoSpaceDN w:val="0"/>
        <w:adjustRightInd w:val="0"/>
        <w:snapToGrid w:val="0"/>
        <w:spacing w:line="400" w:lineRule="atLeast"/>
        <w:ind w:firstLine="420" w:firstLineChars="200"/>
        <w:rPr>
          <w:rFonts w:hint="eastAsia" w:ascii="宋体"/>
          <w:szCs w:val="21"/>
          <w:u w:val="single"/>
        </w:rPr>
      </w:pPr>
      <w:r>
        <w:rPr>
          <w:rFonts w:hint="eastAsia" w:ascii="宋体"/>
          <w:szCs w:val="21"/>
          <w:u w:val="single"/>
        </w:rPr>
        <w:t>2.5.2监理人根据工程实际情况或按照建设单位要求，需组织召开周工作例会，纪要于会议次日提交，具体召开例会的周期按照工程开工前的协商约定为准；</w:t>
      </w:r>
    </w:p>
    <w:p>
      <w:pPr>
        <w:autoSpaceDE w:val="0"/>
        <w:autoSpaceDN w:val="0"/>
        <w:adjustRightInd w:val="0"/>
        <w:snapToGrid w:val="0"/>
        <w:spacing w:line="400" w:lineRule="atLeast"/>
        <w:ind w:firstLine="420" w:firstLineChars="200"/>
        <w:rPr>
          <w:rFonts w:hint="eastAsia" w:ascii="宋体"/>
          <w:szCs w:val="21"/>
          <w:u w:val="single"/>
        </w:rPr>
      </w:pPr>
      <w:r>
        <w:rPr>
          <w:rFonts w:hint="eastAsia" w:ascii="宋体"/>
          <w:szCs w:val="21"/>
          <w:u w:val="single"/>
        </w:rPr>
        <w:t>2.5.3监理人每次向其他相关单位发出联系单等材料后 2 日内向委托人提交所发出的材料及对方签收的凭据（原件），如对方回复的，则应在收到对方回复材料后 2 日内向委托人提交该材料（原件）；</w:t>
      </w:r>
    </w:p>
    <w:p>
      <w:pPr>
        <w:autoSpaceDE w:val="0"/>
        <w:autoSpaceDN w:val="0"/>
        <w:adjustRightInd w:val="0"/>
        <w:snapToGrid w:val="0"/>
        <w:spacing w:line="400" w:lineRule="atLeast"/>
        <w:ind w:firstLine="420" w:firstLineChars="200"/>
        <w:rPr>
          <w:rFonts w:hint="eastAsia" w:ascii="宋体"/>
          <w:szCs w:val="21"/>
          <w:u w:val="single"/>
        </w:rPr>
      </w:pPr>
      <w:r>
        <w:rPr>
          <w:rFonts w:hint="eastAsia" w:ascii="宋体"/>
          <w:szCs w:val="21"/>
          <w:u w:val="single"/>
        </w:rPr>
        <w:t>2.5.4监理人于工程竣工验收后30日内向委托人提交完整的符合竣工验收备案条件的监理资料 2 套；</w:t>
      </w:r>
    </w:p>
    <w:p>
      <w:pPr>
        <w:adjustRightInd w:val="0"/>
        <w:snapToGrid w:val="0"/>
        <w:spacing w:line="360" w:lineRule="auto"/>
        <w:ind w:firstLine="420" w:firstLineChars="200"/>
        <w:rPr>
          <w:rFonts w:hint="eastAsia" w:ascii="宋体"/>
          <w:szCs w:val="21"/>
          <w:u w:val="single"/>
        </w:rPr>
      </w:pPr>
      <w:r>
        <w:rPr>
          <w:rFonts w:hint="eastAsia" w:ascii="宋体"/>
          <w:szCs w:val="21"/>
          <w:u w:val="single"/>
        </w:rPr>
        <w:t>2.5.5监理人应在委托人指定期限内向委托人提交委托人认为应当提交的其他资料。</w:t>
      </w:r>
    </w:p>
    <w:p>
      <w:pPr>
        <w:spacing w:line="360" w:lineRule="auto"/>
        <w:rPr>
          <w:rFonts w:hint="eastAsia" w:ascii="宋体" w:cs="宋体"/>
          <w:kern w:val="0"/>
          <w:szCs w:val="21"/>
          <w:lang w:bidi="ar-SA"/>
        </w:rPr>
      </w:pPr>
      <w:r>
        <w:rPr>
          <w:rFonts w:hint="eastAsia" w:ascii="宋体"/>
          <w:kern w:val="0"/>
          <w:szCs w:val="21"/>
        </w:rPr>
        <w:t xml:space="preserve"> 2.7 </w:t>
      </w:r>
      <w:r>
        <w:rPr>
          <w:rFonts w:hint="eastAsia" w:ascii="宋体" w:cs="宋体"/>
          <w:kern w:val="0"/>
          <w:szCs w:val="21"/>
          <w:lang w:bidi="ar-SA"/>
        </w:rPr>
        <w:t>使用委托人的财产</w:t>
      </w:r>
    </w:p>
    <w:p>
      <w:pPr>
        <w:spacing w:line="360" w:lineRule="auto"/>
        <w:rPr>
          <w:rFonts w:hint="eastAsia" w:ascii="宋体"/>
          <w:kern w:val="0"/>
          <w:szCs w:val="21"/>
        </w:rPr>
      </w:pPr>
      <w:r>
        <w:rPr>
          <w:rFonts w:hint="eastAsia" w:ascii="宋体" w:cs="宋体"/>
          <w:kern w:val="0"/>
          <w:szCs w:val="21"/>
          <w:lang w:bidi="ar-SA"/>
        </w:rPr>
        <w:t xml:space="preserve">  </w:t>
      </w:r>
      <w:r>
        <w:rPr>
          <w:rFonts w:hint="eastAsia" w:ascii="宋体"/>
          <w:kern w:val="0"/>
          <w:szCs w:val="21"/>
        </w:rPr>
        <w:t xml:space="preserve">   </w:t>
      </w:r>
      <w:r>
        <w:rPr>
          <w:rFonts w:hint="eastAsia" w:ascii="宋体"/>
          <w:szCs w:val="21"/>
        </w:rPr>
        <w:t>附录B中由委托人无偿提供的房屋、设备的所有权属于：</w:t>
      </w:r>
      <w:r>
        <w:rPr>
          <w:rFonts w:hint="eastAsia" w:ascii="宋体"/>
          <w:szCs w:val="21"/>
          <w:u w:val="single"/>
        </w:rPr>
        <w:t xml:space="preserve">   委托人  </w:t>
      </w:r>
      <w:r>
        <w:rPr>
          <w:rFonts w:hint="eastAsia" w:ascii="宋体"/>
          <w:szCs w:val="21"/>
        </w:rPr>
        <w:t>。</w:t>
      </w:r>
    </w:p>
    <w:p>
      <w:pPr>
        <w:spacing w:line="360" w:lineRule="auto"/>
        <w:ind w:firstLine="420" w:firstLineChars="200"/>
        <w:rPr>
          <w:rFonts w:hint="eastAsia" w:ascii="宋体"/>
          <w:szCs w:val="21"/>
          <w:u w:val="single"/>
        </w:rPr>
      </w:pPr>
      <w:r>
        <w:rPr>
          <w:rFonts w:hint="eastAsia" w:ascii="宋体"/>
          <w:szCs w:val="21"/>
        </w:rPr>
        <w:t>监理人应在本合同终止后</w:t>
      </w:r>
      <w:r>
        <w:rPr>
          <w:rFonts w:hint="eastAsia" w:ascii="宋体"/>
          <w:szCs w:val="21"/>
          <w:u w:val="single"/>
        </w:rPr>
        <w:t xml:space="preserve">  14  </w:t>
      </w:r>
      <w:r>
        <w:rPr>
          <w:rFonts w:hint="eastAsia" w:ascii="宋体"/>
          <w:szCs w:val="21"/>
        </w:rPr>
        <w:t>天内移交委托人无偿提供的房屋、设备，移交的时间和方式为：</w:t>
      </w:r>
      <w:r>
        <w:rPr>
          <w:rFonts w:hint="eastAsia" w:ascii="宋体"/>
          <w:szCs w:val="21"/>
          <w:u w:val="single"/>
        </w:rPr>
        <w:t>合同终止 14 天内双方当面移交。</w:t>
      </w:r>
    </w:p>
    <w:p>
      <w:pPr>
        <w:adjustRightInd w:val="0"/>
        <w:snapToGrid w:val="0"/>
        <w:spacing w:line="360" w:lineRule="auto"/>
        <w:rPr>
          <w:rFonts w:hint="eastAsia" w:ascii="宋体"/>
          <w:b/>
          <w:szCs w:val="21"/>
        </w:rPr>
      </w:pPr>
      <w:r>
        <w:rPr>
          <w:rFonts w:hint="eastAsia" w:ascii="宋体"/>
          <w:b/>
          <w:kern w:val="0"/>
          <w:szCs w:val="21"/>
        </w:rPr>
        <w:t xml:space="preserve">3. 委托人义务  </w:t>
      </w:r>
    </w:p>
    <w:p>
      <w:pPr>
        <w:snapToGrid w:val="0"/>
        <w:spacing w:line="360" w:lineRule="auto"/>
        <w:rPr>
          <w:rFonts w:hint="eastAsia" w:ascii="宋体"/>
          <w:szCs w:val="21"/>
        </w:rPr>
      </w:pPr>
      <w:r>
        <w:rPr>
          <w:rFonts w:hint="eastAsia" w:ascii="宋体"/>
          <w:szCs w:val="21"/>
        </w:rPr>
        <w:t xml:space="preserve">  </w:t>
      </w:r>
      <w:r>
        <w:rPr>
          <w:rFonts w:hint="eastAsia" w:ascii="宋体"/>
          <w:kern w:val="0"/>
          <w:szCs w:val="21"/>
        </w:rPr>
        <w:t xml:space="preserve">3.4 </w:t>
      </w:r>
      <w:r>
        <w:rPr>
          <w:rFonts w:hint="eastAsia" w:ascii="宋体" w:cs="宋体"/>
          <w:kern w:val="0"/>
          <w:szCs w:val="21"/>
          <w:lang w:bidi="ar-SA"/>
        </w:rPr>
        <w:t>委托人代表</w:t>
      </w:r>
    </w:p>
    <w:p>
      <w:pPr>
        <w:adjustRightInd w:val="0"/>
        <w:snapToGrid w:val="0"/>
        <w:spacing w:line="360" w:lineRule="auto"/>
        <w:ind w:firstLine="420" w:firstLineChars="200"/>
        <w:rPr>
          <w:rFonts w:hint="eastAsia" w:ascii="宋体"/>
          <w:szCs w:val="21"/>
          <w:u w:val="single"/>
        </w:rPr>
      </w:pPr>
      <w:r>
        <w:rPr>
          <w:rFonts w:hint="eastAsia" w:ascii="宋体"/>
          <w:szCs w:val="21"/>
        </w:rPr>
        <w:t>委托人代表为：</w:t>
      </w:r>
      <w:r>
        <w:rPr>
          <w:rFonts w:hint="eastAsia" w:ascii="宋体"/>
          <w:szCs w:val="21"/>
          <w:u w:val="single"/>
        </w:rPr>
        <w:t xml:space="preserve">         </w:t>
      </w:r>
      <w:r>
        <w:rPr>
          <w:rFonts w:hint="eastAsia" w:ascii="宋体"/>
          <w:szCs w:val="21"/>
        </w:rPr>
        <w:t>。</w:t>
      </w:r>
    </w:p>
    <w:p>
      <w:pPr>
        <w:adjustRightInd w:val="0"/>
        <w:snapToGrid w:val="0"/>
        <w:spacing w:line="360" w:lineRule="auto"/>
        <w:ind w:firstLine="205" w:firstLineChars="98"/>
        <w:rPr>
          <w:rFonts w:hint="eastAsia" w:ascii="宋体" w:cs="宋体"/>
          <w:kern w:val="0"/>
          <w:szCs w:val="21"/>
          <w:lang w:bidi="ar-SA"/>
        </w:rPr>
      </w:pPr>
      <w:r>
        <w:rPr>
          <w:rFonts w:hint="eastAsia" w:ascii="宋体"/>
          <w:kern w:val="0"/>
          <w:szCs w:val="21"/>
        </w:rPr>
        <w:t xml:space="preserve">3.6 </w:t>
      </w:r>
      <w:r>
        <w:rPr>
          <w:rFonts w:hint="eastAsia" w:ascii="宋体" w:cs="宋体"/>
          <w:kern w:val="0"/>
          <w:szCs w:val="21"/>
          <w:lang w:bidi="ar-SA"/>
        </w:rPr>
        <w:t>答复</w:t>
      </w:r>
    </w:p>
    <w:p>
      <w:pPr>
        <w:adjustRightInd w:val="0"/>
        <w:snapToGrid w:val="0"/>
        <w:spacing w:line="360" w:lineRule="auto"/>
        <w:ind w:firstLine="420" w:firstLineChars="200"/>
        <w:rPr>
          <w:rFonts w:hint="eastAsia" w:ascii="宋体"/>
          <w:szCs w:val="21"/>
        </w:rPr>
      </w:pPr>
      <w:r>
        <w:rPr>
          <w:rFonts w:hint="eastAsia" w:ascii="宋体"/>
          <w:szCs w:val="21"/>
        </w:rPr>
        <w:t>委托人同意在</w:t>
      </w:r>
      <w:r>
        <w:rPr>
          <w:rFonts w:hint="eastAsia" w:ascii="宋体"/>
          <w:szCs w:val="21"/>
          <w:u w:val="single"/>
        </w:rPr>
        <w:t xml:space="preserve">  3  </w:t>
      </w:r>
      <w:r>
        <w:rPr>
          <w:rFonts w:hint="eastAsia" w:ascii="宋体"/>
          <w:szCs w:val="21"/>
        </w:rPr>
        <w:t>天内，对监理人书面提交并要求做出决定的事宜给予书面答复。</w:t>
      </w:r>
    </w:p>
    <w:p>
      <w:pPr>
        <w:snapToGrid w:val="0"/>
        <w:spacing w:line="360" w:lineRule="auto"/>
        <w:rPr>
          <w:rFonts w:hint="eastAsia" w:ascii="宋体"/>
          <w:b/>
          <w:bCs/>
          <w:szCs w:val="21"/>
        </w:rPr>
      </w:pPr>
      <w:r>
        <w:rPr>
          <w:rFonts w:hint="eastAsia" w:ascii="宋体"/>
          <w:b/>
          <w:bCs/>
          <w:szCs w:val="21"/>
        </w:rPr>
        <w:t>4. 违约责任</w:t>
      </w:r>
    </w:p>
    <w:p>
      <w:pPr>
        <w:spacing w:line="360" w:lineRule="auto"/>
        <w:ind w:left="210" w:leftChars="100"/>
        <w:rPr>
          <w:rFonts w:hint="eastAsia" w:ascii="宋体" w:cs="宋体"/>
          <w:kern w:val="0"/>
          <w:szCs w:val="21"/>
          <w:lang w:bidi="ar-SA"/>
        </w:rPr>
      </w:pPr>
      <w:r>
        <w:rPr>
          <w:rFonts w:hint="eastAsia" w:ascii="宋体"/>
          <w:kern w:val="0"/>
          <w:szCs w:val="21"/>
        </w:rPr>
        <w:t xml:space="preserve">4.1 </w:t>
      </w:r>
      <w:r>
        <w:rPr>
          <w:rFonts w:hint="eastAsia" w:ascii="宋体" w:cs="宋体"/>
          <w:kern w:val="0"/>
          <w:szCs w:val="21"/>
          <w:lang w:bidi="ar-SA"/>
        </w:rPr>
        <w:t>监理人的违约责任</w:t>
      </w:r>
    </w:p>
    <w:p>
      <w:pPr>
        <w:adjustRightInd w:val="0"/>
        <w:snapToGrid w:val="0"/>
        <w:spacing w:line="360" w:lineRule="auto"/>
        <w:ind w:firstLine="420" w:firstLineChars="200"/>
        <w:rPr>
          <w:rFonts w:hint="eastAsia" w:ascii="宋体"/>
          <w:kern w:val="0"/>
          <w:szCs w:val="21"/>
        </w:rPr>
      </w:pPr>
      <w:r>
        <w:rPr>
          <w:rFonts w:hint="eastAsia" w:ascii="宋体"/>
          <w:kern w:val="0"/>
          <w:szCs w:val="21"/>
        </w:rPr>
        <w:t>4.1.1监理人赔偿金额按下列方法确定：</w:t>
      </w:r>
    </w:p>
    <w:p>
      <w:pPr>
        <w:adjustRightInd w:val="0"/>
        <w:snapToGrid w:val="0"/>
        <w:spacing w:line="360" w:lineRule="auto"/>
        <w:ind w:firstLine="420" w:firstLineChars="200"/>
        <w:rPr>
          <w:rFonts w:hint="eastAsia" w:ascii="宋体" w:cs="宋体"/>
          <w:kern w:val="0"/>
          <w:szCs w:val="21"/>
          <w:lang w:bidi="ar-SA"/>
        </w:rPr>
      </w:pPr>
      <w:r>
        <w:rPr>
          <w:rFonts w:hint="eastAsia" w:ascii="宋体"/>
          <w:szCs w:val="21"/>
        </w:rPr>
        <w:t>赔偿金＝直接经济损失×正常工作酬金÷工程概算</w:t>
      </w:r>
      <w:r>
        <w:rPr>
          <w:rFonts w:hint="eastAsia" w:ascii="宋体" w:cs="宋体"/>
          <w:kern w:val="0"/>
          <w:szCs w:val="21"/>
          <w:lang w:bidi="ar-SA"/>
        </w:rPr>
        <w:t>投资额（或建筑安装工程费）</w:t>
      </w:r>
    </w:p>
    <w:p>
      <w:pPr>
        <w:snapToGrid w:val="0"/>
        <w:spacing w:line="360" w:lineRule="auto"/>
        <w:ind w:firstLine="210" w:firstLineChars="100"/>
        <w:rPr>
          <w:rFonts w:hint="eastAsia" w:ascii="宋体" w:cs="宋体"/>
          <w:kern w:val="0"/>
          <w:szCs w:val="21"/>
          <w:lang w:bidi="ar-SA"/>
        </w:rPr>
      </w:pPr>
      <w:r>
        <w:rPr>
          <w:rFonts w:hint="eastAsia" w:ascii="宋体"/>
          <w:kern w:val="0"/>
          <w:szCs w:val="21"/>
        </w:rPr>
        <w:t>4.2 委</w:t>
      </w:r>
      <w:r>
        <w:rPr>
          <w:rFonts w:hint="eastAsia" w:ascii="宋体" w:cs="宋体"/>
          <w:kern w:val="0"/>
          <w:szCs w:val="21"/>
          <w:lang w:bidi="ar-SA"/>
        </w:rPr>
        <w:t>托人的违约责任</w:t>
      </w:r>
    </w:p>
    <w:p>
      <w:pPr>
        <w:spacing w:line="360" w:lineRule="auto"/>
        <w:ind w:firstLine="420" w:firstLineChars="200"/>
        <w:rPr>
          <w:rFonts w:hint="eastAsia" w:ascii="宋体"/>
          <w:kern w:val="0"/>
          <w:szCs w:val="21"/>
        </w:rPr>
      </w:pPr>
      <w:r>
        <w:rPr>
          <w:rFonts w:hint="eastAsia" w:ascii="宋体"/>
          <w:szCs w:val="21"/>
        </w:rPr>
        <w:t>4.2.3 委托人</w:t>
      </w:r>
      <w:r>
        <w:rPr>
          <w:rFonts w:hint="eastAsia" w:ascii="宋体"/>
          <w:kern w:val="0"/>
          <w:szCs w:val="21"/>
        </w:rPr>
        <w:t>逾期付款利息按下列方法确定：</w:t>
      </w:r>
    </w:p>
    <w:p>
      <w:pPr>
        <w:spacing w:line="360" w:lineRule="auto"/>
        <w:ind w:firstLine="420" w:firstLineChars="200"/>
        <w:rPr>
          <w:rFonts w:hint="eastAsia" w:ascii="宋体"/>
          <w:szCs w:val="21"/>
        </w:rPr>
      </w:pPr>
      <w:r>
        <w:rPr>
          <w:rFonts w:hint="eastAsia" w:ascii="宋体"/>
          <w:szCs w:val="21"/>
        </w:rPr>
        <w:t>逾期付款利息＝当期应付款总额×银行同期贷款利率×拖延支付天数</w:t>
      </w:r>
    </w:p>
    <w:p>
      <w:pPr>
        <w:snapToGrid w:val="0"/>
        <w:spacing w:line="360" w:lineRule="auto"/>
        <w:rPr>
          <w:rFonts w:hint="eastAsia" w:ascii="宋体"/>
          <w:b/>
          <w:szCs w:val="21"/>
        </w:rPr>
      </w:pPr>
      <w:r>
        <w:rPr>
          <w:rFonts w:hint="eastAsia" w:ascii="宋体"/>
          <w:b/>
          <w:bCs/>
          <w:szCs w:val="21"/>
        </w:rPr>
        <w:t>5. 支付</w:t>
      </w:r>
    </w:p>
    <w:p>
      <w:pPr>
        <w:snapToGrid w:val="0"/>
        <w:spacing w:line="360" w:lineRule="auto"/>
        <w:rPr>
          <w:rFonts w:hint="eastAsia" w:ascii="宋体"/>
          <w:bCs/>
          <w:szCs w:val="21"/>
        </w:rPr>
      </w:pPr>
      <w:r>
        <w:rPr>
          <w:rFonts w:hint="eastAsia" w:ascii="宋体"/>
          <w:szCs w:val="21"/>
        </w:rPr>
        <w:t xml:space="preserve">  5.1 </w:t>
      </w:r>
      <w:r>
        <w:rPr>
          <w:rFonts w:hint="eastAsia" w:ascii="宋体"/>
          <w:bCs/>
          <w:szCs w:val="21"/>
        </w:rPr>
        <w:t>支付货币</w:t>
      </w:r>
    </w:p>
    <w:p>
      <w:pPr>
        <w:snapToGrid w:val="0"/>
        <w:spacing w:line="360" w:lineRule="auto"/>
        <w:ind w:firstLine="420" w:firstLineChars="200"/>
        <w:rPr>
          <w:rFonts w:hint="eastAsia" w:ascii="宋体"/>
          <w:szCs w:val="21"/>
        </w:rPr>
      </w:pPr>
      <w:r>
        <w:rPr>
          <w:rFonts w:hint="eastAsia" w:ascii="宋体"/>
          <w:szCs w:val="21"/>
        </w:rPr>
        <w:t>币种为：</w:t>
      </w:r>
      <w:r>
        <w:rPr>
          <w:rFonts w:hint="eastAsia" w:ascii="宋体"/>
          <w:szCs w:val="21"/>
          <w:u w:val="single"/>
        </w:rPr>
        <w:t xml:space="preserve">  人民币  </w:t>
      </w:r>
      <w:r>
        <w:rPr>
          <w:rFonts w:hint="eastAsia" w:ascii="宋体"/>
          <w:szCs w:val="21"/>
        </w:rPr>
        <w:t>，比例为：</w:t>
      </w:r>
      <w:r>
        <w:rPr>
          <w:rFonts w:hint="eastAsia" w:ascii="宋体"/>
          <w:szCs w:val="21"/>
          <w:u w:val="single"/>
        </w:rPr>
        <w:t xml:space="preserve">   /   </w:t>
      </w:r>
      <w:r>
        <w:rPr>
          <w:rFonts w:hint="eastAsia" w:ascii="宋体"/>
          <w:szCs w:val="21"/>
        </w:rPr>
        <w:t>，汇率为：</w:t>
      </w:r>
      <w:r>
        <w:rPr>
          <w:rFonts w:hint="eastAsia" w:ascii="宋体"/>
          <w:szCs w:val="21"/>
          <w:u w:val="single"/>
        </w:rPr>
        <w:t xml:space="preserve">   /   </w:t>
      </w:r>
      <w:r>
        <w:rPr>
          <w:rFonts w:hint="eastAsia" w:ascii="宋体"/>
          <w:szCs w:val="21"/>
        </w:rPr>
        <w:t xml:space="preserve">。 </w:t>
      </w:r>
    </w:p>
    <w:p>
      <w:pPr>
        <w:snapToGrid w:val="0"/>
        <w:spacing w:line="360" w:lineRule="auto"/>
        <w:ind w:firstLine="210" w:firstLineChars="100"/>
        <w:rPr>
          <w:rFonts w:hint="eastAsia" w:ascii="宋体"/>
          <w:kern w:val="0"/>
          <w:szCs w:val="21"/>
        </w:rPr>
      </w:pPr>
      <w:r>
        <w:rPr>
          <w:rFonts w:hint="eastAsia" w:ascii="宋体"/>
          <w:kern w:val="0"/>
          <w:szCs w:val="21"/>
        </w:rPr>
        <w:t>5.3 支付酬金</w:t>
      </w:r>
    </w:p>
    <w:p>
      <w:pPr>
        <w:pStyle w:val="970"/>
        <w:spacing w:line="360" w:lineRule="auto"/>
        <w:rPr>
          <w:rFonts w:hint="eastAsia" w:ascii="宋体" w:cs="Times New Roman"/>
          <w:lang w:bidi="ar-SA"/>
        </w:rPr>
      </w:pPr>
      <w:r>
        <w:rPr>
          <w:rFonts w:hint="eastAsia" w:ascii="宋体" w:cs="Times New Roman"/>
          <w:lang w:bidi="ar-SA"/>
        </w:rPr>
        <w:t>5.3.1  实际支付合同约定监理期限内的监理费：（大写）</w:t>
      </w:r>
      <w:r>
        <w:rPr>
          <w:rFonts w:hint="eastAsia" w:ascii="宋体"/>
          <w:u w:val="single"/>
        </w:rPr>
        <w:t xml:space="preserve">              </w:t>
      </w:r>
      <w:r>
        <w:rPr>
          <w:rFonts w:hint="eastAsia" w:ascii="宋体"/>
        </w:rPr>
        <w:t>（¥</w:t>
      </w:r>
      <w:r>
        <w:rPr>
          <w:rFonts w:hint="eastAsia" w:ascii="宋体"/>
          <w:u w:val="single"/>
        </w:rPr>
        <w:t xml:space="preserve">         </w:t>
      </w:r>
      <w:r>
        <w:rPr>
          <w:rFonts w:hint="eastAsia" w:ascii="宋体"/>
        </w:rPr>
        <w:t>元 ）</w:t>
      </w:r>
      <w:r>
        <w:rPr>
          <w:rFonts w:hint="eastAsia" w:ascii="宋体" w:cs="Times New Roman"/>
          <w:lang w:bidi="ar-SA"/>
        </w:rPr>
        <w:t>。本工程监理费报价包括为完成本监理工程服务内容可能发生的一切费用，如工作、生活、交通、通讯、设备（仪器）、劳力、利润、税收等以及所有有关的费用。</w:t>
      </w:r>
    </w:p>
    <w:p>
      <w:pPr>
        <w:snapToGrid w:val="0"/>
        <w:spacing w:line="360" w:lineRule="auto"/>
        <w:ind w:firstLine="420" w:firstLineChars="200"/>
        <w:rPr>
          <w:rFonts w:hint="eastAsia" w:ascii="宋体" w:cs="宋体"/>
          <w:kern w:val="0"/>
          <w:szCs w:val="21"/>
          <w:lang w:bidi="ar-SA"/>
        </w:rPr>
      </w:pPr>
      <w:r>
        <w:rPr>
          <w:rFonts w:hint="eastAsia" w:ascii="宋体"/>
          <w:kern w:val="0"/>
          <w:szCs w:val="21"/>
        </w:rPr>
        <w:t>5.3.2正常工作</w:t>
      </w:r>
      <w:r>
        <w:rPr>
          <w:rFonts w:hint="eastAsia" w:ascii="宋体"/>
          <w:szCs w:val="21"/>
        </w:rPr>
        <w:t>酬金的</w:t>
      </w:r>
      <w:r>
        <w:rPr>
          <w:rFonts w:hint="eastAsia" w:ascii="宋体" w:cs="宋体"/>
          <w:kern w:val="0"/>
          <w:szCs w:val="21"/>
          <w:lang w:bidi="ar-SA"/>
        </w:rPr>
        <w:t>支付</w:t>
      </w:r>
      <w:r>
        <w:rPr>
          <w:rFonts w:hint="eastAsia" w:ascii="宋体"/>
          <w:szCs w:val="21"/>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96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59" w:type="dxa"/>
            <w:noWrap w:val="0"/>
            <w:vAlign w:val="center"/>
          </w:tcPr>
          <w:p>
            <w:pPr>
              <w:spacing w:line="360" w:lineRule="auto"/>
              <w:jc w:val="center"/>
              <w:rPr>
                <w:rFonts w:hint="eastAsia" w:ascii="宋体"/>
                <w:szCs w:val="21"/>
              </w:rPr>
            </w:pPr>
            <w:r>
              <w:rPr>
                <w:rFonts w:hint="eastAsia" w:ascii="宋体"/>
                <w:szCs w:val="21"/>
              </w:rPr>
              <w:t>支付次数</w:t>
            </w:r>
          </w:p>
        </w:tc>
        <w:tc>
          <w:tcPr>
            <w:tcW w:w="3969" w:type="dxa"/>
            <w:noWrap w:val="0"/>
            <w:vAlign w:val="center"/>
          </w:tcPr>
          <w:p>
            <w:pPr>
              <w:spacing w:line="360" w:lineRule="auto"/>
              <w:ind w:firstLine="420" w:firstLineChars="200"/>
              <w:jc w:val="center"/>
              <w:rPr>
                <w:rFonts w:hint="eastAsia" w:ascii="宋体"/>
                <w:szCs w:val="21"/>
              </w:rPr>
            </w:pPr>
            <w:r>
              <w:rPr>
                <w:rFonts w:hint="eastAsia" w:ascii="宋体"/>
                <w:szCs w:val="21"/>
              </w:rPr>
              <w:t>支付时间</w:t>
            </w:r>
          </w:p>
        </w:tc>
        <w:tc>
          <w:tcPr>
            <w:tcW w:w="1620" w:type="dxa"/>
            <w:noWrap w:val="0"/>
            <w:vAlign w:val="center"/>
          </w:tcPr>
          <w:p>
            <w:pPr>
              <w:spacing w:line="360" w:lineRule="auto"/>
              <w:jc w:val="center"/>
              <w:rPr>
                <w:rFonts w:hint="eastAsia" w:ascii="宋体"/>
                <w:szCs w:val="21"/>
              </w:rPr>
            </w:pPr>
            <w:r>
              <w:rPr>
                <w:rFonts w:hint="eastAsia" w:ascii="宋体"/>
                <w:szCs w:val="21"/>
              </w:rPr>
              <w:t>支付金额</w:t>
            </w:r>
          </w:p>
          <w:p>
            <w:pPr>
              <w:spacing w:line="360" w:lineRule="auto"/>
              <w:jc w:val="center"/>
              <w:rPr>
                <w:rFonts w:hint="eastAsia" w:ascii="宋体"/>
                <w:szCs w:val="21"/>
              </w:rPr>
            </w:pPr>
            <w:r>
              <w:rPr>
                <w:rFonts w:hint="eastAsia" w:asci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top"/>
          </w:tcPr>
          <w:p>
            <w:pPr>
              <w:spacing w:line="360" w:lineRule="auto"/>
              <w:jc w:val="center"/>
              <w:rPr>
                <w:rFonts w:hint="eastAsia" w:ascii="宋体"/>
                <w:szCs w:val="21"/>
              </w:rPr>
            </w:pPr>
            <w:r>
              <w:rPr>
                <w:rFonts w:hint="eastAsia" w:ascii="宋体"/>
                <w:szCs w:val="21"/>
              </w:rPr>
              <w:t>付款1</w:t>
            </w:r>
          </w:p>
        </w:tc>
        <w:tc>
          <w:tcPr>
            <w:tcW w:w="3969" w:type="dxa"/>
            <w:noWrap w:val="0"/>
            <w:vAlign w:val="top"/>
          </w:tcPr>
          <w:p>
            <w:pPr>
              <w:spacing w:line="360" w:lineRule="auto"/>
              <w:jc w:val="left"/>
              <w:rPr>
                <w:rFonts w:hint="eastAsia" w:ascii="宋体"/>
                <w:szCs w:val="21"/>
              </w:rPr>
            </w:pPr>
            <w:r>
              <w:rPr>
                <w:rFonts w:hint="eastAsia" w:ascii="宋体" w:cs="宋体"/>
                <w:kern w:val="0"/>
                <w:szCs w:val="21"/>
                <w:lang w:bidi="ar-SA"/>
              </w:rPr>
              <w:t>签订合同后</w:t>
            </w:r>
            <w:r>
              <w:rPr>
                <w:rFonts w:hint="eastAsia" w:ascii="宋体" w:cs="宋体"/>
                <w:kern w:val="0"/>
                <w:szCs w:val="21"/>
                <w:lang w:val="en-US" w:eastAsia="zh-CN" w:bidi="ar-SA"/>
              </w:rPr>
              <w:t>5</w:t>
            </w:r>
            <w:r>
              <w:rPr>
                <w:rFonts w:hint="eastAsia" w:ascii="宋体" w:cs="宋体"/>
                <w:kern w:val="0"/>
                <w:szCs w:val="21"/>
                <w:lang w:bidi="ar-SA"/>
              </w:rPr>
              <w:t>个工作日内</w:t>
            </w:r>
            <w:r>
              <w:rPr>
                <w:rFonts w:hint="eastAsia" w:ascii="宋体"/>
                <w:szCs w:val="21"/>
              </w:rPr>
              <w:t>，</w:t>
            </w:r>
            <w:r>
              <w:rPr>
                <w:rFonts w:hint="eastAsia" w:ascii="宋体"/>
                <w:szCs w:val="21"/>
                <w:lang w:val="en-US" w:eastAsia="zh-CN"/>
              </w:rPr>
              <w:t>甲方</w:t>
            </w:r>
            <w:r>
              <w:rPr>
                <w:rFonts w:hint="eastAsia" w:ascii="宋体"/>
                <w:szCs w:val="21"/>
              </w:rPr>
              <w:t>支付监理费合同价</w:t>
            </w:r>
            <w:r>
              <w:rPr>
                <w:rFonts w:hint="eastAsia" w:ascii="宋体"/>
                <w:szCs w:val="21"/>
                <w:lang w:val="en-US" w:eastAsia="zh-CN"/>
              </w:rPr>
              <w:t>的2</w:t>
            </w:r>
            <w:r>
              <w:rPr>
                <w:rFonts w:hint="eastAsia" w:ascii="宋体"/>
                <w:szCs w:val="21"/>
              </w:rPr>
              <w:t>0%。</w:t>
            </w:r>
          </w:p>
        </w:tc>
        <w:tc>
          <w:tcPr>
            <w:tcW w:w="1620" w:type="dxa"/>
            <w:noWrap w:val="0"/>
            <w:vAlign w:val="top"/>
          </w:tcPr>
          <w:p>
            <w:pPr>
              <w:spacing w:line="360" w:lineRule="auto"/>
              <w:ind w:firstLine="420" w:firstLineChars="200"/>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top"/>
          </w:tcPr>
          <w:p>
            <w:pPr>
              <w:spacing w:line="360" w:lineRule="auto"/>
              <w:jc w:val="center"/>
              <w:rPr>
                <w:rFonts w:hint="eastAsia" w:ascii="宋体"/>
                <w:szCs w:val="21"/>
              </w:rPr>
            </w:pPr>
            <w:r>
              <w:rPr>
                <w:rFonts w:hint="eastAsia" w:ascii="宋体"/>
                <w:szCs w:val="21"/>
              </w:rPr>
              <w:t>付款2</w:t>
            </w:r>
          </w:p>
        </w:tc>
        <w:tc>
          <w:tcPr>
            <w:tcW w:w="3969" w:type="dxa"/>
            <w:noWrap w:val="0"/>
            <w:vAlign w:val="top"/>
          </w:tcPr>
          <w:p>
            <w:pPr>
              <w:spacing w:line="360" w:lineRule="auto"/>
              <w:rPr>
                <w:rFonts w:hint="eastAsia" w:ascii="宋体"/>
                <w:szCs w:val="21"/>
              </w:rPr>
            </w:pPr>
            <w:r>
              <w:rPr>
                <w:rFonts w:hint="eastAsia" w:ascii="宋体" w:cs="宋体"/>
                <w:kern w:val="0"/>
                <w:szCs w:val="21"/>
                <w:lang w:bidi="ar-SA"/>
              </w:rPr>
              <w:t>项目完成至70%时，经甲方认可，</w:t>
            </w:r>
            <w:r>
              <w:rPr>
                <w:rFonts w:hint="eastAsia" w:ascii="宋体"/>
                <w:szCs w:val="21"/>
                <w:lang w:val="en-US" w:eastAsia="zh-CN"/>
              </w:rPr>
              <w:t>甲方</w:t>
            </w:r>
            <w:r>
              <w:rPr>
                <w:rFonts w:hint="eastAsia" w:ascii="宋体" w:cs="宋体"/>
                <w:kern w:val="0"/>
                <w:szCs w:val="21"/>
                <w:lang w:bidi="ar-SA"/>
              </w:rPr>
              <w:t>支付合同价的</w:t>
            </w:r>
            <w:r>
              <w:rPr>
                <w:rFonts w:hint="eastAsia" w:ascii="宋体" w:cs="宋体"/>
                <w:kern w:val="0"/>
                <w:szCs w:val="21"/>
                <w:lang w:val="en-US" w:eastAsia="zh-CN" w:bidi="ar-SA"/>
              </w:rPr>
              <w:t>4</w:t>
            </w:r>
            <w:r>
              <w:rPr>
                <w:rFonts w:hint="eastAsia" w:ascii="宋体" w:cs="宋体"/>
                <w:kern w:val="0"/>
                <w:szCs w:val="21"/>
                <w:lang w:bidi="ar-SA"/>
              </w:rPr>
              <w:t>0%给</w:t>
            </w:r>
            <w:r>
              <w:rPr>
                <w:rFonts w:hint="eastAsia" w:ascii="宋体" w:cs="宋体"/>
                <w:kern w:val="0"/>
                <w:szCs w:val="21"/>
                <w:lang w:val="en-US" w:eastAsia="zh-CN" w:bidi="ar-SA"/>
              </w:rPr>
              <w:t>乙方</w:t>
            </w:r>
            <w:r>
              <w:rPr>
                <w:rFonts w:hint="eastAsia" w:ascii="宋体" w:cs="宋体"/>
                <w:kern w:val="0"/>
                <w:szCs w:val="21"/>
                <w:lang w:bidi="ar-SA"/>
              </w:rPr>
              <w:t>。</w:t>
            </w:r>
          </w:p>
        </w:tc>
        <w:tc>
          <w:tcPr>
            <w:tcW w:w="1620" w:type="dxa"/>
            <w:noWrap w:val="0"/>
            <w:vAlign w:val="top"/>
          </w:tcPr>
          <w:p>
            <w:pPr>
              <w:spacing w:line="360" w:lineRule="auto"/>
              <w:ind w:firstLine="420" w:firstLineChars="200"/>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top"/>
          </w:tcPr>
          <w:p>
            <w:pPr>
              <w:spacing w:line="360" w:lineRule="auto"/>
              <w:jc w:val="center"/>
              <w:rPr>
                <w:rFonts w:hint="eastAsia" w:ascii="宋体"/>
                <w:szCs w:val="21"/>
              </w:rPr>
            </w:pPr>
            <w:r>
              <w:rPr>
                <w:rFonts w:hint="eastAsia" w:ascii="宋体"/>
                <w:szCs w:val="21"/>
              </w:rPr>
              <w:t>付款3</w:t>
            </w:r>
          </w:p>
        </w:tc>
        <w:tc>
          <w:tcPr>
            <w:tcW w:w="3969" w:type="dxa"/>
            <w:noWrap w:val="0"/>
            <w:vAlign w:val="top"/>
          </w:tcPr>
          <w:p>
            <w:pPr>
              <w:spacing w:line="360" w:lineRule="auto"/>
              <w:rPr>
                <w:rFonts w:hint="eastAsia" w:ascii="宋体" w:eastAsia="宋体"/>
                <w:szCs w:val="21"/>
                <w:lang w:eastAsia="zh-CN"/>
              </w:rPr>
            </w:pPr>
            <w:r>
              <w:rPr>
                <w:rFonts w:hint="eastAsia" w:ascii="宋体"/>
                <w:szCs w:val="21"/>
              </w:rPr>
              <w:t>工程竣工验收完成后，支付剩余监理费</w:t>
            </w:r>
            <w:r>
              <w:rPr>
                <w:rFonts w:hint="eastAsia" w:ascii="宋体"/>
                <w:szCs w:val="21"/>
                <w:lang w:eastAsia="zh-CN"/>
              </w:rPr>
              <w:t>。</w:t>
            </w:r>
          </w:p>
        </w:tc>
        <w:tc>
          <w:tcPr>
            <w:tcW w:w="1620" w:type="dxa"/>
            <w:noWrap w:val="0"/>
            <w:vAlign w:val="top"/>
          </w:tcPr>
          <w:p>
            <w:pPr>
              <w:spacing w:line="360" w:lineRule="auto"/>
              <w:ind w:firstLine="420" w:firstLineChars="200"/>
              <w:rPr>
                <w:rFonts w:hint="eastAsia" w:ascii="宋体"/>
                <w:szCs w:val="21"/>
              </w:rPr>
            </w:pPr>
          </w:p>
        </w:tc>
      </w:tr>
    </w:tbl>
    <w:p>
      <w:pPr>
        <w:snapToGrid w:val="0"/>
        <w:spacing w:line="360" w:lineRule="auto"/>
        <w:rPr>
          <w:rFonts w:hint="eastAsia" w:ascii="宋体"/>
          <w:bCs/>
          <w:szCs w:val="21"/>
        </w:rPr>
      </w:pPr>
    </w:p>
    <w:p>
      <w:pPr>
        <w:snapToGrid w:val="0"/>
        <w:spacing w:line="360" w:lineRule="auto"/>
        <w:rPr>
          <w:rFonts w:hint="eastAsia" w:ascii="宋体"/>
          <w:b/>
          <w:bCs/>
          <w:color w:val="FF0000"/>
          <w:szCs w:val="21"/>
        </w:rPr>
      </w:pPr>
      <w:r>
        <w:rPr>
          <w:rFonts w:hint="eastAsia" w:ascii="宋体"/>
          <w:bCs/>
          <w:szCs w:val="21"/>
        </w:rPr>
        <w:t>6</w:t>
      </w:r>
      <w:r>
        <w:rPr>
          <w:rFonts w:hint="eastAsia" w:ascii="宋体"/>
          <w:b/>
          <w:bCs/>
          <w:szCs w:val="21"/>
        </w:rPr>
        <w:t>. 合同生效、变更、暂停、解除与终止</w:t>
      </w:r>
    </w:p>
    <w:p>
      <w:pPr>
        <w:adjustRightInd w:val="0"/>
        <w:snapToGrid w:val="0"/>
        <w:spacing w:line="360" w:lineRule="auto"/>
        <w:ind w:firstLine="210" w:firstLineChars="100"/>
        <w:rPr>
          <w:rFonts w:hint="eastAsia" w:ascii="宋体"/>
          <w:szCs w:val="21"/>
        </w:rPr>
      </w:pPr>
      <w:r>
        <w:rPr>
          <w:rFonts w:hint="eastAsia" w:ascii="宋体"/>
          <w:szCs w:val="21"/>
        </w:rPr>
        <w:t>6.1 生效</w:t>
      </w:r>
    </w:p>
    <w:p>
      <w:pPr>
        <w:adjustRightInd w:val="0"/>
        <w:snapToGrid w:val="0"/>
        <w:spacing w:line="360" w:lineRule="auto"/>
        <w:ind w:firstLine="480"/>
        <w:rPr>
          <w:rFonts w:hint="eastAsia" w:ascii="宋体"/>
          <w:szCs w:val="21"/>
        </w:rPr>
      </w:pPr>
      <w:r>
        <w:rPr>
          <w:rFonts w:hint="eastAsia" w:ascii="宋体"/>
          <w:szCs w:val="21"/>
        </w:rPr>
        <w:t>本合同生效条件：</w:t>
      </w:r>
      <w:r>
        <w:rPr>
          <w:rFonts w:hint="eastAsia" w:ascii="宋体"/>
          <w:szCs w:val="21"/>
          <w:u w:val="single"/>
        </w:rPr>
        <w:t xml:space="preserve">    合同签署并盖章后生效             </w:t>
      </w:r>
      <w:r>
        <w:rPr>
          <w:rFonts w:hint="eastAsia" w:ascii="宋体"/>
          <w:szCs w:val="21"/>
        </w:rPr>
        <w:t>。</w:t>
      </w:r>
    </w:p>
    <w:p>
      <w:pPr>
        <w:adjustRightInd w:val="0"/>
        <w:snapToGrid w:val="0"/>
        <w:spacing w:line="360" w:lineRule="auto"/>
        <w:ind w:firstLine="205" w:firstLineChars="98"/>
        <w:rPr>
          <w:rFonts w:hint="eastAsia" w:ascii="宋体"/>
          <w:szCs w:val="21"/>
        </w:rPr>
      </w:pPr>
      <w:r>
        <w:rPr>
          <w:rFonts w:hint="eastAsia" w:ascii="宋体"/>
          <w:szCs w:val="21"/>
        </w:rPr>
        <w:t xml:space="preserve">6.2 变更 </w:t>
      </w:r>
    </w:p>
    <w:p>
      <w:pPr>
        <w:adjustRightInd w:val="0"/>
        <w:snapToGrid w:val="0"/>
        <w:spacing w:line="360" w:lineRule="auto"/>
        <w:ind w:firstLine="480"/>
        <w:rPr>
          <w:rFonts w:hint="eastAsia" w:ascii="宋体"/>
          <w:szCs w:val="21"/>
        </w:rPr>
      </w:pPr>
      <w:r>
        <w:rPr>
          <w:rFonts w:hint="eastAsia" w:ascii="宋体"/>
          <w:szCs w:val="21"/>
        </w:rPr>
        <w:t xml:space="preserve">6.2.1 正常工作酬金增加额按下列方法确定： </w:t>
      </w:r>
    </w:p>
    <w:p>
      <w:pPr>
        <w:adjustRightInd w:val="0"/>
        <w:snapToGrid w:val="0"/>
        <w:spacing w:line="360" w:lineRule="auto"/>
        <w:ind w:firstLine="480"/>
        <w:rPr>
          <w:rFonts w:hint="eastAsia" w:ascii="宋体"/>
          <w:szCs w:val="21"/>
        </w:rPr>
      </w:pPr>
      <w:r>
        <w:rPr>
          <w:rFonts w:hint="eastAsia" w:ascii="宋体"/>
          <w:szCs w:val="21"/>
        </w:rPr>
        <w:t>正常工作酬金增加额=工程投资额或建筑安装工程费增加额×正常工作酬金÷工程概算投资额（或建筑安装工程费）</w:t>
      </w:r>
    </w:p>
    <w:p>
      <w:pPr>
        <w:snapToGrid w:val="0"/>
        <w:spacing w:line="360" w:lineRule="auto"/>
        <w:ind w:firstLine="420" w:firstLineChars="200"/>
        <w:rPr>
          <w:rFonts w:hint="eastAsia" w:ascii="宋体"/>
          <w:szCs w:val="21"/>
        </w:rPr>
      </w:pPr>
      <w:r>
        <w:rPr>
          <w:rFonts w:hint="eastAsia" w:ascii="宋体"/>
          <w:szCs w:val="21"/>
        </w:rPr>
        <w:t>6.2.2 因工程规模、监理范围的变化导致监理人的正常工作量减少或者增加时，协议书约定的正常工作酬金不进行调整，延长期监理服务费按照原合同价同比例调整。</w:t>
      </w:r>
    </w:p>
    <w:p>
      <w:pPr>
        <w:snapToGrid w:val="0"/>
        <w:spacing w:line="360" w:lineRule="auto"/>
        <w:rPr>
          <w:rFonts w:hint="eastAsia" w:ascii="宋体"/>
          <w:b/>
          <w:szCs w:val="21"/>
        </w:rPr>
      </w:pPr>
      <w:r>
        <w:rPr>
          <w:rFonts w:hint="eastAsia" w:ascii="宋体"/>
          <w:b/>
          <w:bCs/>
          <w:szCs w:val="21"/>
        </w:rPr>
        <w:t>7. 争议解决</w:t>
      </w:r>
    </w:p>
    <w:p>
      <w:pPr>
        <w:snapToGrid w:val="0"/>
        <w:spacing w:line="360" w:lineRule="auto"/>
        <w:ind w:firstLine="205" w:firstLineChars="98"/>
        <w:rPr>
          <w:rFonts w:hint="eastAsia" w:ascii="宋体"/>
          <w:szCs w:val="21"/>
        </w:rPr>
      </w:pPr>
      <w:r>
        <w:rPr>
          <w:rFonts w:hint="eastAsia" w:ascii="宋体"/>
          <w:szCs w:val="21"/>
        </w:rPr>
        <w:t xml:space="preserve">7.2 </w:t>
      </w:r>
      <w:r>
        <w:rPr>
          <w:rFonts w:hint="eastAsia" w:ascii="宋体"/>
          <w:bCs/>
          <w:szCs w:val="21"/>
        </w:rPr>
        <w:t>调解</w:t>
      </w:r>
    </w:p>
    <w:p>
      <w:pPr>
        <w:snapToGrid w:val="0"/>
        <w:spacing w:line="360" w:lineRule="auto"/>
        <w:ind w:firstLine="411" w:firstLineChars="196"/>
        <w:rPr>
          <w:rFonts w:hint="eastAsia" w:ascii="宋体"/>
          <w:szCs w:val="21"/>
        </w:rPr>
      </w:pPr>
      <w:r>
        <w:rPr>
          <w:rFonts w:hint="eastAsia" w:ascii="宋体"/>
          <w:szCs w:val="21"/>
        </w:rPr>
        <w:t>本合同争议进行调解时，可提交</w:t>
      </w:r>
      <w:r>
        <w:rPr>
          <w:rFonts w:hint="eastAsia" w:ascii="宋体"/>
          <w:szCs w:val="21"/>
          <w:u w:val="single"/>
        </w:rPr>
        <w:t xml:space="preserve">   /     </w:t>
      </w:r>
      <w:r>
        <w:rPr>
          <w:rFonts w:hint="eastAsia" w:ascii="宋体"/>
          <w:szCs w:val="21"/>
        </w:rPr>
        <w:t>进行调解。</w:t>
      </w:r>
    </w:p>
    <w:p>
      <w:pPr>
        <w:snapToGrid w:val="0"/>
        <w:spacing w:line="360" w:lineRule="auto"/>
        <w:ind w:firstLine="205" w:firstLineChars="98"/>
        <w:rPr>
          <w:rFonts w:hint="eastAsia" w:ascii="宋体"/>
          <w:szCs w:val="21"/>
        </w:rPr>
      </w:pPr>
      <w:r>
        <w:rPr>
          <w:rFonts w:hint="eastAsia" w:ascii="宋体"/>
          <w:szCs w:val="21"/>
        </w:rPr>
        <w:t xml:space="preserve">7.3 </w:t>
      </w:r>
      <w:r>
        <w:rPr>
          <w:rFonts w:hint="eastAsia" w:ascii="宋体"/>
          <w:bCs/>
          <w:szCs w:val="21"/>
        </w:rPr>
        <w:t>仲裁或诉讼</w:t>
      </w:r>
    </w:p>
    <w:p>
      <w:pPr>
        <w:adjustRightInd w:val="0"/>
        <w:snapToGrid w:val="0"/>
        <w:spacing w:line="360" w:lineRule="auto"/>
        <w:ind w:firstLine="420" w:firstLineChars="200"/>
        <w:rPr>
          <w:rFonts w:hint="eastAsia" w:ascii="宋体"/>
          <w:szCs w:val="21"/>
        </w:rPr>
      </w:pPr>
      <w:r>
        <w:rPr>
          <w:rFonts w:hint="eastAsia" w:ascii="宋体"/>
          <w:szCs w:val="21"/>
        </w:rPr>
        <w:t>合同争议的最终解决方式为下列第</w:t>
      </w:r>
      <w:r>
        <w:rPr>
          <w:rFonts w:hint="eastAsia" w:ascii="宋体"/>
          <w:szCs w:val="21"/>
          <w:u w:val="single"/>
        </w:rPr>
        <w:t xml:space="preserve"> （2）  </w:t>
      </w:r>
      <w:r>
        <w:rPr>
          <w:rFonts w:hint="eastAsia" w:ascii="宋体"/>
          <w:szCs w:val="21"/>
        </w:rPr>
        <w:t>种方式：</w:t>
      </w:r>
    </w:p>
    <w:p>
      <w:pPr>
        <w:adjustRightInd w:val="0"/>
        <w:snapToGrid w:val="0"/>
        <w:spacing w:line="360" w:lineRule="auto"/>
        <w:ind w:firstLine="420" w:firstLineChars="200"/>
        <w:rPr>
          <w:rFonts w:hint="eastAsia" w:ascii="宋体"/>
          <w:szCs w:val="21"/>
        </w:rPr>
      </w:pPr>
      <w:r>
        <w:rPr>
          <w:rFonts w:hint="eastAsia" w:ascii="宋体"/>
          <w:szCs w:val="21"/>
        </w:rPr>
        <w:t>（1）提请</w:t>
      </w:r>
      <w:r>
        <w:rPr>
          <w:rFonts w:hint="eastAsia" w:ascii="宋体"/>
          <w:szCs w:val="21"/>
          <w:u w:val="single"/>
        </w:rPr>
        <w:t xml:space="preserve">   /     </w:t>
      </w:r>
      <w:r>
        <w:rPr>
          <w:rFonts w:hint="eastAsia" w:ascii="宋体"/>
          <w:szCs w:val="21"/>
        </w:rPr>
        <w:t>仲裁委员会进行仲裁。</w:t>
      </w:r>
    </w:p>
    <w:p>
      <w:pPr>
        <w:adjustRightInd w:val="0"/>
        <w:snapToGrid w:val="0"/>
        <w:spacing w:line="360" w:lineRule="auto"/>
        <w:ind w:firstLine="420" w:firstLineChars="200"/>
        <w:rPr>
          <w:rFonts w:hint="eastAsia" w:ascii="宋体"/>
          <w:szCs w:val="21"/>
        </w:rPr>
      </w:pPr>
      <w:r>
        <w:rPr>
          <w:rFonts w:hint="eastAsia" w:ascii="宋体"/>
          <w:szCs w:val="21"/>
        </w:rPr>
        <w:t>（2）向</w:t>
      </w:r>
      <w:r>
        <w:rPr>
          <w:rFonts w:hint="eastAsia" w:ascii="宋体"/>
          <w:szCs w:val="21"/>
          <w:u w:val="single"/>
        </w:rPr>
        <w:t xml:space="preserve">委托人所在地 </w:t>
      </w:r>
      <w:r>
        <w:rPr>
          <w:rFonts w:hint="eastAsia" w:ascii="宋体"/>
          <w:szCs w:val="21"/>
        </w:rPr>
        <w:t>人民法院提起诉讼。</w:t>
      </w:r>
    </w:p>
    <w:p>
      <w:pPr>
        <w:adjustRightInd w:val="0"/>
        <w:snapToGrid w:val="0"/>
        <w:spacing w:line="360" w:lineRule="auto"/>
        <w:rPr>
          <w:rFonts w:hint="eastAsia" w:ascii="宋体"/>
          <w:b/>
          <w:bCs/>
          <w:szCs w:val="21"/>
        </w:rPr>
      </w:pPr>
      <w:r>
        <w:rPr>
          <w:rFonts w:hint="eastAsia" w:ascii="宋体"/>
          <w:b/>
          <w:bCs/>
          <w:szCs w:val="21"/>
        </w:rPr>
        <w:t>8. 其他</w:t>
      </w:r>
    </w:p>
    <w:p>
      <w:pPr>
        <w:adjustRightInd w:val="0"/>
        <w:snapToGrid w:val="0"/>
        <w:spacing w:line="360" w:lineRule="auto"/>
        <w:rPr>
          <w:rFonts w:hint="eastAsia" w:ascii="宋体"/>
          <w:bCs/>
          <w:szCs w:val="21"/>
        </w:rPr>
      </w:pPr>
      <w:r>
        <w:rPr>
          <w:rFonts w:hint="eastAsia" w:ascii="宋体"/>
          <w:b/>
          <w:bCs/>
          <w:szCs w:val="21"/>
        </w:rPr>
        <w:t xml:space="preserve">  </w:t>
      </w:r>
      <w:r>
        <w:rPr>
          <w:rFonts w:hint="eastAsia" w:ascii="宋体"/>
          <w:bCs/>
          <w:szCs w:val="21"/>
        </w:rPr>
        <w:t>8.2 检测费用</w:t>
      </w:r>
    </w:p>
    <w:p>
      <w:pPr>
        <w:adjustRightInd w:val="0"/>
        <w:snapToGrid w:val="0"/>
        <w:spacing w:line="360" w:lineRule="auto"/>
        <w:rPr>
          <w:rFonts w:hint="eastAsia" w:ascii="宋体"/>
          <w:bCs/>
          <w:szCs w:val="21"/>
        </w:rPr>
      </w:pPr>
      <w:r>
        <w:rPr>
          <w:rFonts w:hint="eastAsia" w:ascii="宋体"/>
          <w:bCs/>
          <w:szCs w:val="21"/>
        </w:rPr>
        <w:t xml:space="preserve">    委托人应在检测工作完成后</w:t>
      </w:r>
      <w:r>
        <w:rPr>
          <w:rFonts w:hint="eastAsia" w:ascii="宋体"/>
          <w:szCs w:val="21"/>
          <w:u w:val="single"/>
        </w:rPr>
        <w:t xml:space="preserve">   /    </w:t>
      </w:r>
      <w:r>
        <w:rPr>
          <w:rFonts w:hint="eastAsia" w:ascii="宋体"/>
          <w:bCs/>
          <w:szCs w:val="21"/>
        </w:rPr>
        <w:t>天内支付检测费用。</w:t>
      </w:r>
    </w:p>
    <w:p>
      <w:pPr>
        <w:adjustRightInd w:val="0"/>
        <w:snapToGrid w:val="0"/>
        <w:spacing w:line="360" w:lineRule="auto"/>
        <w:rPr>
          <w:rFonts w:hint="eastAsia" w:ascii="宋体"/>
          <w:bCs/>
          <w:szCs w:val="21"/>
        </w:rPr>
      </w:pPr>
      <w:r>
        <w:rPr>
          <w:rFonts w:hint="eastAsia" w:ascii="宋体"/>
          <w:bCs/>
          <w:szCs w:val="21"/>
        </w:rPr>
        <w:t xml:space="preserve">  8.3 咨询费用</w:t>
      </w:r>
    </w:p>
    <w:p>
      <w:pPr>
        <w:adjustRightInd w:val="0"/>
        <w:snapToGrid w:val="0"/>
        <w:spacing w:line="360" w:lineRule="auto"/>
        <w:rPr>
          <w:rFonts w:hint="eastAsia" w:ascii="宋体"/>
          <w:bCs/>
          <w:szCs w:val="21"/>
        </w:rPr>
      </w:pPr>
      <w:r>
        <w:rPr>
          <w:rFonts w:hint="eastAsia" w:ascii="宋体"/>
          <w:bCs/>
          <w:szCs w:val="21"/>
        </w:rPr>
        <w:t xml:space="preserve">    委托人应在咨询工作完成后</w:t>
      </w:r>
      <w:r>
        <w:rPr>
          <w:rFonts w:hint="eastAsia" w:ascii="宋体"/>
          <w:szCs w:val="21"/>
          <w:u w:val="single"/>
        </w:rPr>
        <w:t xml:space="preserve">   /    </w:t>
      </w:r>
      <w:r>
        <w:rPr>
          <w:rFonts w:hint="eastAsia" w:ascii="宋体"/>
          <w:bCs/>
          <w:szCs w:val="21"/>
        </w:rPr>
        <w:t>天内支付咨询费用。</w:t>
      </w:r>
    </w:p>
    <w:p>
      <w:pPr>
        <w:snapToGrid w:val="0"/>
        <w:spacing w:line="360" w:lineRule="auto"/>
        <w:ind w:firstLine="205" w:firstLineChars="98"/>
        <w:rPr>
          <w:rFonts w:hint="eastAsia" w:ascii="宋体"/>
          <w:szCs w:val="21"/>
        </w:rPr>
      </w:pPr>
      <w:r>
        <w:rPr>
          <w:rFonts w:hint="eastAsia" w:ascii="宋体"/>
          <w:szCs w:val="21"/>
        </w:rPr>
        <w:t>8.4 奖励</w:t>
      </w:r>
    </w:p>
    <w:p>
      <w:pPr>
        <w:snapToGrid w:val="0"/>
        <w:spacing w:line="360" w:lineRule="auto"/>
        <w:ind w:firstLine="420" w:firstLineChars="200"/>
        <w:rPr>
          <w:rFonts w:hint="eastAsia" w:ascii="宋体"/>
          <w:szCs w:val="21"/>
        </w:rPr>
      </w:pPr>
      <w:r>
        <w:rPr>
          <w:rFonts w:hint="eastAsia" w:ascii="宋体"/>
          <w:szCs w:val="21"/>
        </w:rPr>
        <w:t>合理化建议的奖励金额按下列方法确定为：</w:t>
      </w:r>
    </w:p>
    <w:p>
      <w:pPr>
        <w:snapToGrid w:val="0"/>
        <w:spacing w:line="360" w:lineRule="auto"/>
        <w:ind w:firstLine="420" w:firstLineChars="200"/>
        <w:rPr>
          <w:rFonts w:hint="eastAsia" w:ascii="宋体"/>
          <w:szCs w:val="21"/>
        </w:rPr>
      </w:pPr>
      <w:r>
        <w:rPr>
          <w:rFonts w:hint="eastAsia" w:ascii="宋体"/>
          <w:szCs w:val="21"/>
        </w:rPr>
        <w:t>奖励金额＝工程投资节省额×奖励金额的比率；</w:t>
      </w:r>
    </w:p>
    <w:p>
      <w:pPr>
        <w:snapToGrid w:val="0"/>
        <w:spacing w:line="360" w:lineRule="auto"/>
        <w:ind w:firstLine="420" w:firstLineChars="200"/>
        <w:rPr>
          <w:rFonts w:hint="eastAsia" w:ascii="宋体"/>
          <w:szCs w:val="21"/>
        </w:rPr>
      </w:pPr>
      <w:r>
        <w:rPr>
          <w:rFonts w:hint="eastAsia" w:ascii="宋体"/>
          <w:szCs w:val="21"/>
        </w:rPr>
        <w:t>奖励金额的比率为</w:t>
      </w:r>
      <w:r>
        <w:rPr>
          <w:rFonts w:hint="eastAsia" w:ascii="宋体"/>
          <w:szCs w:val="21"/>
          <w:u w:val="single"/>
        </w:rPr>
        <w:t xml:space="preserve">     /     </w:t>
      </w:r>
      <w:r>
        <w:rPr>
          <w:rFonts w:hint="eastAsia" w:ascii="宋体"/>
          <w:szCs w:val="21"/>
        </w:rPr>
        <w:t>%。</w:t>
      </w:r>
    </w:p>
    <w:p>
      <w:pPr>
        <w:adjustRightInd w:val="0"/>
        <w:snapToGrid w:val="0"/>
        <w:spacing w:line="360" w:lineRule="auto"/>
        <w:ind w:firstLine="205" w:firstLineChars="98"/>
        <w:rPr>
          <w:rFonts w:hint="eastAsia" w:ascii="宋体"/>
          <w:szCs w:val="21"/>
        </w:rPr>
      </w:pPr>
      <w:r>
        <w:rPr>
          <w:rFonts w:hint="eastAsia" w:ascii="宋体"/>
          <w:szCs w:val="21"/>
        </w:rPr>
        <w:t>8.6 保密</w:t>
      </w:r>
    </w:p>
    <w:p>
      <w:pPr>
        <w:adjustRightInd w:val="0"/>
        <w:snapToGrid w:val="0"/>
        <w:spacing w:line="360" w:lineRule="auto"/>
        <w:ind w:firstLine="420" w:firstLineChars="200"/>
        <w:rPr>
          <w:rFonts w:hint="eastAsia" w:ascii="宋体"/>
          <w:szCs w:val="21"/>
          <w:u w:val="single"/>
        </w:rPr>
      </w:pPr>
      <w:r>
        <w:rPr>
          <w:rFonts w:hint="eastAsia" w:ascii="宋体"/>
          <w:szCs w:val="21"/>
        </w:rPr>
        <w:t>委托人申明的保密事项和期限：/</w:t>
      </w:r>
      <w:r>
        <w:rPr>
          <w:rFonts w:hint="eastAsia" w:ascii="宋体"/>
          <w:szCs w:val="21"/>
          <w:u w:val="single"/>
        </w:rPr>
        <w:t xml:space="preserve"> </w:t>
      </w:r>
    </w:p>
    <w:p>
      <w:pPr>
        <w:adjustRightInd w:val="0"/>
        <w:snapToGrid w:val="0"/>
        <w:spacing w:line="360" w:lineRule="auto"/>
        <w:ind w:firstLine="420" w:firstLineChars="200"/>
        <w:rPr>
          <w:rFonts w:hint="eastAsia" w:ascii="宋体"/>
          <w:szCs w:val="21"/>
          <w:u w:val="single"/>
        </w:rPr>
      </w:pPr>
      <w:r>
        <w:rPr>
          <w:rFonts w:hint="eastAsia" w:ascii="宋体"/>
          <w:szCs w:val="21"/>
        </w:rPr>
        <w:t>监理人申明的保密事项和期限：</w:t>
      </w:r>
      <w:r>
        <w:rPr>
          <w:rFonts w:hint="eastAsia" w:ascii="宋体"/>
          <w:szCs w:val="21"/>
          <w:u w:val="single"/>
        </w:rPr>
        <w:t>对图纸内容及相关事项进行保密 ，本项目相关资料未经委托人同意，不得以任何形式向第三人外泄。</w:t>
      </w:r>
    </w:p>
    <w:p>
      <w:pPr>
        <w:adjustRightInd w:val="0"/>
        <w:snapToGrid w:val="0"/>
        <w:spacing w:line="360" w:lineRule="auto"/>
        <w:ind w:firstLine="420" w:firstLineChars="200"/>
        <w:rPr>
          <w:rFonts w:hint="eastAsia" w:ascii="宋体"/>
          <w:szCs w:val="21"/>
          <w:u w:val="single"/>
        </w:rPr>
      </w:pPr>
      <w:r>
        <w:rPr>
          <w:rFonts w:hint="eastAsia" w:ascii="宋体"/>
          <w:szCs w:val="21"/>
        </w:rPr>
        <w:t>第三方申明的保密事项和期限：</w:t>
      </w:r>
      <w:r>
        <w:rPr>
          <w:rFonts w:hint="eastAsia" w:ascii="宋体"/>
          <w:szCs w:val="21"/>
          <w:u w:val="single"/>
        </w:rPr>
        <w:t xml:space="preserve">           /            </w:t>
      </w:r>
      <w:r>
        <w:rPr>
          <w:rFonts w:hint="eastAsia" w:ascii="宋体"/>
          <w:szCs w:val="21"/>
        </w:rPr>
        <w:t>。</w:t>
      </w:r>
    </w:p>
    <w:p>
      <w:pPr>
        <w:snapToGrid w:val="0"/>
        <w:spacing w:line="360" w:lineRule="auto"/>
        <w:ind w:firstLine="205" w:firstLineChars="98"/>
        <w:rPr>
          <w:rFonts w:hint="eastAsia" w:ascii="宋体"/>
          <w:bCs/>
          <w:szCs w:val="21"/>
        </w:rPr>
      </w:pPr>
      <w:r>
        <w:rPr>
          <w:rFonts w:hint="eastAsia" w:ascii="宋体"/>
          <w:szCs w:val="21"/>
        </w:rPr>
        <w:t>8.8</w:t>
      </w:r>
      <w:r>
        <w:rPr>
          <w:rFonts w:hint="eastAsia" w:ascii="宋体"/>
          <w:bCs/>
          <w:szCs w:val="21"/>
        </w:rPr>
        <w:t>著作权</w:t>
      </w:r>
    </w:p>
    <w:p>
      <w:pPr>
        <w:snapToGrid w:val="0"/>
        <w:spacing w:line="360" w:lineRule="auto"/>
        <w:ind w:firstLine="420" w:firstLineChars="200"/>
        <w:rPr>
          <w:rFonts w:hint="eastAsia" w:ascii="宋体"/>
          <w:szCs w:val="21"/>
        </w:rPr>
      </w:pPr>
      <w:r>
        <w:rPr>
          <w:rFonts w:hint="eastAsia" w:ascii="宋体"/>
          <w:szCs w:val="21"/>
        </w:rPr>
        <w:t>监理人在本合同履行期间及本合同终止后两年内出版涉及本工程的有关监理与相关服务的资料的限制条件：</w:t>
      </w:r>
      <w:r>
        <w:rPr>
          <w:rFonts w:hint="eastAsia" w:ascii="宋体"/>
          <w:szCs w:val="21"/>
          <w:u w:val="single"/>
        </w:rPr>
        <w:t xml:space="preserve">      /       </w:t>
      </w:r>
      <w:r>
        <w:rPr>
          <w:rFonts w:hint="eastAsia" w:ascii="宋体"/>
          <w:szCs w:val="21"/>
        </w:rPr>
        <w:t>。</w:t>
      </w:r>
    </w:p>
    <w:p>
      <w:pPr>
        <w:snapToGrid w:val="0"/>
        <w:spacing w:line="360" w:lineRule="auto"/>
        <w:ind w:firstLine="420" w:firstLineChars="200"/>
        <w:rPr>
          <w:rFonts w:hint="eastAsia" w:ascii="宋体"/>
          <w:szCs w:val="21"/>
        </w:rPr>
      </w:pPr>
      <w:r>
        <w:rPr>
          <w:rFonts w:hint="eastAsia" w:ascii="宋体"/>
          <w:szCs w:val="21"/>
        </w:rPr>
        <w:t>9. 补充条款</w:t>
      </w:r>
    </w:p>
    <w:p>
      <w:pPr>
        <w:snapToGrid w:val="0"/>
        <w:spacing w:line="360" w:lineRule="auto"/>
        <w:ind w:firstLine="420" w:firstLineChars="200"/>
        <w:rPr>
          <w:rFonts w:hint="eastAsia" w:ascii="宋体"/>
          <w:szCs w:val="21"/>
        </w:rPr>
      </w:pPr>
      <w:r>
        <w:rPr>
          <w:rFonts w:hint="eastAsia" w:ascii="宋体"/>
          <w:szCs w:val="21"/>
        </w:rPr>
        <w:t>（1）、乙方将认真履行对本工程的安全、质量、进度等的监理职责，特别是管理好安全生产，包括施工安全、围护安全、人身安全等。</w:t>
      </w:r>
    </w:p>
    <w:p>
      <w:pPr>
        <w:snapToGrid w:val="0"/>
        <w:spacing w:line="360" w:lineRule="auto"/>
        <w:ind w:firstLine="420" w:firstLineChars="200"/>
        <w:rPr>
          <w:rFonts w:hint="eastAsia" w:ascii="宋体"/>
          <w:szCs w:val="21"/>
        </w:rPr>
      </w:pPr>
      <w:r>
        <w:rPr>
          <w:rFonts w:hint="eastAsia" w:ascii="宋体"/>
          <w:szCs w:val="21"/>
        </w:rPr>
        <w:t>（2）、监督施工单位按投标文件认真履行，包括围护搭设；监理单位在本工程监理过程中发现问题需第一时间向甲方汇报，并督促施工单位整改；如施工单位拒不整改，监理单位可经甲方同意，有权向施工单位下发工程停工令，并向施工单位下发罚款通知单，具体处罚金额详见施工合同内的相关条款。</w:t>
      </w:r>
    </w:p>
    <w:p>
      <w:pPr>
        <w:pStyle w:val="23"/>
        <w:rPr>
          <w:highlight w:val="yellow"/>
        </w:rPr>
      </w:pPr>
      <w:r>
        <w:rPr>
          <w:rFonts w:hint="eastAsia" w:ascii="宋体"/>
          <w:szCs w:val="21"/>
        </w:rPr>
        <w:t xml:space="preserve">（3）、如甲方发现乙方消极怠工一经查实将对监理单位进行处罚，第一次罚500元人民币，第二次罚2000元，第三次终止合同。                    </w:t>
      </w:r>
    </w:p>
    <w:p>
      <w:pPr>
        <w:jc w:val="left"/>
        <w:rPr>
          <w:rFonts w:ascii="Calibri Light" w:hAnsi="Calibri Light" w:cs="Calibri Light"/>
          <w:b/>
          <w:bCs/>
          <w:color w:val="auto"/>
          <w:kern w:val="0"/>
          <w:szCs w:val="21"/>
          <w:highlight w:val="none"/>
        </w:rPr>
      </w:pPr>
    </w:p>
    <w:p>
      <w:pPr>
        <w:pStyle w:val="2"/>
        <w:rPr>
          <w:rFonts w:ascii="Calibri Light" w:hAnsi="Calibri Light" w:cs="Calibri Light"/>
          <w:b/>
          <w:bCs/>
          <w:color w:val="auto"/>
          <w:kern w:val="0"/>
          <w:szCs w:val="21"/>
          <w:highlight w:val="none"/>
        </w:rPr>
      </w:pPr>
    </w:p>
    <w:p>
      <w:pPr>
        <w:rPr>
          <w:rFonts w:ascii="Calibri Light" w:hAnsi="Calibri Light" w:cs="Calibri Light"/>
          <w:b/>
          <w:bCs/>
          <w:color w:val="auto"/>
          <w:kern w:val="0"/>
          <w:szCs w:val="21"/>
          <w:highlight w:val="none"/>
        </w:rPr>
      </w:pPr>
    </w:p>
    <w:p>
      <w:pPr>
        <w:pStyle w:val="2"/>
        <w:rPr>
          <w:rFonts w:ascii="Calibri Light" w:hAnsi="Calibri Light" w:cs="Calibri Light"/>
          <w:b/>
          <w:bCs/>
          <w:color w:val="auto"/>
          <w:kern w:val="0"/>
          <w:szCs w:val="21"/>
          <w:highlight w:val="none"/>
        </w:rPr>
      </w:pPr>
    </w:p>
    <w:p>
      <w:pPr>
        <w:rPr>
          <w:rFonts w:ascii="Calibri Light" w:hAnsi="Calibri Light" w:cs="Calibri Light"/>
          <w:b/>
          <w:bCs/>
          <w:color w:val="auto"/>
          <w:kern w:val="0"/>
          <w:szCs w:val="21"/>
          <w:highlight w:val="none"/>
        </w:rPr>
      </w:pPr>
    </w:p>
    <w:p>
      <w:pPr>
        <w:pStyle w:val="2"/>
        <w:rPr>
          <w:rFonts w:ascii="Calibri Light" w:hAnsi="Calibri Light" w:cs="Calibri Light"/>
          <w:b/>
          <w:bCs/>
          <w:color w:val="auto"/>
          <w:kern w:val="0"/>
          <w:szCs w:val="21"/>
          <w:highlight w:val="none"/>
        </w:rPr>
      </w:pPr>
    </w:p>
    <w:p>
      <w:pPr>
        <w:rPr>
          <w:rFonts w:ascii="Calibri Light" w:hAnsi="Calibri Light" w:cs="Calibri Light"/>
          <w:b/>
          <w:bCs/>
          <w:color w:val="auto"/>
          <w:kern w:val="0"/>
          <w:szCs w:val="21"/>
          <w:highlight w:val="none"/>
        </w:rPr>
      </w:pPr>
    </w:p>
    <w:p>
      <w:pPr>
        <w:pStyle w:val="2"/>
        <w:rPr>
          <w:rFonts w:ascii="Calibri Light" w:hAnsi="Calibri Light" w:cs="Calibri Light"/>
          <w:b/>
          <w:bCs/>
          <w:color w:val="auto"/>
          <w:kern w:val="0"/>
          <w:szCs w:val="21"/>
          <w:highlight w:val="none"/>
        </w:rPr>
      </w:pPr>
    </w:p>
    <w:p>
      <w:pPr>
        <w:rPr>
          <w:rFonts w:ascii="Calibri Light" w:hAnsi="Calibri Light" w:cs="Calibri Light"/>
          <w:b/>
          <w:bCs/>
          <w:color w:val="auto"/>
          <w:kern w:val="0"/>
          <w:szCs w:val="21"/>
          <w:highlight w:val="none"/>
        </w:rPr>
      </w:pPr>
    </w:p>
    <w:p>
      <w:pPr>
        <w:pStyle w:val="2"/>
        <w:rPr>
          <w:rFonts w:ascii="Calibri Light" w:hAnsi="Calibri Light" w:cs="Calibri Light"/>
          <w:b/>
          <w:bCs/>
          <w:color w:val="auto"/>
          <w:kern w:val="0"/>
          <w:szCs w:val="21"/>
          <w:highlight w:val="none"/>
        </w:rPr>
      </w:pPr>
    </w:p>
    <w:p>
      <w:pPr>
        <w:rPr>
          <w:rFonts w:ascii="Calibri Light" w:hAnsi="Calibri Light" w:cs="Calibri Light"/>
          <w:b/>
          <w:bCs/>
          <w:color w:val="auto"/>
          <w:kern w:val="0"/>
          <w:szCs w:val="21"/>
          <w:highlight w:val="none"/>
        </w:rPr>
      </w:pPr>
    </w:p>
    <w:p>
      <w:pPr>
        <w:ind w:firstLine="422"/>
        <w:jc w:val="left"/>
        <w:rPr>
          <w:rFonts w:ascii="Calibri Light" w:hAnsi="Calibri Light" w:cs="Calibri Light"/>
          <w:b/>
          <w:bCs/>
          <w:color w:val="auto"/>
          <w:kern w:val="0"/>
          <w:szCs w:val="21"/>
          <w:highlight w:val="none"/>
        </w:rPr>
      </w:pPr>
    </w:p>
    <w:p>
      <w:pPr>
        <w:pStyle w:val="2"/>
      </w:pPr>
    </w:p>
    <w:p>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w:t>
      </w:r>
      <w:r>
        <w:rPr>
          <w:rFonts w:hint="eastAsia" w:ascii="宋体" w:hAnsi="宋体" w:cs="宋体"/>
          <w:sz w:val="24"/>
          <w:lang w:eastAsia="zh-CN"/>
        </w:rPr>
        <w:t>（</w:t>
      </w:r>
      <w:r>
        <w:rPr>
          <w:rFonts w:hint="eastAsia" w:ascii="宋体" w:hAnsi="宋体" w:cs="宋体"/>
          <w:sz w:val="24"/>
          <w:lang w:val="en-US" w:eastAsia="zh-CN"/>
        </w:rPr>
        <w:t>附营业执照</w:t>
      </w:r>
      <w:r>
        <w:rPr>
          <w:rFonts w:hint="eastAsia" w:ascii="宋体" w:hAnsi="宋体" w:cs="宋体"/>
          <w:sz w:val="24"/>
          <w:lang w:eastAsia="zh-CN"/>
        </w:rPr>
        <w:t>）</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浙江公路技师学院</w:t>
      </w:r>
      <w:r>
        <w:rPr>
          <w:rFonts w:hint="eastAsia" w:ascii="宋体" w:hAnsi="宋体" w:cs="宋体"/>
          <w:sz w:val="24"/>
        </w:rPr>
        <w:t>、</w:t>
      </w:r>
      <w:r>
        <w:rPr>
          <w:rFonts w:hint="eastAsia" w:ascii="宋体" w:hAnsi="宋体" w:cs="宋体"/>
          <w:sz w:val="24"/>
          <w:lang w:eastAsia="zh-CN"/>
        </w:rPr>
        <w:t>杭州广厦建筑咨询有限公司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浙江公路技师学院2024年度维修改造工程监理服务</w:t>
      </w:r>
      <w:r>
        <w:rPr>
          <w:rFonts w:hint="eastAsia" w:ascii="宋体" w:hAnsi="宋体" w:cs="宋体"/>
          <w:sz w:val="24"/>
        </w:rPr>
        <w:t>【项目编号：</w:t>
      </w:r>
      <w:r>
        <w:rPr>
          <w:rFonts w:hint="eastAsia" w:ascii="宋体" w:hAnsi="宋体" w:cs="宋体"/>
          <w:sz w:val="24"/>
          <w:lang w:val="en-US" w:eastAsia="zh-CN"/>
        </w:rPr>
        <w:t xml:space="preserve">      </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pStyle w:val="4"/>
        <w:rPr>
          <w:rFonts w:ascii="宋体" w:hAnsi="宋体" w:cs="宋体"/>
          <w:b/>
          <w:kern w:val="0"/>
          <w:sz w:val="32"/>
          <w:szCs w:val="32"/>
        </w:rPr>
      </w:pPr>
    </w:p>
    <w:p>
      <w:pPr>
        <w:rPr>
          <w:rFonts w:hint="default" w:eastAsia="宋体"/>
          <w:sz w:val="18"/>
          <w:szCs w:val="21"/>
          <w:lang w:val="en-US" w:eastAsia="zh-CN"/>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r>
        <w:rPr>
          <w:rFonts w:hint="eastAsia" w:ascii="宋体" w:hAnsi="宋体" w:cs="宋体"/>
          <w:b/>
          <w:kern w:val="0"/>
          <w:sz w:val="24"/>
          <w:szCs w:val="24"/>
          <w:lang w:val="en-US" w:eastAsia="zh-CN"/>
        </w:rPr>
        <w:t>后附营业执照复印件加盖公章。</w:t>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pPr>
        <w:numPr>
          <w:ilvl w:val="0"/>
          <w:numId w:val="0"/>
        </w:numPr>
        <w:spacing w:line="360" w:lineRule="auto"/>
        <w:rPr>
          <w:rFonts w:hint="eastAsia" w:ascii="宋体" w:hAnsi="宋体" w:cs="宋体"/>
          <w:sz w:val="24"/>
        </w:rPr>
      </w:pPr>
    </w:p>
    <w:p>
      <w:pPr>
        <w:numPr>
          <w:ilvl w:val="0"/>
          <w:numId w:val="0"/>
        </w:numPr>
        <w:spacing w:line="360" w:lineRule="auto"/>
        <w:rPr>
          <w:rFonts w:hint="eastAsia" w:ascii="宋体" w:hAnsi="宋体" w:cs="宋体"/>
          <w:sz w:val="24"/>
        </w:rPr>
      </w:pPr>
      <w:r>
        <w:rPr>
          <w:rFonts w:hint="eastAsia" w:ascii="宋体" w:hAnsi="宋体" w:cs="宋体"/>
          <w:sz w:val="24"/>
        </w:rPr>
        <w:t>本项目的特定资格要求：</w:t>
      </w:r>
    </w:p>
    <w:p>
      <w:pPr>
        <w:numPr>
          <w:ilvl w:val="0"/>
          <w:numId w:val="3"/>
        </w:numPr>
        <w:spacing w:line="360" w:lineRule="auto"/>
        <w:rPr>
          <w:rFonts w:hint="eastAsia" w:ascii="宋体" w:hAnsi="宋体" w:cs="宋体"/>
          <w:sz w:val="24"/>
          <w:highlight w:val="none"/>
        </w:rPr>
      </w:pPr>
      <w:r>
        <w:rPr>
          <w:rFonts w:hint="eastAsia" w:ascii="宋体" w:hAnsi="宋体" w:cs="宋体"/>
          <w:sz w:val="24"/>
        </w:rPr>
        <w:t>供应商具有工程监理综合资质或具有房屋建筑工程专业监理乙级（含)以上</w:t>
      </w:r>
      <w:r>
        <w:rPr>
          <w:rFonts w:hint="eastAsia" w:ascii="宋体" w:hAnsi="宋体" w:cs="宋体"/>
          <w:sz w:val="24"/>
          <w:lang w:val="en-US" w:eastAsia="zh-CN"/>
        </w:rPr>
        <w:t>的</w:t>
      </w:r>
      <w:r>
        <w:rPr>
          <w:rFonts w:hint="eastAsia" w:ascii="宋体" w:hAnsi="宋体" w:cs="宋体"/>
          <w:sz w:val="24"/>
          <w:highlight w:val="none"/>
        </w:rPr>
        <w:t>；</w:t>
      </w:r>
    </w:p>
    <w:p>
      <w:pPr>
        <w:pStyle w:val="2"/>
        <w:numPr>
          <w:ilvl w:val="0"/>
          <w:numId w:val="0"/>
        </w:numPr>
        <w:ind w:left="180" w:leftChars="0"/>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证明材料：</w:t>
      </w:r>
      <w:r>
        <w:rPr>
          <w:rFonts w:hint="eastAsia" w:ascii="宋体" w:hAnsi="宋体" w:eastAsia="宋体" w:cs="宋体"/>
          <w:b w:val="0"/>
          <w:bCs w:val="0"/>
          <w:kern w:val="2"/>
          <w:sz w:val="24"/>
          <w:szCs w:val="24"/>
          <w:lang w:val="en-US" w:eastAsia="zh-CN" w:bidi="ar-SA"/>
        </w:rPr>
        <w:t>提供有效的资质证书复印件加盖公章</w:t>
      </w:r>
    </w:p>
    <w:p>
      <w:pPr>
        <w:pStyle w:val="2"/>
        <w:numPr>
          <w:ilvl w:val="0"/>
          <w:numId w:val="0"/>
        </w:numPr>
        <w:rPr>
          <w:rFonts w:ascii="宋体" w:hAnsi="宋体" w:cs="宋体"/>
          <w:b/>
          <w:kern w:val="0"/>
          <w:sz w:val="32"/>
          <w:szCs w:val="32"/>
        </w:rPr>
      </w:pP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拟派项目负责人应具备有效的房屋建筑</w:t>
      </w:r>
      <w:r>
        <w:rPr>
          <w:rFonts w:hint="eastAsia" w:ascii="宋体" w:hAnsi="宋体" w:cs="宋体"/>
          <w:b w:val="0"/>
          <w:bCs w:val="0"/>
          <w:kern w:val="2"/>
          <w:sz w:val="24"/>
          <w:szCs w:val="24"/>
          <w:lang w:val="en-US" w:eastAsia="zh-CN" w:bidi="ar-SA"/>
        </w:rPr>
        <w:t>工程</w:t>
      </w:r>
      <w:r>
        <w:rPr>
          <w:rFonts w:hint="eastAsia" w:ascii="宋体" w:hAnsi="宋体" w:eastAsia="宋体" w:cs="宋体"/>
          <w:b w:val="0"/>
          <w:bCs w:val="0"/>
          <w:kern w:val="2"/>
          <w:sz w:val="24"/>
          <w:szCs w:val="24"/>
          <w:lang w:val="en-US" w:eastAsia="zh-CN" w:bidi="ar-SA"/>
        </w:rPr>
        <w:t>注册监理工程师执业资格。</w:t>
      </w:r>
    </w:p>
    <w:p>
      <w:pPr>
        <w:pStyle w:val="2"/>
        <w:numPr>
          <w:ilvl w:val="0"/>
          <w:numId w:val="0"/>
        </w:numPr>
        <w:ind w:left="180" w:leftChars="0"/>
        <w:rPr>
          <w:rFonts w:hint="default"/>
          <w:lang w:val="en-US"/>
        </w:rPr>
        <w:sectPr>
          <w:pgSz w:w="11906" w:h="16838"/>
          <w:pgMar w:top="1440" w:right="1080" w:bottom="1440" w:left="1080" w:header="851" w:footer="992" w:gutter="0"/>
          <w:cols w:space="720" w:num="1"/>
          <w:titlePg/>
          <w:docGrid w:linePitch="312" w:charSpace="0"/>
        </w:sectPr>
      </w:pPr>
      <w:r>
        <w:rPr>
          <w:rFonts w:hint="eastAsia" w:ascii="宋体" w:hAnsi="宋体" w:cs="宋体"/>
          <w:b w:val="0"/>
          <w:bCs w:val="0"/>
          <w:kern w:val="2"/>
          <w:sz w:val="24"/>
          <w:szCs w:val="24"/>
          <w:lang w:val="en-US" w:eastAsia="zh-CN" w:bidi="ar-SA"/>
        </w:rPr>
        <w:t>证明材料：</w:t>
      </w:r>
      <w:r>
        <w:rPr>
          <w:rFonts w:hint="eastAsia" w:ascii="宋体" w:hAnsi="宋体" w:eastAsia="宋体" w:cs="宋体"/>
          <w:b w:val="0"/>
          <w:bCs w:val="0"/>
          <w:kern w:val="2"/>
          <w:sz w:val="24"/>
          <w:szCs w:val="24"/>
          <w:lang w:val="en-US" w:eastAsia="zh-CN" w:bidi="ar-SA"/>
        </w:rPr>
        <w:t>提供有效的证书复印件加盖公章</w:t>
      </w:r>
      <w:r>
        <w:rPr>
          <w:rFonts w:hint="eastAsia" w:ascii="宋体" w:hAnsi="宋体" w:cs="宋体"/>
          <w:b w:val="0"/>
          <w:bCs w:val="0"/>
          <w:kern w:val="2"/>
          <w:sz w:val="24"/>
          <w:szCs w:val="24"/>
          <w:lang w:val="en-US" w:eastAsia="zh-CN" w:bidi="ar-SA"/>
        </w:rPr>
        <w:t>,及开标前3个月任意一月的社保缴纳材料，缴纳单位为投标单位。</w:t>
      </w:r>
    </w:p>
    <w:p>
      <w:pPr>
        <w:pStyle w:val="4"/>
        <w:rPr>
          <w:rFonts w:ascii="宋体" w:hAnsi="宋体" w:cs="宋体"/>
          <w:b w:val="0"/>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lang w:eastAsia="zh-CN"/>
        </w:rPr>
        <w:t>浙江公路技师学院</w:t>
      </w:r>
      <w:r>
        <w:rPr>
          <w:rFonts w:hint="eastAsia" w:ascii="宋体" w:hAnsi="宋体" w:cs="宋体"/>
          <w:sz w:val="24"/>
        </w:rPr>
        <w:t>、</w:t>
      </w:r>
      <w:r>
        <w:rPr>
          <w:rFonts w:hint="eastAsia" w:ascii="宋体" w:hAnsi="宋体" w:cs="宋体"/>
          <w:sz w:val="24"/>
          <w:lang w:eastAsia="zh-CN"/>
        </w:rPr>
        <w:t>杭州广厦建筑咨询有限公司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浙江公路技师学院2024年度维修改造工程监理服务</w:t>
      </w:r>
      <w:r>
        <w:rPr>
          <w:rFonts w:hint="eastAsia" w:ascii="宋体" w:hAnsi="宋体" w:cs="宋体"/>
          <w:sz w:val="24"/>
        </w:rPr>
        <w:t>【项目编号：】采购的有关活动，并对此项目提交响应文件及报价。为此：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lang w:eastAsia="zh-CN"/>
        </w:rPr>
        <w:t>浙江公路技师学院</w:t>
      </w:r>
      <w:r>
        <w:rPr>
          <w:rFonts w:hint="eastAsia" w:ascii="宋体" w:hAnsi="宋体" w:cs="宋体"/>
          <w:sz w:val="24"/>
        </w:rPr>
        <w:t>、</w:t>
      </w:r>
      <w:r>
        <w:rPr>
          <w:rFonts w:hint="eastAsia" w:ascii="宋体" w:hAnsi="宋体" w:cs="宋体"/>
          <w:sz w:val="24"/>
          <w:lang w:eastAsia="zh-CN"/>
        </w:rPr>
        <w:t>杭州广厦建筑咨询有限公司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浙江公路技师学院2024年度维修改造工程监理服务</w:t>
      </w:r>
      <w:r>
        <w:rPr>
          <w:rFonts w:hint="eastAsia" w:ascii="宋体" w:hAnsi="宋体" w:cs="宋体"/>
          <w:sz w:val="24"/>
        </w:rPr>
        <w:t>【项目编号：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lang w:eastAsia="zh-CN"/>
        </w:rPr>
        <w:t>浙江公路技师学院</w:t>
      </w:r>
      <w:r>
        <w:rPr>
          <w:rFonts w:hint="eastAsia" w:ascii="宋体" w:hAnsi="宋体" w:cs="宋体"/>
          <w:sz w:val="24"/>
        </w:rPr>
        <w:t>、</w:t>
      </w:r>
      <w:r>
        <w:rPr>
          <w:rFonts w:hint="eastAsia" w:ascii="宋体" w:hAnsi="宋体" w:cs="宋体"/>
          <w:sz w:val="24"/>
          <w:lang w:eastAsia="zh-CN"/>
        </w:rPr>
        <w:t>杭州广厦建筑咨询有限公司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浙江公路技师学院2024年度维修改造工程监理服务</w:t>
      </w:r>
      <w:r>
        <w:rPr>
          <w:rFonts w:hint="eastAsia" w:ascii="宋体" w:hAnsi="宋体" w:cs="宋体"/>
          <w:sz w:val="24"/>
        </w:rPr>
        <w:t>【项目编号：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pStyle w:val="4"/>
        <w:rPr>
          <w:lang w:val="zh-CN"/>
        </w:rPr>
      </w:pP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5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sz w:val="24"/>
              </w:rPr>
            </w:pPr>
            <w:r>
              <w:rPr>
                <w:rFonts w:hint="eastAsia" w:hAnsi="宋体" w:cs="宋体"/>
                <w:bCs/>
                <w:sz w:val="24"/>
              </w:rPr>
              <w:t>正面：                                 反面：</w:t>
            </w:r>
          </w:p>
          <w:p>
            <w:pPr>
              <w:pStyle w:val="15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398"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398"/>
    <w:p>
      <w:pPr>
        <w:snapToGrid w:val="0"/>
        <w:spacing w:line="360" w:lineRule="auto"/>
        <w:rPr>
          <w:rFonts w:ascii="宋体" w:hAnsi="宋体" w:cs="宋体"/>
          <w:kern w:val="0"/>
          <w:sz w:val="24"/>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见响应文件</w:t>
            </w:r>
          </w:p>
          <w:p>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浙江公路技师学院</w:t>
      </w:r>
      <w:r>
        <w:rPr>
          <w:rFonts w:hint="eastAsia" w:ascii="宋体" w:hAnsi="宋体" w:cs="宋体"/>
          <w:sz w:val="24"/>
        </w:rPr>
        <w:t>、</w:t>
      </w:r>
      <w:r>
        <w:rPr>
          <w:rFonts w:hint="eastAsia" w:ascii="宋体" w:hAnsi="宋体" w:cs="宋体"/>
          <w:sz w:val="24"/>
          <w:lang w:eastAsia="zh-CN"/>
        </w:rPr>
        <w:t>杭州广厦建筑咨询有限公司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（1）报价单…………………………………………………………………………（页码）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default" w:ascii="宋体" w:hAnsi="宋体" w:eastAsia="宋体" w:cs="宋体"/>
          <w:kern w:val="2"/>
          <w:sz w:val="32"/>
          <w:szCs w:val="32"/>
          <w:lang w:val="en-US" w:eastAsia="zh-CN"/>
        </w:rPr>
      </w:pPr>
      <w:r>
        <w:rPr>
          <w:rFonts w:hint="eastAsia" w:ascii="宋体" w:hAnsi="宋体" w:eastAsia="宋体" w:cs="宋体"/>
          <w:kern w:val="2"/>
          <w:sz w:val="32"/>
          <w:szCs w:val="32"/>
        </w:rPr>
        <w:t>一、</w:t>
      </w:r>
      <w:r>
        <w:rPr>
          <w:rFonts w:hint="eastAsia" w:ascii="宋体" w:hAnsi="宋体" w:eastAsia="宋体" w:cs="宋体"/>
          <w:kern w:val="2"/>
          <w:sz w:val="32"/>
          <w:szCs w:val="32"/>
          <w:lang w:val="en-US" w:eastAsia="zh-CN"/>
        </w:rPr>
        <w:t>报价一览表</w:t>
      </w:r>
    </w:p>
    <w:p>
      <w:pPr>
        <w:pStyle w:val="32"/>
        <w:adjustRightInd w:val="0"/>
        <w:snapToGrid w:val="0"/>
        <w:spacing w:line="360" w:lineRule="auto"/>
        <w:rPr>
          <w:rFonts w:hint="eastAsia" w:hAnsi="宋体" w:eastAsia="宋体" w:cs="宋体"/>
          <w:lang w:eastAsia="zh-CN"/>
        </w:rPr>
      </w:pPr>
      <w:r>
        <w:rPr>
          <w:rFonts w:hint="eastAsia" w:hAnsi="宋体" w:cs="宋体"/>
        </w:rPr>
        <w:t>项目名称：</w:t>
      </w:r>
      <w:r>
        <w:rPr>
          <w:rFonts w:hint="eastAsia" w:hAnsi="宋体" w:cs="宋体"/>
          <w:lang w:eastAsia="zh-CN"/>
        </w:rPr>
        <w:t>浙江公路技师学院2024</w:t>
      </w:r>
      <w:r>
        <w:rPr>
          <w:rFonts w:hint="eastAsia" w:hAnsi="宋体" w:cs="宋体"/>
        </w:rPr>
        <w:t>年度维修改造工程</w:t>
      </w:r>
      <w:r>
        <w:rPr>
          <w:rFonts w:hint="eastAsia" w:hAnsi="宋体" w:cs="宋体"/>
          <w:lang w:eastAsia="zh-CN"/>
        </w:rPr>
        <w:t>监理服务</w:t>
      </w:r>
    </w:p>
    <w:p>
      <w:pPr>
        <w:pStyle w:val="32"/>
        <w:adjustRightInd w:val="0"/>
        <w:snapToGrid w:val="0"/>
        <w:spacing w:line="360" w:lineRule="auto"/>
        <w:rPr>
          <w:rFonts w:hAnsi="宋体" w:cs="宋体"/>
          <w:u w:val="single"/>
        </w:rPr>
      </w:pPr>
      <w:r>
        <w:rPr>
          <w:rFonts w:hint="eastAsia" w:hAnsi="宋体" w:cs="宋体"/>
        </w:rPr>
        <w:t xml:space="preserve">项目编号：                        </w:t>
      </w:r>
    </w:p>
    <w:tbl>
      <w:tblPr>
        <w:tblStyle w:val="63"/>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111"/>
        <w:gridCol w:w="2551"/>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2101" w:type="dxa"/>
            <w:vAlign w:val="center"/>
          </w:tcPr>
          <w:p>
            <w:pPr>
              <w:spacing w:line="360" w:lineRule="auto"/>
              <w:jc w:val="center"/>
              <w:outlineLvl w:val="0"/>
              <w:rPr>
                <w:rFonts w:ascii="宋体" w:hAnsi="宋体" w:cs="宋体"/>
                <w:szCs w:val="21"/>
              </w:rPr>
            </w:pPr>
            <w:r>
              <w:rPr>
                <w:rFonts w:hint="eastAsia" w:ascii="宋体" w:hAnsi="宋体" w:cs="宋体"/>
                <w:szCs w:val="21"/>
              </w:rPr>
              <w:t>标项名称</w:t>
            </w:r>
          </w:p>
        </w:tc>
        <w:tc>
          <w:tcPr>
            <w:tcW w:w="3111" w:type="dxa"/>
            <w:vAlign w:val="center"/>
          </w:tcPr>
          <w:p>
            <w:pPr>
              <w:spacing w:line="360" w:lineRule="auto"/>
              <w:jc w:val="center"/>
              <w:outlineLvl w:val="0"/>
              <w:rPr>
                <w:rFonts w:ascii="宋体" w:hAnsi="宋体" w:cs="宋体"/>
                <w:szCs w:val="21"/>
              </w:rPr>
            </w:pPr>
            <w:r>
              <w:rPr>
                <w:rFonts w:hint="eastAsia" w:ascii="宋体" w:hAnsi="宋体" w:cs="宋体"/>
                <w:szCs w:val="21"/>
              </w:rPr>
              <w:t>投标</w:t>
            </w:r>
            <w:r>
              <w:rPr>
                <w:rFonts w:hint="eastAsia" w:ascii="宋体" w:hAnsi="宋体" w:cs="宋体"/>
                <w:szCs w:val="21"/>
                <w:lang w:val="en-US" w:eastAsia="zh-CN"/>
              </w:rPr>
              <w:t>报价</w:t>
            </w:r>
            <w:r>
              <w:rPr>
                <w:rFonts w:hint="eastAsia" w:ascii="宋体" w:hAnsi="宋体" w:cs="宋体"/>
                <w:szCs w:val="21"/>
              </w:rPr>
              <w:t>（</w:t>
            </w:r>
            <w:r>
              <w:rPr>
                <w:rFonts w:hint="eastAsia" w:ascii="宋体" w:hAnsi="宋体" w:cs="宋体"/>
                <w:szCs w:val="21"/>
                <w:lang w:val="en-US" w:eastAsia="zh-CN"/>
              </w:rPr>
              <w:t>元</w:t>
            </w:r>
            <w:r>
              <w:rPr>
                <w:rFonts w:hint="eastAsia" w:ascii="宋体" w:hAnsi="宋体" w:cs="宋体"/>
                <w:szCs w:val="21"/>
              </w:rPr>
              <w:t>）</w:t>
            </w:r>
          </w:p>
        </w:tc>
        <w:tc>
          <w:tcPr>
            <w:tcW w:w="2551" w:type="dxa"/>
            <w:vAlign w:val="center"/>
          </w:tcPr>
          <w:p>
            <w:pPr>
              <w:spacing w:line="360" w:lineRule="auto"/>
              <w:jc w:val="center"/>
              <w:outlineLvl w:val="0"/>
              <w:rPr>
                <w:rFonts w:ascii="宋体" w:hAnsi="宋体" w:cs="宋体"/>
                <w:szCs w:val="21"/>
              </w:rPr>
            </w:pPr>
            <w:r>
              <w:rPr>
                <w:rFonts w:hint="eastAsia" w:ascii="宋体" w:hAnsi="宋体" w:cs="宋体"/>
                <w:szCs w:val="21"/>
              </w:rPr>
              <w:t>服务期</w:t>
            </w:r>
          </w:p>
        </w:tc>
        <w:tc>
          <w:tcPr>
            <w:tcW w:w="2071" w:type="dxa"/>
            <w:vAlign w:val="center"/>
          </w:tcPr>
          <w:p>
            <w:pPr>
              <w:spacing w:line="360" w:lineRule="auto"/>
              <w:jc w:val="center"/>
              <w:outlineLvl w:val="0"/>
              <w:rPr>
                <w:rFonts w:hint="default" w:ascii="宋体" w:hAnsi="宋体" w:eastAsia="宋体" w:cs="宋体"/>
                <w:szCs w:val="21"/>
                <w:lang w:val="en-US" w:eastAsia="zh-CN"/>
              </w:rPr>
            </w:pPr>
            <w:r>
              <w:rPr>
                <w:rFonts w:hint="eastAsia" w:ascii="宋体" w:hAnsi="宋体" w:cs="宋体"/>
                <w:szCs w:val="21"/>
                <w:lang w:val="en-US" w:eastAsia="zh-CN"/>
              </w:rPr>
              <w:t>项目总监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trPr>
        <w:tc>
          <w:tcPr>
            <w:tcW w:w="2101" w:type="dxa"/>
            <w:vAlign w:val="center"/>
          </w:tcPr>
          <w:p>
            <w:pPr>
              <w:spacing w:line="360" w:lineRule="auto"/>
              <w:jc w:val="center"/>
              <w:outlineLvl w:val="0"/>
              <w:rPr>
                <w:rFonts w:hint="eastAsia" w:ascii="宋体" w:hAnsi="宋体" w:eastAsia="宋体" w:cs="宋体"/>
                <w:szCs w:val="21"/>
                <w:lang w:eastAsia="zh-CN"/>
              </w:rPr>
            </w:pPr>
            <w:r>
              <w:rPr>
                <w:rFonts w:hint="eastAsia" w:ascii="宋体" w:hAnsi="宋体" w:cs="宋体"/>
                <w:szCs w:val="21"/>
                <w:lang w:eastAsia="zh-CN"/>
              </w:rPr>
              <w:t>浙江公路技师学院2024</w:t>
            </w:r>
            <w:r>
              <w:rPr>
                <w:rFonts w:hint="eastAsia" w:ascii="宋体" w:hAnsi="宋体" w:cs="宋体"/>
                <w:szCs w:val="21"/>
              </w:rPr>
              <w:t>年度维修改造工程</w:t>
            </w:r>
            <w:r>
              <w:rPr>
                <w:rFonts w:hint="eastAsia" w:ascii="宋体" w:hAnsi="宋体" w:cs="宋体"/>
                <w:szCs w:val="21"/>
                <w:lang w:eastAsia="zh-CN"/>
              </w:rPr>
              <w:t>监理服务</w:t>
            </w:r>
          </w:p>
        </w:tc>
        <w:tc>
          <w:tcPr>
            <w:tcW w:w="3111" w:type="dxa"/>
            <w:vAlign w:val="center"/>
          </w:tcPr>
          <w:p>
            <w:pPr>
              <w:tabs>
                <w:tab w:val="left" w:pos="360"/>
                <w:tab w:val="left" w:pos="540"/>
                <w:tab w:val="left" w:pos="840"/>
                <w:tab w:val="left" w:pos="892"/>
              </w:tabs>
              <w:spacing w:line="360" w:lineRule="auto"/>
              <w:jc w:val="left"/>
              <w:rPr>
                <w:rFonts w:ascii="宋体" w:hAnsi="宋体" w:cs="宋体"/>
                <w:szCs w:val="21"/>
              </w:rPr>
            </w:pPr>
          </w:p>
        </w:tc>
        <w:tc>
          <w:tcPr>
            <w:tcW w:w="2551" w:type="dxa"/>
            <w:vAlign w:val="center"/>
          </w:tcPr>
          <w:p>
            <w:pPr>
              <w:spacing w:line="440" w:lineRule="exact"/>
              <w:jc w:val="center"/>
              <w:rPr>
                <w:rFonts w:ascii="宋体" w:hAnsi="宋体" w:cs="宋体"/>
                <w:szCs w:val="21"/>
              </w:rPr>
            </w:pPr>
            <w:r>
              <w:rPr>
                <w:rFonts w:hint="eastAsia" w:ascii="宋体" w:hAnsi="宋体" w:cs="宋体"/>
                <w:b w:val="0"/>
                <w:bCs/>
              </w:rPr>
              <w:t>2024 年全部施工内容施工完毕验收合格、所有审计结束直至所有项目合同履约期限</w:t>
            </w:r>
            <w:r>
              <w:rPr>
                <w:rFonts w:hint="eastAsia" w:ascii="宋体" w:hAnsi="宋体" w:cs="宋体"/>
                <w:b w:val="0"/>
                <w:bCs/>
                <w:lang w:val="en-US" w:eastAsia="zh-CN"/>
              </w:rPr>
              <w:t>缺</w:t>
            </w:r>
            <w:r>
              <w:rPr>
                <w:rFonts w:hint="eastAsia" w:ascii="宋体" w:hAnsi="宋体" w:cs="宋体"/>
                <w:b w:val="0"/>
                <w:bCs/>
              </w:rPr>
              <w:t>陷责任期满，</w:t>
            </w:r>
            <w:r>
              <w:rPr>
                <w:rFonts w:hint="eastAsia" w:ascii="宋体" w:hAnsi="宋体" w:cs="宋体"/>
                <w:b w:val="0"/>
                <w:bCs/>
                <w:kern w:val="0"/>
                <w:szCs w:val="21"/>
                <w:highlight w:val="none"/>
              </w:rPr>
              <w:t>累</w:t>
            </w:r>
            <w:r>
              <w:rPr>
                <w:rFonts w:hint="eastAsia" w:ascii="宋体" w:hAnsi="宋体" w:cs="宋体"/>
                <w:kern w:val="0"/>
                <w:szCs w:val="21"/>
                <w:highlight w:val="none"/>
              </w:rPr>
              <w:t>计监理费结算金额达到采购预算金额满止，服务期结束时如果项目未施工完成的，服务期应相应延长直至所有项目缺陷责任期满</w:t>
            </w:r>
            <w:r>
              <w:rPr>
                <w:rFonts w:hint="eastAsia" w:hAnsi="宋体" w:cs="宋体"/>
                <w:bCs/>
                <w:snapToGrid/>
                <w:color w:val="auto"/>
                <w:kern w:val="2"/>
                <w:sz w:val="24"/>
                <w:szCs w:val="24"/>
              </w:rPr>
              <w:t>。</w:t>
            </w:r>
          </w:p>
        </w:tc>
        <w:tc>
          <w:tcPr>
            <w:tcW w:w="2071" w:type="dxa"/>
            <w:vAlign w:val="center"/>
          </w:tcPr>
          <w:p>
            <w:pPr>
              <w:tabs>
                <w:tab w:val="left" w:pos="360"/>
                <w:tab w:val="left" w:pos="540"/>
                <w:tab w:val="left" w:pos="840"/>
                <w:tab w:val="left" w:pos="892"/>
              </w:tabs>
              <w:spacing w:line="360" w:lineRule="auto"/>
              <w:jc w:val="center"/>
              <w:rPr>
                <w:rFonts w:ascii="宋体" w:hAnsi="宋体" w:cs="宋体"/>
                <w:szCs w:val="21"/>
              </w:rPr>
            </w:pPr>
          </w:p>
        </w:tc>
      </w:tr>
    </w:tbl>
    <w:p>
      <w:pPr>
        <w:adjustRightInd w:val="0"/>
        <w:snapToGrid w:val="0"/>
        <w:spacing w:line="360" w:lineRule="auto"/>
        <w:ind w:firstLine="420" w:firstLineChars="200"/>
        <w:rPr>
          <w:rFonts w:ascii="宋体" w:hAnsi="宋体" w:cs="宋体"/>
        </w:rPr>
      </w:pPr>
      <w:r>
        <w:rPr>
          <w:rFonts w:hint="eastAsia" w:ascii="宋体" w:hAnsi="宋体" w:cs="宋体"/>
        </w:rPr>
        <w:t>注：</w:t>
      </w:r>
    </w:p>
    <w:p>
      <w:pPr>
        <w:adjustRightInd w:val="0"/>
        <w:snapToGrid w:val="0"/>
        <w:spacing w:line="360" w:lineRule="auto"/>
        <w:ind w:firstLine="420" w:firstLineChars="200"/>
        <w:rPr>
          <w:rFonts w:hint="eastAsia" w:ascii="宋体" w:hAnsi="宋体" w:cs="宋体"/>
          <w:bCs/>
        </w:rPr>
      </w:pPr>
      <w:r>
        <w:rPr>
          <w:rFonts w:hint="eastAsia" w:ascii="宋体" w:hAnsi="宋体" w:cs="宋体"/>
          <w:bCs/>
        </w:rPr>
        <w:t>1、本项目采用总价包干。投标报价应包括供应商成交后按照采购文件要求和合同约定为本采购项目提供全部监理服务所必需的一切费用及税金、保险和利润等。不接受任一供应商对本采购项目提出两个或两个以上有选择的投标报价。供应商应根据本采购文件、采购人所提供的资料及监理范围和内容、以及供应商自行踏勘现场和了解所得的工程情况，按照国家有关取费标准，并结合企业实力、监理能力和监理力量的投入等进行竞争报价。</w:t>
      </w:r>
    </w:p>
    <w:p>
      <w:pPr>
        <w:adjustRightInd w:val="0"/>
        <w:snapToGrid w:val="0"/>
        <w:spacing w:line="360" w:lineRule="auto"/>
        <w:ind w:firstLine="422" w:firstLineChars="200"/>
        <w:rPr>
          <w:rFonts w:ascii="宋体" w:hAnsi="宋体" w:cs="宋体"/>
          <w:b/>
        </w:rPr>
      </w:pPr>
    </w:p>
    <w:p>
      <w:pPr>
        <w:adjustRightInd w:val="0"/>
        <w:snapToGrid w:val="0"/>
        <w:spacing w:line="360" w:lineRule="auto"/>
        <w:ind w:firstLine="422" w:firstLineChars="200"/>
        <w:rPr>
          <w:rFonts w:ascii="宋体" w:hAnsi="宋体" w:cs="宋体"/>
          <w:b/>
        </w:rPr>
      </w:pPr>
      <w:r>
        <w:rPr>
          <w:rFonts w:hint="eastAsia" w:ascii="宋体" w:hAnsi="宋体" w:cs="宋体"/>
          <w:b/>
        </w:rPr>
        <w:t>供应商全称（盖单位公章）：</w:t>
      </w:r>
    </w:p>
    <w:p>
      <w:pPr>
        <w:adjustRightInd w:val="0"/>
        <w:snapToGrid w:val="0"/>
        <w:spacing w:line="360" w:lineRule="auto"/>
        <w:ind w:firstLine="422" w:firstLineChars="200"/>
        <w:rPr>
          <w:rFonts w:ascii="宋体" w:hAnsi="宋体" w:cs="宋体"/>
          <w:b/>
        </w:rPr>
      </w:pPr>
      <w:r>
        <w:rPr>
          <w:rFonts w:hint="eastAsia" w:ascii="宋体" w:hAnsi="宋体" w:cs="宋体"/>
          <w:b/>
        </w:rPr>
        <w:t>日期：</w:t>
      </w:r>
    </w:p>
    <w:p>
      <w:pPr>
        <w:pStyle w:val="694"/>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pPr>
        <w:pStyle w:val="694"/>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pPr>
        <w:pStyle w:val="694"/>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pPr>
        <w:pStyle w:val="694"/>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pPr>
        <w:pStyle w:val="694"/>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pPr>
        <w:pStyle w:val="694"/>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pPr>
        <w:pStyle w:val="694"/>
        <w:keepNext w:val="0"/>
        <w:pageBreakBefore w:val="0"/>
        <w:tabs>
          <w:tab w:val="clear" w:pos="720"/>
        </w:tabs>
        <w:snapToGrid w:val="0"/>
        <w:spacing w:before="120" w:after="120"/>
        <w:jc w:val="center"/>
        <w:outlineLvl w:val="9"/>
        <w:rPr>
          <w:rFonts w:ascii="宋体" w:hAnsi="宋体" w:eastAsia="宋体" w:cs="宋体"/>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399" w:name="_Hlk101259491"/>
      <w:r>
        <w:rPr>
          <w:rFonts w:hint="eastAsia" w:ascii="宋体" w:hAnsi="宋体" w:eastAsia="宋体" w:cs="宋体"/>
          <w:sz w:val="32"/>
          <w:szCs w:val="32"/>
        </w:rPr>
        <w:t>（如果有）</w:t>
      </w:r>
      <w:bookmarkEnd w:id="399"/>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0" w:name="_Toc465665161"/>
      <w:r>
        <w:rPr>
          <w:rFonts w:hint="eastAsia" w:ascii="宋体" w:hAnsi="宋体" w:cs="宋体"/>
        </w:rPr>
        <w:t>附件</w:t>
      </w:r>
      <w:bookmarkEnd w:id="40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1" w:name="OLE_LINK13"/>
      <w:bookmarkStart w:id="402" w:name="OLE_LINK14"/>
      <w:r>
        <w:rPr>
          <w:rFonts w:hint="eastAsia" w:ascii="宋体" w:hAnsi="宋体" w:cs="宋体"/>
          <w:b/>
          <w:spacing w:val="6"/>
          <w:sz w:val="32"/>
          <w:szCs w:val="32"/>
        </w:rPr>
        <w:t>残疾人福利性单位声明函</w:t>
      </w:r>
    </w:p>
    <w:bookmarkEnd w:id="401"/>
    <w:bookmarkEnd w:id="40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highlight w:val="none"/>
          <w:u w:val="single"/>
        </w:rPr>
      </w:pPr>
      <w:r>
        <w:rPr>
          <w:rFonts w:hint="eastAsia" w:ascii="宋体" w:hAnsi="宋体" w:cs="宋体"/>
          <w:sz w:val="24"/>
        </w:rPr>
        <w:t>被投</w:t>
      </w:r>
      <w:r>
        <w:rPr>
          <w:rFonts w:hint="eastAsia" w:ascii="宋体" w:hAnsi="宋体" w:cs="宋体"/>
          <w:sz w:val="24"/>
          <w:highlight w:val="none"/>
        </w:rPr>
        <w:t>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highlight w:val="none"/>
          <w:u w:val="single"/>
        </w:rPr>
      </w:pP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u w:val="single"/>
          <w:lang w:eastAsia="zh-CN"/>
        </w:rPr>
        <w:t>浙江公路技师学院</w:t>
      </w:r>
      <w:r>
        <w:rPr>
          <w:rFonts w:hint="eastAsia" w:ascii="宋体" w:hAnsi="宋体" w:cs="宋体"/>
          <w:sz w:val="24"/>
          <w:highlight w:val="none"/>
          <w:u w:val="single"/>
        </w:rPr>
        <w:t>、</w:t>
      </w:r>
      <w:r>
        <w:rPr>
          <w:rFonts w:hint="eastAsia" w:ascii="宋体" w:hAnsi="宋体" w:cs="宋体"/>
          <w:sz w:val="24"/>
          <w:highlight w:val="none"/>
          <w:u w:val="single"/>
          <w:lang w:eastAsia="zh-CN"/>
        </w:rPr>
        <w:t>杭州广厦建筑咨询有限公司</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浙江公路技师学院2024年度维修改造工程监理服务</w:t>
      </w:r>
      <w:r>
        <w:rPr>
          <w:rFonts w:hint="eastAsia" w:ascii="宋体" w:hAnsi="宋体" w:cs="宋体"/>
          <w:sz w:val="24"/>
          <w:highlight w:val="none"/>
        </w:rPr>
        <w:t>项目【项目编号：</w:t>
      </w:r>
      <w:r>
        <w:rPr>
          <w:rFonts w:hint="eastAsia" w:ascii="宋体" w:hAnsi="宋体" w:cs="宋体"/>
          <w:sz w:val="24"/>
          <w:highlight w:val="none"/>
          <w:lang w:val="en-US" w:eastAsia="zh-CN"/>
        </w:rPr>
        <w:t xml:space="preserve">    </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供应商（法定名称章）：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w:t>供应商</w:t>
      </w:r>
      <w:r>
        <w:rPr>
          <w:rFonts w:hint="eastAsia" w:ascii="宋体" w:hAnsi="宋体" w:cs="宋体"/>
          <w:sz w:val="24"/>
          <w:highlight w:val="none"/>
        </w:rPr>
        <w:t>法定名称章（印模）                供应商“XX专用章”（印模）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kern w:val="0"/>
          <w:sz w:val="28"/>
          <w:szCs w:val="28"/>
          <w:highlight w:val="none"/>
          <w:lang w:val="zh-CN"/>
        </w:rPr>
      </w:pPr>
      <w:r>
        <w:rPr>
          <w:rFonts w:hint="eastAsia" w:ascii="宋体" w:hAnsi="宋体" w:cs="宋体"/>
          <w:b/>
          <w:spacing w:val="6"/>
          <w:sz w:val="28"/>
          <w:szCs w:val="28"/>
          <w:highlight w:val="none"/>
        </w:rPr>
        <w:t>附件</w:t>
      </w:r>
      <w:r>
        <w:rPr>
          <w:rFonts w:ascii="宋体" w:hAnsi="宋体" w:cs="宋体"/>
          <w:b/>
          <w:spacing w:val="6"/>
          <w:sz w:val="28"/>
          <w:szCs w:val="28"/>
          <w:highlight w:val="none"/>
        </w:rPr>
        <w:t>5</w:t>
      </w:r>
      <w:r>
        <w:rPr>
          <w:rFonts w:hint="eastAsia" w:ascii="宋体" w:hAnsi="宋体" w:cs="宋体"/>
          <w:b/>
          <w:spacing w:val="6"/>
          <w:sz w:val="28"/>
          <w:szCs w:val="28"/>
          <w:highlight w:val="none"/>
        </w:rPr>
        <w:t>：</w:t>
      </w:r>
      <w:r>
        <w:rPr>
          <w:rFonts w:hint="eastAsia" w:ascii="宋体" w:hAnsi="宋体" w:cs="宋体"/>
          <w:b/>
          <w:kern w:val="0"/>
          <w:sz w:val="28"/>
          <w:szCs w:val="28"/>
          <w:highlight w:val="none"/>
          <w:lang w:val="zh-CN"/>
        </w:rPr>
        <w:t>联合协议</w:t>
      </w:r>
    </w:p>
    <w:p>
      <w:pPr>
        <w:widowControl/>
        <w:spacing w:line="360" w:lineRule="auto"/>
        <w:ind w:firstLine="442" w:firstLineChars="200"/>
        <w:jc w:val="left"/>
        <w:rPr>
          <w:rFonts w:ascii="宋体" w:hAnsi="宋体" w:cs="宋体"/>
          <w:b/>
          <w:sz w:val="22"/>
          <w:szCs w:val="22"/>
          <w:highlight w:val="none"/>
        </w:rPr>
      </w:pPr>
      <w:r>
        <w:rPr>
          <w:rFonts w:hint="eastAsia" w:ascii="宋体" w:hAnsi="宋体" w:cs="宋体"/>
          <w:b/>
          <w:sz w:val="22"/>
          <w:szCs w:val="22"/>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u w:val="single"/>
        </w:rPr>
        <w:t>（联合体所有成员名称）</w:t>
      </w:r>
      <w:r>
        <w:rPr>
          <w:rFonts w:hint="eastAsia" w:ascii="宋体" w:hAnsi="宋体" w:cs="宋体"/>
          <w:kern w:val="0"/>
          <w:sz w:val="22"/>
          <w:szCs w:val="22"/>
          <w:highlight w:val="none"/>
        </w:rPr>
        <w:t>自愿</w:t>
      </w:r>
      <w:r>
        <w:rPr>
          <w:rFonts w:hint="eastAsia" w:ascii="宋体" w:hAnsi="宋体" w:cs="宋体"/>
          <w:kern w:val="0"/>
          <w:sz w:val="22"/>
          <w:szCs w:val="22"/>
          <w:highlight w:val="none"/>
          <w:lang w:val="zh-CN"/>
        </w:rPr>
        <w:t>组成一个联合体，以一个供应商的身份</w:t>
      </w:r>
      <w:r>
        <w:rPr>
          <w:rFonts w:hint="eastAsia" w:ascii="宋体" w:hAnsi="宋体" w:cs="宋体"/>
          <w:kern w:val="0"/>
          <w:sz w:val="22"/>
          <w:szCs w:val="22"/>
          <w:highlight w:val="none"/>
        </w:rPr>
        <w:t>参加</w:t>
      </w:r>
      <w:r>
        <w:rPr>
          <w:rFonts w:hint="eastAsia" w:ascii="宋体" w:hAnsi="宋体" w:cs="宋体"/>
          <w:sz w:val="22"/>
          <w:szCs w:val="22"/>
          <w:highlight w:val="none"/>
          <w:lang w:eastAsia="zh-CN"/>
        </w:rPr>
        <w:t>浙江公路技师学院2024年度维修改造工程监理服务</w:t>
      </w:r>
      <w:r>
        <w:rPr>
          <w:rFonts w:hint="eastAsia" w:ascii="宋体" w:hAnsi="宋体" w:cs="宋体"/>
          <w:sz w:val="22"/>
          <w:szCs w:val="22"/>
          <w:highlight w:val="none"/>
        </w:rPr>
        <w:t>【项目编号：</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 xml:space="preserve">。 </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一、各方一致决定，</w:t>
      </w:r>
      <w:r>
        <w:rPr>
          <w:rFonts w:hint="eastAsia" w:ascii="宋体" w:hAnsi="宋体" w:cs="宋体"/>
          <w:kern w:val="0"/>
          <w:sz w:val="22"/>
          <w:szCs w:val="22"/>
          <w:highlight w:val="none"/>
          <w:u w:val="single"/>
        </w:rPr>
        <w:t>（某联合体成员名称）</w:t>
      </w:r>
      <w:r>
        <w:rPr>
          <w:rFonts w:hint="eastAsia" w:ascii="宋体" w:hAnsi="宋体" w:cs="宋体"/>
          <w:kern w:val="0"/>
          <w:sz w:val="22"/>
          <w:szCs w:val="22"/>
          <w:highlight w:val="none"/>
        </w:rPr>
        <w:t>为联合体</w:t>
      </w:r>
      <w:r>
        <w:rPr>
          <w:rFonts w:hint="eastAsia" w:ascii="宋体" w:hAnsi="宋体" w:cs="宋体"/>
          <w:kern w:val="0"/>
          <w:sz w:val="22"/>
          <w:szCs w:val="22"/>
          <w:highlight w:val="none"/>
          <w:lang w:val="zh-CN"/>
        </w:rPr>
        <w:t>牵头人</w:t>
      </w:r>
      <w:r>
        <w:rPr>
          <w:rFonts w:hint="eastAsia" w:ascii="宋体" w:hAnsi="宋体" w:cs="宋体"/>
          <w:sz w:val="22"/>
          <w:szCs w:val="22"/>
          <w:highlight w:val="none"/>
        </w:rPr>
        <w:t>，代表所有联合体成员负责投标和合同实施阶段的主办、协调工作</w:t>
      </w:r>
      <w:r>
        <w:rPr>
          <w:rFonts w:hint="eastAsia" w:ascii="宋体" w:hAnsi="宋体" w:cs="宋体"/>
          <w:kern w:val="0"/>
          <w:sz w:val="22"/>
          <w:szCs w:val="22"/>
          <w:highlight w:val="none"/>
          <w:lang w:val="zh-CN"/>
        </w:rPr>
        <w:t>。</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二、</w:t>
      </w:r>
      <w:r>
        <w:rPr>
          <w:rFonts w:hint="eastAsia" w:ascii="宋体" w:hAnsi="宋体" w:cs="宋体"/>
          <w:sz w:val="22"/>
          <w:szCs w:val="22"/>
          <w:highlight w:val="none"/>
        </w:rPr>
        <w:t>所有联合体成员各方签署授权书，授权书载明的</w:t>
      </w:r>
      <w:r>
        <w:rPr>
          <w:rFonts w:hint="eastAsia" w:ascii="宋体" w:hAnsi="宋体" w:cs="宋体"/>
          <w:kern w:val="0"/>
          <w:sz w:val="22"/>
          <w:szCs w:val="22"/>
          <w:highlight w:val="none"/>
          <w:lang w:val="zh-CN"/>
        </w:rPr>
        <w:t>授权代表根据采购文件规定及</w:t>
      </w:r>
      <w:r>
        <w:rPr>
          <w:rFonts w:hint="eastAsia" w:ascii="宋体" w:hAnsi="宋体" w:cs="宋体"/>
          <w:kern w:val="0"/>
          <w:sz w:val="22"/>
          <w:szCs w:val="22"/>
          <w:highlight w:val="none"/>
        </w:rPr>
        <w:t>响应内容</w:t>
      </w:r>
      <w:r>
        <w:rPr>
          <w:rFonts w:hint="eastAsia" w:ascii="宋体" w:hAnsi="宋体" w:cs="宋体"/>
          <w:kern w:val="0"/>
          <w:sz w:val="22"/>
          <w:szCs w:val="22"/>
          <w:highlight w:val="none"/>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三、本次联合</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中，分工如下：</w:t>
      </w:r>
    </w:p>
    <w:p>
      <w:pPr>
        <w:snapToGrid w:val="0"/>
        <w:spacing w:line="360" w:lineRule="auto"/>
        <w:ind w:firstLine="576"/>
        <w:rPr>
          <w:rFonts w:ascii="宋体" w:hAnsi="宋体" w:cs="宋体"/>
          <w:kern w:val="0"/>
          <w:sz w:val="22"/>
          <w:szCs w:val="22"/>
          <w:highlight w:val="none"/>
          <w:lang w:val="zh-CN"/>
        </w:rPr>
      </w:pPr>
      <w:bookmarkStart w:id="403" w:name="_Hlk101134295"/>
      <w:r>
        <w:rPr>
          <w:rFonts w:hint="eastAsia" w:ascii="宋体" w:hAnsi="宋体" w:cs="宋体"/>
          <w:kern w:val="0"/>
          <w:sz w:val="22"/>
          <w:szCs w:val="22"/>
          <w:highlight w:val="none"/>
          <w:u w:val="single"/>
        </w:rPr>
        <w:t>（联合体成员1）</w:t>
      </w:r>
      <w:r>
        <w:rPr>
          <w:rFonts w:hint="eastAsia" w:ascii="宋体" w:hAnsi="宋体" w:cs="宋体"/>
          <w:kern w:val="0"/>
          <w:sz w:val="22"/>
          <w:szCs w:val="22"/>
          <w:highlight w:val="none"/>
          <w:lang w:val="zh-CN"/>
        </w:rPr>
        <w:t>承担的工作和义务为：</w:t>
      </w:r>
      <w:r>
        <w:rPr>
          <w:rFonts w:hint="eastAsia" w:ascii="宋体" w:hAnsi="宋体" w:cs="宋体"/>
          <w:sz w:val="20"/>
          <w:szCs w:val="22"/>
          <w:highlight w:val="none"/>
          <w:u w:val="single"/>
        </w:rPr>
        <w:t xml:space="preserve">             </w:t>
      </w:r>
      <w:r>
        <w:rPr>
          <w:rFonts w:hint="eastAsia" w:ascii="宋体" w:hAnsi="宋体" w:cs="宋体"/>
          <w:kern w:val="0"/>
          <w:sz w:val="22"/>
          <w:szCs w:val="22"/>
          <w:highlight w:val="none"/>
          <w:lang w:val="zh-CN"/>
        </w:rPr>
        <w:t>；</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u w:val="single"/>
        </w:rPr>
        <w:t>（联合体成员</w:t>
      </w:r>
      <w:r>
        <w:rPr>
          <w:rFonts w:ascii="宋体" w:hAnsi="宋体" w:cs="宋体"/>
          <w:kern w:val="0"/>
          <w:sz w:val="22"/>
          <w:szCs w:val="22"/>
          <w:highlight w:val="none"/>
          <w:u w:val="single"/>
        </w:rPr>
        <w:t>2</w:t>
      </w:r>
      <w:r>
        <w:rPr>
          <w:rFonts w:hint="eastAsia" w:ascii="宋体" w:hAnsi="宋体" w:cs="宋体"/>
          <w:kern w:val="0"/>
          <w:sz w:val="22"/>
          <w:szCs w:val="22"/>
          <w:highlight w:val="none"/>
          <w:u w:val="single"/>
        </w:rPr>
        <w:t>）</w:t>
      </w:r>
      <w:r>
        <w:rPr>
          <w:rFonts w:hint="eastAsia" w:ascii="宋体" w:hAnsi="宋体" w:cs="宋体"/>
          <w:kern w:val="0"/>
          <w:sz w:val="22"/>
          <w:szCs w:val="22"/>
          <w:highlight w:val="none"/>
          <w:lang w:val="zh-CN"/>
        </w:rPr>
        <w:t>承担的工作和义务为：</w:t>
      </w:r>
      <w:r>
        <w:rPr>
          <w:rFonts w:hint="eastAsia" w:ascii="宋体" w:hAnsi="宋体" w:cs="宋体"/>
          <w:sz w:val="20"/>
          <w:szCs w:val="22"/>
          <w:highlight w:val="none"/>
          <w:u w:val="single"/>
        </w:rPr>
        <w:t xml:space="preserve">             </w:t>
      </w:r>
      <w:r>
        <w:rPr>
          <w:rFonts w:hint="eastAsia" w:ascii="宋体" w:hAnsi="宋体" w:cs="宋体"/>
          <w:kern w:val="0"/>
          <w:sz w:val="22"/>
          <w:szCs w:val="22"/>
          <w:highlight w:val="none"/>
          <w:lang w:val="zh-CN"/>
        </w:rPr>
        <w:t>；</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w:t>
      </w:r>
    </w:p>
    <w:bookmarkEnd w:id="403"/>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四、联合体成员中小企业合同份额。</w:t>
      </w:r>
    </w:p>
    <w:p>
      <w:pPr>
        <w:snapToGrid w:val="0"/>
        <w:spacing w:line="360" w:lineRule="auto"/>
        <w:ind w:firstLine="576"/>
        <w:rPr>
          <w:rFonts w:ascii="宋体" w:hAnsi="宋体" w:cs="宋体"/>
          <w:b/>
          <w:kern w:val="0"/>
          <w:sz w:val="22"/>
          <w:szCs w:val="22"/>
          <w:highlight w:val="none"/>
          <w:lang w:val="zh-CN"/>
        </w:rPr>
      </w:pPr>
      <w:r>
        <w:rPr>
          <w:rFonts w:hint="eastAsia" w:ascii="宋体" w:hAnsi="宋体" w:cs="宋体"/>
          <w:kern w:val="0"/>
          <w:sz w:val="22"/>
          <w:szCs w:val="22"/>
          <w:highlight w:val="none"/>
          <w:lang w:val="zh-CN"/>
        </w:rPr>
        <w:t>1、</w:t>
      </w:r>
      <w:r>
        <w:rPr>
          <w:rFonts w:hint="eastAsia" w:ascii="宋体" w:hAnsi="宋体" w:cs="宋体"/>
          <w:kern w:val="0"/>
          <w:sz w:val="22"/>
          <w:szCs w:val="22"/>
          <w:highlight w:val="none"/>
          <w:u w:val="single"/>
        </w:rPr>
        <w:t>（联合体成员</w:t>
      </w:r>
      <w:r>
        <w:rPr>
          <w:rFonts w:ascii="宋体" w:hAnsi="宋体" w:cs="宋体"/>
          <w:kern w:val="0"/>
          <w:sz w:val="22"/>
          <w:szCs w:val="22"/>
          <w:highlight w:val="none"/>
          <w:u w:val="single"/>
        </w:rPr>
        <w:t>X,</w:t>
      </w:r>
      <w:r>
        <w:rPr>
          <w:rFonts w:hint="eastAsia" w:ascii="宋体" w:hAnsi="宋体" w:cs="宋体"/>
          <w:kern w:val="0"/>
          <w:sz w:val="22"/>
          <w:szCs w:val="22"/>
          <w:highlight w:val="none"/>
          <w:u w:val="single"/>
        </w:rPr>
        <w:t>……）</w:t>
      </w:r>
      <w:r>
        <w:rPr>
          <w:rFonts w:hint="eastAsia" w:ascii="宋体" w:hAnsi="宋体" w:cs="宋体"/>
          <w:kern w:val="0"/>
          <w:sz w:val="22"/>
          <w:szCs w:val="22"/>
          <w:highlight w:val="none"/>
        </w:rPr>
        <w:t>提供的全部工程由小微企业承建，其合同份额占到合同总金额</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%以上；</w:t>
      </w:r>
      <w:r>
        <w:rPr>
          <w:rFonts w:hint="eastAsia" w:ascii="宋体" w:hAnsi="宋体" w:cs="宋体"/>
          <w:kern w:val="0"/>
          <w:sz w:val="22"/>
          <w:szCs w:val="22"/>
          <w:highlight w:val="none"/>
          <w:lang w:val="zh-CN"/>
        </w:rPr>
        <w:t>……。</w:t>
      </w:r>
      <w:r>
        <w:rPr>
          <w:rFonts w:hint="eastAsia" w:ascii="宋体" w:hAnsi="宋体" w:cs="宋体"/>
          <w:b/>
          <w:kern w:val="0"/>
          <w:sz w:val="22"/>
          <w:szCs w:val="22"/>
          <w:highlight w:val="none"/>
          <w:lang w:val="zh-CN"/>
        </w:rPr>
        <w:t>（未预留份额专门面向中小企业采购的采购项目，以及预留份额中的非预留部分采购包，接受联合体</w:t>
      </w:r>
      <w:r>
        <w:rPr>
          <w:rFonts w:hint="eastAsia" w:ascii="宋体" w:hAnsi="宋体" w:cs="宋体"/>
          <w:b/>
          <w:kern w:val="0"/>
          <w:sz w:val="22"/>
          <w:szCs w:val="22"/>
          <w:highlight w:val="none"/>
        </w:rPr>
        <w:t>磋商</w:t>
      </w:r>
      <w:r>
        <w:rPr>
          <w:rFonts w:hint="eastAsia" w:ascii="宋体" w:hAnsi="宋体" w:cs="宋体"/>
          <w:b/>
          <w:kern w:val="0"/>
          <w:sz w:val="22"/>
          <w:szCs w:val="22"/>
          <w:highlight w:val="none"/>
          <w:lang w:val="zh-CN"/>
        </w:rPr>
        <w:t>的，联合协议约定小微企业的合同份额占到合同总金额30%以上的，对联合体报价给予</w:t>
      </w:r>
      <w:r>
        <w:rPr>
          <w:rFonts w:hint="eastAsia" w:ascii="宋体" w:hAnsi="宋体" w:cs="宋体"/>
          <w:b/>
          <w:kern w:val="0"/>
          <w:sz w:val="22"/>
          <w:szCs w:val="22"/>
          <w:highlight w:val="none"/>
        </w:rPr>
        <w:t>2</w:t>
      </w:r>
      <w:r>
        <w:rPr>
          <w:rFonts w:hint="eastAsia" w:ascii="宋体" w:hAnsi="宋体" w:cs="宋体"/>
          <w:b/>
          <w:kern w:val="0"/>
          <w:sz w:val="22"/>
          <w:szCs w:val="22"/>
          <w:highlight w:val="none"/>
          <w:lang w:val="zh-CN"/>
        </w:rPr>
        <w:t>%的扣除。供应商</w:t>
      </w:r>
      <w:r>
        <w:rPr>
          <w:rFonts w:hint="eastAsia" w:ascii="宋体" w:hAnsi="宋体" w:cs="宋体"/>
          <w:b/>
          <w:sz w:val="22"/>
          <w:szCs w:val="22"/>
          <w:highlight w:val="none"/>
        </w:rPr>
        <w:t>拟享受以上价格扣除政策的，填写有关内容。</w:t>
      </w:r>
      <w:r>
        <w:rPr>
          <w:rFonts w:hint="eastAsia" w:ascii="宋体" w:hAnsi="宋体" w:cs="宋体"/>
          <w:b/>
          <w:kern w:val="0"/>
          <w:sz w:val="22"/>
          <w:szCs w:val="22"/>
          <w:highlight w:val="none"/>
          <w:lang w:val="zh-CN"/>
        </w:rPr>
        <w:t>）</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sz w:val="22"/>
          <w:szCs w:val="22"/>
          <w:highlight w:val="none"/>
        </w:rPr>
        <w:t>2、中小企业合同金额达到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%，其中小微企业合同金额达到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hint="eastAsia" w:ascii="宋体" w:hAnsi="宋体" w:cs="宋体"/>
          <w:kern w:val="0"/>
          <w:sz w:val="22"/>
          <w:szCs w:val="22"/>
          <w:highlight w:val="none"/>
          <w:lang w:val="zh-CN"/>
        </w:rPr>
        <w:t>。</w:t>
      </w:r>
      <w:r>
        <w:rPr>
          <w:rFonts w:hint="eastAsia" w:ascii="宋体" w:hAnsi="宋体" w:cs="宋体"/>
          <w:b/>
          <w:bCs/>
          <w:kern w:val="0"/>
          <w:sz w:val="22"/>
          <w:szCs w:val="22"/>
          <w:highlight w:val="none"/>
          <w:lang w:val="zh-CN"/>
        </w:rPr>
        <w:t>（</w:t>
      </w:r>
      <w:r>
        <w:rPr>
          <w:rFonts w:hint="eastAsia" w:ascii="宋体" w:hAnsi="宋体" w:cs="宋体"/>
          <w:b/>
          <w:bCs/>
          <w:sz w:val="22"/>
          <w:szCs w:val="22"/>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2"/>
          <w:szCs w:val="22"/>
          <w:highlight w:val="none"/>
          <w:lang w:val="zh-CN"/>
        </w:rPr>
        <w:t>）</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五、如果成交，</w:t>
      </w:r>
      <w:r>
        <w:rPr>
          <w:rFonts w:hint="eastAsia" w:ascii="宋体" w:hAnsi="宋体" w:cs="宋体"/>
          <w:sz w:val="22"/>
          <w:szCs w:val="22"/>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六、有关本次联合</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的其他事宜：</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3、本协议提交采购人、采购代理机构后，联合体各方不得以任何形式对上述内容进行修改或撤销。</w:t>
      </w:r>
    </w:p>
    <w:p>
      <w:pPr>
        <w:snapToGrid w:val="0"/>
        <w:spacing w:line="360" w:lineRule="auto"/>
        <w:ind w:firstLine="4620" w:firstLineChars="2100"/>
        <w:rPr>
          <w:rFonts w:ascii="宋体" w:hAnsi="宋体" w:cs="宋体"/>
          <w:kern w:val="0"/>
          <w:sz w:val="22"/>
          <w:szCs w:val="22"/>
          <w:highlight w:val="none"/>
          <w:lang w:val="zh-CN"/>
        </w:rPr>
      </w:pPr>
      <w:r>
        <w:rPr>
          <w:rFonts w:hint="eastAsia" w:ascii="宋体" w:hAnsi="宋体" w:cs="宋体"/>
          <w:kern w:val="0"/>
          <w:sz w:val="22"/>
          <w:szCs w:val="22"/>
          <w:highlight w:val="none"/>
          <w:lang w:val="zh-CN"/>
        </w:rPr>
        <w:t>联合体成员名称(电子签名/公章)：</w:t>
      </w:r>
    </w:p>
    <w:p>
      <w:pPr>
        <w:snapToGrid w:val="0"/>
        <w:spacing w:line="360" w:lineRule="auto"/>
        <w:rPr>
          <w:rFonts w:ascii="宋体" w:hAnsi="宋体" w:cs="宋体"/>
          <w:kern w:val="0"/>
          <w:sz w:val="22"/>
          <w:szCs w:val="22"/>
          <w:highlight w:val="none"/>
          <w:lang w:val="zh-CN"/>
        </w:rPr>
      </w:pPr>
      <w:r>
        <w:rPr>
          <w:rFonts w:hint="eastAsia" w:ascii="宋体" w:hAnsi="宋体" w:cs="宋体"/>
          <w:kern w:val="0"/>
          <w:sz w:val="22"/>
          <w:szCs w:val="22"/>
          <w:highlight w:val="none"/>
          <w:lang w:val="zh-CN"/>
        </w:rPr>
        <w:t xml:space="preserve">                                               日期：  年  月   日</w:t>
      </w:r>
    </w:p>
    <w:p>
      <w:pPr>
        <w:spacing w:line="360" w:lineRule="auto"/>
        <w:ind w:right="420"/>
        <w:rPr>
          <w:rFonts w:ascii="宋体" w:hAnsi="宋体" w:cs="宋体"/>
          <w:sz w:val="22"/>
          <w:szCs w:val="22"/>
          <w:highlight w:val="none"/>
        </w:rPr>
      </w:pPr>
      <w:r>
        <w:rPr>
          <w:rFonts w:hint="eastAsia" w:ascii="宋体" w:hAnsi="宋体" w:cs="宋体"/>
          <w:sz w:val="22"/>
          <w:szCs w:val="22"/>
          <w:highlight w:val="none"/>
        </w:rPr>
        <w:t>注：按本格式和要求提供。</w:t>
      </w:r>
    </w:p>
    <w:p>
      <w:pPr>
        <w:autoSpaceDE w:val="0"/>
        <w:autoSpaceDN w:val="0"/>
        <w:jc w:val="center"/>
        <w:rPr>
          <w:rFonts w:ascii="宋体" w:hAnsi="宋体" w:cs="宋体"/>
          <w:b/>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10" w:firstLineChars="50"/>
        <w:jc w:val="left"/>
        <w:rPr>
          <w:rFonts w:ascii="宋体" w:hAnsi="宋体" w:cs="宋体"/>
          <w:sz w:val="22"/>
          <w:szCs w:val="22"/>
          <w:highlight w:val="none"/>
        </w:rPr>
      </w:pPr>
      <w:r>
        <w:rPr>
          <w:rFonts w:hint="eastAsia" w:ascii="宋体" w:hAnsi="宋体" w:cs="宋体"/>
          <w:sz w:val="22"/>
          <w:szCs w:val="22"/>
          <w:highlight w:val="none"/>
        </w:rPr>
        <w:t>（</w:t>
      </w:r>
      <w:r>
        <w:rPr>
          <w:rFonts w:hint="eastAsia" w:ascii="宋体" w:hAnsi="宋体" w:cs="宋体"/>
          <w:b/>
          <w:sz w:val="22"/>
          <w:szCs w:val="22"/>
          <w:highlight w:val="none"/>
        </w:rPr>
        <w:t>成交后以分包方式履行合同的，提供分包意向协议；采购人不同意分包或者供应商成交后不以分包方式履行合同的，则不需要提供。</w:t>
      </w:r>
      <w:r>
        <w:rPr>
          <w:rFonts w:hint="eastAsia" w:ascii="宋体" w:hAnsi="宋体" w:cs="宋体"/>
          <w:sz w:val="22"/>
          <w:szCs w:val="22"/>
          <w:highlight w:val="none"/>
        </w:rPr>
        <w:t>）</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u w:val="single"/>
        </w:rPr>
        <w:t>（供应商名称）</w:t>
      </w:r>
      <w:r>
        <w:rPr>
          <w:rFonts w:hint="eastAsia" w:ascii="宋体" w:hAnsi="宋体" w:cs="宋体"/>
          <w:kern w:val="0"/>
          <w:sz w:val="22"/>
          <w:szCs w:val="22"/>
          <w:highlight w:val="none"/>
          <w:lang w:val="zh-CN"/>
        </w:rPr>
        <w:t>若成为</w:t>
      </w:r>
      <w:r>
        <w:rPr>
          <w:rFonts w:hint="eastAsia" w:ascii="宋体" w:hAnsi="宋体" w:cs="宋体"/>
          <w:sz w:val="22"/>
          <w:szCs w:val="22"/>
          <w:highlight w:val="none"/>
          <w:lang w:eastAsia="zh-CN"/>
        </w:rPr>
        <w:t>浙江公路技师学院2024年度维修改造工程监理服务</w:t>
      </w:r>
      <w:r>
        <w:rPr>
          <w:rFonts w:hint="eastAsia" w:ascii="宋体" w:hAnsi="宋体" w:cs="宋体"/>
          <w:sz w:val="22"/>
          <w:szCs w:val="22"/>
          <w:highlight w:val="none"/>
        </w:rPr>
        <w:t>【项目编号：】</w:t>
      </w:r>
      <w:r>
        <w:rPr>
          <w:rFonts w:hint="eastAsia" w:ascii="宋体" w:hAnsi="宋体" w:cs="宋体"/>
          <w:kern w:val="0"/>
          <w:sz w:val="22"/>
          <w:szCs w:val="22"/>
          <w:highlight w:val="none"/>
          <w:lang w:val="zh-CN"/>
        </w:rPr>
        <w:t>的成交供应商，将依法采取分包方式履行合同。</w:t>
      </w:r>
      <w:r>
        <w:rPr>
          <w:rFonts w:hint="eastAsia" w:ascii="宋体" w:hAnsi="宋体" w:cs="宋体"/>
          <w:kern w:val="0"/>
          <w:sz w:val="22"/>
          <w:szCs w:val="22"/>
          <w:highlight w:val="none"/>
          <w:u w:val="single"/>
        </w:rPr>
        <w:t>（供应商名称）</w:t>
      </w:r>
      <w:r>
        <w:rPr>
          <w:rFonts w:hint="eastAsia" w:ascii="宋体" w:hAnsi="宋体" w:cs="宋体"/>
          <w:kern w:val="0"/>
          <w:sz w:val="22"/>
          <w:szCs w:val="22"/>
          <w:highlight w:val="none"/>
        </w:rPr>
        <w:t>与</w:t>
      </w:r>
      <w:r>
        <w:rPr>
          <w:rFonts w:hint="eastAsia" w:ascii="宋体" w:hAnsi="宋体" w:cs="宋体"/>
          <w:kern w:val="0"/>
          <w:sz w:val="22"/>
          <w:szCs w:val="22"/>
          <w:highlight w:val="none"/>
          <w:u w:val="single"/>
        </w:rPr>
        <w:t>（所有分包供应商名称）</w:t>
      </w:r>
      <w:r>
        <w:rPr>
          <w:rFonts w:hint="eastAsia" w:ascii="宋体" w:hAnsi="宋体" w:cs="宋体"/>
          <w:kern w:val="0"/>
          <w:sz w:val="22"/>
          <w:szCs w:val="22"/>
          <w:highlight w:val="none"/>
        </w:rPr>
        <w:t>达成分包意向协议</w:t>
      </w:r>
      <w:r>
        <w:rPr>
          <w:rFonts w:hint="eastAsia" w:ascii="宋体" w:hAnsi="宋体" w:cs="宋体"/>
          <w:kern w:val="0"/>
          <w:sz w:val="22"/>
          <w:szCs w:val="22"/>
          <w:highlight w:val="none"/>
          <w:lang w:val="zh-CN"/>
        </w:rPr>
        <w:t xml:space="preserve">。 </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一、分包标的及数量</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u w:val="single"/>
        </w:rPr>
        <w:t>（供应商名称）</w:t>
      </w:r>
      <w:r>
        <w:rPr>
          <w:rFonts w:hint="eastAsia" w:ascii="宋体" w:hAnsi="宋体" w:cs="宋体"/>
          <w:kern w:val="0"/>
          <w:sz w:val="22"/>
          <w:szCs w:val="22"/>
          <w:highlight w:val="none"/>
          <w:lang w:val="zh-CN"/>
        </w:rPr>
        <w:t>将</w:t>
      </w:r>
      <w:r>
        <w:rPr>
          <w:rFonts w:hint="eastAsia" w:ascii="宋体" w:hAnsi="宋体" w:cs="宋体"/>
          <w:sz w:val="20"/>
          <w:szCs w:val="22"/>
          <w:highlight w:val="none"/>
          <w:u w:val="single"/>
        </w:rPr>
        <w:t xml:space="preserve"> </w:t>
      </w:r>
      <w:r>
        <w:rPr>
          <w:rFonts w:ascii="宋体" w:hAnsi="宋体" w:cs="宋体"/>
          <w:kern w:val="0"/>
          <w:sz w:val="22"/>
          <w:szCs w:val="22"/>
          <w:highlight w:val="none"/>
          <w:u w:val="single"/>
        </w:rPr>
        <w:t xml:space="preserve">  XX工作内容   </w:t>
      </w:r>
      <w:r>
        <w:rPr>
          <w:rFonts w:hint="eastAsia" w:ascii="宋体" w:hAnsi="宋体" w:cs="宋体"/>
          <w:sz w:val="22"/>
          <w:szCs w:val="22"/>
          <w:highlight w:val="none"/>
        </w:rPr>
        <w:t>分包给</w:t>
      </w:r>
      <w:r>
        <w:rPr>
          <w:rFonts w:hint="eastAsia" w:ascii="宋体" w:hAnsi="宋体" w:cs="宋体"/>
          <w:kern w:val="0"/>
          <w:sz w:val="22"/>
          <w:szCs w:val="22"/>
          <w:highlight w:val="none"/>
          <w:u w:val="single"/>
        </w:rPr>
        <w:t>（分包供应商1名称）</w:t>
      </w:r>
      <w:r>
        <w:rPr>
          <w:rFonts w:hint="eastAsia" w:ascii="宋体" w:hAnsi="宋体" w:cs="宋体"/>
          <w:kern w:val="0"/>
          <w:sz w:val="22"/>
          <w:szCs w:val="22"/>
          <w:highlight w:val="none"/>
          <w:lang w:val="zh-CN"/>
        </w:rPr>
        <w:t>，</w:t>
      </w:r>
      <w:r>
        <w:rPr>
          <w:rFonts w:hint="eastAsia" w:ascii="宋体" w:hAnsi="宋体" w:cs="宋体"/>
          <w:kern w:val="0"/>
          <w:sz w:val="22"/>
          <w:szCs w:val="22"/>
          <w:highlight w:val="none"/>
          <w:u w:val="single"/>
        </w:rPr>
        <w:t>（分包供应商1名称），</w:t>
      </w:r>
      <w:r>
        <w:rPr>
          <w:rFonts w:hint="eastAsia" w:ascii="宋体" w:hAnsi="宋体" w:cs="宋体"/>
          <w:kern w:val="0"/>
          <w:sz w:val="22"/>
          <w:szCs w:val="22"/>
          <w:highlight w:val="none"/>
          <w:lang w:val="zh-CN"/>
        </w:rPr>
        <w:t>具备承</w:t>
      </w:r>
      <w:r>
        <w:rPr>
          <w:rFonts w:hint="eastAsia" w:ascii="宋体" w:hAnsi="宋体" w:cs="宋体"/>
          <w:kern w:val="0"/>
          <w:sz w:val="22"/>
          <w:szCs w:val="22"/>
          <w:highlight w:val="none"/>
        </w:rPr>
        <w:t>担</w:t>
      </w:r>
      <w:r>
        <w:rPr>
          <w:rFonts w:hint="eastAsia" w:ascii="宋体" w:hAnsi="宋体" w:cs="宋体"/>
          <w:kern w:val="0"/>
          <w:sz w:val="22"/>
          <w:szCs w:val="22"/>
          <w:highlight w:val="none"/>
          <w:u w:val="single"/>
          <w:lang w:val="zh-CN"/>
        </w:rPr>
        <w:t>XX工作内容</w:t>
      </w:r>
      <w:r>
        <w:rPr>
          <w:rFonts w:hint="eastAsia" w:ascii="宋体" w:hAnsi="宋体" w:cs="宋体"/>
          <w:kern w:val="0"/>
          <w:sz w:val="22"/>
          <w:szCs w:val="22"/>
          <w:highlight w:val="none"/>
          <w:lang w:val="zh-CN"/>
        </w:rPr>
        <w:t>相应资质条件且不得再次分包；</w:t>
      </w:r>
    </w:p>
    <w:p>
      <w:pPr>
        <w:pStyle w:val="4"/>
        <w:ind w:left="664" w:leftChars="316" w:firstLine="210" w:firstLineChars="95"/>
        <w:rPr>
          <w:rFonts w:ascii="宋体" w:hAnsi="宋体" w:eastAsia="宋体" w:cs="宋体"/>
          <w:kern w:val="0"/>
          <w:sz w:val="22"/>
          <w:szCs w:val="22"/>
          <w:highlight w:val="none"/>
        </w:rPr>
      </w:pPr>
      <w:r>
        <w:rPr>
          <w:rFonts w:hint="eastAsia" w:ascii="宋体" w:hAnsi="宋体" w:eastAsia="宋体" w:cs="宋体"/>
          <w:kern w:val="0"/>
          <w:sz w:val="22"/>
          <w:szCs w:val="22"/>
          <w:highlight w:val="none"/>
        </w:rPr>
        <w:t>……</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二、分包供应商中小企业合同份额</w:t>
      </w:r>
    </w:p>
    <w:p>
      <w:pPr>
        <w:snapToGrid w:val="0"/>
        <w:spacing w:line="360" w:lineRule="auto"/>
        <w:ind w:firstLine="576"/>
        <w:rPr>
          <w:rFonts w:ascii="宋体" w:hAnsi="宋体" w:cs="宋体"/>
          <w:b/>
          <w:kern w:val="0"/>
          <w:sz w:val="22"/>
          <w:szCs w:val="22"/>
          <w:highlight w:val="none"/>
          <w:lang w:val="zh-CN"/>
        </w:rPr>
      </w:pPr>
      <w:r>
        <w:rPr>
          <w:rFonts w:ascii="宋体" w:hAnsi="宋体" w:cs="宋体"/>
          <w:kern w:val="0"/>
          <w:sz w:val="22"/>
          <w:szCs w:val="22"/>
          <w:highlight w:val="none"/>
        </w:rPr>
        <w:t>1、</w:t>
      </w:r>
      <w:r>
        <w:rPr>
          <w:rFonts w:hint="eastAsia" w:ascii="宋体" w:hAnsi="宋体" w:cs="宋体"/>
          <w:kern w:val="0"/>
          <w:sz w:val="22"/>
          <w:szCs w:val="22"/>
          <w:highlight w:val="none"/>
          <w:u w:val="single"/>
        </w:rPr>
        <w:t>（分包供应商X</w:t>
      </w:r>
      <w:r>
        <w:rPr>
          <w:rFonts w:ascii="宋体" w:hAnsi="宋体" w:cs="宋体"/>
          <w:kern w:val="0"/>
          <w:sz w:val="22"/>
          <w:szCs w:val="22"/>
          <w:highlight w:val="none"/>
          <w:u w:val="single"/>
        </w:rPr>
        <w:t>,</w:t>
      </w:r>
      <w:r>
        <w:rPr>
          <w:rFonts w:hint="eastAsia" w:ascii="宋体" w:hAnsi="宋体" w:cs="宋体"/>
          <w:kern w:val="0"/>
          <w:sz w:val="22"/>
          <w:szCs w:val="22"/>
          <w:highlight w:val="none"/>
          <w:u w:val="single"/>
        </w:rPr>
        <w:t>……）提供的工程全部由小微企业承建，</w:t>
      </w:r>
      <w:r>
        <w:rPr>
          <w:rFonts w:hint="eastAsia" w:ascii="宋体" w:hAnsi="宋体" w:cs="宋体"/>
          <w:kern w:val="0"/>
          <w:sz w:val="22"/>
          <w:szCs w:val="22"/>
          <w:highlight w:val="none"/>
        </w:rPr>
        <w:t>其合同份额占到合同总金额</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%以上</w:t>
      </w:r>
      <w:r>
        <w:rPr>
          <w:rFonts w:hint="eastAsia" w:ascii="宋体" w:hAnsi="宋体" w:cs="宋体"/>
          <w:sz w:val="20"/>
          <w:szCs w:val="22"/>
          <w:highlight w:val="none"/>
        </w:rPr>
        <w:t>。</w:t>
      </w:r>
      <w:r>
        <w:rPr>
          <w:rFonts w:hint="eastAsia" w:ascii="宋体" w:hAnsi="宋体" w:cs="宋体"/>
          <w:b/>
          <w:kern w:val="0"/>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2"/>
          <w:szCs w:val="22"/>
          <w:highlight w:val="none"/>
        </w:rPr>
        <w:t>2</w:t>
      </w:r>
      <w:r>
        <w:rPr>
          <w:rFonts w:hint="eastAsia" w:ascii="宋体" w:hAnsi="宋体" w:cs="宋体"/>
          <w:b/>
          <w:kern w:val="0"/>
          <w:sz w:val="22"/>
          <w:szCs w:val="22"/>
          <w:highlight w:val="none"/>
          <w:lang w:val="zh-CN"/>
        </w:rPr>
        <w:t>%的扣除。供应商</w:t>
      </w:r>
      <w:r>
        <w:rPr>
          <w:rFonts w:hint="eastAsia" w:ascii="宋体" w:hAnsi="宋体" w:cs="宋体"/>
          <w:b/>
          <w:sz w:val="22"/>
          <w:szCs w:val="22"/>
          <w:highlight w:val="none"/>
        </w:rPr>
        <w:t>拟享受以上价格扣除政策的，填写有关内容。</w:t>
      </w:r>
      <w:r>
        <w:rPr>
          <w:rFonts w:hint="eastAsia" w:ascii="宋体" w:hAnsi="宋体" w:cs="宋体"/>
          <w:b/>
          <w:kern w:val="0"/>
          <w:sz w:val="22"/>
          <w:szCs w:val="22"/>
          <w:highlight w:val="none"/>
          <w:lang w:val="zh-CN"/>
        </w:rPr>
        <w:t>）</w:t>
      </w:r>
    </w:p>
    <w:p>
      <w:pPr>
        <w:spacing w:line="360" w:lineRule="auto"/>
        <w:ind w:firstLine="440" w:firstLineChars="200"/>
        <w:rPr>
          <w:rFonts w:ascii="宋体" w:hAnsi="宋体" w:cs="宋体"/>
          <w:b/>
          <w:bCs/>
          <w:kern w:val="0"/>
          <w:sz w:val="22"/>
          <w:szCs w:val="22"/>
          <w:highlight w:val="none"/>
          <w:lang w:val="zh-CN"/>
        </w:rPr>
      </w:pPr>
      <w:r>
        <w:rPr>
          <w:rFonts w:hint="eastAsia" w:ascii="宋体" w:hAnsi="宋体" w:cs="宋体"/>
          <w:sz w:val="22"/>
          <w:szCs w:val="22"/>
          <w:highlight w:val="none"/>
        </w:rPr>
        <w:t>2、</w:t>
      </w:r>
      <w:bookmarkStart w:id="404" w:name="_Hlk101133173"/>
      <w:r>
        <w:rPr>
          <w:rFonts w:hint="eastAsia" w:ascii="宋体" w:hAnsi="宋体" w:cs="宋体"/>
          <w:sz w:val="22"/>
          <w:szCs w:val="22"/>
          <w:highlight w:val="none"/>
        </w:rPr>
        <w:t>中小企业合同金额达到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%，其中小微企业合同金额达到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hint="eastAsia" w:ascii="宋体" w:hAnsi="宋体" w:cs="宋体"/>
          <w:kern w:val="0"/>
          <w:sz w:val="22"/>
          <w:szCs w:val="22"/>
          <w:highlight w:val="none"/>
          <w:lang w:val="zh-CN"/>
        </w:rPr>
        <w:t>。</w:t>
      </w:r>
      <w:r>
        <w:rPr>
          <w:rFonts w:hint="eastAsia" w:ascii="宋体" w:hAnsi="宋体" w:cs="宋体"/>
          <w:b/>
          <w:bCs/>
          <w:kern w:val="0"/>
          <w:sz w:val="22"/>
          <w:szCs w:val="22"/>
          <w:highlight w:val="none"/>
          <w:lang w:val="zh-CN"/>
        </w:rPr>
        <w:t>（</w:t>
      </w:r>
      <w:r>
        <w:rPr>
          <w:rFonts w:hint="eastAsia" w:ascii="宋体" w:hAnsi="宋体" w:cs="宋体"/>
          <w:b/>
          <w:bCs/>
          <w:sz w:val="22"/>
          <w:szCs w:val="22"/>
          <w:highlight w:val="none"/>
        </w:rPr>
        <w:t>要求合同分包形式参加的项目或采购包，供应商按采购文件第一部分竞争性磋商公告申请人的资格要求中规定的</w:t>
      </w:r>
      <w:r>
        <w:rPr>
          <w:rFonts w:hint="eastAsia" w:ascii="宋体" w:hAnsi="宋体" w:cs="宋体"/>
          <w:b/>
          <w:kern w:val="0"/>
          <w:sz w:val="22"/>
          <w:szCs w:val="22"/>
          <w:highlight w:val="none"/>
          <w:lang w:val="zh-CN"/>
        </w:rPr>
        <w:t>分包意向协议</w:t>
      </w:r>
      <w:r>
        <w:rPr>
          <w:rFonts w:hint="eastAsia" w:ascii="宋体" w:hAnsi="宋体" w:cs="宋体"/>
          <w:b/>
          <w:bCs/>
          <w:sz w:val="22"/>
          <w:szCs w:val="22"/>
          <w:highlight w:val="none"/>
        </w:rPr>
        <w:t>中中小企业、小微企业合同金额应当达到的比例要求填写。</w:t>
      </w:r>
      <w:r>
        <w:rPr>
          <w:rFonts w:hint="eastAsia" w:ascii="宋体" w:hAnsi="宋体" w:cs="宋体"/>
          <w:b/>
          <w:bCs/>
          <w:kern w:val="0"/>
          <w:sz w:val="22"/>
          <w:szCs w:val="22"/>
          <w:highlight w:val="none"/>
          <w:lang w:val="zh-CN"/>
        </w:rPr>
        <w:t>）</w:t>
      </w:r>
      <w:bookmarkEnd w:id="404"/>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三、分包工作履行期限、地点、方式</w:t>
      </w:r>
    </w:p>
    <w:p>
      <w:pPr>
        <w:snapToGrid w:val="0"/>
        <w:spacing w:line="360" w:lineRule="auto"/>
        <w:ind w:firstLine="576"/>
        <w:rPr>
          <w:rFonts w:ascii="宋体" w:hAnsi="宋体" w:cs="宋体"/>
          <w:sz w:val="20"/>
          <w:szCs w:val="22"/>
          <w:highlight w:val="none"/>
          <w:u w:val="single"/>
        </w:rPr>
      </w:pPr>
      <w:r>
        <w:rPr>
          <w:rFonts w:hint="eastAsia" w:ascii="宋体" w:hAnsi="宋体" w:cs="宋体"/>
          <w:sz w:val="20"/>
          <w:szCs w:val="22"/>
          <w:highlight w:val="none"/>
          <w:u w:val="single"/>
        </w:rPr>
        <w:t xml:space="preserve">                                                                                  </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四、质量</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sz w:val="20"/>
          <w:szCs w:val="22"/>
          <w:highlight w:val="none"/>
          <w:u w:val="single"/>
        </w:rPr>
        <w:t xml:space="preserve">                                                                                       </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五、价款或者报酬</w:t>
      </w:r>
    </w:p>
    <w:p>
      <w:pPr>
        <w:snapToGrid w:val="0"/>
        <w:spacing w:line="360" w:lineRule="auto"/>
        <w:ind w:left="573" w:leftChars="273"/>
        <w:rPr>
          <w:rFonts w:ascii="宋体" w:hAnsi="宋体" w:cs="宋体"/>
          <w:kern w:val="0"/>
          <w:sz w:val="22"/>
          <w:szCs w:val="22"/>
          <w:highlight w:val="none"/>
          <w:lang w:val="zh-CN"/>
        </w:rPr>
      </w:pPr>
      <w:r>
        <w:rPr>
          <w:rFonts w:hint="eastAsia" w:ascii="宋体" w:hAnsi="宋体" w:cs="宋体"/>
          <w:sz w:val="20"/>
          <w:szCs w:val="22"/>
          <w:highlight w:val="none"/>
          <w:u w:val="single"/>
        </w:rPr>
        <w:t xml:space="preserve">                                                                                     </w:t>
      </w:r>
    </w:p>
    <w:p>
      <w:pPr>
        <w:snapToGrid w:val="0"/>
        <w:spacing w:line="360" w:lineRule="auto"/>
        <w:ind w:left="573" w:leftChars="273"/>
        <w:rPr>
          <w:rFonts w:ascii="宋体" w:hAnsi="宋体" w:cs="宋体"/>
          <w:kern w:val="0"/>
          <w:sz w:val="22"/>
          <w:szCs w:val="22"/>
          <w:highlight w:val="none"/>
          <w:lang w:val="zh-CN"/>
        </w:rPr>
      </w:pPr>
      <w:r>
        <w:rPr>
          <w:rFonts w:hint="eastAsia" w:ascii="宋体" w:hAnsi="宋体" w:cs="宋体"/>
          <w:kern w:val="0"/>
          <w:sz w:val="22"/>
          <w:szCs w:val="22"/>
          <w:highlight w:val="none"/>
          <w:lang w:val="zh-CN"/>
        </w:rPr>
        <w:t>六、违约责任</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sz w:val="20"/>
          <w:szCs w:val="22"/>
          <w:highlight w:val="none"/>
          <w:u w:val="single"/>
        </w:rPr>
        <w:t xml:space="preserve">                                                                                     </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kern w:val="0"/>
          <w:sz w:val="22"/>
          <w:szCs w:val="22"/>
          <w:highlight w:val="none"/>
          <w:lang w:val="zh-CN"/>
        </w:rPr>
        <w:t>七、争议解决的办法</w:t>
      </w:r>
    </w:p>
    <w:p>
      <w:pPr>
        <w:snapToGrid w:val="0"/>
        <w:spacing w:line="360" w:lineRule="auto"/>
        <w:ind w:firstLine="576"/>
        <w:rPr>
          <w:rFonts w:ascii="宋体" w:hAnsi="宋体" w:cs="宋体"/>
          <w:kern w:val="0"/>
          <w:sz w:val="22"/>
          <w:szCs w:val="22"/>
          <w:highlight w:val="none"/>
          <w:lang w:val="zh-CN"/>
        </w:rPr>
      </w:pPr>
      <w:r>
        <w:rPr>
          <w:rFonts w:hint="eastAsia" w:ascii="宋体" w:hAnsi="宋体" w:cs="宋体"/>
          <w:sz w:val="20"/>
          <w:szCs w:val="22"/>
          <w:highlight w:val="none"/>
          <w:u w:val="single"/>
        </w:rPr>
        <w:t xml:space="preserve">                                                                                  </w:t>
      </w:r>
    </w:p>
    <w:p>
      <w:pPr>
        <w:snapToGrid w:val="0"/>
        <w:spacing w:line="360" w:lineRule="auto"/>
        <w:ind w:left="5338" w:leftChars="342" w:hanging="4620" w:hangingChars="2100"/>
        <w:rPr>
          <w:rFonts w:ascii="宋体" w:hAnsi="宋体" w:cs="宋体"/>
          <w:kern w:val="0"/>
          <w:sz w:val="22"/>
          <w:szCs w:val="22"/>
          <w:highlight w:val="none"/>
          <w:lang w:val="zh-CN"/>
        </w:rPr>
      </w:pPr>
      <w:r>
        <w:rPr>
          <w:rFonts w:hint="eastAsia" w:ascii="宋体" w:hAnsi="宋体" w:cs="宋体"/>
          <w:kern w:val="0"/>
          <w:sz w:val="22"/>
          <w:szCs w:val="22"/>
          <w:highlight w:val="none"/>
          <w:lang w:val="zh-CN"/>
        </w:rPr>
        <w:t xml:space="preserve">                                          供应商名称(电子签名)：</w:t>
      </w:r>
    </w:p>
    <w:p>
      <w:pPr>
        <w:snapToGrid w:val="0"/>
        <w:spacing w:line="360" w:lineRule="auto"/>
        <w:ind w:firstLine="5170" w:firstLineChars="2350"/>
        <w:rPr>
          <w:rFonts w:ascii="宋体" w:hAnsi="宋体" w:cs="宋体"/>
          <w:kern w:val="0"/>
          <w:sz w:val="22"/>
          <w:szCs w:val="22"/>
          <w:highlight w:val="none"/>
          <w:lang w:val="zh-CN"/>
        </w:rPr>
      </w:pPr>
      <w:r>
        <w:rPr>
          <w:rFonts w:hint="eastAsia" w:ascii="宋体" w:hAnsi="宋体" w:cs="宋体"/>
          <w:kern w:val="0"/>
          <w:sz w:val="22"/>
          <w:szCs w:val="22"/>
          <w:highlight w:val="none"/>
          <w:lang w:val="zh-CN"/>
        </w:rPr>
        <w:t>分包供应商名称：</w:t>
      </w:r>
    </w:p>
    <w:p>
      <w:pPr>
        <w:snapToGrid w:val="0"/>
        <w:spacing w:line="360" w:lineRule="auto"/>
        <w:ind w:firstLine="5280" w:firstLineChars="2400"/>
        <w:rPr>
          <w:rFonts w:ascii="宋体" w:hAnsi="宋体" w:cs="宋体"/>
          <w:sz w:val="20"/>
          <w:szCs w:val="22"/>
          <w:highlight w:val="none"/>
        </w:rPr>
      </w:pPr>
      <w:r>
        <w:rPr>
          <w:rFonts w:hint="eastAsia" w:ascii="宋体" w:hAnsi="宋体" w:cs="宋体"/>
          <w:kern w:val="0"/>
          <w:sz w:val="22"/>
          <w:szCs w:val="22"/>
          <w:highlight w:val="none"/>
          <w:lang w:val="zh-CN"/>
        </w:rPr>
        <w:t>……</w:t>
      </w:r>
    </w:p>
    <w:p>
      <w:pPr>
        <w:spacing w:line="360" w:lineRule="auto"/>
        <w:jc w:val="center"/>
        <w:rPr>
          <w:rFonts w:ascii="宋体" w:hAnsi="宋体" w:cs="宋体"/>
          <w:b/>
          <w:spacing w:val="6"/>
          <w:sz w:val="28"/>
          <w:szCs w:val="28"/>
          <w:highlight w:val="none"/>
        </w:rPr>
      </w:pPr>
      <w:r>
        <w:rPr>
          <w:rFonts w:hint="eastAsia" w:ascii="宋体" w:hAnsi="宋体" w:cs="宋体"/>
          <w:kern w:val="0"/>
          <w:sz w:val="22"/>
          <w:szCs w:val="22"/>
          <w:highlight w:val="none"/>
          <w:lang w:val="zh-CN"/>
        </w:rPr>
        <w:t xml:space="preserve">                                        日期：  年  月   日</w:t>
      </w:r>
    </w:p>
    <w:p>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w:t>
      </w:r>
      <w:r>
        <w:rPr>
          <w:rFonts w:hint="eastAsia" w:ascii="宋体" w:hAnsi="宋体" w:cs="宋体"/>
          <w:b/>
          <w:sz w:val="32"/>
          <w:szCs w:val="32"/>
          <w:highlight w:val="none"/>
          <w:lang w:val="en-US" w:eastAsia="zh-CN"/>
        </w:rPr>
        <w:t>服务</w:t>
      </w:r>
      <w:r>
        <w:rPr>
          <w:rFonts w:hint="eastAsia" w:ascii="宋体" w:hAnsi="宋体" w:cs="宋体"/>
          <w:b/>
          <w:sz w:val="32"/>
          <w:szCs w:val="32"/>
          <w:highlight w:val="none"/>
        </w:rPr>
        <w:t>）</w:t>
      </w:r>
    </w:p>
    <w:p>
      <w:pPr>
        <w:spacing w:line="360" w:lineRule="auto"/>
        <w:ind w:firstLine="330" w:firstLineChars="150"/>
        <w:jc w:val="left"/>
        <w:rPr>
          <w:rFonts w:ascii="宋体" w:hAnsi="宋体" w:cs="宋体"/>
          <w:sz w:val="22"/>
          <w:szCs w:val="22"/>
          <w:highlight w:val="none"/>
        </w:rPr>
      </w:pPr>
      <w:r>
        <w:rPr>
          <w:rFonts w:hint="eastAsia" w:ascii="宋体" w:hAnsi="宋体" w:cs="宋体"/>
          <w:sz w:val="22"/>
          <w:szCs w:val="22"/>
          <w:highlight w:val="none"/>
        </w:rPr>
        <w:t xml:space="preserve">本公司（联合体）郑重声明，根据《政府采购促进中小企业发展管理办法》（财库﹝2020﹞46 号）的规定，本公司（联合体）参加 </w:t>
      </w:r>
      <w:r>
        <w:rPr>
          <w:rFonts w:hint="eastAsia" w:ascii="宋体" w:hAnsi="宋体" w:cs="宋体"/>
          <w:sz w:val="22"/>
          <w:szCs w:val="22"/>
          <w:highlight w:val="none"/>
          <w:u w:val="single"/>
          <w:lang w:eastAsia="zh-CN"/>
        </w:rPr>
        <w:t>浙江公路技师学院</w:t>
      </w:r>
      <w:r>
        <w:rPr>
          <w:rFonts w:hint="eastAsia" w:ascii="宋体" w:hAnsi="宋体" w:cs="宋体"/>
          <w:sz w:val="22"/>
          <w:szCs w:val="22"/>
          <w:highlight w:val="none"/>
          <w:u w:val="single"/>
        </w:rPr>
        <w:t xml:space="preserve"> </w:t>
      </w:r>
      <w:r>
        <w:rPr>
          <w:rFonts w:hint="eastAsia" w:ascii="宋体" w:hAnsi="宋体" w:cs="宋体"/>
          <w:sz w:val="22"/>
          <w:szCs w:val="22"/>
          <w:highlight w:val="none"/>
        </w:rPr>
        <w:t>的</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eastAsia="zh-CN"/>
        </w:rPr>
        <w:t>浙江公路技师学院2024年度维修改造工程监理服务</w:t>
      </w:r>
      <w:r>
        <w:rPr>
          <w:rFonts w:hint="eastAsia" w:ascii="宋体" w:hAnsi="宋体" w:cs="宋体"/>
          <w:sz w:val="22"/>
          <w:szCs w:val="22"/>
          <w:highlight w:val="none"/>
          <w:u w:val="single"/>
        </w:rPr>
        <w:t xml:space="preserve"> </w:t>
      </w:r>
      <w:r>
        <w:rPr>
          <w:rFonts w:hint="eastAsia" w:ascii="宋体" w:hAnsi="宋体" w:cs="宋体"/>
          <w:sz w:val="22"/>
          <w:szCs w:val="22"/>
          <w:highlight w:val="none"/>
        </w:rPr>
        <w:t>采购活动，</w:t>
      </w:r>
      <w:r>
        <w:rPr>
          <w:rFonts w:hint="eastAsia" w:ascii="宋体" w:hAnsi="宋体" w:cs="宋体"/>
          <w:sz w:val="22"/>
          <w:szCs w:val="22"/>
          <w:highlight w:val="none"/>
          <w:lang w:val="en-US" w:eastAsia="zh-CN"/>
        </w:rPr>
        <w:t>服务</w:t>
      </w:r>
      <w:r>
        <w:rPr>
          <w:rFonts w:hint="eastAsia" w:ascii="宋体" w:hAnsi="宋体" w:cs="宋体"/>
          <w:sz w:val="22"/>
          <w:szCs w:val="22"/>
          <w:highlight w:val="none"/>
        </w:rPr>
        <w:t>的</w:t>
      </w:r>
      <w:r>
        <w:rPr>
          <w:rFonts w:hint="eastAsia" w:ascii="宋体" w:hAnsi="宋体" w:cs="宋体"/>
          <w:sz w:val="22"/>
          <w:szCs w:val="22"/>
          <w:highlight w:val="none"/>
          <w:lang w:val="en-US" w:eastAsia="zh-CN"/>
        </w:rPr>
        <w:t>承接</w:t>
      </w:r>
      <w:r>
        <w:rPr>
          <w:rFonts w:hint="eastAsia" w:ascii="宋体" w:hAnsi="宋体" w:cs="宋体"/>
          <w:sz w:val="22"/>
          <w:szCs w:val="22"/>
          <w:highlight w:val="none"/>
        </w:rPr>
        <w:t>单位全部为符合政策要求的中小企业（或者：服务全部由符合政策要求的中小企业承接）。相关企业（含联合体中的中小企业、签订分包意向协议的中小企业）的具体情况如下：</w:t>
      </w:r>
    </w:p>
    <w:p>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0"/>
          <w:szCs w:val="22"/>
          <w:highlight w:val="none"/>
        </w:rPr>
        <w:t xml:space="preserve"> </w:t>
      </w:r>
      <w:r>
        <w:rPr>
          <w:rFonts w:hint="eastAsia" w:ascii="宋体" w:hAnsi="宋体" w:cs="宋体"/>
          <w:sz w:val="22"/>
          <w:szCs w:val="22"/>
          <w:highlight w:val="none"/>
          <w:u w:val="single"/>
        </w:rPr>
        <w:t>（</w:t>
      </w:r>
      <w:r>
        <w:rPr>
          <w:rFonts w:hint="eastAsia" w:ascii="宋体" w:hAnsi="宋体" w:cs="宋体"/>
          <w:sz w:val="22"/>
          <w:szCs w:val="22"/>
          <w:highlight w:val="none"/>
          <w:u w:val="single"/>
          <w:lang w:eastAsia="zh-CN"/>
        </w:rPr>
        <w:t>浙江公路技师学院2024年度维修改造工程监理服务</w:t>
      </w:r>
      <w:r>
        <w:rPr>
          <w:rFonts w:hint="eastAsia" w:ascii="宋体" w:hAnsi="宋体" w:cs="宋体"/>
          <w:sz w:val="22"/>
          <w:szCs w:val="22"/>
          <w:highlight w:val="none"/>
          <w:u w:val="single"/>
        </w:rPr>
        <w:t>）</w:t>
      </w:r>
      <w:r>
        <w:rPr>
          <w:rFonts w:hint="eastAsia" w:ascii="宋体" w:hAnsi="宋体" w:cs="宋体"/>
          <w:sz w:val="22"/>
          <w:szCs w:val="22"/>
          <w:highlight w:val="none"/>
        </w:rPr>
        <w:t xml:space="preserve">，属于 </w:t>
      </w:r>
      <w:r>
        <w:rPr>
          <w:rFonts w:hint="eastAsia" w:ascii="宋体" w:hAnsi="宋体" w:cs="宋体"/>
          <w:sz w:val="22"/>
          <w:szCs w:val="22"/>
          <w:highlight w:val="none"/>
          <w:u w:val="single"/>
        </w:rPr>
        <w:t>（</w:t>
      </w:r>
      <w:r>
        <w:rPr>
          <w:rFonts w:hint="eastAsia" w:ascii="宋体" w:hAnsi="宋体" w:cs="宋体"/>
          <w:sz w:val="22"/>
          <w:szCs w:val="22"/>
          <w:highlight w:val="none"/>
          <w:u w:val="single"/>
          <w:lang w:val="en-US" w:eastAsia="zh-CN"/>
        </w:rPr>
        <w:t>其它未列明服务</w:t>
      </w:r>
      <w:r>
        <w:rPr>
          <w:rFonts w:hint="eastAsia" w:ascii="宋体" w:hAnsi="宋体" w:cs="宋体"/>
          <w:sz w:val="22"/>
          <w:szCs w:val="22"/>
          <w:highlight w:val="none"/>
          <w:u w:val="single"/>
        </w:rPr>
        <w:t>）</w:t>
      </w:r>
      <w:r>
        <w:rPr>
          <w:rFonts w:hint="eastAsia" w:ascii="宋体" w:hAnsi="宋体" w:cs="宋体"/>
          <w:sz w:val="22"/>
          <w:szCs w:val="22"/>
          <w:highlight w:val="none"/>
        </w:rPr>
        <w:t xml:space="preserve"> ；（承接）企业为 </w:t>
      </w:r>
      <w:r>
        <w:rPr>
          <w:rFonts w:hint="eastAsia" w:ascii="宋体" w:hAnsi="宋体" w:cs="宋体"/>
          <w:sz w:val="22"/>
          <w:szCs w:val="22"/>
          <w:highlight w:val="none"/>
          <w:u w:val="single"/>
        </w:rPr>
        <w:t>（企业名称）</w:t>
      </w:r>
      <w:r>
        <w:rPr>
          <w:rFonts w:hint="eastAsia" w:ascii="宋体" w:hAnsi="宋体" w:cs="宋体"/>
          <w:sz w:val="22"/>
          <w:szCs w:val="22"/>
          <w:highlight w:val="none"/>
        </w:rPr>
        <w:t xml:space="preserve"> ，从业人员</w:t>
      </w:r>
      <w:r>
        <w:rPr>
          <w:rFonts w:hint="eastAsia" w:ascii="宋体" w:hAnsi="宋体" w:cs="宋体"/>
          <w:sz w:val="22"/>
          <w:szCs w:val="22"/>
          <w:highlight w:val="none"/>
          <w:u w:val="single"/>
        </w:rPr>
        <w:t xml:space="preserve">   </w:t>
      </w:r>
      <w:r>
        <w:rPr>
          <w:rFonts w:hint="eastAsia" w:ascii="宋体" w:hAnsi="宋体" w:cs="宋体"/>
          <w:sz w:val="22"/>
          <w:szCs w:val="22"/>
          <w:highlight w:val="none"/>
        </w:rPr>
        <w:t>人，营业收入为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万元，资产总额为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万元属于</w:t>
      </w:r>
      <w:r>
        <w:rPr>
          <w:rFonts w:hint="eastAsia" w:ascii="宋体" w:hAnsi="宋体" w:cs="宋体"/>
          <w:sz w:val="22"/>
          <w:szCs w:val="22"/>
          <w:highlight w:val="none"/>
          <w:u w:val="single"/>
        </w:rPr>
        <w:t xml:space="preserve"> （中型企业、小型企业、微型企业） </w:t>
      </w:r>
      <w:r>
        <w:rPr>
          <w:rFonts w:hint="eastAsia" w:ascii="宋体" w:hAnsi="宋体" w:cs="宋体"/>
          <w:sz w:val="22"/>
          <w:szCs w:val="22"/>
          <w:highlight w:val="none"/>
        </w:rPr>
        <w:t>；</w:t>
      </w:r>
    </w:p>
    <w:p>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0"/>
          <w:szCs w:val="22"/>
          <w:highlight w:val="none"/>
        </w:rPr>
        <w:t xml:space="preserve"> </w:t>
      </w:r>
      <w:r>
        <w:rPr>
          <w:rFonts w:hint="eastAsia" w:ascii="宋体" w:hAnsi="宋体" w:cs="宋体"/>
          <w:sz w:val="22"/>
          <w:szCs w:val="22"/>
          <w:highlight w:val="none"/>
          <w:u w:val="single"/>
        </w:rPr>
        <w:t>（标的名称）</w:t>
      </w:r>
      <w:r>
        <w:rPr>
          <w:rFonts w:hint="eastAsia" w:ascii="宋体" w:hAnsi="宋体" w:cs="宋体"/>
          <w:sz w:val="22"/>
          <w:szCs w:val="22"/>
          <w:highlight w:val="none"/>
        </w:rPr>
        <w:t xml:space="preserve">，属于 </w:t>
      </w:r>
      <w:r>
        <w:rPr>
          <w:rFonts w:hint="eastAsia" w:ascii="宋体" w:hAnsi="宋体" w:cs="宋体"/>
          <w:sz w:val="22"/>
          <w:szCs w:val="22"/>
          <w:highlight w:val="none"/>
          <w:u w:val="single"/>
        </w:rPr>
        <w:t>（采购文件中明确的所属行业）</w:t>
      </w:r>
      <w:r>
        <w:rPr>
          <w:rFonts w:hint="eastAsia" w:ascii="宋体" w:hAnsi="宋体" w:cs="宋体"/>
          <w:sz w:val="22"/>
          <w:szCs w:val="22"/>
          <w:highlight w:val="none"/>
        </w:rPr>
        <w:t xml:space="preserve"> ；承建（承接）企业为 </w:t>
      </w:r>
      <w:r>
        <w:rPr>
          <w:rFonts w:hint="eastAsia" w:ascii="宋体" w:hAnsi="宋体" w:cs="宋体"/>
          <w:sz w:val="22"/>
          <w:szCs w:val="22"/>
          <w:highlight w:val="none"/>
          <w:u w:val="single"/>
        </w:rPr>
        <w:t>（企业名称）</w:t>
      </w:r>
      <w:r>
        <w:rPr>
          <w:rFonts w:hint="eastAsia" w:ascii="宋体" w:hAnsi="宋体" w:cs="宋体"/>
          <w:sz w:val="22"/>
          <w:szCs w:val="22"/>
          <w:highlight w:val="none"/>
        </w:rPr>
        <w:t xml:space="preserve"> ，从业人员</w:t>
      </w:r>
      <w:r>
        <w:rPr>
          <w:rFonts w:hint="eastAsia" w:ascii="宋体" w:hAnsi="宋体" w:cs="宋体"/>
          <w:sz w:val="22"/>
          <w:szCs w:val="22"/>
          <w:highlight w:val="none"/>
          <w:u w:val="single"/>
        </w:rPr>
        <w:t xml:space="preserve">   </w:t>
      </w:r>
      <w:r>
        <w:rPr>
          <w:rFonts w:hint="eastAsia" w:ascii="宋体" w:hAnsi="宋体" w:cs="宋体"/>
          <w:sz w:val="22"/>
          <w:szCs w:val="22"/>
          <w:highlight w:val="none"/>
        </w:rPr>
        <w:t>人，营业收入为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万元，资产总额为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万元属于</w:t>
      </w:r>
      <w:r>
        <w:rPr>
          <w:rFonts w:hint="eastAsia" w:ascii="宋体" w:hAnsi="宋体" w:cs="宋体"/>
          <w:sz w:val="22"/>
          <w:szCs w:val="22"/>
          <w:highlight w:val="none"/>
          <w:u w:val="single"/>
        </w:rPr>
        <w:t xml:space="preserve"> （中型企业、小型企业、微型企业） </w:t>
      </w:r>
      <w:r>
        <w:rPr>
          <w:rFonts w:hint="eastAsia" w:ascii="宋体" w:hAnsi="宋体" w:cs="宋体"/>
          <w:sz w:val="22"/>
          <w:szCs w:val="22"/>
          <w:highlight w:val="none"/>
        </w:rPr>
        <w:t>；</w:t>
      </w:r>
    </w:p>
    <w:p>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w:t>
      </w:r>
    </w:p>
    <w:p>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以上企业，不属于大企业的分支机构，不存在控股股东为大企业的情形，也不存在与大企业的负责人为同一人的情形。</w:t>
      </w:r>
    </w:p>
    <w:p>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本企业对上述声明内容的真实性负责。如有虚假，将依法承担相应责任。</w:t>
      </w:r>
    </w:p>
    <w:p>
      <w:pPr>
        <w:spacing w:line="360" w:lineRule="auto"/>
        <w:ind w:firstLine="440" w:firstLineChars="200"/>
        <w:rPr>
          <w:rFonts w:ascii="宋体" w:hAnsi="宋体" w:cs="宋体"/>
          <w:sz w:val="22"/>
          <w:szCs w:val="22"/>
          <w:highlight w:val="none"/>
        </w:rPr>
      </w:pPr>
    </w:p>
    <w:p>
      <w:pPr>
        <w:snapToGrid w:val="0"/>
        <w:spacing w:line="360" w:lineRule="auto"/>
        <w:ind w:firstLine="4730" w:firstLineChars="2150"/>
        <w:rPr>
          <w:rFonts w:ascii="宋体" w:hAnsi="宋体" w:cs="宋体"/>
          <w:kern w:val="0"/>
          <w:sz w:val="22"/>
          <w:szCs w:val="22"/>
          <w:highlight w:val="none"/>
        </w:rPr>
      </w:pPr>
      <w:r>
        <w:rPr>
          <w:rFonts w:hint="eastAsia" w:ascii="宋体" w:hAnsi="宋体" w:cs="宋体"/>
          <w:kern w:val="0"/>
          <w:sz w:val="22"/>
          <w:szCs w:val="22"/>
          <w:highlight w:val="none"/>
          <w:lang w:val="zh-CN"/>
        </w:rPr>
        <w:t>供应商名称(电子签名)：</w:t>
      </w:r>
    </w:p>
    <w:p>
      <w:pPr>
        <w:snapToGrid w:val="0"/>
        <w:spacing w:line="360" w:lineRule="auto"/>
        <w:rPr>
          <w:rFonts w:ascii="宋体" w:hAnsi="宋体" w:cs="宋体"/>
          <w:kern w:val="0"/>
          <w:sz w:val="22"/>
          <w:szCs w:val="22"/>
          <w:highlight w:val="none"/>
          <w:lang w:val="zh-CN"/>
        </w:rPr>
      </w:pPr>
      <w:r>
        <w:rPr>
          <w:rFonts w:hint="eastAsia" w:ascii="宋体" w:hAnsi="宋体" w:cs="宋体"/>
          <w:kern w:val="0"/>
          <w:sz w:val="22"/>
          <w:szCs w:val="22"/>
          <w:highlight w:val="none"/>
          <w:lang w:val="zh-CN"/>
        </w:rPr>
        <w:t xml:space="preserve">                                           日期</w:t>
      </w:r>
      <w:r>
        <w:rPr>
          <w:rFonts w:hint="eastAsia" w:ascii="宋体" w:hAnsi="宋体" w:cs="宋体"/>
          <w:kern w:val="0"/>
          <w:sz w:val="22"/>
          <w:szCs w:val="22"/>
          <w:highlight w:val="none"/>
        </w:rPr>
        <w:t xml:space="preserve">：  年  </w:t>
      </w:r>
      <w:r>
        <w:rPr>
          <w:rFonts w:hint="eastAsia" w:ascii="宋体" w:hAnsi="宋体" w:cs="宋体"/>
          <w:kern w:val="0"/>
          <w:sz w:val="22"/>
          <w:szCs w:val="22"/>
          <w:highlight w:val="none"/>
          <w:lang w:val="zh-CN"/>
        </w:rPr>
        <w:t>月</w:t>
      </w:r>
      <w:r>
        <w:rPr>
          <w:rFonts w:hint="eastAsia" w:ascii="宋体" w:hAnsi="宋体" w:cs="宋体"/>
          <w:kern w:val="0"/>
          <w:sz w:val="22"/>
          <w:szCs w:val="22"/>
          <w:highlight w:val="none"/>
        </w:rPr>
        <w:t xml:space="preserve">   </w:t>
      </w:r>
      <w:r>
        <w:rPr>
          <w:rFonts w:hint="eastAsia" w:ascii="宋体" w:hAnsi="宋体" w:cs="宋体"/>
          <w:kern w:val="0"/>
          <w:sz w:val="22"/>
          <w:szCs w:val="22"/>
          <w:highlight w:val="none"/>
          <w:lang w:val="zh-CN"/>
        </w:rPr>
        <w:t>日</w:t>
      </w:r>
    </w:p>
    <w:p>
      <w:pPr>
        <w:spacing w:line="360" w:lineRule="auto"/>
        <w:jc w:val="left"/>
        <w:rPr>
          <w:rFonts w:ascii="宋体" w:hAnsi="宋体" w:cs="宋体"/>
          <w:sz w:val="16"/>
          <w:szCs w:val="16"/>
          <w:highlight w:val="none"/>
        </w:rPr>
      </w:pPr>
      <w:r>
        <w:rPr>
          <w:rFonts w:hint="eastAsia" w:ascii="宋体" w:hAnsi="宋体" w:cs="宋体"/>
          <w:sz w:val="16"/>
          <w:szCs w:val="16"/>
          <w:highlight w:val="none"/>
        </w:rPr>
        <w:t>从业人员、营业收入、资产总额填报上一年度数据，无上一年度数据的新成立企业可不填报。</w:t>
      </w:r>
    </w:p>
    <w:p>
      <w:pPr>
        <w:spacing w:line="360" w:lineRule="auto"/>
        <w:ind w:right="420" w:firstLine="440" w:firstLineChars="200"/>
        <w:rPr>
          <w:rFonts w:ascii="宋体" w:hAnsi="宋体" w:cs="宋体"/>
          <w:sz w:val="22"/>
          <w:szCs w:val="22"/>
          <w:highlight w:val="none"/>
        </w:rPr>
      </w:pPr>
      <w:r>
        <w:rPr>
          <w:rFonts w:hint="eastAsia" w:ascii="宋体" w:hAnsi="宋体" w:cs="宋体"/>
          <w:sz w:val="22"/>
          <w:szCs w:val="22"/>
          <w:highlight w:val="none"/>
        </w:rPr>
        <w:t>注：</w:t>
      </w:r>
    </w:p>
    <w:p>
      <w:pPr>
        <w:spacing w:line="360" w:lineRule="auto"/>
        <w:ind w:right="420" w:firstLine="440" w:firstLineChars="200"/>
        <w:rPr>
          <w:rFonts w:ascii="宋体" w:hAnsi="宋体" w:cs="宋体"/>
          <w:color w:val="FF0000"/>
          <w:sz w:val="22"/>
          <w:szCs w:val="22"/>
        </w:rPr>
      </w:pPr>
      <w:r>
        <w:rPr>
          <w:rFonts w:hint="eastAsia" w:ascii="宋体" w:hAnsi="宋体" w:cs="宋体"/>
          <w:color w:val="FF0000"/>
          <w:sz w:val="22"/>
          <w:szCs w:val="22"/>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w:t>
      </w:r>
      <w:r>
        <w:rPr>
          <w:rFonts w:hint="eastAsia" w:ascii="宋体" w:hAnsi="宋体" w:cs="宋体"/>
          <w:color w:val="FF0000"/>
          <w:sz w:val="22"/>
          <w:szCs w:val="22"/>
        </w:rPr>
        <w:t>声明内容不实的，属于提供虚假材料谋取中标、成交的，依法承担法律责任。</w:t>
      </w:r>
    </w:p>
    <w:p>
      <w:pPr>
        <w:spacing w:line="360" w:lineRule="auto"/>
        <w:ind w:right="420" w:firstLine="440" w:firstLineChars="200"/>
      </w:pPr>
      <w:r>
        <w:rPr>
          <w:rFonts w:hint="eastAsia" w:ascii="宋体" w:hAnsi="宋体" w:cs="宋体"/>
          <w:sz w:val="22"/>
          <w:szCs w:val="22"/>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05" w:name="_Toc91899912"/>
    <w:bookmarkStart w:id="406" w:name="_Toc131845147"/>
    <w:bookmarkStart w:id="407" w:name="_Toc164085800"/>
    <w:bookmarkStart w:id="408" w:name="_Toc3611018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jc w:val="right"/>
      <w:rPr>
        <w:rFonts w:ascii="仿宋_GB2312" w:eastAsia="仿宋_GB2312"/>
        <w:i/>
        <w:u w:val="single"/>
      </w:rPr>
    </w:pP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9D384"/>
    <w:multiLevelType w:val="singleLevel"/>
    <w:tmpl w:val="B2F9D384"/>
    <w:lvl w:ilvl="0" w:tentative="0">
      <w:start w:val="4"/>
      <w:numFmt w:val="decimal"/>
      <w:lvlText w:val="%1."/>
      <w:lvlJc w:val="left"/>
      <w:pPr>
        <w:tabs>
          <w:tab w:val="left" w:pos="312"/>
        </w:tabs>
      </w:pPr>
    </w:lvl>
  </w:abstractNum>
  <w:abstractNum w:abstractNumId="1">
    <w:nsid w:val="CF502DD2"/>
    <w:multiLevelType w:val="singleLevel"/>
    <w:tmpl w:val="CF502DD2"/>
    <w:lvl w:ilvl="0" w:tentative="0">
      <w:start w:val="1"/>
      <w:numFmt w:val="decimal"/>
      <w:suff w:val="nothing"/>
      <w:lvlText w:val="（%1）"/>
      <w:lvlJc w:val="left"/>
    </w:lvl>
  </w:abstractNum>
  <w:abstractNum w:abstractNumId="2">
    <w:nsid w:val="DC89D78F"/>
    <w:multiLevelType w:val="singleLevel"/>
    <w:tmpl w:val="DC89D78F"/>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MjJmNWQ1MTM3ODgwNDNmZTJiMzQwNmYwODBhZ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25371C"/>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0140FC"/>
    <w:rsid w:val="0B30404E"/>
    <w:rsid w:val="0B4C6C14"/>
    <w:rsid w:val="0B547599"/>
    <w:rsid w:val="0B631A88"/>
    <w:rsid w:val="0B683D45"/>
    <w:rsid w:val="0B7F3F11"/>
    <w:rsid w:val="0B884417"/>
    <w:rsid w:val="0BC1638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06B2A"/>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379A2"/>
    <w:rsid w:val="146D271E"/>
    <w:rsid w:val="14982588"/>
    <w:rsid w:val="149A5AD9"/>
    <w:rsid w:val="14A7619D"/>
    <w:rsid w:val="150536C3"/>
    <w:rsid w:val="150C1963"/>
    <w:rsid w:val="151447A0"/>
    <w:rsid w:val="152B4878"/>
    <w:rsid w:val="154A6454"/>
    <w:rsid w:val="15762120"/>
    <w:rsid w:val="16900BFB"/>
    <w:rsid w:val="16A8729C"/>
    <w:rsid w:val="16B33777"/>
    <w:rsid w:val="16BC70A7"/>
    <w:rsid w:val="16C6339E"/>
    <w:rsid w:val="172F2D79"/>
    <w:rsid w:val="17557BEF"/>
    <w:rsid w:val="17D349C1"/>
    <w:rsid w:val="1830729E"/>
    <w:rsid w:val="1863584B"/>
    <w:rsid w:val="1870062C"/>
    <w:rsid w:val="18817102"/>
    <w:rsid w:val="18830A15"/>
    <w:rsid w:val="18852B28"/>
    <w:rsid w:val="188B5321"/>
    <w:rsid w:val="18BC23B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3053F"/>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A1EFC"/>
    <w:rsid w:val="221D1D20"/>
    <w:rsid w:val="22334A87"/>
    <w:rsid w:val="22BE6801"/>
    <w:rsid w:val="233500BF"/>
    <w:rsid w:val="23377FF7"/>
    <w:rsid w:val="236B425F"/>
    <w:rsid w:val="23836192"/>
    <w:rsid w:val="23901F29"/>
    <w:rsid w:val="239C0061"/>
    <w:rsid w:val="23B908A4"/>
    <w:rsid w:val="23E427C1"/>
    <w:rsid w:val="23E95BEF"/>
    <w:rsid w:val="23FD0064"/>
    <w:rsid w:val="24477D3C"/>
    <w:rsid w:val="245375B0"/>
    <w:rsid w:val="24642C0A"/>
    <w:rsid w:val="24B22173"/>
    <w:rsid w:val="24B95AD9"/>
    <w:rsid w:val="24BE24DA"/>
    <w:rsid w:val="24CF5825"/>
    <w:rsid w:val="24D663E6"/>
    <w:rsid w:val="24D77F2B"/>
    <w:rsid w:val="258B00E2"/>
    <w:rsid w:val="25A917A6"/>
    <w:rsid w:val="25AB17E9"/>
    <w:rsid w:val="25BE27CC"/>
    <w:rsid w:val="25F74A5C"/>
    <w:rsid w:val="2628662C"/>
    <w:rsid w:val="262D45DE"/>
    <w:rsid w:val="26871DC8"/>
    <w:rsid w:val="26A53EF9"/>
    <w:rsid w:val="26A94201"/>
    <w:rsid w:val="26AC274F"/>
    <w:rsid w:val="26DB6A74"/>
    <w:rsid w:val="27044A29"/>
    <w:rsid w:val="271D34C8"/>
    <w:rsid w:val="276142BF"/>
    <w:rsid w:val="27783712"/>
    <w:rsid w:val="27907362"/>
    <w:rsid w:val="28333E1D"/>
    <w:rsid w:val="28454BD6"/>
    <w:rsid w:val="28455253"/>
    <w:rsid w:val="28551971"/>
    <w:rsid w:val="285B1C53"/>
    <w:rsid w:val="289F7086"/>
    <w:rsid w:val="28BB761A"/>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A94A1C"/>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BE5C2C"/>
    <w:rsid w:val="32D63C1D"/>
    <w:rsid w:val="32FB6478"/>
    <w:rsid w:val="332410BB"/>
    <w:rsid w:val="332607D6"/>
    <w:rsid w:val="33263B3F"/>
    <w:rsid w:val="336963EB"/>
    <w:rsid w:val="33775400"/>
    <w:rsid w:val="33816EEB"/>
    <w:rsid w:val="33EB55CD"/>
    <w:rsid w:val="33EC4C02"/>
    <w:rsid w:val="340D2360"/>
    <w:rsid w:val="3410665D"/>
    <w:rsid w:val="34211214"/>
    <w:rsid w:val="34264730"/>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A30E3"/>
    <w:rsid w:val="38586797"/>
    <w:rsid w:val="38BC0149"/>
    <w:rsid w:val="38D87D1C"/>
    <w:rsid w:val="39636459"/>
    <w:rsid w:val="396B7F6C"/>
    <w:rsid w:val="396C52DB"/>
    <w:rsid w:val="39B417A9"/>
    <w:rsid w:val="39FC5695"/>
    <w:rsid w:val="3A006D8E"/>
    <w:rsid w:val="3A204F94"/>
    <w:rsid w:val="3A3651E5"/>
    <w:rsid w:val="3A744481"/>
    <w:rsid w:val="3A8C7BEF"/>
    <w:rsid w:val="3A906246"/>
    <w:rsid w:val="3AEB5F46"/>
    <w:rsid w:val="3B2349B7"/>
    <w:rsid w:val="3B616CFF"/>
    <w:rsid w:val="3B6259F6"/>
    <w:rsid w:val="3B976654"/>
    <w:rsid w:val="3BC01EFC"/>
    <w:rsid w:val="3BCA786A"/>
    <w:rsid w:val="3BD31E2F"/>
    <w:rsid w:val="3BF15831"/>
    <w:rsid w:val="3C105946"/>
    <w:rsid w:val="3C471448"/>
    <w:rsid w:val="3C5F759A"/>
    <w:rsid w:val="3C6C525A"/>
    <w:rsid w:val="3C75625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086E25"/>
    <w:rsid w:val="42474939"/>
    <w:rsid w:val="424C3C57"/>
    <w:rsid w:val="42613FF3"/>
    <w:rsid w:val="42660D96"/>
    <w:rsid w:val="428667D2"/>
    <w:rsid w:val="42CD1CE0"/>
    <w:rsid w:val="42E1381E"/>
    <w:rsid w:val="42ED6459"/>
    <w:rsid w:val="42FE58DD"/>
    <w:rsid w:val="43174B3D"/>
    <w:rsid w:val="43327BA3"/>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1940F5"/>
    <w:rsid w:val="46422483"/>
    <w:rsid w:val="464B69A4"/>
    <w:rsid w:val="4659254A"/>
    <w:rsid w:val="465B0637"/>
    <w:rsid w:val="465E3F0D"/>
    <w:rsid w:val="466A16E6"/>
    <w:rsid w:val="46893F2B"/>
    <w:rsid w:val="46C444E6"/>
    <w:rsid w:val="46C4686E"/>
    <w:rsid w:val="4770243A"/>
    <w:rsid w:val="477B778F"/>
    <w:rsid w:val="478203EC"/>
    <w:rsid w:val="47B025FA"/>
    <w:rsid w:val="4809698F"/>
    <w:rsid w:val="4811697D"/>
    <w:rsid w:val="48147269"/>
    <w:rsid w:val="487A3E25"/>
    <w:rsid w:val="488B5503"/>
    <w:rsid w:val="48937E21"/>
    <w:rsid w:val="489A0361"/>
    <w:rsid w:val="48A8102D"/>
    <w:rsid w:val="48B94FF3"/>
    <w:rsid w:val="48BD520B"/>
    <w:rsid w:val="48E37AAB"/>
    <w:rsid w:val="48FD4B4C"/>
    <w:rsid w:val="490A68E0"/>
    <w:rsid w:val="491055FE"/>
    <w:rsid w:val="495F5B3E"/>
    <w:rsid w:val="496F77D7"/>
    <w:rsid w:val="497654FD"/>
    <w:rsid w:val="49B64211"/>
    <w:rsid w:val="49D41AAC"/>
    <w:rsid w:val="49F6167F"/>
    <w:rsid w:val="4A064FA0"/>
    <w:rsid w:val="4A16615C"/>
    <w:rsid w:val="4A4424D7"/>
    <w:rsid w:val="4AA552DE"/>
    <w:rsid w:val="4AB82D0F"/>
    <w:rsid w:val="4AD518EF"/>
    <w:rsid w:val="4AEB7664"/>
    <w:rsid w:val="4AFD7C19"/>
    <w:rsid w:val="4B0567D1"/>
    <w:rsid w:val="4B236AAE"/>
    <w:rsid w:val="4B2F799D"/>
    <w:rsid w:val="4B707271"/>
    <w:rsid w:val="4B9739F7"/>
    <w:rsid w:val="4BCF318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8D13D6"/>
    <w:rsid w:val="4F911C54"/>
    <w:rsid w:val="4FE625E0"/>
    <w:rsid w:val="5021480F"/>
    <w:rsid w:val="505C301C"/>
    <w:rsid w:val="50962ECB"/>
    <w:rsid w:val="50A42E38"/>
    <w:rsid w:val="50A4577F"/>
    <w:rsid w:val="50B73D1F"/>
    <w:rsid w:val="50BD5BC9"/>
    <w:rsid w:val="50C11EEE"/>
    <w:rsid w:val="50E97CFC"/>
    <w:rsid w:val="50FA4028"/>
    <w:rsid w:val="510D65B7"/>
    <w:rsid w:val="511157AB"/>
    <w:rsid w:val="512F0C70"/>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55BB2"/>
    <w:rsid w:val="579737F0"/>
    <w:rsid w:val="57AB7B30"/>
    <w:rsid w:val="57AF5251"/>
    <w:rsid w:val="57B26373"/>
    <w:rsid w:val="57B63F04"/>
    <w:rsid w:val="57CD20C2"/>
    <w:rsid w:val="57D675AB"/>
    <w:rsid w:val="57D95FDD"/>
    <w:rsid w:val="58123EB8"/>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CD12410"/>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E32C7A"/>
    <w:rsid w:val="5EFC7377"/>
    <w:rsid w:val="5F06174D"/>
    <w:rsid w:val="5F3A3602"/>
    <w:rsid w:val="5F45733B"/>
    <w:rsid w:val="5F6277C6"/>
    <w:rsid w:val="5F6D0B1D"/>
    <w:rsid w:val="5F8D0B82"/>
    <w:rsid w:val="5FCC5339"/>
    <w:rsid w:val="5FE34A5B"/>
    <w:rsid w:val="5FFE1E36"/>
    <w:rsid w:val="60232584"/>
    <w:rsid w:val="60422906"/>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6942F9"/>
    <w:rsid w:val="65854376"/>
    <w:rsid w:val="658767BE"/>
    <w:rsid w:val="65892531"/>
    <w:rsid w:val="66195831"/>
    <w:rsid w:val="662E75B1"/>
    <w:rsid w:val="66342C2E"/>
    <w:rsid w:val="6635067F"/>
    <w:rsid w:val="663E784C"/>
    <w:rsid w:val="668B6A45"/>
    <w:rsid w:val="67020E5B"/>
    <w:rsid w:val="67112C4A"/>
    <w:rsid w:val="672F3F24"/>
    <w:rsid w:val="673E055F"/>
    <w:rsid w:val="67551CE3"/>
    <w:rsid w:val="678E0047"/>
    <w:rsid w:val="67A22552"/>
    <w:rsid w:val="67B22DCC"/>
    <w:rsid w:val="67BE71AA"/>
    <w:rsid w:val="67CF7323"/>
    <w:rsid w:val="67D90273"/>
    <w:rsid w:val="67DE5875"/>
    <w:rsid w:val="67E55852"/>
    <w:rsid w:val="67EB1AB4"/>
    <w:rsid w:val="67FA1285"/>
    <w:rsid w:val="68354966"/>
    <w:rsid w:val="68551F4F"/>
    <w:rsid w:val="687C10C9"/>
    <w:rsid w:val="68840C16"/>
    <w:rsid w:val="68876EFB"/>
    <w:rsid w:val="68884654"/>
    <w:rsid w:val="689F444F"/>
    <w:rsid w:val="68B96DBB"/>
    <w:rsid w:val="68CA2805"/>
    <w:rsid w:val="68D52B0F"/>
    <w:rsid w:val="68E937A3"/>
    <w:rsid w:val="68FB149A"/>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056FFD"/>
    <w:rsid w:val="6D167928"/>
    <w:rsid w:val="6D1C5C4E"/>
    <w:rsid w:val="6D26299B"/>
    <w:rsid w:val="6D4772EC"/>
    <w:rsid w:val="6D9078AF"/>
    <w:rsid w:val="6DAA3FEF"/>
    <w:rsid w:val="6DC0172B"/>
    <w:rsid w:val="6DCB690C"/>
    <w:rsid w:val="6DD41A5B"/>
    <w:rsid w:val="6DF43C2E"/>
    <w:rsid w:val="6DF51CA3"/>
    <w:rsid w:val="6E8335BD"/>
    <w:rsid w:val="6E844F67"/>
    <w:rsid w:val="6E8E12EF"/>
    <w:rsid w:val="6E972936"/>
    <w:rsid w:val="6ED446C5"/>
    <w:rsid w:val="6F2A7D94"/>
    <w:rsid w:val="6F8331F1"/>
    <w:rsid w:val="6FAE1A09"/>
    <w:rsid w:val="6FD75BF8"/>
    <w:rsid w:val="707723D0"/>
    <w:rsid w:val="70F5661B"/>
    <w:rsid w:val="70F863BF"/>
    <w:rsid w:val="71360107"/>
    <w:rsid w:val="713B688E"/>
    <w:rsid w:val="7148279F"/>
    <w:rsid w:val="71D43752"/>
    <w:rsid w:val="71F1796A"/>
    <w:rsid w:val="71FB63D5"/>
    <w:rsid w:val="72154626"/>
    <w:rsid w:val="72262B5D"/>
    <w:rsid w:val="722717C4"/>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A33343"/>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617D9"/>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AD7005"/>
    <w:rsid w:val="79C91A00"/>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260581"/>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6"/>
    <w:autoRedefine/>
    <w:qFormat/>
    <w:uiPriority w:val="0"/>
    <w:rPr>
      <w:rFonts w:ascii="宋体" w:hAnsi="Courier New" w:cs="Arial"/>
      <w:snapToGrid w:val="0"/>
      <w:szCs w:val="21"/>
    </w:rPr>
  </w:style>
  <w:style w:type="paragraph" w:styleId="33">
    <w:name w:val="Date"/>
    <w:basedOn w:val="1"/>
    <w:next w:val="1"/>
    <w:link w:val="182"/>
    <w:autoRedefine/>
    <w:qFormat/>
    <w:uiPriority w:val="0"/>
    <w:pPr>
      <w:ind w:left="100" w:leftChars="2500"/>
    </w:pPr>
    <w:rPr>
      <w:rFonts w:ascii="宋体"/>
      <w:sz w:val="24"/>
      <w:szCs w:val="21"/>
      <w:lang w:val="zh-CN"/>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next w:val="40"/>
    <w:link w:val="384"/>
    <w:autoRedefine/>
    <w:qFormat/>
    <w:uiPriority w:val="99"/>
    <w:pPr>
      <w:tabs>
        <w:tab w:val="center" w:pos="4153"/>
        <w:tab w:val="right" w:pos="8306"/>
      </w:tabs>
      <w:snapToGrid w:val="0"/>
      <w:jc w:val="left"/>
    </w:pPr>
    <w:rPr>
      <w:sz w:val="18"/>
      <w:szCs w:val="18"/>
    </w:rPr>
  </w:style>
  <w:style w:type="paragraph" w:styleId="40">
    <w:name w:val="toc 2"/>
    <w:basedOn w:val="1"/>
    <w:next w:val="1"/>
    <w:qFormat/>
    <w:uiPriority w:val="0"/>
    <w:pPr>
      <w:ind w:left="420" w:leftChars="200"/>
    </w:p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index 7"/>
    <w:basedOn w:val="1"/>
    <w:next w:val="1"/>
    <w:autoRedefine/>
    <w:qFormat/>
    <w:uiPriority w:val="0"/>
    <w:pPr>
      <w:ind w:left="1200" w:leftChars="1200"/>
    </w:pPr>
  </w:style>
  <w:style w:type="paragraph" w:styleId="55">
    <w:name w:val="toc 9"/>
    <w:basedOn w:val="1"/>
    <w:next w:val="1"/>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autoRedefine/>
    <w:qFormat/>
    <w:uiPriority w:val="0"/>
    <w:rPr>
      <w:b/>
      <w:bCs/>
    </w:rPr>
  </w:style>
  <w:style w:type="paragraph" w:styleId="61">
    <w:name w:val="Body Text First Indent"/>
    <w:basedOn w:val="23"/>
    <w:next w:val="51"/>
    <w:link w:val="322"/>
    <w:autoRedefine/>
    <w:qFormat/>
    <w:uiPriority w:val="0"/>
    <w:pPr>
      <w:ind w:firstLine="420"/>
    </w:pPr>
    <w:rPr>
      <w:rFonts w:hAnsi="Calibri" w:cs="Times New Roman"/>
      <w:snapToGrid/>
      <w:szCs w:val="20"/>
    </w:rPr>
  </w:style>
  <w:style w:type="paragraph" w:styleId="62">
    <w:name w:val="Body Text First Indent 2"/>
    <w:basedOn w:val="24"/>
    <w:next w:val="1"/>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2">
    <w:name w:val="List Paragraph"/>
    <w:basedOn w:val="1"/>
    <w:qFormat/>
    <w:uiPriority w:val="0"/>
    <w:pPr>
      <w:ind w:firstLine="420" w:firstLineChars="200"/>
    </w:p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7"/>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3"/>
    <w:autoRedefine/>
    <w:qFormat/>
    <w:uiPriority w:val="0"/>
    <w:rPr>
      <w:rFonts w:ascii="宋体"/>
      <w:kern w:val="2"/>
      <w:sz w:val="24"/>
      <w:szCs w:val="21"/>
      <w:lang w:val="zh-CN"/>
    </w:rPr>
  </w:style>
  <w:style w:type="character" w:customStyle="1" w:styleId="183">
    <w:name w:val="标题 9 Char"/>
    <w:link w:val="10"/>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29"/>
    <w:autoRedefine/>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0"/>
    <w:qFormat/>
    <w:uiPriority w:val="0"/>
    <w:rPr>
      <w:rFonts w:ascii="仿宋_GB2312" w:eastAsia="仿宋_GB2312" w:cs="仿宋_GB2312"/>
      <w:color w:val="000000"/>
      <w:sz w:val="24"/>
      <w:szCs w:val="24"/>
      <w:lang w:val="en-US" w:eastAsia="zh-CN" w:bidi="ar-SA"/>
    </w:rPr>
  </w:style>
  <w:style w:type="paragraph" w:customStyle="1" w:styleId="236">
    <w:name w:val="目录 71"/>
    <w:next w:val="1"/>
    <w:autoRedefine/>
    <w:qFormat/>
    <w:uiPriority w:val="0"/>
    <w:pPr>
      <w:wordWrap w:val="0"/>
      <w:ind w:left="2550"/>
      <w:jc w:val="both"/>
    </w:pPr>
    <w:rPr>
      <w:rFonts w:ascii="Calibri" w:hAnsi="Calibri" w:eastAsia="宋体" w:cs="Times New Roman"/>
      <w:sz w:val="21"/>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autoRedefine/>
    <w:qFormat/>
    <w:uiPriority w:val="0"/>
    <w:rPr>
      <w:b/>
      <w:bCs/>
      <w:kern w:val="2"/>
      <w:sz w:val="24"/>
      <w:szCs w:val="24"/>
    </w:rPr>
  </w:style>
  <w:style w:type="character" w:customStyle="1" w:styleId="309">
    <w:name w:val="正文文本缩进 2 Char"/>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99"/>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39"/>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autoRedefine/>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2"/>
    <w:next w:val="1"/>
    <w:autoRedefine/>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2"/>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2"/>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7"/>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4"/>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69">
    <w:name w:val="msolistparagraph"/>
    <w:basedOn w:val="1"/>
    <w:autoRedefine/>
    <w:qFormat/>
    <w:uiPriority w:val="0"/>
    <w:pPr>
      <w:autoSpaceDE w:val="0"/>
      <w:autoSpaceDN w:val="0"/>
      <w:adjustRightInd w:val="0"/>
      <w:ind w:firstLine="420" w:firstLineChars="200"/>
      <w:jc w:val="left"/>
    </w:pPr>
    <w:rPr>
      <w:rFonts w:ascii="Calibri" w:hAnsi="Calibri"/>
      <w:kern w:val="0"/>
      <w:sz w:val="24"/>
    </w:rPr>
  </w:style>
  <w:style w:type="paragraph" w:customStyle="1" w:styleId="970">
    <w:name w:val="正文内文"/>
    <w:basedOn w:val="1"/>
    <w:qFormat/>
    <w:uiPriority w:val="0"/>
    <w:pPr>
      <w:adjustRightInd w:val="0"/>
      <w:snapToGrid w:val="0"/>
      <w:spacing w:line="400" w:lineRule="exact"/>
      <w:ind w:firstLine="200" w:firstLineChars="200"/>
    </w:pPr>
    <w:rPr>
      <w:rFonts w:ascii="Arial" w:hAnsi="Arial" w:cs="Arial"/>
      <w:szCs w:val="21"/>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37008</Words>
  <Characters>38748</Characters>
  <Lines>405</Lines>
  <Paragraphs>114</Paragraphs>
  <TotalTime>29</TotalTime>
  <ScaleCrop>false</ScaleCrop>
  <LinksUpToDate>false</LinksUpToDate>
  <CharactersWithSpaces>44061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刘佳陇</cp:lastModifiedBy>
  <cp:lastPrinted>2021-12-27T11:06:00Z</cp:lastPrinted>
  <dcterms:modified xsi:type="dcterms:W3CDTF">2024-06-21T02:21:33Z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ies>
</file>