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sz w:val="24"/>
        </w:rPr>
      </w:pPr>
      <w:bookmarkStart w:id="180" w:name="_GoBack"/>
      <w:bookmarkEnd w:id="180"/>
      <w:r>
        <w:rPr>
          <w:rFonts w:hint="eastAsia" w:cs="仿宋_GB2312" w:asciiTheme="minorEastAsia" w:hAnsiTheme="minorEastAsia" w:eastAsiaTheme="minorEastAsia"/>
          <w:b/>
          <w:sz w:val="24"/>
        </w:rPr>
        <w:t xml:space="preserve"> </w:t>
      </w: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hint="eastAsia" w:cs="仿宋_GB2312" w:asciiTheme="minorEastAsia" w:hAnsiTheme="minorEastAsia" w:eastAsiaTheme="minorEastAsia"/>
          <w:b/>
          <w:sz w:val="44"/>
          <w:szCs w:val="44"/>
          <w:lang w:eastAsia="zh-CN"/>
        </w:rPr>
      </w:pPr>
      <w:r>
        <w:rPr>
          <w:rFonts w:hint="eastAsia" w:cs="仿宋_GB2312" w:asciiTheme="minorEastAsia" w:hAnsiTheme="minorEastAsia" w:eastAsiaTheme="minorEastAsia"/>
          <w:sz w:val="44"/>
          <w:szCs w:val="44"/>
          <w:lang w:eastAsia="zh-CN"/>
        </w:rPr>
        <w:t>临安区昌化镇等2镇土地综合整治项目</w:t>
      </w: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cs="仿宋_GB2312" w:asciiTheme="minorEastAsia" w:hAnsiTheme="minorEastAsia" w:eastAsiaTheme="minorEastAsia"/>
          <w:sz w:val="30"/>
          <w:szCs w:val="30"/>
        </w:rPr>
      </w:pPr>
      <w:r>
        <w:rPr>
          <w:rFonts w:hint="eastAsia" w:cs="仿宋_GB2312" w:asciiTheme="minorEastAsia" w:hAnsiTheme="minorEastAsia" w:eastAsiaTheme="minorEastAsia"/>
          <w:sz w:val="30"/>
          <w:szCs w:val="30"/>
        </w:rPr>
        <w:t>项目编号:（[2024]1440号）</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                                      </w:t>
      </w:r>
    </w:p>
    <w:p>
      <w:pPr>
        <w:pStyle w:val="25"/>
        <w:rPr>
          <w:rFonts w:hint="eastAsia" w:cs="仿宋_GB2312" w:asciiTheme="minorEastAsia" w:hAnsiTheme="minorEastAsia" w:eastAsiaTheme="minorEastAsia"/>
          <w:sz w:val="24"/>
        </w:rPr>
      </w:pPr>
    </w:p>
    <w:p/>
    <w:p>
      <w:pPr>
        <w:snapToGrid w:val="0"/>
        <w:spacing w:line="360" w:lineRule="auto"/>
        <w:jc w:val="center"/>
        <w:rPr>
          <w:rFonts w:cs="仿宋_GB2312" w:asciiTheme="minorEastAsia" w:hAnsiTheme="minorEastAsia" w:eastAsiaTheme="minorEastAsia"/>
          <w:sz w:val="32"/>
          <w:szCs w:val="32"/>
        </w:rPr>
      </w:pPr>
    </w:p>
    <w:p>
      <w:pPr>
        <w:snapToGrid w:val="0"/>
        <w:spacing w:line="360" w:lineRule="auto"/>
        <w:jc w:val="center"/>
        <w:rPr>
          <w:rFonts w:hint="default" w:cs="仿宋_GB2312" w:asciiTheme="minorEastAsia" w:hAnsiTheme="minorEastAsia" w:eastAsiaTheme="minorEastAsia"/>
          <w:sz w:val="32"/>
          <w:szCs w:val="32"/>
          <w:lang w:val="en-US" w:eastAsia="zh-CN"/>
        </w:rPr>
      </w:pPr>
      <w:r>
        <w:rPr>
          <w:rFonts w:hint="eastAsia" w:ascii="宋体" w:hAnsi="宋体" w:cs="宋体" w:eastAsiaTheme="minorEastAsia"/>
          <w:sz w:val="32"/>
          <w:szCs w:val="32"/>
          <w:lang w:eastAsia="zh-CN"/>
        </w:rPr>
        <w:t>杭州市规划和自然资源局临安分局（</w:t>
      </w:r>
      <w:r>
        <w:rPr>
          <w:rFonts w:hint="eastAsia" w:ascii="宋体" w:hAnsi="宋体" w:cs="宋体" w:eastAsiaTheme="minorEastAsia"/>
          <w:sz w:val="32"/>
          <w:szCs w:val="32"/>
          <w:lang w:val="en-US" w:eastAsia="zh-CN"/>
        </w:rPr>
        <w:t>盖章）</w:t>
      </w:r>
    </w:p>
    <w:p>
      <w:pPr>
        <w:snapToGrid w:val="0"/>
        <w:spacing w:line="360" w:lineRule="auto"/>
        <w:jc w:val="center"/>
        <w:rPr>
          <w:rFonts w:ascii="宋体" w:hAnsi="宋体" w:cs="宋体" w:eastAsiaTheme="minorEastAsia"/>
          <w:bCs/>
          <w:sz w:val="32"/>
          <w:szCs w:val="32"/>
        </w:rPr>
      </w:pPr>
      <w:r>
        <w:rPr>
          <w:rFonts w:hint="eastAsia" w:ascii="宋体" w:hAnsi="宋体" w:cs="宋体" w:eastAsiaTheme="minorEastAsia"/>
          <w:bCs/>
          <w:sz w:val="32"/>
          <w:szCs w:val="32"/>
          <w:lang w:eastAsia="zh-CN"/>
        </w:rPr>
        <w:t>杭州建设工程造价咨询有限公司（盖章）</w:t>
      </w:r>
    </w:p>
    <w:p>
      <w:pPr>
        <w:snapToGrid w:val="0"/>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二</w:t>
      </w:r>
      <w:r>
        <w:rPr>
          <w:rFonts w:hint="eastAsia" w:cs="宋体" w:asciiTheme="minorEastAsia" w:hAnsiTheme="minorEastAsia" w:eastAsiaTheme="minorEastAsia"/>
          <w:bCs/>
          <w:sz w:val="32"/>
          <w:szCs w:val="32"/>
        </w:rPr>
        <w:t>〇</w:t>
      </w:r>
      <w:r>
        <w:rPr>
          <w:rFonts w:hint="eastAsia" w:cs="仿宋_GB2312" w:asciiTheme="minorEastAsia" w:hAnsiTheme="minorEastAsia" w:eastAsiaTheme="minorEastAsia"/>
          <w:bCs/>
          <w:sz w:val="32"/>
          <w:szCs w:val="32"/>
        </w:rPr>
        <w:t>二四年</w:t>
      </w:r>
      <w:r>
        <w:rPr>
          <w:rFonts w:hint="eastAsia" w:cs="仿宋_GB2312" w:asciiTheme="minorEastAsia" w:hAnsiTheme="minorEastAsia" w:eastAsiaTheme="minorEastAsia"/>
          <w:bCs/>
          <w:sz w:val="32"/>
          <w:szCs w:val="32"/>
          <w:lang w:val="en-US" w:eastAsia="zh-CN"/>
        </w:rPr>
        <w:t>六</w:t>
      </w:r>
      <w:r>
        <w:rPr>
          <w:rFonts w:hint="eastAsia" w:cs="仿宋_GB2312" w:asciiTheme="minorEastAsia" w:hAnsiTheme="minorEastAsia" w:eastAsiaTheme="minorEastAsia"/>
          <w:bCs/>
          <w:sz w:val="32"/>
          <w:szCs w:val="32"/>
        </w:rPr>
        <w:t>月</w:t>
      </w:r>
      <w:r>
        <w:rPr>
          <w:rFonts w:hint="eastAsia" w:cs="仿宋_GB2312" w:asciiTheme="minorEastAsia" w:hAnsiTheme="minorEastAsia" w:eastAsiaTheme="minorEastAsia"/>
          <w:bCs/>
          <w:sz w:val="32"/>
          <w:szCs w:val="32"/>
          <w:lang w:val="en-US" w:eastAsia="zh-CN"/>
        </w:rPr>
        <w:t>十四</w:t>
      </w:r>
      <w:r>
        <w:rPr>
          <w:rFonts w:hint="eastAsia" w:cs="仿宋_GB2312" w:asciiTheme="minorEastAsia" w:hAnsiTheme="minorEastAsia" w:eastAsiaTheme="minorEastAsia"/>
          <w:bCs/>
          <w:sz w:val="32"/>
          <w:szCs w:val="32"/>
        </w:rPr>
        <w:t>日</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pPr>
        <w:spacing w:line="360" w:lineRule="auto"/>
        <w:rPr>
          <w:rFonts w:cs="仿宋_GB2312" w:asciiTheme="minorEastAsia" w:hAnsiTheme="minorEastAsia" w:eastAsiaTheme="minorEastAsia"/>
          <w:sz w:val="32"/>
          <w:szCs w:val="32"/>
        </w:rPr>
      </w:pPr>
    </w:p>
    <w:p>
      <w:pPr>
        <w:spacing w:line="360" w:lineRule="auto"/>
        <w:rPr>
          <w:rFonts w:cs="仿宋_GB2312" w:asciiTheme="minorEastAsia" w:hAnsiTheme="minorEastAsia" w:eastAsiaTheme="minorEastAsia"/>
          <w:sz w:val="32"/>
          <w:szCs w:val="32"/>
        </w:rPr>
      </w:pP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eastAsia="zh-CN"/>
        </w:rPr>
        <w:t>临安区昌化镇等2镇土地综合整治项目</w:t>
      </w:r>
      <w:r>
        <w:rPr>
          <w:rFonts w:hint="eastAsia" w:asciiTheme="minorEastAsia" w:hAnsiTheme="minorEastAsia" w:eastAsiaTheme="minorEastAsia"/>
          <w:sz w:val="24"/>
        </w:rPr>
        <w:t>采购项目的潜在供应商应在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u w:val="single"/>
        </w:rPr>
        <w:t xml:space="preserve"> 2024 </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25</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14</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00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3"/>
        <w:numPr>
          <w:ilvl w:val="0"/>
          <w:numId w:val="0"/>
        </w:numPr>
        <w:ind w:left="432" w:hanging="432"/>
        <w:rPr>
          <w:rFonts w:cs="宋体" w:asciiTheme="minorEastAsia" w:hAnsiTheme="minorEastAsia" w:eastAsiaTheme="minorEastAsia"/>
          <w:sz w:val="24"/>
          <w:szCs w:val="24"/>
        </w:rPr>
      </w:pPr>
      <w:bookmarkStart w:id="11" w:name="_Toc35393629"/>
      <w:bookmarkStart w:id="12" w:name="_Toc35393798"/>
      <w:bookmarkStart w:id="13" w:name="_Toc28359012"/>
      <w:bookmarkStart w:id="14" w:name="_Toc28359089"/>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sz w:val="24"/>
          <w:lang w:eastAsia="zh-CN"/>
        </w:rPr>
      </w:pPr>
      <w:r>
        <w:rPr>
          <w:rFonts w:hint="eastAsia" w:asciiTheme="minorEastAsia" w:hAnsiTheme="minorEastAsia" w:eastAsiaTheme="minorEastAsia"/>
          <w:b/>
          <w:sz w:val="24"/>
        </w:rPr>
        <w:t>项目编号：</w:t>
      </w:r>
      <w:r>
        <w:rPr>
          <w:rFonts w:hint="eastAsia" w:asciiTheme="minorEastAsia" w:hAnsiTheme="minorEastAsia" w:eastAsiaTheme="minorEastAsia"/>
          <w:sz w:val="24"/>
          <w:lang w:eastAsia="zh-CN"/>
        </w:rPr>
        <w:t>[2024]1440号</w:t>
      </w:r>
    </w:p>
    <w:p>
      <w:pPr>
        <w:spacing w:line="360" w:lineRule="auto"/>
        <w:ind w:firstLine="482" w:firstLineChars="200"/>
        <w:rPr>
          <w:rFonts w:hint="eastAsia" w:asciiTheme="minorEastAsia" w:hAnsiTheme="minorEastAsia" w:eastAsiaTheme="minorEastAsia"/>
          <w:sz w:val="24"/>
          <w:u w:val="single"/>
          <w:lang w:eastAsia="zh-CN"/>
        </w:rPr>
      </w:pPr>
      <w:r>
        <w:rPr>
          <w:rFonts w:hint="eastAsia" w:asciiTheme="minorEastAsia" w:hAnsiTheme="minorEastAsia" w:eastAsiaTheme="minorEastAsia"/>
          <w:b/>
          <w:sz w:val="24"/>
        </w:rPr>
        <w:t>项目名称：</w:t>
      </w:r>
      <w:r>
        <w:rPr>
          <w:rFonts w:hint="eastAsia" w:asciiTheme="minorEastAsia" w:hAnsiTheme="minorEastAsia" w:eastAsiaTheme="minorEastAsia"/>
          <w:sz w:val="24"/>
          <w:lang w:eastAsia="zh-CN"/>
        </w:rPr>
        <w:t>临安区昌化镇等2镇土地综合整治项目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hint="default" w:asciiTheme="minorEastAsia" w:hAnsiTheme="minorEastAsia" w:eastAsiaTheme="minorEastAsia"/>
          <w:sz w:val="24"/>
          <w:lang w:val="en-US" w:eastAsia="zh-CN"/>
        </w:rPr>
      </w:pPr>
      <w:r>
        <w:rPr>
          <w:rFonts w:hint="eastAsia" w:asciiTheme="minorEastAsia" w:hAnsiTheme="minorEastAsia" w:eastAsiaTheme="minorEastAsia"/>
          <w:b/>
          <w:sz w:val="24"/>
        </w:rPr>
        <w:t>预算金额（元）：</w:t>
      </w:r>
      <w:r>
        <w:rPr>
          <w:rFonts w:hint="eastAsia" w:asciiTheme="minorEastAsia" w:hAnsiTheme="minorEastAsia" w:eastAsiaTheme="minorEastAsia"/>
          <w:b/>
          <w:sz w:val="24"/>
          <w:lang w:val="en-US" w:eastAsia="zh-CN"/>
        </w:rPr>
        <w:t>2500000</w:t>
      </w:r>
    </w:p>
    <w:p>
      <w:pPr>
        <w:spacing w:line="360" w:lineRule="auto"/>
        <w:ind w:firstLine="482" w:firstLineChars="200"/>
        <w:rPr>
          <w:rFonts w:hint="default" w:asciiTheme="minorEastAsia" w:hAnsiTheme="minorEastAsia" w:eastAsiaTheme="minorEastAsia"/>
          <w:sz w:val="24"/>
          <w:lang w:val="en-US" w:eastAsia="zh-CN"/>
        </w:rPr>
      </w:pPr>
      <w:r>
        <w:rPr>
          <w:rFonts w:hint="eastAsia" w:asciiTheme="minorEastAsia" w:hAnsiTheme="minorEastAsia" w:eastAsiaTheme="minorEastAsia"/>
          <w:b/>
          <w:sz w:val="24"/>
        </w:rPr>
        <w:t>最高限价（元）：</w:t>
      </w:r>
      <w:r>
        <w:rPr>
          <w:rFonts w:hint="eastAsia" w:asciiTheme="minorEastAsia" w:hAnsiTheme="minorEastAsia" w:eastAsiaTheme="minorEastAsia"/>
          <w:sz w:val="24"/>
          <w:lang w:val="en-US" w:eastAsia="zh-CN"/>
        </w:rPr>
        <w:t>2500000</w:t>
      </w:r>
    </w:p>
    <w:p>
      <w:pPr>
        <w:spacing w:line="360" w:lineRule="auto"/>
        <w:ind w:firstLine="482" w:firstLineChars="200"/>
        <w:rPr>
          <w:rFonts w:hint="eastAsia" w:hAnsi="宋体" w:cs="宋体" w:eastAsiaTheme="minorEastAsia"/>
          <w:bCs/>
          <w:sz w:val="24"/>
        </w:rPr>
      </w:pPr>
      <w:r>
        <w:rPr>
          <w:rFonts w:hint="eastAsia" w:asciiTheme="minorEastAsia" w:hAnsiTheme="minorEastAsia" w:eastAsiaTheme="minorEastAsia"/>
          <w:b/>
          <w:sz w:val="24"/>
        </w:rPr>
        <w:t>采购需求：</w:t>
      </w:r>
      <w:r>
        <w:rPr>
          <w:rFonts w:hint="eastAsia" w:hAnsi="宋体" w:cs="宋体" w:eastAsiaTheme="minorEastAsia"/>
          <w:bCs/>
          <w:sz w:val="24"/>
        </w:rPr>
        <w:t>主要内容包括（但不限于）：项目区涉及昌化镇和龙岗镇23个行政村。该项目需以农用地整治、村庄整治、低效工业用地和城镇低效用地整治、生态修复、其他特色整治为抓手，扎实推进“多田套合”工作，实现区域零星耕地集中连片、村庄风貌整治提升、低效用地提质增效、国土空间布局更加合理、生态保护更加系统、资源配置更加高效、城乡建设更有品质、人民群众幸福感持续提升。详见磋商文件。</w:t>
      </w:r>
    </w:p>
    <w:p>
      <w:pPr>
        <w:spacing w:line="360" w:lineRule="auto"/>
        <w:ind w:firstLine="482" w:firstLineChars="200"/>
        <w:rPr>
          <w:rFonts w:hint="eastAsia" w:asciiTheme="minorEastAsia" w:hAnsiTheme="minorEastAsia" w:eastAsiaTheme="minorEastAsia"/>
          <w:sz w:val="24"/>
          <w:u w:val="single"/>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asciiTheme="minorEastAsia" w:hAnsiTheme="minorEastAsia" w:eastAsiaTheme="minorEastAsia"/>
          <w:sz w:val="24"/>
          <w:u w:val="single"/>
        </w:rPr>
        <w:t>详见磋商文件。</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r>
        <w:rPr>
          <w:rFonts w:hint="eastAsia" w:ascii="MS Mincho" w:hAnsi="MS Mincho" w:eastAsia="MS Mincho" w:cs="MS Mincho"/>
          <w:b/>
          <w:sz w:val="24"/>
        </w:rPr>
        <w:t>☐</w:t>
      </w:r>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sdtPr>
        <w:sdtEndPr>
          <w:rPr>
            <w:rFonts w:hint="eastAsia" w:asciiTheme="minorEastAsia" w:hAnsiTheme="minorEastAsia" w:eastAsiaTheme="minorEastAsia"/>
            <w:b/>
            <w:sz w:val="24"/>
          </w:rPr>
        </w:sdtEndPr>
        <w:sdtContent>
          <w:sdt>
            <w:sdtPr>
              <w:rPr>
                <w:rFonts w:hint="eastAsia" w:asciiTheme="minorEastAsia" w:hAnsiTheme="minorEastAsia" w:eastAsiaTheme="minorEastAsia"/>
                <w:b/>
                <w:sz w:val="24"/>
              </w:rPr>
              <w:id w:val="2035453831"/>
              <w:showingPlcHdr/>
            </w:sdtPr>
            <w:sdtEndPr>
              <w:rPr>
                <w:rFonts w:hint="eastAsia" w:asciiTheme="minorEastAsia" w:hAnsiTheme="minorEastAsia" w:eastAsiaTheme="minorEastAsia"/>
                <w:b/>
                <w:sz w:val="24"/>
              </w:rPr>
            </w:sdtEndPr>
            <w:sdtContent>
              <w:r>
                <w:rPr>
                  <w:rFonts w:ascii="Wingdings" w:hAnsi="Wingdings" w:eastAsia="MS Gothic"/>
                  <w:b/>
                  <w:sz w:val="24"/>
                </w:rPr>
                <w:t></w:t>
              </w:r>
            </w:sdtContent>
          </w:sdt>
        </w:sdtContent>
      </w:sdt>
      <w:r>
        <w:rPr>
          <w:rFonts w:hint="eastAsia" w:asciiTheme="minorEastAsia" w:hAnsiTheme="minorEastAsia" w:eastAsiaTheme="minorEastAsia"/>
          <w:b/>
          <w:sz w:val="24"/>
        </w:rPr>
        <w:t>否。</w:t>
      </w:r>
    </w:p>
    <w:p>
      <w:pPr>
        <w:spacing w:line="360" w:lineRule="auto"/>
        <w:ind w:firstLine="480" w:firstLineChars="200"/>
        <w:rPr>
          <w:rFonts w:cs="宋体" w:asciiTheme="minorEastAsia" w:hAnsiTheme="minorEastAsia" w:eastAsiaTheme="minorEastAsia"/>
          <w:sz w:val="24"/>
        </w:rPr>
      </w:pPr>
      <w:bookmarkStart w:id="15" w:name="_Toc35393799"/>
      <w:bookmarkStart w:id="16" w:name="_Toc35393630"/>
      <w:bookmarkStart w:id="17" w:name="_Toc28359013"/>
      <w:bookmarkStart w:id="18" w:name="_Toc28359090"/>
      <w:r>
        <w:rPr>
          <w:rFonts w:hint="eastAsia" w:cs="宋体" w:asciiTheme="minorEastAsia" w:hAnsiTheme="minorEastAsia" w:eastAsiaTheme="minorEastAsia"/>
          <w:sz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 xml:space="preserve">    </w:t>
      </w: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w:t>
      </w:r>
      <w:r>
        <w:rPr>
          <w:rFonts w:hint="eastAsia" w:asciiTheme="minorEastAsia" w:hAnsiTheme="minorEastAsia" w:eastAsiaTheme="minorEastAsia"/>
        </w:rPr>
        <w:t xml:space="preserve"> </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sdtPr>
        <w:sdtEndPr>
          <w:rPr>
            <w:rFonts w:hint="eastAsia" w:cs="宋体" w:asciiTheme="minorEastAsia" w:hAnsiTheme="minorEastAsia" w:eastAsiaTheme="minorEastAsia"/>
            <w:kern w:val="0"/>
            <w:sz w:val="24"/>
          </w:rPr>
        </w:sdtEndPr>
        <w:sdtContent>
          <w:r>
            <w:rPr>
              <w:rFonts w:hint="eastAsia" w:ascii="MS Gothic" w:hAnsi="MS Gothic"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33685401"/>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sz w:val="24"/>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numPr>
          <w:ilvl w:val="0"/>
          <w:numId w:val="7"/>
        </w:numPr>
        <w:snapToGrid w:val="0"/>
        <w:spacing w:line="360" w:lineRule="auto"/>
        <w:ind w:firstLine="480" w:firstLineChars="200"/>
        <w:rPr>
          <w:rFonts w:hint="eastAsia"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本项目的特定资格要求：具有有效期限内的城乡规划编制乙级及以上资质和土地规划机构等级证书乙级及以上资质。依据《中华人民共和国城乡规划法》、《城乡规划编制单位资质管理规定》。</w:t>
      </w:r>
    </w:p>
    <w:p>
      <w:pPr>
        <w:numPr>
          <w:ilvl w:val="0"/>
          <w:numId w:val="7"/>
        </w:num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35393631"/>
      <w:bookmarkStart w:id="20" w:name="_Toc35393800"/>
      <w:bookmarkStart w:id="21" w:name="_Toc28359014"/>
      <w:bookmarkStart w:id="22" w:name="_Toc28359091"/>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asciiTheme="minorEastAsia" w:hAnsiTheme="minorEastAsia" w:eastAsiaTheme="minorEastAsia"/>
          <w:sz w:val="27"/>
          <w:szCs w:val="27"/>
        </w:rPr>
        <w:t>/</w:t>
      </w:r>
      <w:r>
        <w:rPr>
          <w:rFonts w:hint="eastAsia" w:cs="宋体" w:asciiTheme="minorEastAsia" w:hAnsiTheme="minorEastAsia" w:eastAsiaTheme="minorEastAsia"/>
          <w:sz w:val="24"/>
        </w:rPr>
        <w:t>至2024年</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rPr>
        <w:t>月</w:t>
      </w:r>
      <w:r>
        <w:rPr>
          <w:rFonts w:hint="eastAsia" w:cs="宋体" w:asciiTheme="minorEastAsia" w:hAnsiTheme="minorEastAsia" w:eastAsiaTheme="minorEastAsia"/>
          <w:sz w:val="24"/>
          <w:lang w:val="en-US" w:eastAsia="zh-CN"/>
        </w:rPr>
        <w:t>25</w:t>
      </w:r>
      <w:r>
        <w:rPr>
          <w:rFonts w:hint="eastAsia" w:cs="宋体" w:asciiTheme="minorEastAsia" w:hAnsiTheme="minorEastAsia" w:eastAsiaTheme="minorEastAsia"/>
          <w:sz w:val="24"/>
        </w:rPr>
        <w:t>日，每天上午</w:t>
      </w:r>
      <w:r>
        <w:rPr>
          <w:rFonts w:hint="eastAsia" w:asciiTheme="minorEastAsia" w:hAnsiTheme="minorEastAsia" w:eastAsiaTheme="minorEastAsia"/>
          <w:sz w:val="24"/>
        </w:rPr>
        <w:t>00:00至12:00 ，下午12:00至23:59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仿宋_GB2312" w:asciiTheme="minorEastAsia" w:hAnsiTheme="minorEastAsia" w:eastAsiaTheme="minorEastAsia"/>
          <w:sz w:val="24"/>
        </w:rPr>
        <w:t>免费。</w:t>
      </w:r>
    </w:p>
    <w:p>
      <w:pPr>
        <w:pStyle w:val="3"/>
        <w:numPr>
          <w:ilvl w:val="0"/>
          <w:numId w:val="0"/>
        </w:numPr>
        <w:ind w:left="432" w:hanging="432"/>
        <w:rPr>
          <w:rFonts w:cs="宋体" w:asciiTheme="minorEastAsia" w:hAnsiTheme="minorEastAsia" w:eastAsiaTheme="minorEastAsia"/>
          <w:sz w:val="24"/>
          <w:szCs w:val="24"/>
        </w:rPr>
      </w:pPr>
      <w:bookmarkStart w:id="23" w:name="_Toc28359092"/>
      <w:bookmarkStart w:id="24" w:name="_Toc28359015"/>
      <w:bookmarkStart w:id="25" w:name="_Toc35393632"/>
      <w:bookmarkStart w:id="26" w:name="_Toc35393801"/>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截止时间：</w:t>
      </w:r>
      <w:r>
        <w:rPr>
          <w:rFonts w:hint="eastAsia" w:asciiTheme="minorEastAsia" w:hAnsiTheme="minorEastAsia" w:eastAsiaTheme="minorEastAsia"/>
          <w:sz w:val="24"/>
          <w:u w:val="single"/>
        </w:rPr>
        <w:t>2024</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25</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14</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00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sz w:val="24"/>
        </w:rPr>
        <w:t>）。</w:t>
      </w:r>
    </w:p>
    <w:p>
      <w:pPr>
        <w:pStyle w:val="3"/>
        <w:numPr>
          <w:ilvl w:val="0"/>
          <w:numId w:val="0"/>
        </w:numPr>
        <w:ind w:left="432" w:hanging="432"/>
        <w:rPr>
          <w:rFonts w:cs="宋体" w:asciiTheme="minorEastAsia" w:hAnsiTheme="minorEastAsia" w:eastAsiaTheme="minorEastAsia"/>
          <w:sz w:val="24"/>
          <w:szCs w:val="24"/>
        </w:rPr>
      </w:pPr>
      <w:bookmarkStart w:id="27" w:name="_Toc35393633"/>
      <w:bookmarkStart w:id="28" w:name="_Toc28359093"/>
      <w:bookmarkStart w:id="29" w:name="_Toc35393802"/>
      <w:bookmarkStart w:id="30" w:name="_Toc28359016"/>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sz w:val="24"/>
          <w:u w:val="single"/>
        </w:rPr>
        <w:t>2024</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u w:val="single"/>
          <w:lang w:val="en-US" w:eastAsia="zh-CN"/>
        </w:rPr>
        <w:t>6</w:t>
      </w:r>
      <w:r>
        <w:rPr>
          <w:rFonts w:hint="eastAsia" w:asciiTheme="minorEastAsia" w:hAnsiTheme="minorEastAsia" w:eastAsiaTheme="minorEastAsia"/>
          <w:bCs/>
          <w:sz w:val="24"/>
          <w:u w:val="single"/>
        </w:rPr>
        <w:t>月</w:t>
      </w:r>
      <w:r>
        <w:rPr>
          <w:rFonts w:hint="eastAsia" w:asciiTheme="minorEastAsia" w:hAnsiTheme="minorEastAsia" w:eastAsiaTheme="minorEastAsia"/>
          <w:bCs/>
          <w:sz w:val="24"/>
          <w:u w:val="single"/>
          <w:lang w:val="en-US" w:eastAsia="zh-CN"/>
        </w:rPr>
        <w:t>25</w:t>
      </w:r>
      <w:r>
        <w:rPr>
          <w:rFonts w:hint="eastAsia" w:asciiTheme="minorEastAsia" w:hAnsiTheme="minorEastAsia" w:eastAsiaTheme="minorEastAsia"/>
          <w:bCs/>
          <w:sz w:val="24"/>
          <w:u w:val="single"/>
        </w:rPr>
        <w:t>日</w:t>
      </w:r>
      <w:r>
        <w:rPr>
          <w:rFonts w:hint="eastAsia" w:asciiTheme="minorEastAsia" w:hAnsiTheme="minorEastAsia" w:eastAsiaTheme="minorEastAsia"/>
          <w:bCs/>
          <w:sz w:val="24"/>
          <w:u w:val="single"/>
          <w:lang w:val="en-US" w:eastAsia="zh-CN"/>
        </w:rPr>
        <w:t>14</w:t>
      </w:r>
      <w:r>
        <w:rPr>
          <w:rFonts w:hint="eastAsia" w:asciiTheme="minorEastAsia" w:hAnsiTheme="minorEastAsia" w:eastAsiaTheme="minorEastAsia"/>
          <w:bCs/>
          <w:sz w:val="24"/>
          <w:u w:val="single"/>
        </w:rPr>
        <w:t>点</w:t>
      </w:r>
      <w:r>
        <w:rPr>
          <w:rFonts w:hint="eastAsia" w:asciiTheme="minorEastAsia" w:hAnsiTheme="minorEastAsia" w:eastAsiaTheme="minorEastAsia"/>
          <w:bCs/>
          <w:sz w:val="24"/>
          <w:u w:val="single"/>
          <w:lang w:val="en-US" w:eastAsia="zh-CN"/>
        </w:rPr>
        <w:t>00</w:t>
      </w:r>
      <w:r>
        <w:rPr>
          <w:rFonts w:hint="eastAsia" w:asciiTheme="minorEastAsia" w:hAnsiTheme="minorEastAsia" w:eastAsiaTheme="minorEastAsia"/>
          <w:bCs/>
          <w:sz w:val="24"/>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宋体" w:asciiTheme="minorEastAsia" w:hAnsiTheme="minorEastAsia" w:eastAsiaTheme="minorEastAsia"/>
          <w:sz w:val="24"/>
        </w:rPr>
        <w:t>政采云平台（https://www.zcygov.cn/）。</w:t>
      </w:r>
    </w:p>
    <w:p>
      <w:pPr>
        <w:pStyle w:val="3"/>
        <w:numPr>
          <w:ilvl w:val="0"/>
          <w:numId w:val="0"/>
        </w:numPr>
        <w:ind w:left="432" w:hanging="432"/>
        <w:rPr>
          <w:rFonts w:cs="宋体" w:asciiTheme="minorEastAsia" w:hAnsiTheme="minorEastAsia" w:eastAsiaTheme="minorEastAsia"/>
          <w:sz w:val="24"/>
          <w:szCs w:val="24"/>
        </w:rPr>
      </w:pPr>
      <w:bookmarkStart w:id="31" w:name="_Toc28359017"/>
      <w:bookmarkStart w:id="32" w:name="_Toc35393803"/>
      <w:bookmarkStart w:id="33" w:name="_Toc28359094"/>
      <w:bookmarkStart w:id="34" w:name="_Toc35393634"/>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pPr>
        <w:pStyle w:val="3"/>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采购人、采购代理机构将依托政采云平台完成本项目的电子交易活动，平台不接受未按本公告约定方式获取磋商文件的供应商进行响应活动；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w:t>
      </w:r>
      <w:r>
        <w:rPr>
          <w:rFonts w:cs="宋体" w:asciiTheme="minorEastAsia" w:hAnsiTheme="minorEastAsia" w:eastAsiaTheme="minorEastAsia"/>
          <w:sz w:val="24"/>
        </w:rPr>
        <w:t>3</w:t>
      </w:r>
      <w:r>
        <w:rPr>
          <w:rFonts w:hint="eastAsia" w:cs="宋体" w:asciiTheme="minorEastAsia" w:hAnsiTheme="minorEastAsia" w:eastAsiaTheme="minorEastAsia"/>
          <w:sz w:val="24"/>
          <w:lang w:eastAsia="zh-CN"/>
        </w:rPr>
        <w:t>）</w:t>
      </w:r>
      <w:r>
        <w:rPr>
          <w:rFonts w:hint="eastAsia" w:cs="宋体" w:asciiTheme="minorEastAsia" w:hAnsiTheme="minorEastAsia" w:eastAsiaTheme="minorEastAsia"/>
          <w:sz w:val="24"/>
        </w:rPr>
        <w:t>磋商文件公告期限与磋商公告的公告期限一致。</w:t>
      </w:r>
    </w:p>
    <w:p>
      <w:pPr>
        <w:pStyle w:val="3"/>
        <w:numPr>
          <w:ilvl w:val="0"/>
          <w:numId w:val="0"/>
        </w:numPr>
        <w:ind w:left="432" w:hanging="432"/>
        <w:rPr>
          <w:rFonts w:cs="宋体" w:asciiTheme="minorEastAsia" w:hAnsiTheme="minorEastAsia" w:eastAsiaTheme="minorEastAsia"/>
          <w:sz w:val="24"/>
          <w:szCs w:val="24"/>
        </w:rPr>
      </w:pPr>
      <w:bookmarkStart w:id="37" w:name="_Toc35393805"/>
      <w:bookmarkStart w:id="38" w:name="_Toc35393636"/>
      <w:bookmarkStart w:id="39" w:name="_Toc28359095"/>
      <w:bookmarkStart w:id="40" w:name="_Toc28359018"/>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3"/>
        <w:numPr>
          <w:ilvl w:val="0"/>
          <w:numId w:val="0"/>
        </w:numPr>
        <w:ind w:left="432" w:hanging="432"/>
        <w:rPr>
          <w:rFonts w:cs="宋体" w:asciiTheme="minorEastAsia" w:hAnsiTheme="minorEastAsia" w:eastAsiaTheme="minorEastAsia"/>
          <w:sz w:val="24"/>
          <w:szCs w:val="24"/>
        </w:rPr>
      </w:pPr>
      <w:bookmarkStart w:id="41" w:name="_Toc28359019"/>
      <w:bookmarkStart w:id="42" w:name="_Toc35393637"/>
      <w:bookmarkStart w:id="43" w:name="_Toc35393806"/>
      <w:bookmarkStart w:id="44" w:name="_Toc28359096"/>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rPr>
      </w:pPr>
      <w:bookmarkStart w:id="45" w:name="_Toc35393638"/>
      <w:bookmarkStart w:id="46" w:name="_Toc28359020"/>
      <w:bookmarkStart w:id="47" w:name="_Toc28359097"/>
      <w:bookmarkStart w:id="48" w:name="_Toc35393807"/>
      <w:r>
        <w:rPr>
          <w:rFonts w:hint="eastAsia" w:asciiTheme="minorEastAsia" w:hAnsiTheme="minorEastAsia" w:eastAsiaTheme="minorEastAsia"/>
          <w:sz w:val="24"/>
        </w:rPr>
        <w:t>名</w:t>
      </w:r>
      <w:r>
        <w:rPr>
          <w:rFonts w:asciiTheme="minorEastAsia" w:hAnsiTheme="minorEastAsia" w:eastAsiaTheme="minorEastAsia"/>
          <w:sz w:val="24"/>
        </w:rPr>
        <w:t xml:space="preserve">   称：杭州市规划和自然资源局临安分局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地</w:t>
      </w:r>
      <w:r>
        <w:rPr>
          <w:rFonts w:asciiTheme="minorEastAsia" w:hAnsiTheme="minorEastAsia" w:eastAsiaTheme="minorEastAsia"/>
          <w:sz w:val="24"/>
        </w:rPr>
        <w:t xml:space="preserve">   址：杭州市临安区锦北街道科技大道4398号3号楼 </w:t>
      </w:r>
    </w:p>
    <w:p>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项目联系人（询问）：王俊</w:t>
      </w:r>
      <w:r>
        <w:rPr>
          <w:rFonts w:asciiTheme="minorEastAsia" w:hAnsiTheme="minorEastAsia" w:eastAsiaTheme="minorEastAsia"/>
          <w:sz w:val="24"/>
          <w:highlight w:val="none"/>
        </w:rPr>
        <w:t xml:space="preserve"> </w:t>
      </w:r>
    </w:p>
    <w:p>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项目联系方式（询问）：0571-89541197</w:t>
      </w:r>
      <w:r>
        <w:rPr>
          <w:rFonts w:asciiTheme="minorEastAsia" w:hAnsiTheme="minorEastAsia" w:eastAsiaTheme="minorEastAsia"/>
          <w:sz w:val="24"/>
          <w:highlight w:val="none"/>
        </w:rPr>
        <w:t xml:space="preserve"> </w:t>
      </w:r>
    </w:p>
    <w:p>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质疑联系人</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叶文艳</w:t>
      </w:r>
    </w:p>
    <w:p>
      <w:pPr>
        <w:spacing w:line="360" w:lineRule="auto"/>
        <w:ind w:firstLine="480" w:firstLineChars="200"/>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rPr>
        <w:t>质疑联系方式：0571-8954119</w:t>
      </w:r>
      <w:r>
        <w:rPr>
          <w:rFonts w:hint="eastAsia" w:asciiTheme="minorEastAsia" w:hAnsiTheme="minorEastAsia" w:eastAsiaTheme="minorEastAsia"/>
          <w:sz w:val="24"/>
          <w:highlight w:val="none"/>
          <w:lang w:val="en-US" w:eastAsia="zh-CN"/>
        </w:rPr>
        <w:t>8</w:t>
      </w:r>
    </w:p>
    <w:p>
      <w:pPr>
        <w:pStyle w:val="3"/>
        <w:numPr>
          <w:ilvl w:val="0"/>
          <w:numId w:val="0"/>
        </w:numPr>
        <w:ind w:left="432" w:hanging="432"/>
        <w:rPr>
          <w:rFonts w:cs="宋体" w:asciiTheme="minorEastAsia" w:hAnsiTheme="minorEastAsia" w:eastAsiaTheme="minorEastAsia"/>
          <w:sz w:val="24"/>
        </w:rPr>
      </w:pPr>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left="420" w:leftChars="200"/>
        <w:rPr>
          <w:rFonts w:ascii="宋体" w:hAnsi="宋体" w:cs="宋体"/>
          <w:sz w:val="24"/>
        </w:rPr>
      </w:pPr>
      <w:bookmarkStart w:id="49" w:name="_Toc28359021"/>
      <w:bookmarkStart w:id="50" w:name="_Toc35393808"/>
      <w:bookmarkStart w:id="51" w:name="_Toc28359098"/>
      <w:bookmarkStart w:id="52" w:name="_Toc35393639"/>
      <w:r>
        <w:rPr>
          <w:rFonts w:hint="eastAsia" w:ascii="宋体" w:hAnsi="宋体" w:cs="宋体"/>
          <w:sz w:val="24"/>
        </w:rPr>
        <w:t>名    称：杭州建设工程造价咨询有限公司</w:t>
      </w:r>
    </w:p>
    <w:p>
      <w:pPr>
        <w:spacing w:line="360" w:lineRule="auto"/>
        <w:ind w:left="420" w:leftChars="200"/>
        <w:rPr>
          <w:rFonts w:ascii="宋体" w:hAnsi="宋体" w:cs="宋体"/>
          <w:sz w:val="24"/>
        </w:rPr>
      </w:pPr>
      <w:r>
        <w:rPr>
          <w:rFonts w:hint="eastAsia" w:ascii="宋体" w:hAnsi="宋体" w:cs="宋体"/>
          <w:sz w:val="24"/>
        </w:rPr>
        <w:t xml:space="preserve">地    址：杭州市临安区锦北街道马溪路667号1号楼2楼  </w:t>
      </w:r>
    </w:p>
    <w:p>
      <w:pPr>
        <w:spacing w:line="360" w:lineRule="auto"/>
        <w:ind w:left="420" w:leftChars="200"/>
        <w:rPr>
          <w:rFonts w:ascii="宋体" w:hAnsi="宋体" w:cs="宋体"/>
          <w:sz w:val="24"/>
        </w:rPr>
      </w:pPr>
      <w:r>
        <w:rPr>
          <w:rFonts w:hint="eastAsia" w:ascii="宋体" w:hAnsi="宋体" w:cs="宋体"/>
          <w:sz w:val="24"/>
        </w:rPr>
        <w:t>传    真：/</w:t>
      </w:r>
    </w:p>
    <w:p>
      <w:pPr>
        <w:spacing w:line="360" w:lineRule="auto"/>
        <w:ind w:left="420" w:leftChars="200"/>
        <w:rPr>
          <w:rFonts w:ascii="宋体" w:hAnsi="宋体" w:cs="宋体"/>
          <w:sz w:val="24"/>
        </w:rPr>
      </w:pPr>
      <w:r>
        <w:rPr>
          <w:rFonts w:hint="eastAsia" w:ascii="宋体" w:hAnsi="宋体" w:cs="宋体"/>
          <w:sz w:val="24"/>
        </w:rPr>
        <w:t>项目联系人（询问）：马丽</w:t>
      </w:r>
    </w:p>
    <w:p>
      <w:pPr>
        <w:spacing w:line="360" w:lineRule="auto"/>
        <w:ind w:left="420" w:leftChars="200"/>
        <w:rPr>
          <w:rFonts w:ascii="宋体" w:hAnsi="宋体" w:cs="宋体"/>
          <w:sz w:val="24"/>
        </w:rPr>
      </w:pPr>
      <w:r>
        <w:rPr>
          <w:rFonts w:hint="eastAsia" w:ascii="宋体" w:hAnsi="宋体" w:cs="宋体"/>
          <w:sz w:val="24"/>
        </w:rPr>
        <w:t>项目联系方式（询问）：0571-61091202</w:t>
      </w:r>
    </w:p>
    <w:p>
      <w:pPr>
        <w:spacing w:line="360" w:lineRule="auto"/>
        <w:ind w:left="420" w:leftChars="200"/>
        <w:rPr>
          <w:rFonts w:ascii="宋体" w:hAnsi="宋体" w:cs="宋体"/>
          <w:sz w:val="24"/>
        </w:rPr>
      </w:pPr>
      <w:r>
        <w:rPr>
          <w:rFonts w:hint="eastAsia" w:ascii="宋体" w:hAnsi="宋体" w:cs="宋体"/>
          <w:sz w:val="24"/>
        </w:rPr>
        <w:t xml:space="preserve">质疑联系人：陈浩伟  </w:t>
      </w:r>
    </w:p>
    <w:p>
      <w:pPr>
        <w:spacing w:line="360" w:lineRule="auto"/>
        <w:ind w:left="0" w:leftChars="0" w:firstLine="420" w:firstLineChars="175"/>
        <w:rPr>
          <w:rFonts w:hint="eastAsia" w:ascii="宋体" w:hAnsi="宋体" w:cs="宋体"/>
          <w:sz w:val="24"/>
        </w:rPr>
      </w:pPr>
      <w:r>
        <w:rPr>
          <w:rFonts w:hint="eastAsia" w:ascii="宋体" w:hAnsi="宋体" w:cs="宋体"/>
          <w:sz w:val="24"/>
        </w:rPr>
        <w:t xml:space="preserve">质疑联系方式：0571-63806616  </w:t>
      </w:r>
    </w:p>
    <w:p>
      <w:pPr>
        <w:spacing w:line="360" w:lineRule="auto"/>
        <w:rPr>
          <w:rFonts w:asciiTheme="minorEastAsia" w:hAnsiTheme="minorEastAsia" w:eastAsiaTheme="minorEastAsia"/>
          <w:b/>
          <w:sz w:val="24"/>
        </w:rPr>
      </w:pPr>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p>
      <w:pPr>
        <w:spacing w:line="360" w:lineRule="auto"/>
        <w:ind w:left="0" w:leftChars="0" w:firstLine="0" w:firstLineChars="0"/>
        <w:rPr>
          <w:rFonts w:ascii="宋体" w:hAnsi="宋体" w:cs="宋体"/>
          <w:sz w:val="24"/>
        </w:rPr>
      </w:pPr>
      <w:r>
        <w:rPr>
          <w:rFonts w:hint="eastAsia" w:asciiTheme="minorEastAsia" w:hAnsiTheme="minorEastAsia" w:eastAsiaTheme="minorEastAsia"/>
          <w:sz w:val="24"/>
        </w:rPr>
        <w:t xml:space="preserve">    </w:t>
      </w:r>
      <w:bookmarkEnd w:id="49"/>
      <w:bookmarkEnd w:id="50"/>
      <w:bookmarkEnd w:id="51"/>
      <w:bookmarkEnd w:id="52"/>
      <w:r>
        <w:rPr>
          <w:rFonts w:hint="eastAsia" w:ascii="宋体" w:hAnsi="宋体" w:cs="宋体"/>
          <w:sz w:val="24"/>
        </w:rPr>
        <w:t xml:space="preserve">名    称：杭州市临安区财政局政府采购监督管理科 </w:t>
      </w:r>
    </w:p>
    <w:p>
      <w:pPr>
        <w:spacing w:line="360" w:lineRule="auto"/>
        <w:ind w:left="0" w:leftChars="0" w:firstLine="480" w:firstLineChars="200"/>
        <w:rPr>
          <w:rFonts w:ascii="宋体" w:hAnsi="宋体" w:cs="宋体"/>
          <w:sz w:val="24"/>
        </w:rPr>
      </w:pPr>
      <w:r>
        <w:rPr>
          <w:rFonts w:hint="eastAsia" w:ascii="宋体" w:hAnsi="宋体" w:cs="宋体"/>
          <w:sz w:val="24"/>
        </w:rPr>
        <w:t xml:space="preserve">地    址：杭州市临安区锦城街道临天路1950号财政大楼411室 </w:t>
      </w:r>
    </w:p>
    <w:p>
      <w:pPr>
        <w:spacing w:line="360" w:lineRule="auto"/>
        <w:ind w:left="0" w:leftChars="0" w:firstLine="480" w:firstLineChars="200"/>
        <w:rPr>
          <w:rFonts w:ascii="宋体" w:hAnsi="宋体" w:cs="宋体"/>
          <w:sz w:val="24"/>
        </w:rPr>
      </w:pPr>
      <w:r>
        <w:rPr>
          <w:rFonts w:hint="eastAsia" w:ascii="宋体" w:hAnsi="宋体" w:cs="宋体"/>
          <w:sz w:val="24"/>
        </w:rPr>
        <w:t>传    真：0571-89541600</w:t>
      </w:r>
    </w:p>
    <w:p>
      <w:pPr>
        <w:spacing w:line="360" w:lineRule="auto"/>
        <w:ind w:left="0" w:leftChars="0" w:firstLine="480" w:firstLineChars="200"/>
        <w:rPr>
          <w:rFonts w:ascii="宋体" w:hAnsi="宋体" w:cs="宋体"/>
          <w:sz w:val="24"/>
        </w:rPr>
      </w:pPr>
      <w:r>
        <w:rPr>
          <w:rFonts w:hint="eastAsia" w:ascii="宋体" w:hAnsi="宋体" w:cs="宋体"/>
          <w:sz w:val="24"/>
        </w:rPr>
        <w:t xml:space="preserve">联系人 ：赵女士    </w:t>
      </w:r>
    </w:p>
    <w:p>
      <w:pPr>
        <w:spacing w:line="360" w:lineRule="auto"/>
        <w:ind w:left="0" w:leftChars="0" w:firstLine="480" w:firstLineChars="200"/>
        <w:rPr>
          <w:rFonts w:ascii="宋体" w:hAnsi="宋体" w:cs="宋体"/>
          <w:sz w:val="24"/>
        </w:rPr>
      </w:pPr>
      <w:r>
        <w:rPr>
          <w:rFonts w:hint="eastAsia" w:ascii="宋体" w:hAnsi="宋体" w:cs="宋体"/>
          <w:sz w:val="24"/>
        </w:rPr>
        <w:t xml:space="preserve">监督投诉电话：0571-89541692、89541691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若对项目采购电子交易系统操作有疑问，可登录政采云（</w:t>
      </w:r>
      <w:r>
        <w:rPr>
          <w:rFonts w:asciiTheme="minorEastAsia" w:hAnsiTheme="minorEastAsia" w:eastAsiaTheme="minorEastAsia"/>
          <w:sz w:val="24"/>
        </w:rPr>
        <w:t>https://www.zcygov.cn/），点击右侧咨询小采，获取采小蜜智能服务管家帮助，或拨打政</w:t>
      </w:r>
      <w:r>
        <w:rPr>
          <w:rFonts w:hint="eastAsia" w:asciiTheme="minorEastAsia" w:hAnsiTheme="minorEastAsia" w:eastAsiaTheme="minorEastAsia"/>
          <w:sz w:val="24"/>
        </w:rPr>
        <w:t>采云服务热线95763</w:t>
      </w:r>
      <w:r>
        <w:rPr>
          <w:rFonts w:asciiTheme="minorEastAsia" w:hAnsiTheme="minorEastAsia" w:eastAsiaTheme="minorEastAsia"/>
          <w:sz w:val="24"/>
        </w:rPr>
        <w:t>获取热线服务帮助。</w:t>
      </w:r>
    </w:p>
    <w:p>
      <w:pPr>
        <w:spacing w:line="360" w:lineRule="auto"/>
        <w:ind w:firstLine="480" w:firstLineChars="200"/>
        <w:rPr>
          <w:rFonts w:cs="仿宋_GB2312" w:asciiTheme="minorEastAsia" w:hAnsiTheme="minorEastAsia" w:eastAsiaTheme="minorEastAsia"/>
          <w:b/>
          <w:sz w:val="36"/>
          <w:szCs w:val="20"/>
        </w:rPr>
      </w:pPr>
      <w:r>
        <w:rPr>
          <w:rFonts w:asciiTheme="minorEastAsia" w:hAnsiTheme="minorEastAsia" w:eastAsiaTheme="minorEastAsia"/>
          <w:sz w:val="24"/>
        </w:rPr>
        <w:t>CA问题联系电话（人工）：</w:t>
      </w:r>
      <w:r>
        <w:rPr>
          <w:rFonts w:hint="eastAsia" w:asciiTheme="minorEastAsia" w:hAnsiTheme="minorEastAsia" w:eastAsiaTheme="minorEastAsia"/>
          <w:sz w:val="24"/>
        </w:rPr>
        <w:t>汇信</w:t>
      </w:r>
      <w:r>
        <w:rPr>
          <w:rFonts w:asciiTheme="minorEastAsia" w:hAnsiTheme="minorEastAsia" w:eastAsiaTheme="minorEastAsia"/>
          <w:sz w:val="24"/>
        </w:rPr>
        <w:t>CA 400-888-4636；天谷CA 400-087-8198。</w: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8"/>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由采购人、采购代理机构在省级以上人民政府财政部门指定的政府采购信息发布媒体上发布磋商公告，邀请符合相应资格条件的供应商参与竞争性磋商采购活动。</w:t>
      </w:r>
    </w:p>
    <w:p>
      <w:pPr>
        <w:pStyle w:val="392"/>
        <w:numPr>
          <w:ilvl w:val="0"/>
          <w:numId w:val="8"/>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由采购人、采购代理机构从省级以上财政部门建立的供应商库中随机抽取不少于3家符合相应资格条件的供应商参与竞争性磋商采购活动。</w:t>
      </w:r>
    </w:p>
    <w:p>
      <w:pPr>
        <w:pStyle w:val="392"/>
        <w:numPr>
          <w:ilvl w:val="0"/>
          <w:numId w:val="8"/>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2"/>
        <w:rPr>
          <w:rFonts w:asciiTheme="minorEastAsia" w:hAnsiTheme="minorEastAsia" w:eastAsiaTheme="minorEastAsia"/>
          <w:szCs w:val="24"/>
        </w:rPr>
      </w:pPr>
      <w:r>
        <w:rPr>
          <w:rFonts w:hint="eastAsia" w:asciiTheme="minorEastAsia" w:hAnsiTheme="minorEastAsia" w:eastAsiaTheme="minorEastAsia"/>
          <w:b/>
          <w:bCs/>
          <w:szCs w:val="24"/>
        </w:rPr>
        <w:t>2.2开标记录开启后，请将附件6《政府采购活动现场确认声明书》填写完整发送至邮箱：</w:t>
      </w:r>
      <w:r>
        <w:rPr>
          <w:rFonts w:hint="eastAsia" w:asciiTheme="minorEastAsia" w:hAnsiTheme="minorEastAsia" w:eastAsiaTheme="minorEastAsia"/>
          <w:b/>
          <w:bCs/>
          <w:szCs w:val="24"/>
          <w:lang w:val="en-US" w:eastAsia="zh-CN"/>
        </w:rPr>
        <w:t>1211282946</w:t>
      </w:r>
      <w:r>
        <w:rPr>
          <w:rFonts w:hint="eastAsia" w:asciiTheme="minorEastAsia" w:hAnsiTheme="minorEastAsia" w:eastAsiaTheme="minorEastAsia"/>
          <w:b/>
          <w:bCs/>
          <w:szCs w:val="24"/>
        </w:rPr>
        <w:t>@qq.com。</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2.3</w:t>
      </w:r>
      <w:r>
        <w:rPr>
          <w:rFonts w:hint="eastAsia" w:cs="Arial" w:asciiTheme="minorEastAsia" w:hAnsiTheme="minorEastAsia" w:eastAsiaTheme="minorEastAsia"/>
          <w:kern w:val="0"/>
          <w:szCs w:val="24"/>
        </w:rPr>
        <w:t>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3.2采购代理机构宣布有关纪律以及磋商、评审工作程序。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3.3磋商小组审查确认磋商文件。磋商文件内容违反国家有关强制性规定的，磋商小组应当停止评审并向采购代理机构说明情况。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录政采云平台——收到视频评审邀请——点击“视频评审”进入“视频评审系统”——开始远程磋商活动;对于要求到采购代理机构现场进行磋商的供应商，可在采购代理机构讲标室通过视频会议系统或自备CA数字证书、笔记本电脑等开展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3.13采购代理机构唱价。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rPr>
        <w:t>采购代理机构应当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5.4采购人组织验收。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4445" t="4445" r="17780" b="1968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F8FCFD" filled="t" stroked="t" coordsize="21600,21600" o:gfxdata="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YnQm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48895" t="0" r="65405" b="444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4445" t="4445" r="17780" b="1968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F8FCFD" filled="t" stroked="t" coordsize="21600,21600" o:gfxdata="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np3N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4445" t="4445" r="8890" b="1905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F8FCFD" filled="t" stroked="t" coordsize="21600,21600" o:gfxdata="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b+luqN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4445" t="4445" r="13970" b="1968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F8FCFD" filled="t" stroked="t" coordsize="21600,21600" o:gfxdata="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9ue7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4445" t="4445" r="8890" b="1905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F8FCFD" filled="t" stroked="t" coordsize="21600,21600" o:gfxdata="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7Xoit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4445" t="4445" r="8255" b="1905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F8FCFD" filled="t" stroked="t" coordsize="21600,21600" o:gfxdata="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Y6cSLt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4445" t="4445" r="8890" b="1968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F8FCFD" filled="t" stroked="t" coordsize="21600,21600" o:gfxdata="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AfjlEv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4445" t="4445" r="11430" b="1905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F8FCFD" filled="t" stroked="t" coordsize="21600,21600" o:gfxdata="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GKm6hLaAAAACwEAAA8AAAAAAAAAAQAg&#10;AAAAIgAAAGRycy9kb3ducmV2LnhtbFBLAQIUABQAAAAIAIdO4kAB67t6fgIAAAAFAAAOAAAAAAAA&#10;AAEAIAAAACk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4445" t="4445" r="12065" b="1905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F8FCFD" filled="t" stroked="t" coordsize="21600,21600" o:gfxdata="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FyqiRtkAAAALAQAADwAAAAAAAAABACAA&#10;AAAiAAAAZHJzL2Rvd25yZXYueG1sUEsBAhQAFAAAAAgAh07iQIa9T/5+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48895" t="0" r="65405" b="508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48895" t="0" r="65405" b="508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4445" t="4445" r="11430" b="1905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F8FCFD" filled="t" stroked="t" coordsize="21600,21600" o:gfxdata="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EuCIE2AAAAAkBAAAPAAAAAAAAAAEAIAAA&#10;ACIAAABkcnMvZG93bnJldi54bWxQSwECFAAUAAAACACHTuJAEsPtMn4CAAAABQAADgAAAAAAAAAB&#10;ACAAAAAnAQAAZHJzL2Uyb0RvYy54bWxQSwUGAAAAAAYABgBZAQAAFwY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4445" t="4445" r="12065" b="1905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F8FCFD" filled="t" stroked="t" coordsize="21600,21600" o:gfxdata="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L5qtd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4445" t="4445" r="8255" b="19050"/>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F8FCFD" filled="t" stroked="t" coordsize="21600,21600" o:gfxdata="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Uo2h09kAAAAK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48895" t="0" r="65405" b="444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Oj4TdoAAAAJ&#10;AQAADwAAAAAAAAABACAAAAAiAAAAZHJzL2Rvd25yZXYueG1sUEsBAhQAFAAAAAgAh07iQDfr9JM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48895" t="0" r="65405" b="444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48895" t="0" r="65405" b="444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48895" t="0" r="65405" b="444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48895" t="0" r="65405" b="444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48895" t="0" r="65405" b="444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48895" t="0" r="65405" b="444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48895" t="0" r="65405" b="444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0"/>
        <w:tblW w:w="5277" w:type="pct"/>
        <w:tblInd w:w="-13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89"/>
        <w:gridCol w:w="1881"/>
        <w:gridCol w:w="74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3719" w:type="pct"/>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 w:hRule="atLeast"/>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8" w:hRule="atLeast"/>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440" w:lineRule="exact"/>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3719" w:type="pct"/>
            <w:tcBorders>
              <w:top w:val="single" w:color="000000" w:sz="8" w:space="0"/>
              <w:left w:val="single" w:color="000000" w:sz="2" w:space="0"/>
              <w:bottom w:val="single" w:color="000000" w:sz="8" w:space="0"/>
              <w:right w:val="single" w:color="000000" w:sz="8" w:space="0"/>
            </w:tcBorders>
            <w:vAlign w:val="center"/>
          </w:tcPr>
          <w:p>
            <w:pPr>
              <w:pStyle w:val="104"/>
              <w:rPr>
                <w:rFonts w:cs="宋体" w:asciiTheme="minorEastAsia" w:hAnsiTheme="minorEastAsia" w:eastAsiaTheme="minorEastAsia"/>
                <w:kern w:val="0"/>
              </w:rPr>
            </w:pPr>
            <w:r>
              <w:rPr>
                <w:rFonts w:hint="eastAsia"/>
              </w:rPr>
              <w:t>标的：</w:t>
            </w:r>
            <w:r>
              <w:rPr>
                <w:rFonts w:hint="eastAsia"/>
                <w:u w:val="single"/>
                <w:lang w:eastAsia="zh-CN"/>
              </w:rPr>
              <w:t>临安区昌化镇等2镇土地综合整治项目</w:t>
            </w:r>
            <w:r>
              <w:rPr>
                <w:rFonts w:hint="eastAsia"/>
              </w:rPr>
              <w:t>，属于</w:t>
            </w:r>
            <w:r>
              <w:rPr>
                <w:rFonts w:hint="eastAsia"/>
                <w:u w:val="single"/>
              </w:rPr>
              <w:t>其他未列明</w:t>
            </w:r>
            <w:r>
              <w:rPr>
                <w:rFonts w:hint="eastAsia"/>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1" w:hRule="atLeast"/>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440" w:lineRule="exac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440" w:lineRule="exact"/>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本项目不允许采购进口产品。</w:t>
            </w:r>
          </w:p>
          <w:p>
            <w:pPr>
              <w:spacing w:line="440" w:lineRule="exact"/>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4" w:hRule="atLeast"/>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440" w:lineRule="exact"/>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440" w:lineRule="exact"/>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p>
          <w:p>
            <w:pPr>
              <w:spacing w:line="440" w:lineRule="exact"/>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76331357"/>
              </w:sdtPr>
              <w:sdtEndPr>
                <w:rPr>
                  <w:rFonts w:hint="eastAsia" w:cs="宋体" w:asciiTheme="minorEastAsia" w:hAnsiTheme="minorEastAsia" w:eastAsiaTheme="minorEastAsia"/>
                  <w:kern w:val="0"/>
                  <w:sz w:val="24"/>
                </w:rPr>
              </w:sdtEndPr>
              <w:sdtContent>
                <w:r>
                  <w:rPr>
                    <w:rFonts w:ascii="Wingdings" w:hAnsi="Wingdings" w:eastAsia="MS Mincho" w:cs="MS Mincho"/>
                    <w:kern w:val="0"/>
                    <w:sz w:val="24"/>
                  </w:rPr>
                  <w:t></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440" w:lineRule="exact"/>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440" w:lineRule="exact"/>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440" w:lineRule="exact"/>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440" w:lineRule="exact"/>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99980297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440" w:lineRule="exact"/>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440" w:lineRule="exact"/>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440" w:lineRule="exac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440" w:lineRule="exac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440" w:lineRule="exac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440" w:lineRule="exac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440" w:lineRule="exact"/>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；联系人</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440" w:lineRule="exact"/>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440" w:lineRule="exact"/>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34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936" w:type="pct"/>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sz w:val="24"/>
                <w:u w:val="single"/>
              </w:rPr>
              <w:t xml:space="preserve"> / </w:t>
            </w:r>
            <w:r>
              <w:rPr>
                <w:rFonts w:hint="eastAsia" w:cs="宋体" w:asciiTheme="minorEastAsia" w:hAnsiTheme="minorEastAsia" w:eastAsiaTheme="minorEastAsia"/>
                <w:kern w:val="0"/>
                <w:sz w:val="24"/>
              </w:rPr>
              <w:t>，讲解演示所用电脑等设备由供应商自备。现场讲解演示人员进场时提供讲解人员名单（加盖公章或授权代表签名）及身份证明，否则不得讲解演示。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343" w:type="pct"/>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936" w:type="pct"/>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3719" w:type="pct"/>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7" w:hRule="atLeast"/>
          <w:tblHeader/>
        </w:trPr>
        <w:tc>
          <w:tcPr>
            <w:tcW w:w="343" w:type="pct"/>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936" w:type="pct"/>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3719" w:type="pct"/>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43" w:type="pct"/>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936" w:type="pct"/>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3719" w:type="pct"/>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43" w:type="pct"/>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936" w:type="pct"/>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3719" w:type="pct"/>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24" w:hRule="atLeast"/>
          <w:tblHeader/>
        </w:trPr>
        <w:tc>
          <w:tcPr>
            <w:tcW w:w="343" w:type="pc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936" w:type="pc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3719" w:type="pct"/>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343" w:type="pct"/>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936" w:type="pct"/>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3719" w:type="pct"/>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备份投标文件送达地点：杭州市临安区马溪路667号一号楼二楼杭建咨询二楼代理部；备份投标文件签收人员联系电话：0571-61091202。采购人、采购机构不强制或变相强制投标人提交备份投标文件。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43" w:type="pct"/>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13</w:t>
            </w:r>
          </w:p>
        </w:tc>
        <w:tc>
          <w:tcPr>
            <w:tcW w:w="936" w:type="pct"/>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3719" w:type="pct"/>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43" w:type="pct"/>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p>
        </w:tc>
        <w:tc>
          <w:tcPr>
            <w:tcW w:w="936" w:type="pct"/>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3719" w:type="pct"/>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343" w:type="pct"/>
            <w:tcBorders>
              <w:top w:val="single" w:color="auto" w:sz="4" w:space="0"/>
              <w:left w:val="single" w:color="auto" w:sz="4"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14</w:t>
            </w:r>
          </w:p>
        </w:tc>
        <w:tc>
          <w:tcPr>
            <w:tcW w:w="936" w:type="pct"/>
            <w:tcBorders>
              <w:top w:val="single" w:color="auto" w:sz="4" w:space="0"/>
              <w:left w:val="single" w:color="000000" w:sz="2" w:space="0"/>
              <w:bottom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代理服务费</w:t>
            </w:r>
          </w:p>
        </w:tc>
        <w:tc>
          <w:tcPr>
            <w:tcW w:w="3719" w:type="pct"/>
            <w:tcBorders>
              <w:top w:val="single" w:color="auto" w:sz="4" w:space="0"/>
              <w:left w:val="single" w:color="000000" w:sz="2" w:space="0"/>
              <w:bottom w:val="single" w:color="auto" w:sz="4" w:space="0"/>
              <w:right w:val="single" w:color="auto" w:sz="4" w:space="0"/>
            </w:tcBorders>
            <w:vAlign w:val="center"/>
          </w:tcPr>
          <w:p>
            <w:pPr>
              <w:pStyle w:val="58"/>
              <w:ind w:firstLine="0"/>
            </w:pPr>
            <w:r>
              <w:rPr>
                <w:rFonts w:hint="eastAsia"/>
              </w:rPr>
              <w:t>代理服务费参照发改价格〔2011〕534号文件、国家发改委计价格〔2002〕1980号文件规定收费,单个采购项目代理服务费不足肆仟元可按肆仟元收取，代理服务收费按差额定率累进法计算。</w:t>
            </w:r>
          </w:p>
          <w:p>
            <w:pPr>
              <w:spacing w:line="360" w:lineRule="auto"/>
            </w:pPr>
            <w:r>
              <w:rPr>
                <w:rFonts w:hint="eastAsia"/>
              </w:rPr>
              <w:drawing>
                <wp:inline distT="0" distB="0" distL="114300" distR="114300">
                  <wp:extent cx="3526790" cy="1605280"/>
                  <wp:effectExtent l="0" t="0" r="16510" b="13970"/>
                  <wp:docPr id="24" name="图片 24" descr="收费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收费标准"/>
                          <pic:cNvPicPr>
                            <a:picLocks noChangeAspect="1"/>
                          </pic:cNvPicPr>
                        </pic:nvPicPr>
                        <pic:blipFill>
                          <a:blip r:embed="rId18" cstate="print"/>
                          <a:stretch>
                            <a:fillRect/>
                          </a:stretch>
                        </pic:blipFill>
                        <pic:spPr>
                          <a:xfrm>
                            <a:off x="0" y="0"/>
                            <a:ext cx="3526790" cy="1605280"/>
                          </a:xfrm>
                          <a:prstGeom prst="rect">
                            <a:avLst/>
                          </a:prstGeom>
                          <a:noFill/>
                          <a:ln>
                            <a:noFill/>
                          </a:ln>
                        </pic:spPr>
                      </pic:pic>
                    </a:graphicData>
                  </a:graphic>
                </wp:inline>
              </w:drawing>
            </w:r>
          </w:p>
          <w:p>
            <w:pPr>
              <w:pStyle w:val="24"/>
              <w:rPr>
                <w:rFonts w:hint="eastAsia" w:hAnsi="宋体" w:cs="宋体"/>
                <w:szCs w:val="24"/>
              </w:rPr>
            </w:pPr>
            <w:r>
              <w:rPr>
                <w:rFonts w:hint="eastAsia" w:hAnsi="宋体" w:cs="宋体"/>
                <w:szCs w:val="24"/>
              </w:rPr>
              <w:t>收费对象：本项目代理服务费向中标人收取</w:t>
            </w:r>
          </w:p>
          <w:p>
            <w:pPr>
              <w:pStyle w:val="24"/>
              <w:rPr>
                <w:rFonts w:hint="eastAsia" w:hAnsi="宋体" w:cs="宋体"/>
                <w:szCs w:val="24"/>
              </w:rPr>
            </w:pPr>
            <w:r>
              <w:rPr>
                <w:rFonts w:hint="eastAsia" w:hAnsi="宋体" w:cs="宋体"/>
                <w:szCs w:val="24"/>
              </w:rPr>
              <w:t>缴纳时间：中标(成交)结果公示后5个工作日内一次性付清</w:t>
            </w:r>
          </w:p>
          <w:p>
            <w:pPr>
              <w:pStyle w:val="24"/>
              <w:rPr>
                <w:rFonts w:hint="eastAsia" w:hAnsi="宋体" w:cs="宋体"/>
                <w:szCs w:val="24"/>
              </w:rPr>
            </w:pPr>
            <w:r>
              <w:rPr>
                <w:rFonts w:hint="eastAsia" w:hAnsi="宋体" w:cs="宋体"/>
                <w:szCs w:val="24"/>
              </w:rPr>
              <w:t>缴纳形式：汇票/支票/电汇/现金</w:t>
            </w:r>
          </w:p>
          <w:p>
            <w:pPr>
              <w:pStyle w:val="24"/>
              <w:rPr>
                <w:rFonts w:hint="eastAsia" w:hAnsi="宋体" w:cs="宋体"/>
                <w:szCs w:val="24"/>
              </w:rPr>
            </w:pPr>
            <w:r>
              <w:rPr>
                <w:rFonts w:hint="eastAsia" w:hAnsi="宋体" w:cs="宋体"/>
                <w:szCs w:val="24"/>
              </w:rPr>
              <w:t>收款单位：杭州建设工程造价咨询有限公司临安分公司</w:t>
            </w:r>
          </w:p>
          <w:p>
            <w:pPr>
              <w:pStyle w:val="24"/>
              <w:rPr>
                <w:rFonts w:hint="eastAsia" w:hAnsi="宋体" w:cs="宋体"/>
                <w:szCs w:val="24"/>
              </w:rPr>
            </w:pPr>
            <w:r>
              <w:rPr>
                <w:rFonts w:hint="eastAsia" w:hAnsi="宋体" w:cs="宋体"/>
                <w:szCs w:val="24"/>
              </w:rPr>
              <w:t>开户银行：杭州银行临安支行</w:t>
            </w:r>
          </w:p>
          <w:p>
            <w:pPr>
              <w:pStyle w:val="24"/>
            </w:pPr>
            <w:r>
              <w:rPr>
                <w:rFonts w:hint="eastAsia" w:hAnsi="宋体" w:cs="宋体"/>
                <w:szCs w:val="24"/>
              </w:rPr>
              <w:t>银行账号：3301040160003448324</w:t>
            </w:r>
          </w:p>
        </w:tc>
      </w:tr>
    </w:tbl>
    <w:p>
      <w:pPr>
        <w:snapToGrid w:val="0"/>
        <w:jc w:val="center"/>
        <w:rPr>
          <w:rFonts w:cs="仿宋_GB2312" w:asciiTheme="minorEastAsia" w:hAnsiTheme="minorEastAsia" w:eastAsiaTheme="minorEastAsia"/>
          <w:b/>
          <w:sz w:val="32"/>
          <w:szCs w:val="20"/>
        </w:rPr>
      </w:pPr>
    </w:p>
    <w:p>
      <w:pPr>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br w:type="page"/>
      </w: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“采购代理机构”系指磋商邀请公告中载明的本项目的采购代理机构。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2.7“电子交易平台”系指本项目政府采购活动所依托的政府采购云平台（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rPr>
            <w:t></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3"/>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3"/>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cs="宋体" w:asciiTheme="minorEastAsia" w:hAnsiTheme="minorEastAsia" w:eastAsiaTheme="minorEastAsia"/>
          <w:sz w:val="24"/>
        </w:rPr>
      </w:pPr>
      <w:r>
        <w:rPr>
          <w:rFonts w:hint="eastAsia" w:ascii="宋体" w:hAnsi="宋体" w:cs="宋体"/>
          <w:sz w:val="24"/>
        </w:rPr>
        <w:t>2</w:t>
      </w:r>
      <w:r>
        <w:rPr>
          <w:rFonts w:ascii="宋体" w:hAnsi="宋体" w:cs="宋体"/>
          <w:sz w:val="24"/>
        </w:rPr>
        <w:t xml:space="preserve">.2.4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33"/>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1</w:t>
      </w:r>
      <w:r>
        <w:rPr>
          <w:rFonts w:asciiTheme="minorEastAsia" w:hAnsiTheme="minorEastAsia" w:eastAsiaTheme="minorEastAsia"/>
          <w:b/>
          <w:sz w:val="24"/>
        </w:rPr>
        <w:t>.在线询问、质疑、投诉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3"/>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3"/>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3.2.1根据采购人与采购代理机构签订的《杭州市集中采购委托协议》的规定，质疑答复责任主体如下：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054" w:type="dxa"/>
            <w:gridSpan w:val="2"/>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bl>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3"/>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4.供应商投诉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4.1质疑供应商对采购人、采购代理机构的答复不满意或者采购人、采购代理机构未在规定的时间内作出答复的，可以在答复期满后十五个工作日内向同级政府采购监督管理部门提出投诉。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4.2供应商投诉的事项不得超出已质疑事项的范围，基于质疑答复内容提出的投诉事项除外。</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4.3供应商投诉应当有明确的请求和必要的证明材料。</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4.4以联合体形式参加政府采购活动的，其投诉应当由组成联合体的所有供应商共同提出。</w:t>
      </w:r>
    </w:p>
    <w:p>
      <w:pPr>
        <w:pStyle w:val="33"/>
        <w:spacing w:line="360" w:lineRule="auto"/>
        <w:ind w:firstLine="480" w:firstLineChars="200"/>
        <w:rPr>
          <w:sz w:val="24"/>
          <w:szCs w:val="24"/>
        </w:rPr>
      </w:pPr>
      <w:r>
        <w:rPr>
          <w:rFonts w:hint="eastAsia" w:asciiTheme="minorEastAsia" w:hAnsiTheme="minorEastAsia" w:eastAsiaTheme="minorEastAsia"/>
          <w:sz w:val="24"/>
        </w:rPr>
        <w:t>4.5</w:t>
      </w:r>
      <w:r>
        <w:rPr>
          <w:rFonts w:hint="eastAsia"/>
          <w:sz w:val="24"/>
          <w:szCs w:val="24"/>
        </w:rPr>
        <w:t>根据政府采购行政裁决省市区三级联动试点工作安排，杭州市本级、拱墅区、富阳区政府采购项目投诉材料可寄送至浙江省政府采购行政裁决服务中心（杭州），地址：杭州市上城区四季青街道新业路市民之家</w:t>
      </w:r>
      <w:r>
        <w:rPr>
          <w:sz w:val="24"/>
          <w:szCs w:val="24"/>
        </w:rPr>
        <w:t>G03</w:t>
      </w:r>
      <w:r>
        <w:rPr>
          <w:rFonts w:hint="eastAsia"/>
          <w:sz w:val="24"/>
          <w:szCs w:val="24"/>
        </w:rPr>
        <w:t>办公室，收件人：朱女士、王女士，电话：</w:t>
      </w:r>
      <w:r>
        <w:rPr>
          <w:sz w:val="24"/>
          <w:szCs w:val="24"/>
        </w:rPr>
        <w:t>0571-85252453</w:t>
      </w:r>
      <w:r>
        <w:rPr>
          <w:rFonts w:hint="eastAsia"/>
          <w:sz w:val="24"/>
          <w:szCs w:val="24"/>
        </w:rPr>
        <w:t>。</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2"/>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2.1已获取磋商文件的潜在供应商，若有问题需要澄清，应于提交首次响应文件截止时间前，以书面形式向采购代理机构提出。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通知所有获取磋商文件的供应商；不足5日的，采购人、采购代理机构应当顺延提交首次响应文件截止时间。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pPr>
        <w:pStyle w:val="24"/>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3"/>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3"/>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3"/>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cs="宋体" w:asciiTheme="minorEastAsia" w:hAnsiTheme="minorEastAsia" w:eastAsiaTheme="minorEastAsia"/>
          <w:snapToGrid w:val="0"/>
          <w:kern w:val="28"/>
          <w:sz w:val="24"/>
        </w:rPr>
        <w:t>)</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rPr>
          <w:rFonts w:ascii="宋体" w:hAnsi="宋体" w:cs="宋体"/>
          <w:sz w:val="24"/>
        </w:rPr>
      </w:pPr>
      <w:r>
        <w:rPr>
          <w:rFonts w:hint="eastAsia" w:ascii="宋体" w:hAnsi="宋体" w:cs="宋体"/>
          <w:sz w:val="24"/>
        </w:rPr>
        <w:t>（5）符合性审查资料；</w:t>
      </w:r>
    </w:p>
    <w:p>
      <w:pPr>
        <w:pStyle w:val="33"/>
        <w:spacing w:line="360" w:lineRule="auto"/>
        <w:ind w:firstLine="480" w:firstLineChars="200"/>
        <w:rPr>
          <w:rFonts w:asciiTheme="minorEastAsia" w:hAnsiTheme="minorEastAsia" w:eastAsiaTheme="minorEastAsia"/>
          <w:sz w:val="24"/>
        </w:rPr>
      </w:pPr>
      <w:r>
        <w:rPr>
          <w:rFonts w:hint="eastAsia" w:hAnsi="宋体" w:cs="宋体"/>
          <w:sz w:val="24"/>
        </w:rPr>
        <w:t>（6）评标标准相应的商务技术资料</w:t>
      </w:r>
    </w:p>
    <w:p>
      <w:pPr>
        <w:pStyle w:val="33"/>
        <w:spacing w:line="360" w:lineRule="auto"/>
        <w:ind w:firstLine="480" w:firstLineChars="200"/>
        <w:rPr>
          <w:rFonts w:cs="仿宋_GB2312" w:asciiTheme="minorEastAsia" w:hAnsiTheme="minorEastAsia" w:eastAsiaTheme="minorEastAsia"/>
          <w:kern w:val="0"/>
          <w:sz w:val="24"/>
          <w:lang w:val="zh-CN"/>
        </w:rPr>
      </w:pPr>
      <w:r>
        <w:rPr>
          <w:rFonts w:hint="eastAsia" w:hAnsi="宋体" w:cs="宋体"/>
          <w:sz w:val="24"/>
        </w:rPr>
        <w:t>（7）</w:t>
      </w:r>
      <w:r>
        <w:rPr>
          <w:rFonts w:hint="eastAsia" w:hAnsi="宋体" w:cs="宋体"/>
          <w:sz w:val="24"/>
          <w:lang w:val="zh-CN"/>
        </w:rPr>
        <w:t>响应产品规格配置清单</w:t>
      </w:r>
      <w:r>
        <w:rPr>
          <w:rFonts w:hint="eastAsia" w:asciiTheme="minorEastAsia" w:hAnsiTheme="minorEastAsia" w:eastAsiaTheme="minorEastAsia"/>
          <w:kern w:val="0"/>
          <w:sz w:val="24"/>
          <w:lang w:val="zh-CN"/>
        </w:rPr>
        <w:t>(如果有)</w:t>
      </w:r>
      <w:r>
        <w:rPr>
          <w:rFonts w:hint="eastAsia" w:hAnsi="宋体" w:cs="宋体"/>
          <w:sz w:val="24"/>
        </w:rPr>
        <w:t>；</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napToGrid w:val="0"/>
          <w:sz w:val="24"/>
        </w:rPr>
        <w:t>（8）</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3"/>
        <w:spacing w:line="360" w:lineRule="auto"/>
        <w:ind w:firstLine="480" w:firstLineChars="200"/>
        <w:rPr>
          <w:rFonts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（9）</w:t>
      </w:r>
      <w:r>
        <w:rPr>
          <w:rFonts w:hint="eastAsia" w:cs="仿宋_GB2312" w:asciiTheme="minorEastAsia" w:hAnsiTheme="minorEastAsia" w:eastAsiaTheme="minorEastAsia"/>
          <w:kern w:val="0"/>
          <w:sz w:val="24"/>
          <w:szCs w:val="24"/>
          <w:lang w:val="zh-CN"/>
        </w:rPr>
        <w:t>供应商认为需要的其他技术文件或说明（如果有）；</w:t>
      </w:r>
    </w:p>
    <w:p>
      <w:pPr>
        <w:pStyle w:val="33"/>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（10）</w:t>
      </w:r>
      <w:r>
        <w:rPr>
          <w:rFonts w:hint="eastAsia" w:cs="仿宋_GB2312" w:asciiTheme="minorEastAsia" w:hAnsiTheme="minorEastAsia" w:eastAsiaTheme="minorEastAsia"/>
          <w:kern w:val="0"/>
          <w:sz w:val="24"/>
          <w:lang w:val="zh-CN"/>
        </w:rPr>
        <w:t>政府采购供应商廉洁自律承诺书。</w:t>
      </w:r>
    </w:p>
    <w:p>
      <w:pPr>
        <w:pStyle w:val="33"/>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2"/>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1.5 采购代理机构可以视情况延长提交响应文件的截止时间。在上述情况下，采购代理机构与供应商以前在响应截止期方面的全部权利、责任和义务，将适用于延长至新的响应截止期。</w:t>
      </w:r>
    </w:p>
    <w:p>
      <w:pPr>
        <w:pStyle w:val="33"/>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3"/>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rPr>
        <w:t>但采购人、采购代理机构不强制或变相强制供应商提交备份响应文件。</w:t>
      </w:r>
    </w:p>
    <w:p>
      <w:pPr>
        <w:pStyle w:val="33"/>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存储、密封规定的备份响应文件将被视为无效或者被拒绝接收。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；送达时间以签收人签收时间为准。采购代理机构将拒绝接受逾期送达的备份响应文件。邮寄过程中，电子备份响应文件发生泄露、遗失、损坏或延期送达等情况的，由供应商自行负责。</w:t>
      </w:r>
    </w:p>
    <w:p>
      <w:pPr>
        <w:pStyle w:val="33"/>
        <w:spacing w:line="360" w:lineRule="auto"/>
        <w:ind w:firstLine="361"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3"/>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33"/>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3"/>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pPr>
        <w:pStyle w:val="33"/>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2"/>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3.1自成交人确定之日起2个工作日内，采购代理机构通过电子交易平台向成交人发出成交通知书，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3"/>
        <w:numPr>
          <w:ilvl w:val="0"/>
          <w:numId w:val="9"/>
        </w:numPr>
        <w:ind w:left="0" w:firstLine="0"/>
        <w:rPr>
          <w:rFonts w:cs="宋体" w:asciiTheme="minorEastAsia" w:hAnsiTheme="minorEastAsia" w:eastAsiaTheme="minorEastAsia"/>
          <w:snapToGrid w:val="0"/>
          <w:kern w:val="28"/>
          <w:sz w:val="24"/>
          <w:lang w:val="en-US"/>
        </w:rPr>
      </w:pPr>
      <w:r>
        <w:rPr>
          <w:rFonts w:hint="eastAsia" w:cs="宋体" w:asciiTheme="minorEastAsia" w:hAnsiTheme="minorEastAsia" w:eastAsiaTheme="minorEastAsia"/>
          <w:snapToGrid w:val="0"/>
          <w:kern w:val="28"/>
          <w:sz w:val="24"/>
          <w:lang w:val="en-US"/>
        </w:rPr>
        <w:t>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Pr>
        <w:pStyle w:val="3"/>
        <w:numPr>
          <w:ilvl w:val="255"/>
          <w:numId w:val="0"/>
        </w:numPr>
        <w:rPr>
          <w:rFonts w:cs="宋体" w:asciiTheme="minorEastAsia" w:hAnsiTheme="minorEastAsia" w:eastAsiaTheme="minorEastAsia"/>
          <w:snapToGrid w:val="0"/>
          <w:kern w:val="28"/>
          <w:sz w:val="24"/>
          <w:lang w:val="en-US"/>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25"/>
      </w:pPr>
      <w:r>
        <w:rPr>
          <w:rFonts w:hint="eastAsia"/>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07468"/>
      <w:bookmarkEnd w:id="54"/>
      <w:bookmarkStart w:id="55" w:name="_Hlt75236101"/>
      <w:bookmarkEnd w:id="55"/>
      <w:bookmarkStart w:id="56" w:name="_Hlt74730295"/>
      <w:bookmarkEnd w:id="56"/>
      <w:bookmarkStart w:id="57" w:name="_Hlt75236011"/>
      <w:bookmarkEnd w:id="57"/>
      <w:bookmarkStart w:id="58" w:name="_Hlt74714665"/>
      <w:bookmarkEnd w:id="58"/>
      <w:bookmarkStart w:id="59" w:name="_Hlt68072990"/>
      <w:bookmarkEnd w:id="59"/>
      <w:bookmarkStart w:id="60" w:name="_Hlt74729768"/>
      <w:bookmarkEnd w:id="60"/>
      <w:bookmarkStart w:id="61" w:name="_Hlt68057669"/>
      <w:bookmarkEnd w:id="61"/>
      <w:bookmarkStart w:id="62" w:name="_Hlt75236290"/>
      <w:bookmarkEnd w:id="62"/>
      <w:bookmarkStart w:id="63" w:name="_Toc164416483"/>
      <w:bookmarkStart w:id="64" w:name="第三部分"/>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pPr>
        <w:spacing w:line="360" w:lineRule="auto"/>
        <w:ind w:firstLine="482" w:firstLineChars="200"/>
        <w:rPr>
          <w:rFonts w:ascii="宋体" w:hAnsi="宋体" w:cs="宋体"/>
          <w:b/>
          <w:sz w:val="24"/>
        </w:rPr>
      </w:pPr>
      <w:r>
        <w:rPr>
          <w:rFonts w:hint="eastAsia" w:ascii="宋体" w:hAnsi="宋体" w:cs="宋体"/>
          <w:b/>
          <w:sz w:val="24"/>
        </w:rPr>
        <w:t>一、项目背景</w:t>
      </w:r>
    </w:p>
    <w:p>
      <w:pPr>
        <w:spacing w:line="360" w:lineRule="auto"/>
        <w:ind w:firstLine="480" w:firstLineChars="200"/>
        <w:rPr>
          <w:rFonts w:ascii="宋体" w:hAnsi="宋体" w:cs="宋体"/>
          <w:color w:val="000000"/>
          <w:sz w:val="24"/>
        </w:rPr>
      </w:pPr>
      <w:r>
        <w:rPr>
          <w:rFonts w:hint="eastAsia" w:ascii="宋体" w:hAnsi="宋体" w:cs="宋体"/>
          <w:color w:val="000000"/>
          <w:sz w:val="24"/>
        </w:rPr>
        <w:t>根据自然资源部《关于支持浙江高质量发展建设共同富裕示范区意见的函》（自然资函〔2022〕540号）和《浙江省人民政府关于跨乡镇开展土地综合整治试点的意见》等文件精神，贯彻落实党中央、国务院关于全面推进乡村振兴加快农业农村现代化、支持浙江高质量发展建设共同富裕示范区等决策部署，高质量推进土地综合整治工作，以习近平新时代中国特色社会主义思想为指导，紧紧围绕在高质量发展中实现中国特色社会主义共同富裕先行和省域现代化先行总要求，按照山水林田湖草系统治理的理念，破解空间布局无序化、土地利用低效化和生态质量退化等突出问题。以数字化改革为引领，推动土地综合整治体系重构、制度重塑、能力提升，推动城乡融合、三生融合、三产融合，乡村、城市、工业区块有机更新，打造全域美丽全民富裕大花园，打造具有浙江辨识度的国土空间治理现代化标志性成果。</w:t>
      </w:r>
    </w:p>
    <w:p>
      <w:pPr>
        <w:pStyle w:val="58"/>
        <w:ind w:firstLine="480" w:firstLineChars="200"/>
        <w:rPr>
          <w:rFonts w:hAnsi="宋体" w:cs="宋体"/>
          <w:color w:val="000000"/>
          <w:szCs w:val="24"/>
        </w:rPr>
      </w:pPr>
      <w:r>
        <w:rPr>
          <w:rFonts w:hint="eastAsia" w:hAnsi="宋体" w:cs="宋体"/>
          <w:color w:val="000000"/>
          <w:szCs w:val="24"/>
        </w:rPr>
        <w:t>以</w:t>
      </w:r>
      <w:r>
        <w:rPr>
          <w:rFonts w:hint="eastAsia" w:hAnsi="宋体" w:cs="宋体"/>
          <w:color w:val="000000"/>
          <w:szCs w:val="24"/>
          <w:lang w:val="en-US" w:eastAsia="zh-CN"/>
        </w:rPr>
        <w:t>临安区昌化镇和龙岗镇</w:t>
      </w:r>
      <w:r>
        <w:rPr>
          <w:rFonts w:hint="eastAsia" w:hAnsi="宋体" w:cs="宋体"/>
          <w:color w:val="000000"/>
          <w:szCs w:val="24"/>
        </w:rPr>
        <w:t>为实施单元，通过农用地整治、村庄整治、低效工业用地和城镇低效用地整治、生态保护修复等，集成“增减挂钩、增存挂钩、增效挂钩”等激励政策，强化数字化改革支撑，深化应用场景建设，形成空间整合、结构优化、功能提升、权益保护、价值实现于一体的土地综合整治新模式。</w:t>
      </w:r>
    </w:p>
    <w:p>
      <w:pPr>
        <w:spacing w:line="360" w:lineRule="auto"/>
        <w:ind w:firstLine="482" w:firstLineChars="200"/>
        <w:rPr>
          <w:rFonts w:ascii="宋体" w:hAnsi="宋体" w:cs="宋体"/>
          <w:b/>
          <w:sz w:val="24"/>
        </w:rPr>
      </w:pPr>
      <w:r>
        <w:rPr>
          <w:rFonts w:hint="eastAsia" w:ascii="宋体" w:hAnsi="宋体" w:cs="宋体"/>
          <w:b/>
          <w:sz w:val="24"/>
        </w:rPr>
        <w:t>二、项目范围</w:t>
      </w:r>
    </w:p>
    <w:p>
      <w:pPr>
        <w:pStyle w:val="48"/>
        <w:spacing w:line="360" w:lineRule="auto"/>
        <w:ind w:left="0" w:leftChars="0" w:firstLine="480" w:firstLineChars="200"/>
        <w:rPr>
          <w:rFonts w:ascii="宋体" w:hAnsi="宋体" w:cs="宋体"/>
          <w:color w:val="000000"/>
          <w:sz w:val="24"/>
        </w:rPr>
      </w:pPr>
      <w:r>
        <w:rPr>
          <w:rFonts w:hint="eastAsia" w:ascii="宋体" w:hAnsi="宋体" w:cs="宋体"/>
          <w:color w:val="000000"/>
          <w:sz w:val="24"/>
        </w:rPr>
        <w:t>本次</w:t>
      </w:r>
      <w:r>
        <w:rPr>
          <w:rFonts w:hint="eastAsia" w:ascii="宋体" w:hAnsi="宋体" w:cs="宋体"/>
          <w:color w:val="000000"/>
          <w:sz w:val="24"/>
          <w:lang w:eastAsia="zh-CN"/>
        </w:rPr>
        <w:t>临安区昌化镇等2镇土地综合整治项目</w:t>
      </w:r>
      <w:r>
        <w:rPr>
          <w:rFonts w:hint="eastAsia" w:ascii="宋体" w:hAnsi="宋体" w:cs="宋体"/>
          <w:color w:val="000000"/>
          <w:sz w:val="24"/>
        </w:rPr>
        <w:t>涉及</w:t>
      </w:r>
      <w:r>
        <w:rPr>
          <w:rFonts w:hint="eastAsia" w:ascii="宋体" w:hAnsi="宋体" w:cs="宋体"/>
          <w:color w:val="000000"/>
          <w:sz w:val="24"/>
          <w:lang w:val="en-US" w:eastAsia="zh-CN"/>
        </w:rPr>
        <w:t>昌化镇和龙岗镇全部或部分行政村，预计为23个行政村，后续可根据实际需求增加</w:t>
      </w:r>
      <w:r>
        <w:rPr>
          <w:rFonts w:hint="eastAsia" w:ascii="宋体" w:hAnsi="宋体" w:cs="宋体"/>
          <w:color w:val="000000"/>
          <w:sz w:val="24"/>
        </w:rPr>
        <w:t>。</w:t>
      </w:r>
    </w:p>
    <w:p>
      <w:pPr>
        <w:spacing w:line="360" w:lineRule="auto"/>
        <w:ind w:firstLine="482" w:firstLineChars="200"/>
        <w:rPr>
          <w:rFonts w:ascii="宋体" w:hAnsi="宋体" w:cs="宋体"/>
          <w:b/>
          <w:sz w:val="24"/>
        </w:rPr>
      </w:pPr>
      <w:r>
        <w:rPr>
          <w:rFonts w:hint="eastAsia" w:ascii="宋体" w:hAnsi="宋体" w:cs="宋体"/>
          <w:b/>
          <w:sz w:val="24"/>
        </w:rPr>
        <w:t>三、项目内容及相关要求</w:t>
      </w:r>
    </w:p>
    <w:p>
      <w:pPr>
        <w:spacing w:line="360" w:lineRule="auto"/>
        <w:ind w:firstLine="480" w:firstLineChars="200"/>
        <w:rPr>
          <w:rFonts w:ascii="宋体" w:hAnsi="宋体" w:cs="宋体"/>
          <w:color w:val="000000"/>
          <w:sz w:val="24"/>
        </w:rPr>
      </w:pPr>
      <w:r>
        <w:rPr>
          <w:rFonts w:hint="eastAsia" w:ascii="宋体" w:hAnsi="宋体" w:cs="宋体"/>
          <w:color w:val="000000"/>
          <w:sz w:val="24"/>
        </w:rPr>
        <w:t>（一）编制土地综合整治规划方案及项目计划申报</w:t>
      </w:r>
    </w:p>
    <w:p>
      <w:pPr>
        <w:spacing w:line="360" w:lineRule="auto"/>
        <w:ind w:firstLine="480" w:firstLineChars="200"/>
        <w:rPr>
          <w:rFonts w:ascii="宋体" w:hAnsi="宋体" w:cs="宋体"/>
          <w:color w:val="000000"/>
          <w:sz w:val="24"/>
        </w:rPr>
      </w:pPr>
      <w:r>
        <w:rPr>
          <w:rFonts w:hint="eastAsia" w:ascii="宋体" w:hAnsi="宋体" w:cs="宋体"/>
          <w:color w:val="000000"/>
          <w:sz w:val="24"/>
        </w:rPr>
        <w:t>结合土地利用规划及区域内其他相关规划，立足现状资源禀赋， 对乡村生态、农业、建设空间进行全域优化布局，推动土地利用“质量提高、布局优化、结构改善”，实现田水路林村全要素综合整治，明确土地综合整治的目标任务及用地布局。通过广泛征求村民意见，确定规划方案并编制项目计划报上级主管部门审查。</w:t>
      </w:r>
    </w:p>
    <w:p>
      <w:pPr>
        <w:spacing w:line="360" w:lineRule="auto"/>
        <w:ind w:firstLine="480" w:firstLineChars="200"/>
        <w:rPr>
          <w:rFonts w:ascii="宋体" w:hAnsi="宋体" w:cs="宋体"/>
          <w:color w:val="000000"/>
          <w:sz w:val="24"/>
        </w:rPr>
      </w:pPr>
      <w:r>
        <w:rPr>
          <w:rFonts w:hint="eastAsia" w:ascii="宋体" w:hAnsi="宋体" w:cs="宋体"/>
          <w:color w:val="000000"/>
          <w:sz w:val="24"/>
        </w:rPr>
        <w:t>（二）土地综合整治工程实施方案编制</w:t>
      </w:r>
    </w:p>
    <w:p>
      <w:pPr>
        <w:spacing w:line="360" w:lineRule="auto"/>
        <w:ind w:firstLine="480" w:firstLineChars="200"/>
        <w:rPr>
          <w:rFonts w:ascii="宋体" w:hAnsi="宋体" w:cs="宋体"/>
          <w:color w:val="000000"/>
          <w:sz w:val="24"/>
        </w:rPr>
      </w:pPr>
      <w:r>
        <w:rPr>
          <w:rFonts w:hint="eastAsia" w:ascii="宋体" w:hAnsi="宋体" w:cs="宋体"/>
          <w:color w:val="000000"/>
          <w:sz w:val="24"/>
        </w:rPr>
        <w:t>以村庄面貌全面提升、美丽田园加速推进、生态环境显著改善、亮点打造各具特色为目标，统筹推进国土空间优化、美丽乡村建设、耕地保护、生态修复、产业发展和乡村治理，按照农用地优化提升、村庄优化提升、低效工业用地、城镇低效用地整治和优化提升和生态环境优化提升等统筹编制土地综合整治工程实施方案。实施方案需提交的成果：实施方案文本；实施方案附表；实施方案附图；其他附件。</w:t>
      </w:r>
    </w:p>
    <w:p>
      <w:pPr>
        <w:pStyle w:val="58"/>
        <w:ind w:firstLine="480" w:firstLineChars="200"/>
        <w:rPr>
          <w:rFonts w:hAnsi="宋体" w:cs="宋体"/>
          <w:color w:val="000000"/>
        </w:rPr>
      </w:pPr>
      <w:r>
        <w:rPr>
          <w:rFonts w:hint="eastAsia" w:hAnsi="宋体" w:cs="宋体"/>
          <w:color w:val="000000"/>
        </w:rPr>
        <w:t>（三）永久基本农田调整方案</w:t>
      </w:r>
    </w:p>
    <w:p>
      <w:pPr>
        <w:spacing w:line="360" w:lineRule="auto"/>
        <w:ind w:firstLine="480" w:firstLineChars="200"/>
        <w:rPr>
          <w:lang w:val="zh-CN"/>
        </w:rPr>
      </w:pPr>
      <w:r>
        <w:rPr>
          <w:rFonts w:ascii="宋体" w:hAnsi="宋体" w:cs="宋体"/>
          <w:color w:val="000000"/>
          <w:sz w:val="24"/>
        </w:rPr>
        <w:t>根据土地综合整治实施方案子项目安排，涉及占用永久基本农田的，采用“先补后占”方式进行，将现有优质耕地先行补划为永久基本农田，实施整治的新增耕地、符合永久基本农田划定要求的，均划入储备区。对调出和调入地块现场核查，判断是否符合永久基本农田补划要求并进行现场拍照，制作永久基本农田更新包并通过“全国永久基本农田监测监管系统”质检。根据永久基本农田占用需求和优质耕地数量，开展片区内永久基本农田布局调整方案编制及部备案。</w:t>
      </w:r>
    </w:p>
    <w:p>
      <w:pPr>
        <w:spacing w:line="360" w:lineRule="auto"/>
        <w:ind w:firstLine="480" w:firstLineChars="200"/>
        <w:rPr>
          <w:rFonts w:ascii="宋体" w:hAnsi="宋体" w:cs="宋体"/>
          <w:color w:val="000000"/>
          <w:sz w:val="24"/>
        </w:rPr>
      </w:pPr>
      <w:r>
        <w:rPr>
          <w:rFonts w:hint="eastAsia" w:ascii="宋体" w:hAnsi="宋体" w:cs="宋体"/>
          <w:color w:val="000000"/>
          <w:sz w:val="24"/>
        </w:rPr>
        <w:t>（四）配合业主做好相关系统填报</w:t>
      </w:r>
    </w:p>
    <w:p>
      <w:pPr>
        <w:spacing w:line="360" w:lineRule="auto"/>
        <w:ind w:firstLine="480" w:firstLineChars="200"/>
        <w:rPr>
          <w:rFonts w:ascii="宋体" w:hAnsi="宋体" w:cs="宋体"/>
          <w:color w:val="000000"/>
          <w:sz w:val="24"/>
        </w:rPr>
      </w:pPr>
      <w:r>
        <w:rPr>
          <w:rFonts w:hint="eastAsia" w:ascii="宋体" w:hAnsi="宋体" w:cs="宋体"/>
          <w:color w:val="000000"/>
          <w:sz w:val="24"/>
        </w:rPr>
        <w:t>根据上级相关政策文件要求，做好省域空间治理数字化平台--土地综合整治模块、土地综合整治月报等系统的填报，如有新系统的，则要按照上级部门要求做好本项目在新系统的填报工作。</w:t>
      </w:r>
    </w:p>
    <w:p>
      <w:pPr>
        <w:spacing w:line="360" w:lineRule="auto"/>
        <w:ind w:firstLine="480" w:firstLineChars="200"/>
        <w:rPr>
          <w:rFonts w:ascii="宋体" w:hAnsi="宋体" w:cs="宋体"/>
          <w:color w:val="000000"/>
          <w:sz w:val="24"/>
        </w:rPr>
      </w:pPr>
      <w:r>
        <w:rPr>
          <w:rFonts w:hint="eastAsia" w:ascii="宋体" w:hAnsi="宋体" w:cs="宋体"/>
          <w:color w:val="000000"/>
          <w:sz w:val="24"/>
        </w:rPr>
        <w:t>（五）年度绩效评价</w:t>
      </w:r>
    </w:p>
    <w:p>
      <w:pPr>
        <w:spacing w:line="360" w:lineRule="auto"/>
        <w:ind w:firstLine="480" w:firstLineChars="200"/>
        <w:rPr>
          <w:rFonts w:ascii="宋体" w:hAnsi="宋体" w:cs="宋体"/>
          <w:color w:val="000000"/>
          <w:sz w:val="24"/>
        </w:rPr>
      </w:pPr>
      <w:r>
        <w:rPr>
          <w:rFonts w:hint="eastAsia" w:ascii="宋体" w:hAnsi="宋体" w:cs="宋体"/>
          <w:color w:val="000000"/>
          <w:sz w:val="24"/>
        </w:rPr>
        <w:t>每年年初，省厅对批准实施且尚未验收的工程开展年度绩效评价。从实施方案编报、工作协调机制建立、配套政策制定、涉农资金整合、宣传引导等基础工作推进情况，以及工程项目年度目标完成情况等方面开展年度跟踪监测评价，评估工程在农田整治、村庄整治、生态修复及特色项目等方面的年度绩效。需完成年度自查自评报告；评价表格；评价报告附件材料。</w:t>
      </w:r>
    </w:p>
    <w:p>
      <w:pPr>
        <w:spacing w:line="360" w:lineRule="auto"/>
        <w:ind w:firstLine="480" w:firstLineChars="200"/>
        <w:rPr>
          <w:rFonts w:ascii="宋体" w:hAnsi="宋体" w:cs="宋体"/>
          <w:color w:val="000000"/>
          <w:sz w:val="24"/>
        </w:rPr>
      </w:pPr>
      <w:r>
        <w:rPr>
          <w:rFonts w:hint="eastAsia" w:ascii="宋体" w:hAnsi="宋体" w:cs="宋体"/>
          <w:color w:val="000000"/>
          <w:sz w:val="24"/>
        </w:rPr>
        <w:t>（六）土地综合整治工程整体验收</w:t>
      </w:r>
    </w:p>
    <w:p>
      <w:pPr>
        <w:spacing w:line="360" w:lineRule="auto"/>
        <w:ind w:firstLine="480" w:firstLineChars="200"/>
        <w:rPr>
          <w:rFonts w:ascii="宋体" w:hAnsi="宋体" w:cs="宋体"/>
          <w:color w:val="000000"/>
          <w:sz w:val="24"/>
        </w:rPr>
      </w:pPr>
      <w:r>
        <w:rPr>
          <w:rFonts w:hint="eastAsia" w:ascii="宋体" w:hAnsi="宋体" w:cs="宋体"/>
          <w:color w:val="000000"/>
          <w:sz w:val="24"/>
        </w:rPr>
        <w:t>根据土地综合整治整体验收管理办法，实施方案到期后，按照要求，先组织针对子项目农田整治项目、村庄整治项目、生态修复项目、特色整治项目等各类实施项目进行验收，子项目竣工后，根据相应实施主体申请，由相关部门按照现行各类子项目验收办法、标准及其他相关规定确定的验收程序、内容和标准进行验收并出具验收文件或证明材料。需提交整体验收报告；整体验收表格；整体验收附件材料。</w:t>
      </w:r>
    </w:p>
    <w:p>
      <w:pPr>
        <w:spacing w:line="360" w:lineRule="auto"/>
        <w:ind w:firstLine="482" w:firstLineChars="200"/>
        <w:rPr>
          <w:rFonts w:ascii="宋体" w:hAnsi="宋体" w:cs="宋体"/>
          <w:b/>
          <w:sz w:val="24"/>
        </w:rPr>
      </w:pPr>
      <w:r>
        <w:rPr>
          <w:rFonts w:hint="eastAsia" w:ascii="宋体" w:hAnsi="宋体" w:cs="宋体"/>
          <w:b/>
          <w:sz w:val="24"/>
        </w:rPr>
        <w:t>四、本地化服务要求</w:t>
      </w:r>
    </w:p>
    <w:p>
      <w:pPr>
        <w:spacing w:line="360" w:lineRule="auto"/>
        <w:ind w:firstLine="480" w:firstLineChars="200"/>
        <w:rPr>
          <w:rFonts w:ascii="宋体" w:hAnsi="宋体" w:cs="宋体"/>
          <w:color w:val="000000"/>
          <w:sz w:val="24"/>
        </w:rPr>
      </w:pPr>
      <w:r>
        <w:rPr>
          <w:rFonts w:hint="eastAsia" w:ascii="宋体" w:hAnsi="宋体" w:cs="宋体"/>
          <w:color w:val="000000"/>
          <w:sz w:val="24"/>
        </w:rPr>
        <w:t>承担该项目单位要求派驻工作人员驻点三年。人员费用含在投标报价中，投标人不额外支付任何费用。</w:t>
      </w:r>
    </w:p>
    <w:p>
      <w:pPr>
        <w:spacing w:line="360" w:lineRule="auto"/>
        <w:ind w:firstLine="482" w:firstLineChars="200"/>
        <w:rPr>
          <w:rFonts w:ascii="宋体" w:hAnsi="宋体" w:cs="宋体"/>
          <w:b/>
          <w:sz w:val="24"/>
        </w:rPr>
      </w:pPr>
      <w:r>
        <w:rPr>
          <w:rFonts w:hint="eastAsia" w:ascii="宋体" w:hAnsi="宋体" w:cs="宋体"/>
          <w:b/>
          <w:sz w:val="24"/>
        </w:rPr>
        <w:t>五、成果交付期：</w:t>
      </w:r>
    </w:p>
    <w:p>
      <w:pPr>
        <w:spacing w:line="360" w:lineRule="auto"/>
        <w:ind w:firstLine="480" w:firstLineChars="200"/>
        <w:rPr>
          <w:rFonts w:ascii="宋体" w:hAnsi="宋体" w:cs="宋体"/>
          <w:color w:val="000000"/>
          <w:sz w:val="24"/>
        </w:rPr>
      </w:pPr>
      <w:r>
        <w:rPr>
          <w:rFonts w:hint="eastAsia" w:ascii="宋体" w:hAnsi="宋体" w:cs="宋体"/>
          <w:color w:val="000000"/>
          <w:sz w:val="24"/>
        </w:rPr>
        <w:t>项目服务期限为合同签订之日起三年。</w:t>
      </w:r>
    </w:p>
    <w:p>
      <w:pPr>
        <w:spacing w:line="360" w:lineRule="auto"/>
        <w:ind w:firstLine="480" w:firstLineChars="200"/>
        <w:rPr>
          <w:rFonts w:ascii="宋体" w:hAnsi="宋体" w:cs="宋体"/>
          <w:sz w:val="24"/>
        </w:rPr>
      </w:pPr>
      <w:r>
        <w:rPr>
          <w:rFonts w:hint="eastAsia" w:ascii="宋体" w:hAnsi="宋体" w:cs="宋体"/>
          <w:color w:val="000000"/>
          <w:sz w:val="24"/>
        </w:rPr>
        <w:t>具体时间节点要求为合同签订后45日历天完成初步成果（初稿），初步成果审核通过后30日历天完成阶段性成果（中间成果），阶段性成果审核通过后30日历天通过采购人组织的最终编制成果论证。</w:t>
      </w:r>
    </w:p>
    <w:p>
      <w:pPr>
        <w:spacing w:line="360" w:lineRule="auto"/>
        <w:ind w:firstLine="482" w:firstLineChars="200"/>
        <w:rPr>
          <w:rFonts w:ascii="宋体" w:hAnsi="宋体" w:cs="宋体"/>
          <w:b/>
          <w:sz w:val="24"/>
        </w:rPr>
      </w:pPr>
      <w:r>
        <w:rPr>
          <w:rFonts w:hint="eastAsia" w:ascii="宋体" w:hAnsi="宋体" w:cs="宋体"/>
          <w:b/>
          <w:sz w:val="24"/>
        </w:rPr>
        <w:t>六、验收、评价方法：</w:t>
      </w:r>
    </w:p>
    <w:p>
      <w:pPr>
        <w:spacing w:line="360" w:lineRule="auto"/>
        <w:ind w:firstLine="480" w:firstLineChars="200"/>
        <w:rPr>
          <w:rFonts w:ascii="宋体" w:hAnsi="宋体" w:cs="宋体"/>
          <w:color w:val="000000"/>
          <w:sz w:val="24"/>
        </w:rPr>
      </w:pPr>
      <w:r>
        <w:rPr>
          <w:rFonts w:hint="eastAsia" w:ascii="宋体" w:hAnsi="宋体" w:cs="宋体"/>
          <w:color w:val="000000"/>
          <w:sz w:val="24"/>
        </w:rPr>
        <w:t>1</w:t>
      </w:r>
      <w:r>
        <w:rPr>
          <w:rFonts w:hint="eastAsia" w:ascii="宋体" w:hAnsi="宋体" w:cs="宋体"/>
          <w:color w:val="000000"/>
          <w:sz w:val="24"/>
          <w:lang w:val="en-US" w:eastAsia="zh-CN"/>
        </w:rPr>
        <w:t>.</w:t>
      </w:r>
      <w:r>
        <w:rPr>
          <w:rFonts w:hint="eastAsia" w:ascii="宋体" w:hAnsi="宋体" w:cs="宋体"/>
          <w:color w:val="000000"/>
          <w:sz w:val="24"/>
        </w:rPr>
        <w:t>按国家或行业标准、规定及技术标准等相关要求进行验收,并通过业主验收合格。</w:t>
      </w:r>
    </w:p>
    <w:p>
      <w:pPr>
        <w:spacing w:line="360" w:lineRule="auto"/>
        <w:ind w:firstLine="480" w:firstLineChars="200"/>
        <w:rPr>
          <w:rFonts w:ascii="宋体" w:hAnsi="宋体" w:cs="宋体"/>
          <w:color w:val="000000"/>
          <w:sz w:val="24"/>
        </w:rPr>
      </w:pPr>
      <w:r>
        <w:rPr>
          <w:rFonts w:hint="eastAsia" w:ascii="宋体" w:hAnsi="宋体" w:cs="宋体"/>
          <w:color w:val="000000"/>
          <w:sz w:val="24"/>
        </w:rPr>
        <w:t>2</w:t>
      </w:r>
      <w:r>
        <w:rPr>
          <w:rFonts w:hint="eastAsia" w:ascii="宋体" w:hAnsi="宋体" w:cs="宋体"/>
          <w:color w:val="000000"/>
          <w:sz w:val="24"/>
          <w:lang w:val="en-US" w:eastAsia="zh-CN"/>
        </w:rPr>
        <w:t>.</w:t>
      </w:r>
      <w:r>
        <w:rPr>
          <w:rFonts w:hint="eastAsia" w:ascii="宋体" w:hAnsi="宋体" w:cs="宋体"/>
          <w:color w:val="000000"/>
          <w:sz w:val="24"/>
        </w:rPr>
        <w:t>中标供应商按合同规定提供了符合采购文件要求的成果，并经有关部门验收合格，所有的技术资料和清单已向采购人提交并被接受，验收被视为合格，双方签署验收合格证书。</w:t>
      </w:r>
    </w:p>
    <w:p>
      <w:pPr>
        <w:spacing w:line="360" w:lineRule="auto"/>
        <w:ind w:firstLine="480" w:firstLineChars="200"/>
        <w:rPr>
          <w:rFonts w:ascii="宋体" w:hAnsi="宋体" w:cs="宋体"/>
          <w:color w:val="000000"/>
          <w:sz w:val="24"/>
        </w:rPr>
      </w:pPr>
      <w:r>
        <w:rPr>
          <w:rFonts w:hint="eastAsia" w:ascii="宋体" w:hAnsi="宋体" w:cs="宋体"/>
          <w:color w:val="000000"/>
          <w:sz w:val="24"/>
        </w:rPr>
        <w:t>3</w:t>
      </w:r>
      <w:r>
        <w:rPr>
          <w:rFonts w:hint="eastAsia" w:ascii="宋体" w:hAnsi="宋体" w:cs="宋体"/>
          <w:color w:val="000000"/>
          <w:sz w:val="24"/>
          <w:lang w:val="en-US" w:eastAsia="zh-CN"/>
        </w:rPr>
        <w:t>.</w:t>
      </w:r>
      <w:r>
        <w:rPr>
          <w:rFonts w:hint="eastAsia" w:ascii="宋体" w:hAnsi="宋体" w:cs="宋体"/>
          <w:color w:val="000000"/>
          <w:sz w:val="24"/>
        </w:rPr>
        <w:t>验收合格条件</w:t>
      </w:r>
    </w:p>
    <w:p>
      <w:pPr>
        <w:spacing w:line="360" w:lineRule="auto"/>
        <w:ind w:firstLine="480" w:firstLineChars="200"/>
        <w:rPr>
          <w:rFonts w:ascii="宋体" w:hAnsi="宋体" w:cs="宋体"/>
          <w:color w:val="000000"/>
          <w:sz w:val="24"/>
        </w:rPr>
      </w:pPr>
      <w:r>
        <w:rPr>
          <w:rFonts w:hint="eastAsia" w:ascii="宋体" w:hAnsi="宋体" w:cs="宋体"/>
          <w:color w:val="000000"/>
          <w:sz w:val="24"/>
        </w:rPr>
        <w:t>1）技术参数和检验时出现的问题已被解决至采购人认可。</w:t>
      </w:r>
    </w:p>
    <w:p>
      <w:pPr>
        <w:spacing w:line="360" w:lineRule="auto"/>
        <w:ind w:firstLine="480" w:firstLineChars="200"/>
        <w:rPr>
          <w:rFonts w:ascii="宋体" w:hAnsi="宋体" w:cs="宋体"/>
          <w:color w:val="000000"/>
          <w:sz w:val="24"/>
        </w:rPr>
      </w:pPr>
      <w:r>
        <w:rPr>
          <w:rFonts w:hint="eastAsia" w:ascii="宋体" w:hAnsi="宋体" w:cs="宋体"/>
          <w:color w:val="000000"/>
          <w:sz w:val="24"/>
        </w:rPr>
        <w:t>2）已提供了合同规定的全部内容和图件资料。</w:t>
      </w:r>
    </w:p>
    <w:p>
      <w:pPr>
        <w:spacing w:line="360" w:lineRule="auto"/>
        <w:ind w:firstLine="480" w:firstLineChars="200"/>
        <w:rPr>
          <w:rFonts w:ascii="宋体" w:hAnsi="宋体" w:cs="宋体"/>
          <w:color w:val="000000"/>
          <w:sz w:val="24"/>
        </w:rPr>
      </w:pPr>
      <w:r>
        <w:rPr>
          <w:rFonts w:hint="eastAsia" w:ascii="宋体" w:hAnsi="宋体" w:cs="宋体"/>
          <w:color w:val="000000"/>
          <w:sz w:val="24"/>
        </w:rPr>
        <w:t>3）资料在交付采购人使用前，需经采购人验收合格。</w:t>
      </w:r>
    </w:p>
    <w:p>
      <w:pPr>
        <w:spacing w:line="360" w:lineRule="auto"/>
        <w:ind w:firstLine="480" w:firstLineChars="200"/>
        <w:rPr>
          <w:rFonts w:ascii="宋体" w:hAnsi="宋体" w:cs="宋体"/>
          <w:sz w:val="24"/>
        </w:rPr>
      </w:pPr>
      <w:r>
        <w:rPr>
          <w:rFonts w:hint="eastAsia" w:ascii="宋体" w:hAnsi="宋体" w:cs="宋体"/>
          <w:sz w:val="24"/>
        </w:rPr>
        <w:t>4）验收时提供完整的技术资料。</w:t>
      </w:r>
    </w:p>
    <w:p>
      <w:pPr>
        <w:spacing w:line="360" w:lineRule="auto"/>
        <w:ind w:firstLine="482" w:firstLineChars="200"/>
        <w:rPr>
          <w:rFonts w:ascii="宋体" w:hAnsi="宋体" w:cs="宋体"/>
          <w:sz w:val="24"/>
        </w:rPr>
      </w:pPr>
      <w:r>
        <w:rPr>
          <w:rFonts w:hint="eastAsia" w:ascii="宋体" w:hAnsi="宋体" w:cs="宋体"/>
          <w:b/>
          <w:sz w:val="24"/>
        </w:rPr>
        <w:t>七、付款方式：</w:t>
      </w:r>
    </w:p>
    <w:p>
      <w:pPr>
        <w:spacing w:line="360" w:lineRule="auto"/>
        <w:ind w:firstLine="480" w:firstLineChars="200"/>
        <w:rPr>
          <w:rFonts w:ascii="宋体" w:hAnsi="宋体" w:cs="宋体"/>
          <w:sz w:val="24"/>
        </w:rPr>
      </w:pPr>
      <w:r>
        <w:rPr>
          <w:rFonts w:hint="eastAsia" w:ascii="宋体" w:hAnsi="宋体" w:cs="宋体"/>
          <w:sz w:val="24"/>
        </w:rPr>
        <w:t>1.合同签订且项目具备实施条件后7个工作日内，采购人支付合同费用总额的40%；</w:t>
      </w:r>
    </w:p>
    <w:p>
      <w:pPr>
        <w:spacing w:line="360" w:lineRule="auto"/>
        <w:ind w:firstLine="480" w:firstLineChars="200"/>
        <w:rPr>
          <w:rFonts w:ascii="宋体" w:hAnsi="宋体" w:cs="宋体"/>
          <w:sz w:val="24"/>
        </w:rPr>
      </w:pPr>
      <w:r>
        <w:rPr>
          <w:rFonts w:hint="eastAsia" w:ascii="宋体" w:hAnsi="宋体" w:cs="宋体"/>
          <w:sz w:val="24"/>
        </w:rPr>
        <w:t>2.项目实施方案获得上级部门审查后7个工作日内，采购人支付合同费用总额的50%；</w:t>
      </w:r>
    </w:p>
    <w:p>
      <w:pPr>
        <w:spacing w:line="360" w:lineRule="auto"/>
        <w:ind w:firstLine="480" w:firstLineChars="200"/>
        <w:rPr>
          <w:rFonts w:ascii="宋体" w:hAnsi="宋体" w:cs="宋体"/>
          <w:sz w:val="24"/>
        </w:rPr>
      </w:pPr>
      <w:r>
        <w:rPr>
          <w:rFonts w:hint="eastAsia" w:ascii="宋体" w:hAnsi="宋体" w:cs="宋体"/>
          <w:sz w:val="24"/>
        </w:rPr>
        <w:t>3.项目按上级部门要求完成整体验收，并将最终工作报告书及图纸资料的全部文本和电子版资料交付采购人后15个工作日内，采购人支付合同费用总额的10%。</w:t>
      </w:r>
    </w:p>
    <w:p>
      <w:pPr>
        <w:pStyle w:val="58"/>
        <w:rPr>
          <w:rFonts w:hAnsi="宋体" w:cs="仿宋_GB2312"/>
          <w:szCs w:val="24"/>
          <w:lang w:val="en-US"/>
        </w:rPr>
      </w:pPr>
    </w:p>
    <w:p>
      <w:pPr>
        <w:spacing w:line="360" w:lineRule="auto"/>
        <w:jc w:val="center"/>
        <w:outlineLvl w:val="0"/>
        <w:rPr>
          <w:rFonts w:hint="eastAsia" w:ascii="宋体" w:hAnsi="宋体" w:cs="宋体"/>
          <w:b/>
          <w:color w:val="auto"/>
          <w:sz w:val="36"/>
          <w:szCs w:val="36"/>
          <w:highlight w:val="none"/>
        </w:rPr>
      </w:pPr>
    </w:p>
    <w:p>
      <w:pPr>
        <w:spacing w:line="360" w:lineRule="auto"/>
        <w:jc w:val="center"/>
        <w:outlineLvl w:val="0"/>
        <w:rPr>
          <w:rFonts w:hint="eastAsia" w:ascii="宋体" w:hAnsi="宋体" w:cs="宋体"/>
          <w:b/>
          <w:color w:val="auto"/>
          <w:sz w:val="36"/>
          <w:szCs w:val="36"/>
          <w:highlight w:val="none"/>
        </w:rPr>
      </w:pPr>
    </w:p>
    <w:p>
      <w:pPr>
        <w:spacing w:line="360" w:lineRule="auto"/>
        <w:jc w:val="center"/>
        <w:outlineLvl w:val="0"/>
        <w:rPr>
          <w:rFonts w:hint="eastAsia" w:ascii="宋体" w:hAnsi="宋体" w:cs="宋体"/>
          <w:b/>
          <w:color w:val="auto"/>
          <w:sz w:val="36"/>
          <w:szCs w:val="36"/>
          <w:highlight w:val="none"/>
        </w:rPr>
      </w:pPr>
    </w:p>
    <w:p>
      <w:pPr>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pStyle w:val="5"/>
      </w:pPr>
    </w:p>
    <w:p>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 xml:space="preserve">第五部分  </w:t>
      </w:r>
      <w:bookmarkEnd w:id="63"/>
      <w:bookmarkEnd w:id="64"/>
      <w:bookmarkStart w:id="65" w:name="第四部分"/>
      <w:r>
        <w:rPr>
          <w:rFonts w:hint="eastAsia" w:cs="仿宋_GB2312" w:asciiTheme="minorEastAsia" w:hAnsiTheme="minorEastAsia" w:eastAsiaTheme="minorEastAsia"/>
          <w:b/>
          <w:sz w:val="36"/>
          <w:szCs w:val="36"/>
          <w:highlight w:val="none"/>
        </w:rPr>
        <w:t>评审方法及评审标准</w:t>
      </w:r>
    </w:p>
    <w:p>
      <w:pPr>
        <w:pStyle w:val="392"/>
        <w:spacing w:before="0"/>
        <w:ind w:firstLine="643"/>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0"/>
        <w:tblW w:w="512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3"/>
        <w:gridCol w:w="6110"/>
        <w:gridCol w:w="750"/>
        <w:gridCol w:w="1155"/>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289"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序号</w:t>
            </w:r>
          </w:p>
        </w:tc>
        <w:tc>
          <w:tcPr>
            <w:tcW w:w="3079"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评标标准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权重</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主观分/客观分属性</w:t>
            </w:r>
          </w:p>
        </w:tc>
        <w:tc>
          <w:tcPr>
            <w:tcW w:w="671" w:type="pct"/>
            <w:noWrap w:val="0"/>
            <w:vAlign w:val="center"/>
          </w:tcPr>
          <w:p>
            <w:pPr>
              <w:keepNext w:val="0"/>
              <w:keepLines w:val="0"/>
              <w:widowControl/>
              <w:suppressLineNumbers w:val="0"/>
              <w:spacing w:line="360" w:lineRule="auto"/>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cs="宋体"/>
                <w:bCs/>
                <w:sz w:val="24"/>
                <w:lang w:val="en-US" w:eastAsia="zh-CN"/>
              </w:rPr>
              <w:t>磋商文件中评审标准相应的商务技术资料目录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289"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u w:val="none"/>
                <w:lang w:val="en-US" w:eastAsia="zh-CN" w:bidi="ar"/>
              </w:rPr>
              <w:t>2021年1月1日以来，投标人承</w:t>
            </w:r>
            <w:r>
              <w:rPr>
                <w:rFonts w:hint="eastAsia" w:ascii="宋体" w:hAnsi="宋体" w:eastAsia="宋体" w:cs="宋体"/>
                <w:i w:val="0"/>
                <w:iCs w:val="0"/>
                <w:color w:val="000000"/>
                <w:kern w:val="0"/>
                <w:sz w:val="24"/>
                <w:szCs w:val="24"/>
                <w:highlight w:val="none"/>
                <w:u w:val="none"/>
                <w:lang w:val="en-US" w:eastAsia="zh-CN" w:bidi="ar"/>
              </w:rPr>
              <w:t>担过跨乡镇土地综合整治项目的，每个得0.5分，最多得1分；</w:t>
            </w:r>
          </w:p>
          <w:p>
            <w:pPr>
              <w:keepNext w:val="0"/>
              <w:keepLines w:val="0"/>
              <w:widowControl/>
              <w:suppressLineNumbers w:val="0"/>
              <w:spacing w:line="360" w:lineRule="auto"/>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注：提供合同原件扫描件，否则不得分。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客观分</w:t>
            </w:r>
          </w:p>
        </w:tc>
        <w:tc>
          <w:tcPr>
            <w:tcW w:w="67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类似业绩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289"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2021年1月1日以来，投标人完成的全域土地综合整治项目获得省级及以上奖项的，每个得2分，获得过市级荣誉的，每个得1分。最高得4分。</w:t>
            </w:r>
          </w:p>
          <w:p>
            <w:pPr>
              <w:keepNext w:val="0"/>
              <w:keepLines w:val="0"/>
              <w:widowControl/>
              <w:suppressLineNumbers w:val="0"/>
              <w:spacing w:line="360" w:lineRule="auto"/>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注：以奖项颁发时间为准，须提供证明材料扫描件加盖公章，不提供则得0分。同一个项目以奖项符合的最高条件得分，仅计取一次。</w:t>
            </w:r>
          </w:p>
        </w:tc>
        <w:tc>
          <w:tcPr>
            <w:tcW w:w="378"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客观分</w:t>
            </w:r>
          </w:p>
        </w:tc>
        <w:tc>
          <w:tcPr>
            <w:tcW w:w="67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企业荣誉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8" w:hRule="atLeast"/>
        </w:trPr>
        <w:tc>
          <w:tcPr>
            <w:tcW w:w="289"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3</w:t>
            </w: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1.质量管理认证体系证书、环境管理体系认证证书、职业健康安全管理体系认证证书、履约能力评价体系认证证书、诚信管理体系认证证书、售后服务认证证书，每个得0.5分，最高得3分；</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.投标人具有国土整治与生态修复工程专项设计等级证书，甲级得2分，乙级得1分；</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.投标人具有生态与环境修复工程专项设计等级证书的，甲级得2分，乙级得1分；</w:t>
            </w:r>
          </w:p>
          <w:p>
            <w:pPr>
              <w:keepNext w:val="0"/>
              <w:keepLines w:val="0"/>
              <w:widowControl/>
              <w:suppressLineNumbers w:val="0"/>
              <w:spacing w:line="360" w:lineRule="auto"/>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注：提供有效期内的相关证书原件的扫描件，否则不得分。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7</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客观分</w:t>
            </w:r>
          </w:p>
        </w:tc>
        <w:tc>
          <w:tcPr>
            <w:tcW w:w="67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企业实力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trPr>
        <w:tc>
          <w:tcPr>
            <w:tcW w:w="289"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投标人项目负责人具有土地规划高级职称得3分，同时具有土地规划从业人员职业培训合格证和国土整治与生态修复行业专项能力技术人员证书的加1分；获得过省级及以上土地科学技术奖的加2分，本项最高得6分；</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投标人</w:t>
            </w:r>
            <w:r>
              <w:rPr>
                <w:rFonts w:hint="eastAsia" w:ascii="宋体" w:hAnsi="宋体" w:eastAsia="宋体" w:cs="宋体"/>
                <w:i w:val="0"/>
                <w:iCs w:val="0"/>
                <w:color w:val="000000"/>
                <w:kern w:val="0"/>
                <w:sz w:val="24"/>
                <w:szCs w:val="24"/>
                <w:highlight w:val="none"/>
                <w:u w:val="none"/>
                <w:lang w:val="en-US" w:eastAsia="zh-CN" w:bidi="ar"/>
              </w:rPr>
              <w:t>除项目负责人外的项目组成人员具有注册规划师的，每个得0.5分，最高得2分；</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r>
              <w:rPr>
                <w:rFonts w:hint="eastAsia" w:ascii="宋体" w:hAnsi="宋体" w:cs="宋体"/>
                <w:i w:val="0"/>
                <w:iCs w:val="0"/>
                <w:color w:val="000000"/>
                <w:kern w:val="0"/>
                <w:sz w:val="24"/>
                <w:szCs w:val="24"/>
                <w:highlight w:val="none"/>
                <w:u w:val="none"/>
                <w:lang w:val="en-US" w:eastAsia="zh-CN" w:bidi="ar"/>
              </w:rPr>
              <w:t>.</w:t>
            </w:r>
            <w:r>
              <w:rPr>
                <w:rFonts w:hint="eastAsia" w:ascii="宋体" w:hAnsi="宋体" w:eastAsia="宋体" w:cs="宋体"/>
                <w:i w:val="0"/>
                <w:iCs w:val="0"/>
                <w:color w:val="000000"/>
                <w:kern w:val="0"/>
                <w:sz w:val="24"/>
                <w:szCs w:val="24"/>
                <w:highlight w:val="none"/>
                <w:u w:val="none"/>
                <w:lang w:val="en-US" w:eastAsia="zh-CN" w:bidi="ar"/>
              </w:rPr>
              <w:t>投标人除项目负责人外的项目组成人员土地、城乡规划、建筑、市政、景观、交通专业高级工程师及以上职称证书的，有1个得1分，各专业领域最多计1人，同一人员只计取一次，最高得6分；</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4</w:t>
            </w:r>
            <w:r>
              <w:rPr>
                <w:rFonts w:hint="eastAsia" w:ascii="宋体" w:hAnsi="宋体" w:cs="宋体"/>
                <w:i w:val="0"/>
                <w:iCs w:val="0"/>
                <w:color w:val="000000"/>
                <w:kern w:val="0"/>
                <w:sz w:val="24"/>
                <w:szCs w:val="24"/>
                <w:highlight w:val="none"/>
                <w:u w:val="none"/>
                <w:lang w:val="en-US" w:eastAsia="zh-CN" w:bidi="ar"/>
              </w:rPr>
              <w:t>.</w:t>
            </w:r>
            <w:r>
              <w:rPr>
                <w:rFonts w:hint="eastAsia" w:ascii="宋体" w:hAnsi="宋体" w:eastAsia="宋体" w:cs="宋体"/>
                <w:i w:val="0"/>
                <w:iCs w:val="0"/>
                <w:color w:val="000000"/>
                <w:kern w:val="0"/>
                <w:sz w:val="24"/>
                <w:szCs w:val="24"/>
                <w:highlight w:val="none"/>
                <w:u w:val="none"/>
                <w:lang w:val="en-US" w:eastAsia="zh-CN" w:bidi="ar"/>
              </w:rPr>
              <w:t>除项目负责人外的项目组成员中，同时具有土地规划从业</w:t>
            </w:r>
            <w:r>
              <w:rPr>
                <w:rFonts w:hint="eastAsia" w:ascii="宋体" w:hAnsi="宋体" w:eastAsia="宋体" w:cs="宋体"/>
                <w:i w:val="0"/>
                <w:iCs w:val="0"/>
                <w:color w:val="000000"/>
                <w:kern w:val="0"/>
                <w:sz w:val="24"/>
                <w:szCs w:val="24"/>
                <w:u w:val="none"/>
                <w:lang w:val="en-US" w:eastAsia="zh-CN" w:bidi="ar"/>
              </w:rPr>
              <w:t>人员培训合格证和国土整治与生态修复行业专项能力技术人员证书的，每人得1分，最多得4分。</w:t>
            </w:r>
          </w:p>
          <w:p>
            <w:pPr>
              <w:keepNext w:val="0"/>
              <w:keepLines w:val="0"/>
              <w:widowControl/>
              <w:suppressLineNumbers w:val="0"/>
              <w:spacing w:line="360" w:lineRule="auto"/>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注：提供相关证书复印件及最近六个月社保证明，否则不得分，以上人员不可重复得分。</w:t>
            </w:r>
          </w:p>
        </w:tc>
        <w:tc>
          <w:tcPr>
            <w:tcW w:w="378"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客观分</w:t>
            </w:r>
          </w:p>
        </w:tc>
        <w:tc>
          <w:tcPr>
            <w:tcW w:w="67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项目团队人员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9" w:hRule="atLeast"/>
        </w:trPr>
        <w:tc>
          <w:tcPr>
            <w:tcW w:w="289"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5</w:t>
            </w:r>
          </w:p>
        </w:tc>
        <w:tc>
          <w:tcPr>
            <w:tcW w:w="3079" w:type="pct"/>
            <w:noWrap w:val="0"/>
            <w:vAlign w:val="center"/>
          </w:tcPr>
          <w:p>
            <w:pPr>
              <w:keepNext w:val="0"/>
              <w:keepLines w:val="0"/>
              <w:pageBreakBefore w:val="0"/>
              <w:widowControl/>
              <w:kinsoku/>
              <w:wordWrap/>
              <w:overflowPunct/>
              <w:topLinePunct w:val="0"/>
              <w:autoSpaceDE/>
              <w:autoSpaceDN/>
              <w:bidi w:val="0"/>
              <w:adjustRightInd/>
              <w:snapToGrid/>
              <w:spacing w:before="0" w:beforeLines="0" w:line="360" w:lineRule="auto"/>
              <w:ind w:firstLine="0" w:firstLineChars="0"/>
              <w:jc w:val="left"/>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1.投标人自有用于航拍的无人机，有1台得1分，最高得2分。</w:t>
            </w:r>
          </w:p>
          <w:p>
            <w:pPr>
              <w:keepNext w:val="0"/>
              <w:keepLines w:val="0"/>
              <w:pageBreakBefore w:val="0"/>
              <w:widowControl/>
              <w:kinsoku/>
              <w:wordWrap/>
              <w:overflowPunct/>
              <w:topLinePunct w:val="0"/>
              <w:autoSpaceDE/>
              <w:autoSpaceDN/>
              <w:bidi w:val="0"/>
              <w:adjustRightInd/>
              <w:snapToGrid/>
              <w:spacing w:before="0" w:beforeLines="0" w:line="360" w:lineRule="auto"/>
              <w:ind w:firstLine="0" w:firstLineChars="0"/>
              <w:jc w:val="left"/>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注：</w:t>
            </w:r>
            <w:r>
              <w:rPr>
                <w:rFonts w:hint="eastAsia" w:ascii="宋体" w:hAnsi="宋体" w:eastAsia="宋体" w:cs="宋体"/>
                <w:b w:val="0"/>
                <w:bCs w:val="0"/>
                <w:color w:val="auto"/>
                <w:sz w:val="24"/>
                <w:szCs w:val="24"/>
                <w:highlight w:val="none"/>
                <w:lang w:val="en-US" w:eastAsia="zh-CN"/>
              </w:rPr>
              <w:t>提供设备购置发票，不提供不得分。</w:t>
            </w:r>
          </w:p>
          <w:p>
            <w:pPr>
              <w:keepNext w:val="0"/>
              <w:keepLines w:val="0"/>
              <w:pageBreakBefore w:val="0"/>
              <w:widowControl/>
              <w:kinsoku/>
              <w:wordWrap/>
              <w:overflowPunct/>
              <w:topLinePunct w:val="0"/>
              <w:autoSpaceDE/>
              <w:autoSpaceDN/>
              <w:bidi w:val="0"/>
              <w:adjustRightInd/>
              <w:snapToGrid/>
              <w:spacing w:before="0" w:beforeLines="0" w:line="360" w:lineRule="auto"/>
              <w:ind w:firstLine="0" w:firstLineChars="0"/>
              <w:jc w:val="left"/>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2.投标人自有后勤车辆，有1台得0.5分，最高得2分。</w:t>
            </w:r>
          </w:p>
          <w:p>
            <w:pPr>
              <w:keepNext w:val="0"/>
              <w:keepLines w:val="0"/>
              <w:pageBreakBefore w:val="0"/>
              <w:widowControl/>
              <w:kinsoku/>
              <w:wordWrap/>
              <w:overflowPunct/>
              <w:topLinePunct w:val="0"/>
              <w:autoSpaceDE/>
              <w:autoSpaceDN/>
              <w:bidi w:val="0"/>
              <w:adjustRightInd/>
              <w:snapToGrid/>
              <w:spacing w:before="0" w:beforeLines="0" w:line="360" w:lineRule="auto"/>
              <w:ind w:firstLine="0" w:firstLineChars="0"/>
              <w:jc w:val="left"/>
              <w:textAlignment w:val="center"/>
              <w:rPr>
                <w:rFonts w:hint="eastAsia" w:ascii="宋体" w:hAnsi="宋体" w:eastAsia="宋体" w:cs="宋体"/>
                <w:i w:val="0"/>
                <w:iCs w:val="0"/>
                <w:color w:val="FF0000"/>
                <w:kern w:val="0"/>
                <w:sz w:val="24"/>
                <w:szCs w:val="24"/>
                <w:u w:val="none"/>
                <w:lang w:val="en-US" w:eastAsia="zh-CN" w:bidi="ar"/>
              </w:rPr>
            </w:pPr>
            <w:r>
              <w:rPr>
                <w:rFonts w:hint="eastAsia" w:ascii="宋体" w:hAnsi="宋体" w:cs="宋体"/>
                <w:b w:val="0"/>
                <w:bCs w:val="0"/>
                <w:color w:val="auto"/>
                <w:sz w:val="24"/>
                <w:szCs w:val="24"/>
                <w:highlight w:val="none"/>
                <w:lang w:val="en-US" w:eastAsia="zh-CN"/>
              </w:rPr>
              <w:t>注：</w:t>
            </w:r>
            <w:r>
              <w:rPr>
                <w:rFonts w:hint="eastAsia" w:ascii="宋体" w:hAnsi="宋体" w:eastAsia="宋体" w:cs="宋体"/>
                <w:b w:val="0"/>
                <w:bCs w:val="0"/>
                <w:color w:val="auto"/>
                <w:sz w:val="24"/>
                <w:szCs w:val="24"/>
                <w:highlight w:val="none"/>
                <w:lang w:val="en-US" w:eastAsia="zh-CN"/>
              </w:rPr>
              <w:t>以上车辆提供购置发票和车辆行驶证复印件，不提供不得分。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客观分</w:t>
            </w:r>
          </w:p>
        </w:tc>
        <w:tc>
          <w:tcPr>
            <w:tcW w:w="671"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仪器设备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289" w:type="pct"/>
            <w:vMerge w:val="restar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6</w:t>
            </w: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项目的理解：</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1.根据投标人对项目背景要求的理解与分析，①项目背景把握透彻，②</w:t>
            </w:r>
            <w:r>
              <w:rPr>
                <w:rFonts w:hint="eastAsia" w:ascii="宋体" w:hAnsi="宋体" w:cs="宋体"/>
                <w:i w:val="0"/>
                <w:iCs w:val="0"/>
                <w:color w:val="000000"/>
                <w:kern w:val="0"/>
                <w:sz w:val="24"/>
                <w:szCs w:val="24"/>
                <w:u w:val="none"/>
                <w:lang w:val="en-US" w:eastAsia="zh-CN" w:bidi="ar"/>
              </w:rPr>
              <w:t>对</w:t>
            </w:r>
            <w:r>
              <w:rPr>
                <w:rFonts w:hint="eastAsia" w:ascii="宋体" w:hAnsi="宋体" w:eastAsia="宋体" w:cs="宋体"/>
                <w:i w:val="0"/>
                <w:iCs w:val="0"/>
                <w:color w:val="000000"/>
                <w:kern w:val="0"/>
                <w:sz w:val="24"/>
                <w:szCs w:val="24"/>
                <w:u w:val="none"/>
                <w:lang w:val="en-US" w:eastAsia="zh-CN" w:bidi="ar"/>
              </w:rPr>
              <w:t xml:space="preserve">2镇项目内容和任务理解到位。 </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每一项内容符合采购人需求的得</w:t>
            </w:r>
            <w:r>
              <w:rPr>
                <w:rFonts w:hint="eastAsia" w:ascii="宋体" w:hAnsi="宋体"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分，部分符合的得</w:t>
            </w:r>
            <w:r>
              <w:rPr>
                <w:rFonts w:hint="eastAsia" w:ascii="宋体" w:hAnsi="宋体"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分，不符合不得分。本项最高得</w:t>
            </w: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 xml:space="preserve">分。 </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2.根据投标人对2镇土地综合整治实施状况及存在问题的分析，根据上述内容情况进行打分：完全满足，6分；部分满足，4分；满足较差，2分；完全不满足，得0分。</w:t>
            </w:r>
          </w:p>
          <w:p>
            <w:pPr>
              <w:keepNext w:val="0"/>
              <w:keepLines w:val="0"/>
              <w:widowControl/>
              <w:suppressLineNumbers w:val="0"/>
              <w:spacing w:line="360" w:lineRule="auto"/>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以上方案不提供不得分。</w:t>
            </w:r>
          </w:p>
        </w:tc>
        <w:tc>
          <w:tcPr>
            <w:tcW w:w="378"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10</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主观分</w:t>
            </w:r>
          </w:p>
        </w:tc>
        <w:tc>
          <w:tcPr>
            <w:tcW w:w="671" w:type="pct"/>
            <w:vMerge w:val="restart"/>
            <w:noWrap w:val="0"/>
            <w:vAlign w:val="center"/>
          </w:tcPr>
          <w:p>
            <w:pPr>
              <w:keepNext w:val="0"/>
              <w:keepLines w:val="0"/>
              <w:widowControl/>
              <w:suppressLineNumbers w:val="0"/>
              <w:spacing w:line="360" w:lineRule="auto"/>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技术方案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89"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项目技术方案与工作思路：</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项目实际确定的技术方案是否全面、是否切实可行，技术方案总体思路是否清晰、完整，给予打分：技术方案完整、先进、科学、合理、全面得6分；方案较好得4分；方案一般得2分；无方案或方案存在明显缺陷的不得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主观分</w:t>
            </w:r>
          </w:p>
        </w:tc>
        <w:tc>
          <w:tcPr>
            <w:tcW w:w="671"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289"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c>
          <w:tcPr>
            <w:tcW w:w="3079" w:type="pct"/>
            <w:noWrap w:val="0"/>
            <w:vAlign w:val="center"/>
          </w:tcPr>
          <w:p>
            <w:pPr>
              <w:keepNext w:val="0"/>
              <w:keepLines w:val="0"/>
              <w:widowControl/>
              <w:suppressLineNumbers w:val="0"/>
              <w:spacing w:line="360" w:lineRule="auto"/>
              <w:jc w:val="left"/>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重难点分析：</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根据投标人针对本项目重点、难点的把握，并提出合理的解决措施及方案，根据上述内容情况进行打分：完全满足，6分；部分满足，4分；满足较差，2分；完全不满足，得0分。以上方案不提供不得分。</w:t>
            </w:r>
          </w:p>
        </w:tc>
        <w:tc>
          <w:tcPr>
            <w:tcW w:w="378"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主观分</w:t>
            </w:r>
          </w:p>
        </w:tc>
        <w:tc>
          <w:tcPr>
            <w:tcW w:w="671"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89"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工作量及计划安排：</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工作量及计划安排内容较充实，表述较清晰，完全合理的6分；基本合理的4分，部分合理的2分，无安排或存在明显缺陷的不得分，由专家评审后独立打分。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主观分</w:t>
            </w:r>
          </w:p>
        </w:tc>
        <w:tc>
          <w:tcPr>
            <w:tcW w:w="671"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trPr>
        <w:tc>
          <w:tcPr>
            <w:tcW w:w="289"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质量保证措施、进度保证措施：</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基本满足工作进度要求、进度保证措施和质量保证措施，完全合理的6分；基本合理的4分，部分合理的2分，无安排或存在明显缺陷的不得分，以上方案不提供不得分。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主观分</w:t>
            </w:r>
          </w:p>
        </w:tc>
        <w:tc>
          <w:tcPr>
            <w:tcW w:w="671"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8" w:hRule="atLeast"/>
        </w:trPr>
        <w:tc>
          <w:tcPr>
            <w:tcW w:w="289"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售后服务的安排及保证措施：</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售后服务方案和服务承诺情况，以及服务承诺的可行性、完整性以及落实服务承诺的保障措施、项目数据保密措施、其他优惠承诺等内容酌情打分。完全合理6分；基本合理的4分，部分合理的2分，无安排或存在明显缺陷的不得分，以上方案不提供不得分。</w:t>
            </w:r>
          </w:p>
        </w:tc>
        <w:tc>
          <w:tcPr>
            <w:tcW w:w="378"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主观分</w:t>
            </w:r>
          </w:p>
        </w:tc>
        <w:tc>
          <w:tcPr>
            <w:tcW w:w="671"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289" w:type="pct"/>
            <w:vMerge w:val="continue"/>
            <w:noWrap w:val="0"/>
            <w:vAlign w:val="center"/>
          </w:tcPr>
          <w:p>
            <w:pPr>
              <w:keepNext w:val="0"/>
              <w:keepLines w:val="0"/>
              <w:widowControl/>
              <w:suppressLineNumbers w:val="0"/>
              <w:spacing w:line="360" w:lineRule="auto"/>
              <w:jc w:val="center"/>
              <w:textAlignment w:val="center"/>
              <w:rPr>
                <w:rFonts w:hint="eastAsia" w:ascii="宋体" w:hAnsi="宋体" w:eastAsia="宋体" w:cs="宋体"/>
                <w:i w:val="0"/>
                <w:iCs w:val="0"/>
                <w:color w:val="000000"/>
                <w:kern w:val="0"/>
                <w:sz w:val="24"/>
                <w:szCs w:val="24"/>
                <w:u w:val="none"/>
                <w:lang w:val="en-US" w:eastAsia="zh-CN" w:bidi="ar"/>
              </w:rPr>
            </w:pP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合理化建议：</w:t>
            </w:r>
          </w:p>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根据投标人针对本项目提出的有利于工作开展的、完善的合理化建议，</w:t>
            </w:r>
            <w:r>
              <w:rPr>
                <w:rFonts w:hint="eastAsia" w:ascii="宋体" w:hAnsi="宋体" w:cs="宋体"/>
                <w:i w:val="0"/>
                <w:iCs w:val="0"/>
                <w:color w:val="000000"/>
                <w:kern w:val="0"/>
                <w:sz w:val="24"/>
                <w:szCs w:val="24"/>
                <w:u w:val="none"/>
                <w:lang w:val="en-US" w:eastAsia="zh-CN" w:bidi="ar"/>
              </w:rPr>
              <w:t>每提出一条得3分，最高得6分。</w:t>
            </w:r>
            <w:r>
              <w:rPr>
                <w:rFonts w:hint="eastAsia" w:ascii="宋体" w:hAnsi="宋体" w:eastAsia="宋体" w:cs="宋体"/>
                <w:i w:val="0"/>
                <w:iCs w:val="0"/>
                <w:color w:val="000000"/>
                <w:kern w:val="0"/>
                <w:sz w:val="24"/>
                <w:szCs w:val="24"/>
                <w:u w:val="none"/>
                <w:lang w:val="en-US" w:eastAsia="zh-CN" w:bidi="ar"/>
              </w:rPr>
              <w:t>以上方案不提供不得分。</w:t>
            </w:r>
          </w:p>
        </w:tc>
        <w:tc>
          <w:tcPr>
            <w:tcW w:w="378"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6</w:t>
            </w:r>
          </w:p>
        </w:tc>
        <w:tc>
          <w:tcPr>
            <w:tcW w:w="582" w:type="pct"/>
            <w:noWrap w:val="0"/>
            <w:vAlign w:val="center"/>
          </w:tcPr>
          <w:p>
            <w:pPr>
              <w:keepNext w:val="0"/>
              <w:keepLines w:val="0"/>
              <w:widowControl/>
              <w:suppressLineNumbers w:val="0"/>
              <w:spacing w:line="360" w:lineRule="auto"/>
              <w:jc w:val="center"/>
              <w:textAlignment w:val="center"/>
              <w:rPr>
                <w:rFonts w:hint="eastAsia" w:ascii="宋体" w:hAnsi="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主观分</w:t>
            </w:r>
          </w:p>
        </w:tc>
        <w:tc>
          <w:tcPr>
            <w:tcW w:w="671" w:type="pct"/>
            <w:vMerge w:val="continue"/>
            <w:noWrap w:val="0"/>
            <w:vAlign w:val="center"/>
          </w:tcPr>
          <w:p>
            <w:pPr>
              <w:keepNext w:val="0"/>
              <w:keepLines w:val="0"/>
              <w:widowControl/>
              <w:suppressLineNumbers w:val="0"/>
              <w:spacing w:line="360" w:lineRule="auto"/>
              <w:jc w:val="center"/>
              <w:textAlignment w:val="center"/>
              <w:rPr>
                <w:rFonts w:hint="eastAsia" w:ascii="宋体" w:hAnsi="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trPr>
        <w:tc>
          <w:tcPr>
            <w:tcW w:w="289"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7</w:t>
            </w:r>
          </w:p>
        </w:tc>
        <w:tc>
          <w:tcPr>
            <w:tcW w:w="3079" w:type="pct"/>
            <w:noWrap w:val="0"/>
            <w:vAlign w:val="center"/>
          </w:tcPr>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有效最后报价的最低价作为评审基准价，其最低报价为满分；按［最后报价得分=（评审基准价/最后报价）*20］的计算公式计算。</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评标过程中，不得去掉报价中的最高报价和最低报价。</w:t>
            </w:r>
          </w:p>
          <w:p>
            <w:pPr>
              <w:keepNext w:val="0"/>
              <w:keepLines w:val="0"/>
              <w:widowControl/>
              <w:suppressLineNumbers w:val="0"/>
              <w:spacing w:line="360" w:lineRule="auto"/>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378"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582"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w:t>
            </w:r>
          </w:p>
        </w:tc>
        <w:tc>
          <w:tcPr>
            <w:tcW w:w="671" w:type="pct"/>
            <w:noWrap w:val="0"/>
            <w:vAlign w:val="center"/>
          </w:tcPr>
          <w:p>
            <w:pPr>
              <w:keepNext w:val="0"/>
              <w:keepLines w:val="0"/>
              <w:widowControl/>
              <w:suppressLineNumbers w:val="0"/>
              <w:spacing w:line="360" w:lineRule="auto"/>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w:t>
            </w:r>
          </w:p>
        </w:tc>
      </w:tr>
    </w:tbl>
    <w:p>
      <w:pPr>
        <w:adjustRightInd/>
        <w:spacing w:line="360" w:lineRule="auto"/>
        <w:ind w:firstLine="482" w:firstLineChars="200"/>
      </w:pPr>
      <w:r>
        <w:rPr>
          <w:rFonts w:hint="eastAsia" w:cs="Arial" w:asciiTheme="minorEastAsia" w:hAnsiTheme="minorEastAsia" w:eastAsiaTheme="minorEastAsia"/>
          <w:b/>
          <w:kern w:val="0"/>
          <w:sz w:val="24"/>
        </w:rPr>
        <w:t xml:space="preserve"> “*”备注：供应商编制响应文件时，建议按此目录（序号和内容）提供评审标准相应的商务技术资料。</w:t>
      </w:r>
      <w:r>
        <w:rPr>
          <w:rFonts w:cs="Arial" w:asciiTheme="minorEastAsia" w:hAnsiTheme="minorEastAsia" w:eastAsiaTheme="minorEastAsia"/>
          <w:b/>
          <w:kern w:val="0"/>
          <w:sz w:val="24"/>
        </w:rPr>
        <w:br w:type="page"/>
      </w:r>
    </w:p>
    <w:p>
      <w:pPr>
        <w:pStyle w:val="392"/>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1.8向采购人、采购代理机构或者有关部门报告评审中发现的违法行为；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25"/>
        <w:spacing w:line="360" w:lineRule="auto"/>
        <w:ind w:firstLine="600" w:firstLineChars="250"/>
        <w:rPr>
          <w:rFonts w:cs="仿宋_GB2312"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r>
        <w:rPr>
          <w:rFonts w:hint="eastAsia" w:asciiTheme="minorEastAsia" w:hAnsiTheme="minorEastAsia" w:eastAsiaTheme="minorEastAsia"/>
          <w:sz w:val="24"/>
        </w:rPr>
        <w:t xml:space="preserve">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10"/>
        </w:numPr>
        <w:autoSpaceDE/>
        <w:autoSpaceDN/>
        <w:snapToGrid/>
        <w:jc w:val="both"/>
        <w:rPr>
          <w:kern w:val="2"/>
        </w:rPr>
      </w:pPr>
      <w:r>
        <w:rPr>
          <w:rFonts w:hint="eastAsia"/>
          <w:kern w:val="2"/>
        </w:rPr>
        <w:t>使用伪造、变造的许可证件；</w:t>
      </w:r>
    </w:p>
    <w:p>
      <w:pPr>
        <w:pStyle w:val="104"/>
        <w:numPr>
          <w:ilvl w:val="0"/>
          <w:numId w:val="10"/>
        </w:numPr>
        <w:autoSpaceDE/>
        <w:autoSpaceDN/>
        <w:snapToGrid/>
        <w:jc w:val="both"/>
        <w:rPr>
          <w:kern w:val="2"/>
        </w:rPr>
      </w:pPr>
      <w:r>
        <w:rPr>
          <w:rFonts w:hint="eastAsia"/>
          <w:kern w:val="2"/>
        </w:rPr>
        <w:t>提供虚假的财务状况或者业绩；</w:t>
      </w:r>
    </w:p>
    <w:p>
      <w:pPr>
        <w:pStyle w:val="104"/>
        <w:numPr>
          <w:ilvl w:val="0"/>
          <w:numId w:val="10"/>
        </w:numPr>
        <w:autoSpaceDE/>
        <w:autoSpaceDN/>
        <w:snapToGrid/>
        <w:jc w:val="both"/>
        <w:rPr>
          <w:kern w:val="2"/>
        </w:rPr>
      </w:pPr>
      <w:r>
        <w:rPr>
          <w:rFonts w:hint="eastAsia"/>
          <w:kern w:val="2"/>
        </w:rPr>
        <w:t>提供虚假的项目负责人或者主要技术人员简历、劳动关系证明；</w:t>
      </w:r>
    </w:p>
    <w:p>
      <w:pPr>
        <w:pStyle w:val="104"/>
        <w:numPr>
          <w:ilvl w:val="0"/>
          <w:numId w:val="10"/>
        </w:numPr>
        <w:autoSpaceDE/>
        <w:autoSpaceDN/>
        <w:snapToGrid/>
        <w:jc w:val="both"/>
        <w:rPr>
          <w:kern w:val="2"/>
        </w:rPr>
      </w:pPr>
      <w:r>
        <w:rPr>
          <w:rFonts w:hint="eastAsia"/>
          <w:kern w:val="2"/>
        </w:rPr>
        <w:t>提供虚假的信用状况；</w:t>
      </w:r>
    </w:p>
    <w:p>
      <w:pPr>
        <w:pStyle w:val="104"/>
        <w:numPr>
          <w:ilvl w:val="0"/>
          <w:numId w:val="10"/>
        </w:numPr>
        <w:autoSpaceDE/>
        <w:autoSpaceDN/>
        <w:snapToGrid/>
        <w:jc w:val="both"/>
        <w:rPr>
          <w:kern w:val="2"/>
        </w:rPr>
      </w:pPr>
      <w:r>
        <w:rPr>
          <w:rFonts w:hint="eastAsia"/>
          <w:kern w:val="2"/>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1"/>
        </w:numPr>
        <w:autoSpaceDE/>
        <w:autoSpaceDN/>
        <w:snapToGrid/>
        <w:jc w:val="both"/>
        <w:rPr>
          <w:kern w:val="2"/>
        </w:rPr>
      </w:pPr>
      <w:r>
        <w:rPr>
          <w:rFonts w:hint="eastAsia"/>
          <w:kern w:val="2"/>
        </w:rPr>
        <w:t>供应商直接或者间接从采购人或者采购代理机构处获得其他供应商的相关情况并修改其响应文件；</w:t>
      </w:r>
    </w:p>
    <w:p>
      <w:pPr>
        <w:pStyle w:val="104"/>
        <w:numPr>
          <w:ilvl w:val="0"/>
          <w:numId w:val="11"/>
        </w:numPr>
        <w:autoSpaceDE/>
        <w:autoSpaceDN/>
        <w:snapToGrid/>
        <w:jc w:val="both"/>
        <w:rPr>
          <w:kern w:val="2"/>
        </w:rPr>
      </w:pPr>
      <w:r>
        <w:rPr>
          <w:rFonts w:hint="eastAsia"/>
          <w:kern w:val="2"/>
        </w:rPr>
        <w:t>供应商按照采购人或者采购代理机构的授意撤换、修改投标文件或者响应文件；</w:t>
      </w:r>
    </w:p>
    <w:p>
      <w:pPr>
        <w:pStyle w:val="104"/>
        <w:numPr>
          <w:ilvl w:val="0"/>
          <w:numId w:val="11"/>
        </w:numPr>
        <w:autoSpaceDE/>
        <w:autoSpaceDN/>
        <w:snapToGrid/>
        <w:jc w:val="both"/>
        <w:rPr>
          <w:kern w:val="2"/>
        </w:rPr>
      </w:pPr>
      <w:r>
        <w:rPr>
          <w:rFonts w:hint="eastAsia"/>
          <w:kern w:val="2"/>
        </w:rPr>
        <w:t>供应商之间协商报价、技术方案等投标文件或者响应文件的实质性内容；</w:t>
      </w:r>
    </w:p>
    <w:p>
      <w:pPr>
        <w:pStyle w:val="104"/>
        <w:numPr>
          <w:ilvl w:val="0"/>
          <w:numId w:val="11"/>
        </w:numPr>
        <w:autoSpaceDE/>
        <w:autoSpaceDN/>
        <w:snapToGrid/>
        <w:jc w:val="both"/>
        <w:rPr>
          <w:kern w:val="2"/>
        </w:rPr>
      </w:pPr>
      <w:r>
        <w:rPr>
          <w:rFonts w:hint="eastAsia"/>
          <w:kern w:val="2"/>
        </w:rPr>
        <w:t>属于同一集团、协会、商会等组织成员的供应商按照该组织要求协同参加政府采购活动；</w:t>
      </w:r>
    </w:p>
    <w:p>
      <w:pPr>
        <w:pStyle w:val="104"/>
        <w:numPr>
          <w:ilvl w:val="0"/>
          <w:numId w:val="11"/>
        </w:numPr>
        <w:autoSpaceDE/>
        <w:autoSpaceDN/>
        <w:snapToGrid/>
        <w:jc w:val="both"/>
        <w:rPr>
          <w:kern w:val="2"/>
        </w:rPr>
      </w:pPr>
      <w:r>
        <w:rPr>
          <w:rFonts w:hint="eastAsia"/>
          <w:kern w:val="2"/>
        </w:rPr>
        <w:t>供应商之间事先约定由某一特定供应商中标、成交；</w:t>
      </w:r>
    </w:p>
    <w:p>
      <w:pPr>
        <w:pStyle w:val="104"/>
        <w:numPr>
          <w:ilvl w:val="0"/>
          <w:numId w:val="11"/>
        </w:numPr>
        <w:autoSpaceDE/>
        <w:autoSpaceDN/>
        <w:snapToGrid/>
        <w:jc w:val="both"/>
        <w:rPr>
          <w:kern w:val="2"/>
        </w:rPr>
      </w:pPr>
      <w:r>
        <w:rPr>
          <w:rFonts w:hint="eastAsia"/>
          <w:kern w:val="2"/>
        </w:rPr>
        <w:t>供应商之间商定部分供应商放弃参加政府采购活动或者放弃中标、成交；</w:t>
      </w:r>
    </w:p>
    <w:p>
      <w:pPr>
        <w:pStyle w:val="104"/>
        <w:numPr>
          <w:ilvl w:val="0"/>
          <w:numId w:val="11"/>
        </w:numPr>
        <w:autoSpaceDE/>
        <w:autoSpaceDN/>
        <w:snapToGrid/>
        <w:jc w:val="both"/>
        <w:rPr>
          <w:kern w:val="2"/>
        </w:rPr>
      </w:pPr>
      <w:r>
        <w:rPr>
          <w:rFonts w:hint="eastAsia"/>
          <w:kern w:val="2"/>
        </w:rPr>
        <w:t>供应商与采购人或者采购代理机构之间、供应商相互之间，为谋求特定供应商中标、成交或者排斥其他供应商的其他串通行为。</w:t>
      </w:r>
    </w:p>
    <w:p>
      <w:pPr>
        <w:pStyle w:val="104"/>
        <w:numPr>
          <w:ilvl w:val="0"/>
          <w:numId w:val="11"/>
        </w:numPr>
        <w:autoSpaceDE/>
        <w:autoSpaceDN/>
        <w:snapToGrid/>
        <w:jc w:val="both"/>
        <w:rPr>
          <w:kern w:val="2"/>
        </w:rPr>
      </w:pPr>
      <w:r>
        <w:rPr>
          <w:rFonts w:hint="eastAsia"/>
          <w:kern w:val="2"/>
        </w:rPr>
        <w:t>不同供应商的响应文件由同一单位或者个人编制；</w:t>
      </w:r>
    </w:p>
    <w:p>
      <w:pPr>
        <w:pStyle w:val="104"/>
        <w:numPr>
          <w:ilvl w:val="0"/>
          <w:numId w:val="11"/>
        </w:numPr>
        <w:autoSpaceDE/>
        <w:autoSpaceDN/>
        <w:snapToGrid/>
        <w:jc w:val="both"/>
        <w:rPr>
          <w:kern w:val="2"/>
        </w:rPr>
      </w:pPr>
      <w:r>
        <w:rPr>
          <w:rFonts w:hint="eastAsia"/>
          <w:kern w:val="2"/>
        </w:rPr>
        <w:t>不同供应商委托同一单位或者个人办理响应事宜；</w:t>
      </w:r>
    </w:p>
    <w:p>
      <w:pPr>
        <w:pStyle w:val="104"/>
        <w:numPr>
          <w:ilvl w:val="0"/>
          <w:numId w:val="11"/>
        </w:numPr>
        <w:autoSpaceDE/>
        <w:autoSpaceDN/>
        <w:snapToGrid/>
        <w:jc w:val="both"/>
        <w:rPr>
          <w:kern w:val="2"/>
        </w:rPr>
      </w:pPr>
      <w:r>
        <w:rPr>
          <w:rFonts w:hint="eastAsia"/>
          <w:kern w:val="2"/>
        </w:rPr>
        <w:t>不同供应商的响应文件载明的项目管理成员或者联系人员为同一人；</w:t>
      </w:r>
    </w:p>
    <w:p>
      <w:pPr>
        <w:pStyle w:val="104"/>
        <w:numPr>
          <w:ilvl w:val="0"/>
          <w:numId w:val="11"/>
        </w:numPr>
        <w:autoSpaceDE/>
        <w:autoSpaceDN/>
        <w:snapToGrid/>
        <w:jc w:val="both"/>
        <w:rPr>
          <w:kern w:val="2"/>
        </w:rPr>
      </w:pPr>
      <w:r>
        <w:rPr>
          <w:rFonts w:hint="eastAsia"/>
          <w:kern w:val="2"/>
        </w:rPr>
        <w:t>不同供应商的响应文件异常一致或者最后报价呈规律性差异；</w:t>
      </w:r>
    </w:p>
    <w:p>
      <w:pPr>
        <w:pStyle w:val="104"/>
        <w:numPr>
          <w:ilvl w:val="0"/>
          <w:numId w:val="11"/>
        </w:numPr>
        <w:autoSpaceDE/>
        <w:autoSpaceDN/>
        <w:snapToGrid/>
        <w:jc w:val="both"/>
        <w:rPr>
          <w:kern w:val="2"/>
        </w:rPr>
      </w:pPr>
      <w:r>
        <w:rPr>
          <w:rFonts w:hint="eastAsia"/>
          <w:kern w:val="2"/>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rPr>
        <w:t>采购代理机构有权对磋商小组各成员的评分情况和评审意见进行合理性和合规性审查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392"/>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rPr>
        <w:t>采购代理机构对评审工作现场进行全过程录音录像，录音录像资料作为采购项目文件随其他文件一并存档。</w:t>
      </w:r>
      <w:r>
        <w:rPr>
          <w:rFonts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65"/>
      <w:r>
        <w:rPr>
          <w:rFonts w:hint="eastAsia" w:cs="仿宋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66" w:name="第五部分"/>
      <w:bookmarkStart w:id="67"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r>
        <w:rPr>
          <w:rFonts w:hint="eastAsia" w:asciiTheme="minorEastAsia" w:hAnsiTheme="minorEastAsia" w:eastAsiaTheme="minorEastAsia"/>
          <w:sz w:val="24"/>
          <w:u w:val="single"/>
        </w:rPr>
        <w:t xml:space="preserve">           </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rPr>
        <w:t xml:space="preserve">                                   </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sz w:val="24"/>
          <w:u w:val="single"/>
          <w:lang w:eastAsia="zh-CN"/>
        </w:rPr>
        <w:t>杭州市规划和自然资源局临安分局</w:t>
      </w:r>
      <w:r>
        <w:rPr>
          <w:rFonts w:ascii="宋体" w:hAnsi="宋体"/>
          <w:sz w:val="24"/>
          <w:u w:val="single"/>
        </w:rPr>
        <w:t xml:space="preserve">   </w:t>
      </w:r>
      <w:r>
        <w:rPr>
          <w:rFonts w:hint="eastAsia" w:ascii="宋体" w:hAnsi="宋体"/>
          <w:sz w:val="24"/>
        </w:rPr>
        <w:t>以</w:t>
      </w:r>
      <w:r>
        <w:rPr>
          <w:rFonts w:ascii="宋体" w:hAnsi="宋体"/>
          <w:sz w:val="24"/>
          <w:u w:val="single"/>
        </w:rPr>
        <w:t xml:space="preserve">  </w:t>
      </w:r>
      <w:r>
        <w:rPr>
          <w:rFonts w:hint="eastAsia" w:ascii="宋体" w:hAnsi="宋体"/>
          <w:sz w:val="24"/>
          <w:u w:val="single"/>
        </w:rPr>
        <w:t xml:space="preserve">竞争性磋商方式 </w:t>
      </w:r>
      <w:r>
        <w:rPr>
          <w:rFonts w:ascii="宋体" w:hAnsi="宋体"/>
          <w:sz w:val="24"/>
          <w:u w:val="single"/>
        </w:rPr>
        <w:t xml:space="preserve">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lang w:eastAsia="zh-CN"/>
        </w:rPr>
        <w:t>临安区昌化镇等2镇土地综合整治项目</w:t>
      </w:r>
      <w:r>
        <w:rPr>
          <w:rFonts w:hint="eastAsia" w:ascii="宋体" w:hAnsi="宋体" w:cs="宋体"/>
          <w:sz w:val="24"/>
          <w:u w:val="single"/>
        </w:rPr>
        <w:t xml:space="preserve">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w:t>
      </w:r>
      <w:r>
        <w:rPr>
          <w:rFonts w:hint="eastAsia" w:ascii="宋体" w:hAnsi="宋体"/>
          <w:sz w:val="24"/>
          <w:u w:val="single"/>
        </w:rPr>
        <w:t>磋商小组</w:t>
      </w:r>
      <w:r>
        <w:rPr>
          <w:rFonts w:ascii="宋体" w:hAnsi="宋体"/>
          <w:sz w:val="24"/>
          <w:u w:val="single"/>
        </w:rPr>
        <w:t xml:space="preserve">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sz w:val="24"/>
          <w:u w:val="single"/>
          <w:lang w:eastAsia="zh-CN"/>
        </w:rPr>
        <w:t>杭州市规划和自然资源局临安分局</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8" w:name="_Toc20421"/>
      <w:bookmarkStart w:id="69" w:name="_Toc22967"/>
      <w:bookmarkStart w:id="70" w:name="_Toc15367"/>
      <w:bookmarkStart w:id="71" w:name="_Toc28855"/>
      <w:bookmarkStart w:id="72" w:name="_Toc19273"/>
      <w:r>
        <w:rPr>
          <w:rFonts w:ascii="宋体" w:hAnsi="宋体"/>
          <w:b/>
          <w:sz w:val="24"/>
        </w:rPr>
        <w:t xml:space="preserve">1.1 </w:t>
      </w:r>
      <w:r>
        <w:rPr>
          <w:rFonts w:hint="eastAsia" w:ascii="宋体" w:hAnsi="宋体"/>
          <w:b/>
          <w:sz w:val="24"/>
        </w:rPr>
        <w:t>合同组成部分</w:t>
      </w:r>
      <w:bookmarkEnd w:id="68"/>
      <w:bookmarkEnd w:id="69"/>
      <w:bookmarkEnd w:id="70"/>
      <w:bookmarkEnd w:id="71"/>
      <w:bookmarkEnd w:id="72"/>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3" w:name="_Toc22185"/>
      <w:bookmarkStart w:id="74" w:name="_Toc6773"/>
      <w:bookmarkStart w:id="75" w:name="_Toc2918"/>
      <w:bookmarkStart w:id="76" w:name="_Toc6311"/>
      <w:bookmarkStart w:id="77" w:name="_Toc18585"/>
      <w:r>
        <w:rPr>
          <w:rFonts w:ascii="宋体" w:hAnsi="宋体"/>
          <w:b/>
          <w:sz w:val="24"/>
        </w:rPr>
        <w:t xml:space="preserve">1.2 </w:t>
      </w:r>
      <w:r>
        <w:rPr>
          <w:rFonts w:hint="eastAsia" w:ascii="宋体" w:hAnsi="宋体"/>
          <w:b/>
          <w:sz w:val="24"/>
        </w:rPr>
        <w:t>标的</w:t>
      </w:r>
      <w:bookmarkEnd w:id="73"/>
      <w:bookmarkEnd w:id="74"/>
      <w:bookmarkEnd w:id="75"/>
      <w:bookmarkEnd w:id="76"/>
      <w:bookmarkEnd w:id="77"/>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78" w:name="_Toc1386"/>
      <w:bookmarkStart w:id="79" w:name="_Toc5635"/>
      <w:bookmarkStart w:id="80" w:name="_Toc21124"/>
      <w:bookmarkStart w:id="81" w:name="_Toc4929"/>
      <w:bookmarkStart w:id="82" w:name="_Toc13918"/>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8"/>
      <w:bookmarkEnd w:id="79"/>
      <w:bookmarkEnd w:id="80"/>
      <w:bookmarkEnd w:id="81"/>
      <w:bookmarkEnd w:id="82"/>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1.3.1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3" w:name="_Toc30158"/>
      <w:bookmarkStart w:id="84" w:name="_Toc3654"/>
      <w:bookmarkStart w:id="85" w:name="_Toc14993"/>
      <w:bookmarkStart w:id="86" w:name="_Toc26916"/>
      <w:bookmarkStart w:id="87" w:name="_Toc3050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3"/>
        <w:numPr>
          <w:ilvl w:val="0"/>
          <w:numId w:val="0"/>
        </w:numPr>
        <w:ind w:left="432"/>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83"/>
    <w:bookmarkEnd w:id="84"/>
    <w:bookmarkEnd w:id="85"/>
    <w:bookmarkEnd w:id="86"/>
    <w:bookmarkEnd w:id="87"/>
    <w:p>
      <w:pPr>
        <w:pStyle w:val="629"/>
        <w:spacing w:before="0" w:beforeAutospacing="0" w:after="0" w:afterAutospacing="0" w:line="360" w:lineRule="auto"/>
        <w:ind w:firstLine="480"/>
        <w:rPr>
          <w:b/>
        </w:rPr>
      </w:pPr>
      <w:bookmarkStart w:id="88" w:name="_Toc10340"/>
      <w:bookmarkStart w:id="89" w:name="_Toc22618"/>
      <w:bookmarkStart w:id="90" w:name="_Toc1814"/>
      <w:bookmarkStart w:id="91" w:name="_Toc31421"/>
      <w:bookmarkStart w:id="92" w:name="_Toc3625"/>
      <w:bookmarkStart w:id="93" w:name="_Toc4760"/>
      <w:bookmarkStart w:id="94" w:name="_Toc11108"/>
      <w:bookmarkStart w:id="95" w:name="_Toc8772"/>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u w:val="single"/>
        </w:rPr>
        <w:t xml:space="preserve"> 否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3"/>
        <w:numPr>
          <w:ilvl w:val="0"/>
          <w:numId w:val="0"/>
        </w:numPr>
        <w:tabs>
          <w:tab w:val="left" w:pos="0"/>
        </w:tabs>
        <w:spacing w:line="560" w:lineRule="exact"/>
        <w:ind w:left="48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p>
    <w:p>
      <w:pPr>
        <w:spacing w:line="560" w:lineRule="exact"/>
        <w:outlineLvl w:val="0"/>
        <w:rPr>
          <w:rFonts w:ascii="宋体" w:hAnsi="宋体" w:cs="宋体"/>
          <w:kern w:val="0"/>
          <w:sz w:val="24"/>
        </w:rPr>
      </w:pP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8"/>
      <w:bookmarkEnd w:id="89"/>
      <w:bookmarkEnd w:id="90"/>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w:t>
      </w:r>
      <w:r>
        <w:rPr>
          <w:rFonts w:hint="eastAsia"/>
          <w:u w:val="single"/>
        </w:rPr>
        <w:t xml:space="preserve">  是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1"/>
      <w:bookmarkEnd w:id="92"/>
      <w:bookmarkEnd w:id="93"/>
      <w:bookmarkEnd w:id="94"/>
      <w:bookmarkEnd w:id="95"/>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6" w:name="_Toc8586"/>
      <w:bookmarkStart w:id="97" w:name="_Toc24662"/>
      <w:bookmarkStart w:id="98" w:name="_Toc5698"/>
      <w:bookmarkStart w:id="99" w:name="_Toc2375"/>
      <w:bookmarkStart w:id="100" w:name="_Toc3079"/>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6"/>
      <w:bookmarkEnd w:id="97"/>
      <w:bookmarkEnd w:id="98"/>
      <w:bookmarkEnd w:id="99"/>
      <w:bookmarkEnd w:id="100"/>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spacing w:line="560" w:lineRule="exact"/>
        <w:ind w:firstLine="480" w:firstLineChars="200"/>
        <w:rPr>
          <w:rFonts w:ascii="宋体" w:hAnsi="宋体"/>
          <w:sz w:val="24"/>
        </w:rPr>
      </w:pPr>
      <w:r>
        <w:rPr>
          <w:rFonts w:hint="eastAsia" w:ascii="宋体" w:hAnsi="宋体"/>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sz w:val="24"/>
          <w:u w:val="single"/>
        </w:rPr>
        <w:t xml:space="preserve">  0.05</w:t>
      </w:r>
      <w:r>
        <w:rPr>
          <w:rFonts w:hint="eastAsia" w:ascii="宋体" w:hAnsi="宋体" w:cs="宋体"/>
          <w:kern w:val="0"/>
          <w:sz w:val="24"/>
          <w:u w:val="single"/>
        </w:rPr>
        <w:t>（可根据情况修改）</w:t>
      </w:r>
      <w:r>
        <w:rPr>
          <w:rFonts w:hint="eastAsia" w:ascii="宋体" w:hAnsi="宋体"/>
          <w:sz w:val="24"/>
          <w:u w:val="single"/>
        </w:rPr>
        <w:t xml:space="preserve"> </w:t>
      </w:r>
      <w:r>
        <w:rPr>
          <w:rFonts w:hint="eastAsia" w:ascii="宋体" w:hAnsi="宋体"/>
          <w:sz w:val="24"/>
        </w:rPr>
        <w:t xml:space="preserve">%计算，最高限额为本合同总价的 </w:t>
      </w:r>
      <w:r>
        <w:rPr>
          <w:rFonts w:hint="eastAsia" w:ascii="宋体" w:hAnsi="宋体"/>
          <w:sz w:val="24"/>
          <w:u w:val="single"/>
        </w:rPr>
        <w:t xml:space="preserve"> 20  </w:t>
      </w:r>
      <w:r>
        <w:rPr>
          <w:rFonts w:hint="eastAsia" w:ascii="宋体" w:hAnsi="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1" w:name="_Toc9497"/>
      <w:bookmarkStart w:id="102" w:name="_Toc26807"/>
      <w:bookmarkStart w:id="103" w:name="_Toc32454"/>
      <w:bookmarkStart w:id="104" w:name="_Toc30329"/>
      <w:bookmarkStart w:id="105" w:name="_Toc18683"/>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1"/>
    <w:bookmarkEnd w:id="102"/>
    <w:bookmarkEnd w:id="103"/>
    <w:bookmarkEnd w:id="104"/>
    <w:bookmarkEnd w:id="105"/>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b/>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06" w:name="_Toc5228"/>
      <w:bookmarkStart w:id="107" w:name="_Toc14021"/>
      <w:bookmarkStart w:id="108" w:name="_Toc25079"/>
      <w:bookmarkStart w:id="109" w:name="_Toc19680"/>
      <w:bookmarkStart w:id="110" w:name="_Toc31297"/>
      <w:r>
        <w:rPr>
          <w:rFonts w:ascii="宋体" w:hAnsi="宋体"/>
          <w:b/>
          <w:sz w:val="24"/>
        </w:rPr>
        <w:t>2.1 定义</w:t>
      </w:r>
      <w:bookmarkEnd w:id="106"/>
      <w:bookmarkEnd w:id="107"/>
      <w:bookmarkEnd w:id="108"/>
      <w:bookmarkEnd w:id="109"/>
      <w:bookmarkEnd w:id="110"/>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1" w:name="_Toc23289"/>
      <w:bookmarkStart w:id="112" w:name="_Toc19539"/>
      <w:bookmarkStart w:id="113" w:name="_Toc3769"/>
      <w:bookmarkStart w:id="114" w:name="_Toc16752"/>
      <w:bookmarkStart w:id="115" w:name="_Toc31402"/>
      <w:r>
        <w:rPr>
          <w:rFonts w:ascii="宋体" w:hAnsi="宋体"/>
          <w:b/>
          <w:sz w:val="24"/>
        </w:rPr>
        <w:t>2.2 技术规范</w:t>
      </w:r>
      <w:bookmarkEnd w:id="111"/>
      <w:bookmarkEnd w:id="112"/>
      <w:bookmarkEnd w:id="113"/>
      <w:bookmarkEnd w:id="114"/>
      <w:bookmarkEnd w:id="115"/>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6" w:name="_Toc9161"/>
      <w:bookmarkStart w:id="117" w:name="_Toc13673"/>
      <w:bookmarkStart w:id="118" w:name="_Toc4133"/>
      <w:bookmarkStart w:id="119" w:name="_Toc27945"/>
      <w:bookmarkStart w:id="120" w:name="_Toc12412"/>
      <w:r>
        <w:rPr>
          <w:rFonts w:ascii="宋体" w:hAnsi="宋体"/>
          <w:b/>
          <w:sz w:val="24"/>
        </w:rPr>
        <w:t>2.3 知识产权</w:t>
      </w:r>
      <w:bookmarkEnd w:id="116"/>
      <w:bookmarkEnd w:id="117"/>
      <w:bookmarkEnd w:id="118"/>
      <w:bookmarkEnd w:id="119"/>
      <w:bookmarkEnd w:id="120"/>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1" w:name="_Toc26555"/>
      <w:bookmarkStart w:id="122" w:name="_Toc32670"/>
      <w:bookmarkStart w:id="123" w:name="_Toc15447"/>
      <w:bookmarkStart w:id="124" w:name="_Toc31233"/>
      <w:bookmarkStart w:id="125" w:name="_Toc22011"/>
      <w:r>
        <w:rPr>
          <w:rFonts w:ascii="宋体" w:hAnsi="宋体"/>
          <w:b/>
          <w:sz w:val="24"/>
        </w:rPr>
        <w:t>2.5 结算方式和付款条件</w:t>
      </w:r>
      <w:bookmarkEnd w:id="121"/>
      <w:bookmarkEnd w:id="122"/>
      <w:bookmarkEnd w:id="123"/>
      <w:bookmarkEnd w:id="124"/>
      <w:bookmarkEnd w:id="125"/>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6" w:name="_Toc18990"/>
      <w:bookmarkStart w:id="127" w:name="_Toc30507"/>
      <w:bookmarkStart w:id="128" w:name="_Toc13467"/>
      <w:bookmarkStart w:id="129" w:name="_Toc13154"/>
      <w:bookmarkStart w:id="130" w:name="_Toc16163"/>
      <w:r>
        <w:rPr>
          <w:rFonts w:ascii="宋体" w:hAnsi="宋体"/>
          <w:b/>
          <w:sz w:val="24"/>
        </w:rPr>
        <w:t>2.6 技术资料和保密义务</w:t>
      </w:r>
      <w:bookmarkEnd w:id="126"/>
      <w:bookmarkEnd w:id="127"/>
      <w:bookmarkEnd w:id="128"/>
      <w:bookmarkEnd w:id="129"/>
      <w:bookmarkEnd w:id="130"/>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1" w:name="_Toc19069"/>
      <w:r>
        <w:rPr>
          <w:rFonts w:ascii="宋体" w:hAnsi="宋体"/>
          <w:b/>
          <w:sz w:val="24"/>
        </w:rPr>
        <w:t xml:space="preserve">2.7 </w:t>
      </w:r>
      <w:r>
        <w:rPr>
          <w:rFonts w:hint="eastAsia" w:ascii="宋体" w:hAnsi="宋体"/>
          <w:b/>
          <w:sz w:val="24"/>
        </w:rPr>
        <w:t>质量保证</w:t>
      </w:r>
      <w:bookmarkEnd w:id="131"/>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2" w:name="_Toc22267"/>
      <w:r>
        <w:rPr>
          <w:rFonts w:ascii="宋体" w:hAnsi="宋体"/>
          <w:b/>
          <w:sz w:val="24"/>
        </w:rPr>
        <w:t xml:space="preserve">2.8 </w:t>
      </w:r>
      <w:r>
        <w:rPr>
          <w:rFonts w:hint="eastAsia" w:ascii="宋体" w:hAnsi="宋体"/>
          <w:b/>
          <w:sz w:val="24"/>
        </w:rPr>
        <w:t>延迟履行</w:t>
      </w:r>
      <w:bookmarkEnd w:id="132"/>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3" w:name="_Toc10611"/>
      <w:r>
        <w:rPr>
          <w:rFonts w:ascii="宋体" w:hAnsi="宋体"/>
          <w:b/>
          <w:sz w:val="24"/>
        </w:rPr>
        <w:t xml:space="preserve">2.9 </w:t>
      </w:r>
      <w:r>
        <w:rPr>
          <w:rFonts w:hint="eastAsia" w:ascii="宋体" w:hAnsi="宋体"/>
          <w:b/>
          <w:sz w:val="24"/>
        </w:rPr>
        <w:t>合同变更</w:t>
      </w:r>
      <w:bookmarkEnd w:id="133"/>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4" w:name="_Toc23368"/>
      <w:bookmarkStart w:id="135" w:name="_Toc10663"/>
      <w:bookmarkStart w:id="136" w:name="_Toc42"/>
      <w:bookmarkStart w:id="137" w:name="_Toc26689"/>
      <w:bookmarkStart w:id="138" w:name="_Toc21830"/>
      <w:r>
        <w:rPr>
          <w:rFonts w:ascii="宋体" w:hAnsi="宋体"/>
          <w:b/>
          <w:sz w:val="24"/>
        </w:rPr>
        <w:t>2.10 合同转让和分包</w:t>
      </w:r>
      <w:bookmarkEnd w:id="134"/>
      <w:bookmarkEnd w:id="135"/>
      <w:bookmarkEnd w:id="136"/>
      <w:bookmarkEnd w:id="137"/>
      <w:bookmarkEnd w:id="138"/>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39" w:name="_Toc14371"/>
      <w:bookmarkStart w:id="140" w:name="_Toc32494"/>
      <w:bookmarkStart w:id="141" w:name="_Toc4720"/>
      <w:bookmarkStart w:id="142" w:name="_Toc26633"/>
      <w:bookmarkStart w:id="143" w:name="_Toc25571"/>
      <w:r>
        <w:rPr>
          <w:rFonts w:ascii="宋体" w:hAnsi="宋体"/>
          <w:b/>
          <w:sz w:val="24"/>
        </w:rPr>
        <w:t>2.11 不可抗力</w:t>
      </w:r>
      <w:bookmarkEnd w:id="139"/>
      <w:bookmarkEnd w:id="140"/>
      <w:bookmarkEnd w:id="141"/>
      <w:bookmarkEnd w:id="142"/>
      <w:bookmarkEnd w:id="143"/>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4" w:name="_Toc3638"/>
      <w:bookmarkStart w:id="145" w:name="_Toc14115"/>
      <w:bookmarkStart w:id="146" w:name="_Toc23854"/>
      <w:bookmarkStart w:id="147" w:name="_Toc24465"/>
      <w:bookmarkStart w:id="148" w:name="_Toc25783"/>
      <w:r>
        <w:rPr>
          <w:rFonts w:ascii="宋体" w:hAnsi="宋体"/>
          <w:b/>
          <w:sz w:val="24"/>
        </w:rPr>
        <w:t>2.12 税费</w:t>
      </w:r>
      <w:bookmarkEnd w:id="144"/>
      <w:bookmarkEnd w:id="145"/>
      <w:bookmarkEnd w:id="146"/>
      <w:bookmarkEnd w:id="147"/>
      <w:bookmarkEnd w:id="148"/>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49" w:name="_Toc25525"/>
      <w:bookmarkStart w:id="150" w:name="_Toc14814"/>
      <w:bookmarkStart w:id="151" w:name="_Toc26883"/>
      <w:bookmarkStart w:id="152" w:name="_Toc30105"/>
      <w:bookmarkStart w:id="153" w:name="_Toc7315"/>
      <w:r>
        <w:rPr>
          <w:rFonts w:ascii="宋体" w:hAnsi="宋体"/>
          <w:b/>
          <w:sz w:val="24"/>
        </w:rPr>
        <w:t>2.13 乙方破产</w:t>
      </w:r>
      <w:bookmarkEnd w:id="149"/>
      <w:bookmarkEnd w:id="150"/>
      <w:bookmarkEnd w:id="151"/>
      <w:bookmarkEnd w:id="152"/>
      <w:bookmarkEnd w:id="153"/>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4" w:name="_Toc1123"/>
      <w:bookmarkStart w:id="155" w:name="_Toc2016"/>
      <w:bookmarkStart w:id="156" w:name="_Toc23323"/>
      <w:r>
        <w:rPr>
          <w:rFonts w:ascii="宋体" w:hAnsi="宋体"/>
          <w:b/>
          <w:sz w:val="24"/>
        </w:rPr>
        <w:t>2.14 合同中止、终止</w:t>
      </w:r>
      <w:bookmarkEnd w:id="154"/>
      <w:bookmarkEnd w:id="155"/>
      <w:bookmarkEnd w:id="156"/>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7" w:name="_Toc17363"/>
      <w:bookmarkStart w:id="158" w:name="_Toc1969"/>
      <w:bookmarkStart w:id="159" w:name="_Toc14525"/>
      <w:r>
        <w:rPr>
          <w:rFonts w:ascii="宋体" w:hAnsi="宋体"/>
          <w:b/>
          <w:sz w:val="24"/>
        </w:rPr>
        <w:t>2.15 检验和验收</w:t>
      </w:r>
      <w:bookmarkEnd w:id="157"/>
      <w:bookmarkEnd w:id="158"/>
      <w:bookmarkEnd w:id="159"/>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0" w:name="_Toc25198"/>
      <w:bookmarkStart w:id="161" w:name="_Toc9808"/>
      <w:bookmarkStart w:id="162" w:name="_Toc12666"/>
      <w:bookmarkStart w:id="163" w:name="_Toc2308"/>
      <w:bookmarkStart w:id="164" w:name="_Toc31892"/>
      <w:r>
        <w:rPr>
          <w:rFonts w:ascii="宋体" w:hAnsi="宋体"/>
          <w:b/>
          <w:sz w:val="24"/>
        </w:rPr>
        <w:t>2.16 通知和送达</w:t>
      </w:r>
      <w:bookmarkEnd w:id="160"/>
      <w:bookmarkEnd w:id="161"/>
      <w:bookmarkEnd w:id="162"/>
      <w:bookmarkEnd w:id="163"/>
      <w:bookmarkEnd w:id="164"/>
    </w:p>
    <w:p>
      <w:pPr>
        <w:spacing w:line="560" w:lineRule="exact"/>
        <w:ind w:firstLine="480" w:firstLineChars="200"/>
        <w:rPr>
          <w:rFonts w:ascii="宋体" w:hAnsi="宋体"/>
          <w:sz w:val="24"/>
        </w:rPr>
      </w:pPr>
      <w:bookmarkStart w:id="165" w:name="_Toc27674"/>
      <w:bookmarkStart w:id="166"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5"/>
      <w:bookmarkEnd w:id="166"/>
    </w:p>
    <w:p>
      <w:pPr>
        <w:spacing w:line="560" w:lineRule="exact"/>
        <w:ind w:firstLine="482" w:firstLineChars="200"/>
        <w:outlineLvl w:val="0"/>
        <w:rPr>
          <w:rFonts w:ascii="宋体" w:hAnsi="宋体"/>
          <w:b/>
          <w:sz w:val="24"/>
        </w:rPr>
      </w:pPr>
      <w:bookmarkStart w:id="167" w:name="_Toc12254"/>
      <w:bookmarkStart w:id="168" w:name="_Toc5063"/>
      <w:bookmarkStart w:id="169" w:name="_Toc20808"/>
      <w:bookmarkStart w:id="170" w:name="_Toc27644"/>
      <w:bookmarkStart w:id="171" w:name="_Toc28906"/>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7"/>
      <w:bookmarkEnd w:id="168"/>
      <w:bookmarkEnd w:id="169"/>
      <w:bookmarkEnd w:id="170"/>
      <w:bookmarkEnd w:id="171"/>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018"/>
        <w:gridCol w:w="849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46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1.3.2</w:t>
            </w:r>
          </w:p>
        </w:tc>
        <w:tc>
          <w:tcPr>
            <w:tcW w:w="4464"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4464" w:type="pct"/>
            <w:vAlign w:val="center"/>
          </w:tcPr>
          <w:p>
            <w:pPr>
              <w:spacing w:line="360" w:lineRule="auto"/>
              <w:rPr>
                <w:rFonts w:ascii="宋体" w:hAnsi="宋体" w:cs="宋体"/>
                <w:sz w:val="24"/>
              </w:rPr>
            </w:pPr>
            <w:r>
              <w:rPr>
                <w:rFonts w:hint="eastAsia" w:ascii="宋体" w:hAnsi="宋体" w:cs="宋体"/>
                <w:sz w:val="24"/>
              </w:rPr>
              <w:t>履约保证金：不收取。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075"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4464" w:type="pct"/>
            <w:vAlign w:val="center"/>
          </w:tcPr>
          <w:p>
            <w:pPr>
              <w:spacing w:line="360" w:lineRule="auto"/>
              <w:ind w:left="0" w:leftChars="0" w:firstLine="0" w:firstLineChars="0"/>
              <w:rPr>
                <w:rFonts w:ascii="宋体" w:hAnsi="宋体" w:cs="宋体"/>
                <w:sz w:val="24"/>
              </w:rPr>
            </w:pPr>
            <w:r>
              <w:rPr>
                <w:rFonts w:hint="eastAsia" w:ascii="宋体" w:hAnsi="宋体"/>
                <w:sz w:val="24"/>
              </w:rPr>
              <w:t>支付方式：</w:t>
            </w:r>
            <w:r>
              <w:rPr>
                <w:rFonts w:hint="eastAsia" w:ascii="宋体" w:hAnsi="宋体" w:cs="宋体"/>
                <w:sz w:val="24"/>
              </w:rPr>
              <w:t>1.合同签订且项目具备实施条件后7个工作日内，采购人支付合同费用总额的40%；</w:t>
            </w:r>
          </w:p>
          <w:p>
            <w:pPr>
              <w:spacing w:line="360" w:lineRule="auto"/>
              <w:ind w:left="0" w:leftChars="0" w:firstLine="0" w:firstLineChars="0"/>
              <w:rPr>
                <w:rFonts w:ascii="宋体" w:hAnsi="宋体" w:cs="宋体"/>
                <w:sz w:val="24"/>
              </w:rPr>
            </w:pPr>
            <w:r>
              <w:rPr>
                <w:rFonts w:hint="eastAsia" w:ascii="宋体" w:hAnsi="宋体" w:cs="宋体"/>
                <w:sz w:val="24"/>
              </w:rPr>
              <w:t>2.项目实施方案获得上级部门审查后7个工作日内，采购人支付合同费用总额的50%；</w:t>
            </w:r>
          </w:p>
          <w:p>
            <w:pPr>
              <w:spacing w:line="360" w:lineRule="auto"/>
              <w:ind w:left="0" w:leftChars="0" w:firstLine="0" w:firstLineChars="0"/>
              <w:rPr>
                <w:rFonts w:ascii="宋体" w:hAnsi="宋体" w:cs="宋体"/>
                <w:sz w:val="24"/>
              </w:rPr>
            </w:pPr>
            <w:r>
              <w:rPr>
                <w:rFonts w:hint="eastAsia" w:ascii="宋体" w:hAnsi="宋体" w:cs="宋体"/>
                <w:sz w:val="24"/>
              </w:rPr>
              <w:t>3.项目按上级部门要求完成整体验收，并将最终工作报告书及图纸资料的全部文本和电子版资料交付采购人后15个工作日内，采购人支付合同费用总额的10%。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4464"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4464"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4464"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4464" w:type="pct"/>
            <w:vAlign w:val="center"/>
          </w:tcPr>
          <w:p>
            <w:pPr>
              <w:spacing w:line="360" w:lineRule="auto"/>
              <w:rPr>
                <w:rFonts w:ascii="宋体" w:hAnsi="宋体" w:cs="宋体"/>
                <w:sz w:val="24"/>
              </w:rPr>
            </w:pPr>
            <w:r>
              <w:rPr>
                <w:rFonts w:hint="eastAsia" w:ascii="宋体" w:hAnsi="宋体"/>
                <w:sz w:val="24"/>
              </w:rPr>
              <w:t>服务交付（实施）的时间（期限）：合同签订之日起三年。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4464" w:type="pct"/>
            <w:vAlign w:val="center"/>
          </w:tcPr>
          <w:p>
            <w:pPr>
              <w:spacing w:line="360" w:lineRule="auto"/>
              <w:rPr>
                <w:rFonts w:ascii="宋体" w:hAnsi="宋体" w:cs="宋体"/>
                <w:sz w:val="24"/>
              </w:rPr>
            </w:pPr>
            <w:r>
              <w:rPr>
                <w:rFonts w:hint="eastAsia" w:ascii="宋体" w:hAnsi="宋体"/>
                <w:sz w:val="24"/>
              </w:rPr>
              <w:t>服</w:t>
            </w:r>
            <w:r>
              <w:rPr>
                <w:rFonts w:hint="eastAsia" w:ascii="宋体" w:hAnsi="宋体" w:cs="宋体"/>
                <w:sz w:val="24"/>
              </w:rPr>
              <w:t>务交付（实施）的地点（地域范围）：采购人指定地点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4464" w:type="pct"/>
            <w:vAlign w:val="center"/>
          </w:tcPr>
          <w:p>
            <w:pPr>
              <w:spacing w:line="360" w:lineRule="auto"/>
              <w:rPr>
                <w:rFonts w:ascii="宋体" w:hAnsi="宋体" w:cs="宋体"/>
                <w:sz w:val="24"/>
              </w:rPr>
            </w:pPr>
            <w:r>
              <w:rPr>
                <w:rFonts w:hint="eastAsia" w:ascii="宋体" w:hAnsi="宋体"/>
                <w:sz w:val="24"/>
              </w:rPr>
              <w:t>服务交付（实施）的方式：现场实施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1.7.4.1</w:t>
            </w:r>
          </w:p>
        </w:tc>
        <w:tc>
          <w:tcPr>
            <w:tcW w:w="4464" w:type="pct"/>
            <w:vAlign w:val="center"/>
          </w:tcPr>
          <w:p>
            <w:pPr>
              <w:spacing w:line="360" w:lineRule="auto"/>
              <w:rPr>
                <w:rFonts w:hint="eastAsia" w:ascii="宋体" w:hAnsi="宋体" w:cs="宋体"/>
                <w:sz w:val="24"/>
              </w:rPr>
            </w:pPr>
            <w:r>
              <w:rPr>
                <w:rFonts w:hint="eastAsia" w:ascii="宋体" w:hAnsi="宋体" w:cs="宋体"/>
                <w:sz w:val="24"/>
              </w:rPr>
              <w:t>交付期限：项目服务期限为合同签订之日起三年。</w:t>
            </w:r>
          </w:p>
          <w:p>
            <w:pPr>
              <w:spacing w:line="360" w:lineRule="auto"/>
              <w:rPr>
                <w:rFonts w:ascii="宋体" w:hAnsi="宋体" w:cs="宋体"/>
                <w:sz w:val="24"/>
              </w:rPr>
            </w:pPr>
            <w:r>
              <w:rPr>
                <w:rFonts w:hint="eastAsia" w:ascii="宋体" w:hAnsi="宋体" w:cs="宋体"/>
                <w:sz w:val="24"/>
              </w:rPr>
              <w:t>具体时间节点要求为合同签订后45日历天完成初步成果（初稿），初步成果审核通过后30日历天完成阶段性成果（中间成果），阶段性成果审核通过后30日历天通过采购人组织的最终编制成果论证。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1.7.4.2</w:t>
            </w:r>
          </w:p>
        </w:tc>
        <w:tc>
          <w:tcPr>
            <w:tcW w:w="4464" w:type="pct"/>
            <w:vAlign w:val="center"/>
          </w:tcPr>
          <w:p>
            <w:pPr>
              <w:spacing w:line="360" w:lineRule="auto"/>
              <w:rPr>
                <w:rFonts w:ascii="宋体" w:hAnsi="宋体" w:cs="宋体"/>
                <w:sz w:val="24"/>
              </w:rPr>
            </w:pPr>
            <w:r>
              <w:rPr>
                <w:rFonts w:hint="eastAsia" w:ascii="宋体" w:hAnsi="宋体" w:cs="宋体"/>
                <w:sz w:val="24"/>
              </w:rPr>
              <w:t>交付地点：采购人指定地点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1.7.4.3</w:t>
            </w:r>
          </w:p>
        </w:tc>
        <w:tc>
          <w:tcPr>
            <w:tcW w:w="4464"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1.8.7</w:t>
            </w:r>
          </w:p>
        </w:tc>
        <w:tc>
          <w:tcPr>
            <w:tcW w:w="4464" w:type="pct"/>
            <w:vAlign w:val="center"/>
          </w:tcPr>
          <w:p>
            <w:pPr>
              <w:spacing w:line="360" w:lineRule="auto"/>
              <w:rPr>
                <w:rFonts w:ascii="宋体" w:hAnsi="宋体" w:cs="宋体"/>
                <w:sz w:val="24"/>
              </w:rPr>
            </w:pPr>
            <w:r>
              <w:rPr>
                <w:rFonts w:hint="eastAsia" w:ascii="宋体" w:hAnsi="宋体" w:cs="宋体"/>
                <w:sz w:val="24"/>
              </w:rPr>
              <w:t>违约责任：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1.9.1</w:t>
            </w:r>
          </w:p>
        </w:tc>
        <w:tc>
          <w:tcPr>
            <w:tcW w:w="4464" w:type="pct"/>
            <w:vAlign w:val="center"/>
          </w:tcPr>
          <w:p>
            <w:pPr>
              <w:spacing w:line="360" w:lineRule="auto"/>
              <w:rPr>
                <w:rFonts w:ascii="宋体" w:hAnsi="宋体" w:cs="宋体"/>
                <w:sz w:val="24"/>
              </w:rPr>
            </w:pPr>
            <w:r>
              <w:rPr>
                <w:rFonts w:hint="eastAsia" w:ascii="宋体" w:hAnsi="宋体" w:cs="宋体"/>
                <w:sz w:val="24"/>
              </w:rPr>
              <w:t>项目所在地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1.9.2</w:t>
            </w:r>
          </w:p>
        </w:tc>
        <w:tc>
          <w:tcPr>
            <w:tcW w:w="4464" w:type="pct"/>
            <w:vAlign w:val="center"/>
          </w:tcPr>
          <w:p>
            <w:pPr>
              <w:spacing w:line="360" w:lineRule="auto"/>
              <w:rPr>
                <w:rFonts w:ascii="宋体" w:hAnsi="宋体" w:cs="宋体"/>
                <w:sz w:val="24"/>
              </w:rPr>
            </w:pPr>
            <w:r>
              <w:rPr>
                <w:rFonts w:hint="eastAsia" w:ascii="宋体" w:hAnsi="宋体" w:cs="宋体"/>
                <w:sz w:val="24"/>
              </w:rPr>
              <w:t>甲方所地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4464" w:type="pct"/>
            <w:vAlign w:val="center"/>
          </w:tcPr>
          <w:p>
            <w:pPr>
              <w:spacing w:line="360" w:lineRule="auto"/>
              <w:ind w:left="-420" w:leftChars="-200" w:right="-420" w:rightChars="-200" w:firstLine="480" w:firstLineChars="200"/>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4464" w:type="pct"/>
            <w:vAlign w:val="center"/>
          </w:tcPr>
          <w:p>
            <w:pPr>
              <w:spacing w:line="360" w:lineRule="auto"/>
              <w:ind w:left="-420" w:leftChars="-200" w:right="-420" w:rightChars="-200" w:firstLine="480" w:firstLineChars="200"/>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4464" w:type="pct"/>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ascii="宋体" w:hAnsi="宋体" w:cs="宋体"/>
                <w:sz w:val="24"/>
              </w:rPr>
            </w:pPr>
            <w:r>
              <w:rPr>
                <w:rFonts w:hint="eastAsia" w:ascii="宋体" w:hAnsi="宋体" w:cs="宋体"/>
                <w:sz w:val="24"/>
              </w:rPr>
              <w:t>2.19</w:t>
            </w:r>
          </w:p>
        </w:tc>
        <w:tc>
          <w:tcPr>
            <w:tcW w:w="4464" w:type="pct"/>
          </w:tcPr>
          <w:p>
            <w:pPr>
              <w:spacing w:line="360" w:lineRule="auto"/>
              <w:rPr>
                <w:rFonts w:ascii="宋体" w:hAnsi="宋体" w:cs="宋体"/>
                <w:sz w:val="24"/>
              </w:rPr>
            </w:pPr>
          </w:p>
        </w:tc>
      </w:tr>
    </w:tbl>
    <w:p>
      <w:pPr>
        <w:snapToGrid w:val="0"/>
        <w:spacing w:line="360" w:lineRule="auto"/>
        <w:jc w:val="center"/>
        <w:outlineLvl w:val="0"/>
        <w:rPr>
          <w:rFonts w:cs="仿宋_GB2312" w:asciiTheme="minorEastAsia" w:hAnsiTheme="minorEastAsia" w:eastAsiaTheme="minorEastAsia"/>
          <w:b/>
          <w:sz w:val="36"/>
          <w:szCs w:val="20"/>
        </w:rPr>
      </w:pPr>
    </w:p>
    <w:p>
      <w:pPr>
        <w:pStyle w:val="25"/>
      </w:pPr>
    </w:p>
    <w:p>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w:t>
      </w:r>
      <w:bookmarkEnd w:id="66"/>
      <w:r>
        <w:rPr>
          <w:rFonts w:hint="eastAsia" w:cs="仿宋_GB2312" w:asciiTheme="minorEastAsia" w:hAnsiTheme="minorEastAsia" w:eastAsiaTheme="minorEastAsia"/>
          <w:b/>
          <w:sz w:val="36"/>
          <w:szCs w:val="20"/>
        </w:rPr>
        <w:t xml:space="preserve">  </w:t>
      </w:r>
      <w:bookmarkEnd w:id="67"/>
      <w:r>
        <w:rPr>
          <w:rFonts w:hint="eastAsia" w:cs="仿宋_GB2312" w:asciiTheme="minorEastAsia" w:hAnsiTheme="minorEastAsia" w:eastAsiaTheme="minorEastAsia"/>
          <w:b/>
          <w:sz w:val="36"/>
          <w:szCs w:val="20"/>
        </w:rPr>
        <w:t>应提交的有关格式范例</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供应商按照以下格式编制响应文件。</w:t>
      </w:r>
    </w:p>
    <w:p>
      <w:pPr>
        <w:spacing w:line="360" w:lineRule="auto"/>
        <w:ind w:firstLine="480" w:firstLineChars="200"/>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（1）响应函………………………………………………………………………（页码）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（2）资格文件…………………………………………………………………（页码）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（3）法人授权书</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（5）符合性审查资料……………………………………………………………（页码）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（6）评标标准相应的商务技术资料</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（7）</w:t>
      </w:r>
      <w:r>
        <w:rPr>
          <w:rFonts w:hint="eastAsia" w:cs="仿宋_GB2312" w:asciiTheme="minorEastAsia" w:hAnsiTheme="minorEastAsia" w:eastAsiaTheme="minorEastAsia"/>
          <w:lang w:val="zh-CN"/>
        </w:rPr>
        <w:t>响应产品规格配置清单</w:t>
      </w:r>
      <w:r>
        <w:rPr>
          <w:rFonts w:hint="eastAsia" w:asciiTheme="minorEastAsia" w:hAnsiTheme="minorEastAsia" w:eastAsiaTheme="minorEastAsia"/>
          <w:kern w:val="0"/>
          <w:lang w:val="zh-CN"/>
        </w:rPr>
        <w:t>(如果有)</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（8）</w:t>
      </w:r>
      <w:r>
        <w:rPr>
          <w:rFonts w:hint="eastAsia" w:asciiTheme="minorEastAsia" w:hAnsiTheme="minorEastAsia" w:eastAsiaTheme="minorEastAsia"/>
          <w:kern w:val="0"/>
          <w:lang w:val="zh-CN"/>
        </w:rPr>
        <w:t>关于对磋商文件中有关条款的拒绝声明 (如果有)</w:t>
      </w:r>
      <w:r>
        <w:rPr>
          <w:rFonts w:hint="eastAsia" w:cs="仿宋_GB2312" w:asciiTheme="minorEastAsia" w:hAnsiTheme="minorEastAsia" w:eastAsiaTheme="minorEastAsia"/>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（9）</w:t>
      </w:r>
      <w:r>
        <w:rPr>
          <w:rFonts w:hint="eastAsia" w:cs="仿宋_GB2312" w:asciiTheme="minorEastAsia" w:hAnsiTheme="minorEastAsia" w:eastAsiaTheme="minorEastAsia"/>
          <w:kern w:val="0"/>
          <w:sz w:val="24"/>
          <w:lang w:val="zh-CN"/>
        </w:rPr>
        <w:t>供应商认为需要的其他技术文件或说明（如果有）</w:t>
      </w:r>
      <w:r>
        <w:rPr>
          <w:rFonts w:hint="eastAsia" w:cs="仿宋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（10）</w:t>
      </w:r>
      <w:r>
        <w:rPr>
          <w:rFonts w:hint="eastAsia" w:cs="仿宋_GB2312" w:asciiTheme="minorEastAsia" w:hAnsiTheme="minorEastAsia" w:eastAsiaTheme="minorEastAsia"/>
          <w:kern w:val="0"/>
          <w:sz w:val="24"/>
          <w:lang w:val="zh-CN"/>
        </w:rPr>
        <w:t>政府采购供应商廉洁自律承诺书………………………………………</w:t>
      </w:r>
      <w:r>
        <w:rPr>
          <w:rFonts w:hint="eastAsia" w:cs="仿宋_GB2312" w:asciiTheme="minorEastAsia" w:hAnsiTheme="minorEastAsia" w:eastAsiaTheme="minorEastAsia"/>
          <w:kern w:val="0"/>
          <w:sz w:val="24"/>
        </w:rPr>
        <w:t>（页码）</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sz w:val="36"/>
          <w:szCs w:val="36"/>
        </w:rPr>
        <w:br w:type="page"/>
      </w:r>
      <w:r>
        <w:rPr>
          <w:rFonts w:hint="eastAsia" w:cs="仿宋_GB2312" w:asciiTheme="minorEastAsia" w:hAnsiTheme="minorEastAsia" w:eastAsiaTheme="minorEastAsia"/>
          <w:b/>
          <w:kern w:val="0"/>
          <w:sz w:val="32"/>
          <w:szCs w:val="32"/>
        </w:rPr>
        <w:t>一、响应</w:t>
      </w:r>
      <w:r>
        <w:rPr>
          <w:rFonts w:hint="eastAsia" w:cs="仿宋_GB2312" w:asciiTheme="minorEastAsia" w:hAnsiTheme="minorEastAsia" w:eastAsiaTheme="minorEastAsia"/>
          <w:b/>
          <w:sz w:val="32"/>
          <w:szCs w:val="32"/>
        </w:rPr>
        <w:t>函</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杭州建设工程造价咨询有限公司</w:t>
      </w: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(供应商全称)授权</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(全权代表姓名)</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(职务、职称)为全权代表，参加贵方组织的（项目名称）【项目编号：（采购编号）】的有关活动，并对此项目进行响应。为此：</w:t>
      </w:r>
    </w:p>
    <w:p>
      <w:pPr>
        <w:pStyle w:val="104"/>
      </w:pPr>
      <w:r>
        <w:rPr>
          <w:rFonts w:hint="eastAsia"/>
        </w:rPr>
        <w:t>我方承诺响应有效期从提交响应文件的截止之日起</w:t>
      </w:r>
      <w:r>
        <w:rPr>
          <w:rFonts w:hint="eastAsia"/>
          <w:u w:val="single"/>
        </w:rPr>
        <w:t xml:space="preserve">     </w:t>
      </w:r>
      <w:r>
        <w:rPr>
          <w:rFonts w:hint="eastAsia"/>
        </w:rPr>
        <w:t>天，</w:t>
      </w:r>
      <w:r>
        <w:rPr>
          <w:rFonts w:hint="eastAsia" w:cs="宋体"/>
        </w:rPr>
        <w:t>（不少于90天），</w:t>
      </w:r>
      <w:r>
        <w:rPr>
          <w:rFonts w:hint="eastAsia"/>
        </w:rPr>
        <w:t>本响应文件在响应有效期满之前均具有约束力。</w:t>
      </w:r>
    </w:p>
    <w:p>
      <w:pPr>
        <w:numPr>
          <w:ilvl w:val="0"/>
          <w:numId w:val="12"/>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pPr>
        <w:numPr>
          <w:ilvl w:val="0"/>
          <w:numId w:val="12"/>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2"/>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pPr>
        <w:numPr>
          <w:ilvl w:val="0"/>
          <w:numId w:val="12"/>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2"/>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我方已详细阅读全部磋商文件，包括磋商文件“更正（延期）公告”（如果有）、参考资料及有关附件，确认无误。</w:t>
      </w:r>
    </w:p>
    <w:p>
      <w:pPr>
        <w:numPr>
          <w:ilvl w:val="0"/>
          <w:numId w:val="12"/>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pPr>
        <w:numPr>
          <w:ilvl w:val="0"/>
          <w:numId w:val="12"/>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lang w:val="zh-CN"/>
        </w:rPr>
      </w:pP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仿宋_GB2312" w:asciiTheme="minorEastAsia" w:hAnsiTheme="minorEastAsia" w:eastAsiaTheme="minorEastAsia"/>
          <w:kern w:val="0"/>
          <w:sz w:val="24"/>
        </w:rPr>
      </w:pPr>
    </w:p>
    <w:p>
      <w:pPr>
        <w:pStyle w:val="114"/>
        <w:keepNext w:val="0"/>
        <w:pageBreakBefore w:val="0"/>
        <w:tabs>
          <w:tab w:val="clear" w:pos="720"/>
        </w:tabs>
        <w:jc w:val="both"/>
        <w:outlineLvl w:val="9"/>
        <w:rPr>
          <w:rFonts w:cs="仿宋_GB2312" w:asciiTheme="minorEastAsia" w:hAnsiTheme="minorEastAsia" w:eastAsiaTheme="minorEastAsia"/>
          <w:sz w:val="24"/>
          <w:szCs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18"/>
          <w:szCs w:val="18"/>
        </w:rPr>
      </w:pPr>
    </w:p>
    <w:p>
      <w:pPr>
        <w:spacing w:line="360" w:lineRule="auto"/>
        <w:rPr>
          <w:rFonts w:cs="仿宋_GB2312" w:asciiTheme="minorEastAsia" w:hAnsiTheme="minorEastAsia" w:eastAsiaTheme="minorEastAsia"/>
          <w:sz w:val="18"/>
          <w:szCs w:val="18"/>
        </w:rPr>
      </w:pPr>
    </w:p>
    <w:p>
      <w:pPr>
        <w:widowControl/>
        <w:tabs>
          <w:tab w:val="left" w:pos="1200"/>
        </w:tabs>
        <w:adjustRightInd/>
        <w:ind w:left="840"/>
        <w:jc w:val="center"/>
        <w:rPr>
          <w:rFonts w:cs="仿宋_GB2312" w:asciiTheme="minorEastAsia" w:hAnsiTheme="minorEastAsia" w:eastAsiaTheme="minorEastAsia"/>
          <w:b/>
          <w:kern w:val="0"/>
          <w:sz w:val="32"/>
          <w:szCs w:val="32"/>
        </w:rPr>
      </w:pPr>
    </w:p>
    <w:p>
      <w:pPr>
        <w:widowControl/>
        <w:tabs>
          <w:tab w:val="left" w:pos="1200"/>
        </w:tabs>
        <w:adjustRightInd/>
        <w:ind w:left="840"/>
        <w:jc w:val="center"/>
        <w:rPr>
          <w:rFonts w:cs="仿宋_GB2312" w:asciiTheme="minorEastAsia" w:hAnsiTheme="minorEastAsia" w:eastAsiaTheme="minorEastAsia"/>
          <w:b/>
          <w:kern w:val="0"/>
          <w:sz w:val="32"/>
          <w:szCs w:val="32"/>
        </w:rPr>
      </w:pPr>
    </w:p>
    <w:p>
      <w:pPr>
        <w:widowControl/>
        <w:tabs>
          <w:tab w:val="left" w:pos="1200"/>
        </w:tabs>
        <w:adjustRightInd/>
        <w:ind w:left="840"/>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二、资格文件</w:t>
      </w:r>
    </w:p>
    <w:p>
      <w:pPr>
        <w:pStyle w:val="104"/>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napToGrid w:val="0"/>
        <w:spacing w:line="360" w:lineRule="auto"/>
        <w:rPr>
          <w:rFonts w:cs="宋体" w:asciiTheme="minorEastAsia" w:hAnsiTheme="minorEastAsia" w:eastAsiaTheme="minorEastAsia"/>
          <w:sz w:val="24"/>
        </w:rPr>
      </w:pPr>
      <w:r>
        <w:rPr>
          <w:rFonts w:hint="eastAsia" w:cs="仿宋_GB2312" w:asciiTheme="minorEastAsia" w:hAnsiTheme="minorEastAsia" w:eastAsiaTheme="minorEastAsia"/>
          <w:sz w:val="24"/>
        </w:rPr>
        <w:t>（采购人）、（采购代理机构）</w:t>
      </w:r>
      <w:r>
        <w:rPr>
          <w:rFonts w:hint="eastAsia" w:cs="宋体" w:asciiTheme="minorEastAsia" w:hAnsiTheme="minorEastAsia" w:eastAsiaTheme="minorEastAsia"/>
          <w:sz w:val="24"/>
        </w:rPr>
        <w:t>：</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仿宋_GB2312" w:asciiTheme="minorEastAsia" w:hAnsiTheme="minorEastAsia" w:eastAsiaTheme="minorEastAsia"/>
          <w:sz w:val="24"/>
        </w:rPr>
        <w:t>（项目名称）</w:t>
      </w:r>
      <w:r>
        <w:rPr>
          <w:rFonts w:hint="eastAsia" w:cs="仿宋_GB2312" w:asciiTheme="minorEastAsia" w:hAnsiTheme="minorEastAsia" w:eastAsiaTheme="minorEastAsia"/>
          <w:kern w:val="0"/>
          <w:sz w:val="24"/>
          <w:lang w:val="zh-CN"/>
        </w:rPr>
        <w:t>【项目编号：（采购编号）】</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 xml:space="preserve">                        </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w:t>
      </w:r>
    </w:p>
    <w:p>
      <w:pPr>
        <w:snapToGrid w:val="0"/>
        <w:spacing w:line="360" w:lineRule="auto"/>
        <w:ind w:right="480"/>
        <w:jc w:val="center"/>
        <w:rPr>
          <w:rFonts w:cs="仿宋_GB2312" w:asciiTheme="minorEastAsia" w:hAnsiTheme="minorEastAsia" w:eastAsiaTheme="minorEastAsia"/>
          <w:b/>
          <w:kern w:val="0"/>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仿宋_GB2312" w:asciiTheme="minorEastAsia" w:hAnsiTheme="minorEastAsia" w:eastAsiaTheme="minorEastAsia"/>
          <w:sz w:val="24"/>
        </w:rPr>
        <w:t>（项目名称）</w:t>
      </w:r>
      <w:r>
        <w:rPr>
          <w:rFonts w:hint="eastAsia" w:cs="仿宋_GB2312" w:asciiTheme="minorEastAsia" w:hAnsiTheme="minorEastAsia" w:eastAsiaTheme="minorEastAsia"/>
          <w:kern w:val="0"/>
          <w:sz w:val="24"/>
          <w:lang w:val="zh-CN"/>
        </w:rPr>
        <w:t>【项目编号：（采购编号）】响应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2"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2"/>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3"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3"/>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4" w:name="_Hlk101133173"/>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4"/>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仿宋_GB2312" w:asciiTheme="minorEastAsia" w:hAnsiTheme="minorEastAsia" w:eastAsiaTheme="minorEastAsia"/>
          <w:b/>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b/>
          <w:sz w:val="24"/>
        </w:rPr>
        <w:t xml:space="preserve">    </w:t>
      </w: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rPr>
      </w:pPr>
    </w:p>
    <w:p>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right="480"/>
        <w:jc w:val="center"/>
        <w:rPr>
          <w:rFonts w:cs="仿宋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02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三、法人授权书</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（采购人）、（采购代理机构）</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兹委派我公司</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先生/女士(其在本公司的职务是：</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 xml:space="preserve"> ，联系电话：</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手机：</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传真：</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)，代表我公司全权处理</w:t>
      </w:r>
      <w:r>
        <w:rPr>
          <w:rFonts w:hint="eastAsia" w:cs="仿宋_GB2312" w:asciiTheme="minorEastAsia" w:hAnsiTheme="minorEastAsia" w:eastAsiaTheme="minorEastAsia"/>
          <w:sz w:val="24"/>
        </w:rPr>
        <w:t>（项目名称）【项目编号：（采购编号）】</w:t>
      </w:r>
      <w:r>
        <w:rPr>
          <w:rFonts w:hint="eastAsia" w:cs="仿宋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（采购人）、（采购代理机构）</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仿宋_GB2312" w:asciiTheme="minorEastAsia" w:hAnsiTheme="minorEastAsia" w:eastAsiaTheme="minorEastAsia"/>
          <w:sz w:val="24"/>
        </w:rPr>
        <w:t>（项目名称）</w:t>
      </w:r>
      <w:r>
        <w:rPr>
          <w:rFonts w:hint="eastAsia" w:cs="仿宋_GB2312" w:asciiTheme="minorEastAsia" w:hAnsiTheme="minorEastAsia" w:eastAsiaTheme="minorEastAsia"/>
          <w:kern w:val="0"/>
          <w:sz w:val="24"/>
          <w:lang w:val="zh-CN"/>
        </w:rPr>
        <w:t>【项目编号：（采购编号）】政府采购响应的一切事项，</w:t>
      </w:r>
      <w:r>
        <w:rPr>
          <w:rFonts w:hint="eastAsia" w:cs="宋体" w:asciiTheme="minorEastAsia" w:hAnsiTheme="minorEastAsia" w:eastAsiaTheme="minorEastAsia"/>
          <w:kern w:val="0"/>
          <w:sz w:val="24"/>
          <w:lang w:val="zh-CN"/>
        </w:rPr>
        <w:t>其法律后果由我方承担。</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br w:type="page"/>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供应商名称(电子签名)：                              </w:t>
      </w:r>
    </w:p>
    <w:p>
      <w:pPr>
        <w:spacing w:line="360" w:lineRule="auto"/>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ind w:firstLine="3534" w:firstLineChars="1100"/>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四</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sz w:val="24"/>
        </w:rPr>
        <w:t>（项目名称）【项目编号：（采购编号）】</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hint="eastAsia" w:cs="宋体" w:asciiTheme="minorEastAsia" w:hAnsiTheme="minorEastAsia" w:eastAsiaTheme="minorEastAsia"/>
          <w:u w:val="single"/>
        </w:rPr>
        <w:t xml:space="preserve">  </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3"/>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r>
        <w:rPr>
          <w:rFonts w:hint="eastAsia" w:asciiTheme="minorEastAsia" w:hAnsiTheme="minorEastAsia" w:eastAsiaTheme="minorEastAsia"/>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jc w:val="center"/>
        <w:rPr>
          <w:rFonts w:ascii="宋体" w:hAnsi="宋体" w:cs="宋体"/>
          <w:b/>
          <w:kern w:val="0"/>
          <w:sz w:val="32"/>
          <w:szCs w:val="32"/>
        </w:rPr>
      </w:pPr>
      <w:r>
        <w:rPr>
          <w:rFonts w:hint="eastAsia" w:cs="仿宋_GB2312" w:asciiTheme="minorEastAsia" w:hAnsiTheme="minorEastAsia" w:eastAsiaTheme="minorEastAsia"/>
          <w:b/>
          <w:kern w:val="0"/>
          <w:sz w:val="32"/>
          <w:szCs w:val="32"/>
          <w:lang w:val="zh-CN"/>
        </w:rPr>
        <w:t>五</w:t>
      </w:r>
      <w:r>
        <w:rPr>
          <w:rFonts w:hint="eastAsia" w:cs="仿宋_GB2312" w:asciiTheme="minorEastAsia" w:hAnsiTheme="minorEastAsia" w:eastAsiaTheme="minorEastAsia"/>
          <w:b/>
          <w:sz w:val="32"/>
          <w:szCs w:val="32"/>
        </w:rPr>
        <w:t>、</w:t>
      </w:r>
      <w:r>
        <w:rPr>
          <w:rFonts w:hint="eastAsia" w:ascii="宋体" w:hAnsi="宋体" w:cs="宋体"/>
          <w:b/>
          <w:kern w:val="0"/>
          <w:sz w:val="32"/>
          <w:szCs w:val="32"/>
        </w:rPr>
        <w:t>符合性审查资料</w:t>
      </w:r>
    </w:p>
    <w:p>
      <w:pPr>
        <w:jc w:val="center"/>
        <w:rPr>
          <w:rFonts w:ascii="宋体" w:hAnsi="宋体" w:cs="宋体"/>
          <w:b/>
          <w:kern w:val="0"/>
          <w:sz w:val="32"/>
          <w:szCs w:val="32"/>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响应文件中的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响应文件按照磋商文件要求签署、盖章。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需要使用电子签名或者签字盖章的响应文件的组成部分</w:t>
            </w:r>
          </w:p>
        </w:tc>
        <w:tc>
          <w:tcPr>
            <w:tcW w:w="1418" w:type="dxa"/>
          </w:tcPr>
          <w:p>
            <w:pPr>
              <w:rPr>
                <w:rFonts w:ascii="宋体" w:hAnsi="宋体" w:cs="宋体"/>
                <w:sz w:val="24"/>
              </w:rPr>
            </w:pPr>
            <w:r>
              <w:rPr>
                <w:rFonts w:hint="eastAsia" w:ascii="宋体" w:hAnsi="宋体" w:cs="宋体"/>
                <w:sz w:val="24"/>
              </w:rPr>
              <w:t>见响应文件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响应文件中承诺的投标有效期不少于采购文件中载明的响应有效期。</w:t>
            </w:r>
          </w:p>
        </w:tc>
        <w:tc>
          <w:tcPr>
            <w:tcW w:w="2551" w:type="dxa"/>
            <w:vAlign w:val="center"/>
          </w:tcPr>
          <w:p>
            <w:pPr>
              <w:rPr>
                <w:rFonts w:ascii="宋体" w:hAnsi="宋体" w:cs="宋体"/>
                <w:sz w:val="24"/>
              </w:rPr>
            </w:pPr>
            <w:r>
              <w:rPr>
                <w:rFonts w:hint="eastAsia" w:ascii="宋体" w:hAnsi="宋体" w:cs="宋体"/>
                <w:sz w:val="24"/>
              </w:rPr>
              <w:t>响应函</w:t>
            </w:r>
          </w:p>
        </w:tc>
        <w:tc>
          <w:tcPr>
            <w:tcW w:w="1418" w:type="dxa"/>
          </w:tcPr>
          <w:p>
            <w:pPr>
              <w:rPr>
                <w:rFonts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投标响应文件不满足磋商文件的其他响应无效条款。</w:t>
            </w:r>
          </w:p>
        </w:tc>
        <w:tc>
          <w:tcPr>
            <w:tcW w:w="2551" w:type="dxa"/>
            <w:vAlign w:val="center"/>
          </w:tcPr>
          <w:p>
            <w:pPr>
              <w:spacing w:line="360" w:lineRule="auto"/>
              <w:rPr>
                <w:rFonts w:ascii="宋体" w:hAnsi="宋体" w:cs="宋体"/>
                <w:sz w:val="24"/>
              </w:rPr>
            </w:pPr>
            <w:r>
              <w:rPr>
                <w:rFonts w:hint="eastAsia" w:ascii="宋体" w:hAnsi="宋体" w:cs="宋体"/>
                <w:sz w:val="24"/>
              </w:rPr>
              <w:t>磋商文件中相关符合性要求</w:t>
            </w:r>
          </w:p>
        </w:tc>
        <w:tc>
          <w:tcPr>
            <w:tcW w:w="1418" w:type="dxa"/>
          </w:tcPr>
          <w:p>
            <w:pPr>
              <w:rPr>
                <w:rFonts w:ascii="宋体" w:hAnsi="宋体" w:cs="宋体"/>
              </w:rPr>
            </w:pPr>
            <w:r>
              <w:rPr>
                <w:rFonts w:hint="eastAsia" w:ascii="宋体" w:hAnsi="宋体" w:cs="宋体"/>
                <w:sz w:val="24"/>
              </w:rPr>
              <w:t>见投标响应文件第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4</w:t>
            </w:r>
          </w:p>
        </w:tc>
        <w:tc>
          <w:tcPr>
            <w:tcW w:w="4991" w:type="dxa"/>
          </w:tcPr>
          <w:p>
            <w:pPr>
              <w:spacing w:line="360" w:lineRule="auto"/>
              <w:rPr>
                <w:rFonts w:ascii="宋体" w:hAnsi="宋体" w:cs="宋体"/>
                <w:sz w:val="24"/>
              </w:rPr>
            </w:pPr>
            <w:r>
              <w:rPr>
                <w:rFonts w:hint="eastAsia" w:ascii="宋体" w:hAnsi="宋体" w:cs="宋体"/>
                <w:sz w:val="24"/>
              </w:rPr>
              <w:t>响应文件满足磋商文件的其它实质性要求。</w:t>
            </w:r>
          </w:p>
        </w:tc>
        <w:tc>
          <w:tcPr>
            <w:tcW w:w="2551" w:type="dxa"/>
            <w:vAlign w:val="center"/>
          </w:tcPr>
          <w:p>
            <w:pPr>
              <w:rPr>
                <w:rFonts w:ascii="宋体" w:hAnsi="宋体" w:cs="宋体"/>
                <w:sz w:val="24"/>
              </w:rPr>
            </w:pPr>
            <w:r>
              <w:rPr>
                <w:rFonts w:hint="eastAsia" w:ascii="宋体" w:hAnsi="宋体" w:cs="宋体"/>
                <w:kern w:val="0"/>
                <w:sz w:val="24"/>
              </w:rPr>
              <w:t>采购文件其它实质性要求相应的材料（“▲” 系指实质性要求条款，采购文件无其它实质性要求的，无需提供）</w:t>
            </w:r>
          </w:p>
        </w:tc>
        <w:tc>
          <w:tcPr>
            <w:tcW w:w="1418" w:type="dxa"/>
          </w:tcPr>
          <w:p>
            <w:pPr>
              <w:rPr>
                <w:rFonts w:ascii="宋体" w:hAnsi="宋体" w:cs="宋体"/>
              </w:rPr>
            </w:pPr>
            <w:r>
              <w:rPr>
                <w:rFonts w:hint="eastAsia" w:ascii="宋体" w:hAnsi="宋体" w:cs="宋体"/>
                <w:sz w:val="24"/>
              </w:rPr>
              <w:t>见响应文件第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ind w:firstLine="5160" w:firstLineChars="2150"/>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kern w:val="0"/>
          <w:sz w:val="32"/>
          <w:szCs w:val="32"/>
        </w:rPr>
      </w:pPr>
    </w:p>
    <w:p>
      <w:pPr>
        <w:jc w:val="center"/>
        <w:rPr>
          <w:rFonts w:ascii="宋体" w:hAnsi="宋体" w:cs="宋体"/>
        </w:rPr>
      </w:pPr>
      <w:r>
        <w:rPr>
          <w:rFonts w:hint="eastAsia" w:cs="仿宋_GB2312" w:asciiTheme="minorEastAsia" w:hAnsiTheme="minorEastAsia" w:eastAsiaTheme="minorEastAsia"/>
          <w:b/>
          <w:kern w:val="0"/>
          <w:sz w:val="32"/>
          <w:szCs w:val="32"/>
        </w:rPr>
        <w:t>六</w:t>
      </w:r>
      <w:r>
        <w:rPr>
          <w:rFonts w:hint="eastAsia" w:cs="仿宋_GB2312" w:asciiTheme="minorEastAsia" w:hAnsiTheme="minorEastAsia" w:eastAsiaTheme="minorEastAsia"/>
          <w:b/>
          <w:bCs/>
          <w:sz w:val="32"/>
          <w:szCs w:val="32"/>
        </w:rPr>
        <w:t>、</w:t>
      </w:r>
      <w:r>
        <w:rPr>
          <w:rFonts w:hint="eastAsia" w:ascii="宋体" w:hAnsi="宋体" w:cs="宋体"/>
          <w:b/>
          <w:kern w:val="0"/>
          <w:sz w:val="32"/>
          <w:szCs w:val="32"/>
        </w:rPr>
        <w:t>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（按采购文件第五部分评标办法前附表中“响应文件中评标标准相应的商务技术资料目录”提供资料。）</w:t>
      </w:r>
    </w:p>
    <w:p>
      <w:pPr>
        <w:spacing w:line="360" w:lineRule="auto"/>
        <w:rPr>
          <w:rFonts w:cs="仿宋_GB2312" w:asciiTheme="minorEastAsia" w:hAnsiTheme="minorEastAsia" w:eastAsiaTheme="minorEastAsia"/>
          <w:b/>
          <w:bCs/>
          <w:sz w:val="24"/>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bCs/>
          <w:kern w:val="0"/>
          <w:sz w:val="24"/>
          <w:lang w:val="zh-CN"/>
        </w:rPr>
        <w:t xml:space="preserve">   </w:t>
      </w:r>
      <w:r>
        <w:rPr>
          <w:rFonts w:hint="eastAsia" w:ascii="宋体" w:hAnsi="宋体" w:cs="宋体" w:eastAsiaTheme="minorEastAsia"/>
          <w:b/>
          <w:kern w:val="0"/>
          <w:sz w:val="32"/>
          <w:szCs w:val="32"/>
        </w:rPr>
        <w:t>七</w:t>
      </w:r>
      <w:r>
        <w:rPr>
          <w:rFonts w:hint="eastAsia" w:ascii="宋体" w:hAnsi="宋体" w:cs="宋体"/>
          <w:b/>
          <w:kern w:val="0"/>
          <w:sz w:val="32"/>
          <w:szCs w:val="32"/>
        </w:rPr>
        <w:t>、</w:t>
      </w:r>
      <w:r>
        <w:rPr>
          <w:rFonts w:hint="eastAsia" w:ascii="宋体" w:hAnsi="宋体" w:cs="宋体"/>
          <w:b/>
          <w:kern w:val="0"/>
          <w:sz w:val="32"/>
          <w:szCs w:val="32"/>
          <w:lang w:val="zh-CN"/>
        </w:rPr>
        <w:t>响应产品规格配置清单（如果有）</w:t>
      </w:r>
      <w:r>
        <w:rPr>
          <w:rFonts w:hint="eastAsia" w:cs="仿宋_GB2312" w:asciiTheme="minorEastAsia" w:hAnsiTheme="minorEastAsia" w:eastAsiaTheme="minorEastAsia"/>
          <w:b/>
          <w:bCs/>
          <w:kern w:val="0"/>
          <w:sz w:val="24"/>
          <w:lang w:val="zh-CN"/>
        </w:rPr>
        <w:t xml:space="preserve">    </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1531"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设备名称</w:t>
            </w:r>
          </w:p>
        </w:tc>
        <w:tc>
          <w:tcPr>
            <w:tcW w:w="216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响应品牌及型号</w:t>
            </w:r>
          </w:p>
        </w:tc>
        <w:tc>
          <w:tcPr>
            <w:tcW w:w="234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规格配置详细说明</w:t>
            </w:r>
          </w:p>
        </w:tc>
        <w:tc>
          <w:tcPr>
            <w:tcW w:w="108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数量</w:t>
            </w:r>
          </w:p>
        </w:tc>
        <w:tc>
          <w:tcPr>
            <w:tcW w:w="1332"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kern w:val="0"/>
          <w:sz w:val="28"/>
          <w:szCs w:val="28"/>
        </w:rPr>
      </w:pPr>
      <w:r>
        <w:rPr>
          <w:rFonts w:hint="eastAsia" w:cs="仿宋_GB2312" w:asciiTheme="minorEastAsia" w:hAnsiTheme="minorEastAsia" w:eastAsiaTheme="minorEastAsia"/>
          <w:b/>
          <w:kern w:val="0"/>
          <w:sz w:val="28"/>
          <w:szCs w:val="28"/>
        </w:rPr>
        <w:t>注：</w:t>
      </w:r>
      <w:r>
        <w:rPr>
          <w:rFonts w:hint="eastAsia" w:cs="仿宋_GB2312" w:asciiTheme="minorEastAsia" w:hAnsiTheme="minorEastAsia" w:eastAsiaTheme="minorEastAsia"/>
          <w:b/>
          <w:sz w:val="28"/>
          <w:szCs w:val="28"/>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节能产品认证证书（电子签名）</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rPr>
          <w:rFonts w:asciiTheme="minorEastAsia" w:hAnsiTheme="minorEastAsia" w:eastAsiaTheme="minorEastAsia"/>
          <w:b/>
          <w:bCs/>
          <w:sz w:val="24"/>
        </w:rPr>
      </w:pPr>
      <w:r>
        <w:rPr>
          <w:rFonts w:hint="eastAsia" w:asciiTheme="minorEastAsia" w:hAnsiTheme="minorEastAsia" w:eastAsiaTheme="minorEastAsia"/>
          <w:b/>
          <w:bCs/>
          <w:sz w:val="24"/>
        </w:rPr>
        <w:t xml:space="preserve"> </w:t>
      </w:r>
    </w:p>
    <w:p>
      <w:pPr>
        <w:spacing w:line="360" w:lineRule="auto"/>
        <w:ind w:firstLine="1000" w:firstLineChars="3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环境标志产品认证证书（电子签名）</w:t>
      </w:r>
    </w:p>
    <w:p>
      <w:pPr>
        <w:autoSpaceDE w:val="0"/>
        <w:autoSpaceDN w:val="0"/>
        <w:spacing w:line="360" w:lineRule="auto"/>
        <w:rPr>
          <w:rFonts w:cs="仿宋_GB2312" w:asciiTheme="minorEastAsia" w:hAnsiTheme="minorEastAsia" w:eastAsiaTheme="minorEastAsia"/>
          <w:b/>
          <w:kern w:val="0"/>
          <w:sz w:val="28"/>
          <w:szCs w:val="28"/>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p>
    <w:p>
      <w:pPr>
        <w:tabs>
          <w:tab w:val="left" w:pos="2790"/>
          <w:tab w:val="left" w:pos="4230"/>
        </w:tabs>
        <w:autoSpaceDE w:val="0"/>
        <w:autoSpaceDN w:val="0"/>
        <w:spacing w:line="360" w:lineRule="auto"/>
        <w:ind w:right="1400"/>
        <w:jc w:val="center"/>
        <w:rPr>
          <w:rFonts w:asciiTheme="majorEastAsia" w:hAnsiTheme="majorEastAsia" w:eastAsiaTheme="majorEastAsia" w:cstheme="majorEastAsia"/>
          <w:b/>
          <w:bCs/>
          <w:kern w:val="0"/>
          <w:sz w:val="32"/>
          <w:szCs w:val="32"/>
          <w:lang w:val="zh-CN"/>
        </w:rPr>
      </w:pPr>
    </w:p>
    <w:p>
      <w:pPr>
        <w:spacing w:line="360" w:lineRule="auto"/>
        <w:jc w:val="center"/>
        <w:rPr>
          <w:rFonts w:asciiTheme="majorEastAsia" w:hAnsiTheme="majorEastAsia" w:eastAsiaTheme="majorEastAsia" w:cstheme="majorEastAsia"/>
          <w:b/>
          <w:kern w:val="0"/>
          <w:sz w:val="32"/>
          <w:szCs w:val="32"/>
          <w:lang w:val="zh-CN"/>
        </w:rPr>
      </w:pPr>
      <w:r>
        <w:rPr>
          <w:rFonts w:hint="eastAsia" w:asciiTheme="majorEastAsia" w:hAnsiTheme="majorEastAsia" w:eastAsiaTheme="majorEastAsia" w:cstheme="majorEastAsia"/>
          <w:b/>
          <w:bCs/>
          <w:sz w:val="32"/>
          <w:szCs w:val="32"/>
        </w:rPr>
        <w:t>八、关于</w:t>
      </w:r>
      <w:r>
        <w:rPr>
          <w:rFonts w:hint="eastAsia" w:asciiTheme="majorEastAsia" w:hAnsiTheme="majorEastAsia" w:eastAsiaTheme="majorEastAsia" w:cstheme="majorEastAsia"/>
          <w:b/>
          <w:kern w:val="0"/>
          <w:sz w:val="32"/>
          <w:szCs w:val="32"/>
          <w:lang w:val="zh-CN"/>
        </w:rPr>
        <w:t>对磋商文件中有关条款的拒绝声明</w:t>
      </w:r>
    </w:p>
    <w:p>
      <w:pPr>
        <w:spacing w:line="360" w:lineRule="auto"/>
        <w:jc w:val="center"/>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（由供应商根据采购需求自行编制）</w:t>
      </w:r>
    </w:p>
    <w:p>
      <w:pPr>
        <w:spacing w:line="360" w:lineRule="auto"/>
        <w:rPr>
          <w:rFonts w:asciiTheme="majorEastAsia" w:hAnsiTheme="majorEastAsia" w:eastAsiaTheme="majorEastAsia" w:cstheme="majorEastAsia"/>
          <w:sz w:val="24"/>
        </w:rPr>
      </w:pPr>
    </w:p>
    <w:p>
      <w:pPr>
        <w:autoSpaceDE w:val="0"/>
        <w:autoSpaceDN w:val="0"/>
        <w:spacing w:line="360" w:lineRule="auto"/>
        <w:ind w:firstLine="4560" w:firstLineChars="19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供应商名称（</w:t>
      </w:r>
      <w:r>
        <w:rPr>
          <w:rFonts w:hint="eastAsia" w:asciiTheme="majorEastAsia" w:hAnsiTheme="majorEastAsia" w:eastAsiaTheme="majorEastAsia" w:cstheme="majorEastAsia"/>
          <w:kern w:val="0"/>
          <w:sz w:val="24"/>
          <w:lang w:val="zh-CN"/>
        </w:rPr>
        <w:t>电子签名</w:t>
      </w:r>
      <w:r>
        <w:rPr>
          <w:rFonts w:hint="eastAsia" w:asciiTheme="majorEastAsia" w:hAnsiTheme="majorEastAsia" w:eastAsiaTheme="majorEastAsia" w:cstheme="majorEastAsia"/>
          <w:kern w:val="0"/>
          <w:sz w:val="24"/>
        </w:rPr>
        <w:t xml:space="preserve">）：                       </w:t>
      </w:r>
    </w:p>
    <w:p>
      <w:pPr>
        <w:spacing w:line="360" w:lineRule="auto"/>
        <w:rPr>
          <w:rFonts w:asciiTheme="majorEastAsia" w:hAnsiTheme="majorEastAsia" w:eastAsiaTheme="majorEastAsia" w:cstheme="majorEastAsia"/>
          <w:b/>
          <w:bCs/>
          <w:sz w:val="24"/>
        </w:rPr>
      </w:pPr>
      <w:r>
        <w:rPr>
          <w:rFonts w:hint="eastAsia" w:asciiTheme="majorEastAsia" w:hAnsiTheme="majorEastAsia" w:eastAsiaTheme="majorEastAsia" w:cstheme="majorEastAsia"/>
          <w:kern w:val="0"/>
          <w:sz w:val="24"/>
        </w:rPr>
        <w:t xml:space="preserve">                                      日期：  年  月   日</w:t>
      </w:r>
    </w:p>
    <w:p>
      <w:pPr>
        <w:spacing w:line="360" w:lineRule="auto"/>
        <w:jc w:val="center"/>
        <w:rPr>
          <w:rFonts w:asciiTheme="majorEastAsia" w:hAnsiTheme="majorEastAsia" w:eastAsiaTheme="majorEastAsia" w:cstheme="majorEastAsia"/>
          <w:b/>
          <w:bCs/>
          <w:sz w:val="32"/>
          <w:szCs w:val="32"/>
        </w:rPr>
      </w:pPr>
    </w:p>
    <w:p>
      <w:pPr>
        <w:spacing w:line="360" w:lineRule="auto"/>
        <w:jc w:val="center"/>
        <w:rPr>
          <w:rFonts w:asciiTheme="majorEastAsia" w:hAnsiTheme="majorEastAsia" w:eastAsiaTheme="majorEastAsia" w:cstheme="majorEastAsia"/>
          <w:b/>
          <w:bCs/>
          <w:sz w:val="32"/>
          <w:szCs w:val="32"/>
        </w:rPr>
      </w:pPr>
    </w:p>
    <w:p>
      <w:pPr>
        <w:spacing w:line="360" w:lineRule="auto"/>
        <w:jc w:val="center"/>
        <w:rPr>
          <w:rFonts w:asciiTheme="majorEastAsia" w:hAnsiTheme="majorEastAsia" w:eastAsiaTheme="majorEastAsia" w:cstheme="majorEastAsia"/>
          <w:b/>
          <w:bCs/>
          <w:sz w:val="32"/>
          <w:szCs w:val="32"/>
        </w:rPr>
      </w:pPr>
    </w:p>
    <w:p>
      <w:pPr>
        <w:spacing w:line="360" w:lineRule="auto"/>
        <w:jc w:val="center"/>
        <w:rPr>
          <w:rFonts w:asciiTheme="majorEastAsia" w:hAnsiTheme="majorEastAsia" w:eastAsiaTheme="majorEastAsia" w:cstheme="majorEastAsia"/>
          <w:b/>
          <w:bCs/>
          <w:sz w:val="32"/>
          <w:szCs w:val="32"/>
        </w:rPr>
      </w:pPr>
    </w:p>
    <w:p>
      <w:pPr>
        <w:spacing w:line="360" w:lineRule="auto"/>
        <w:jc w:val="center"/>
        <w:rPr>
          <w:rFonts w:asciiTheme="majorEastAsia" w:hAnsiTheme="majorEastAsia" w:eastAsiaTheme="majorEastAsia" w:cstheme="majorEastAsia"/>
          <w:b/>
          <w:kern w:val="0"/>
          <w:sz w:val="32"/>
          <w:szCs w:val="32"/>
          <w:lang w:val="zh-CN"/>
        </w:rPr>
      </w:pPr>
      <w:r>
        <w:rPr>
          <w:rFonts w:hint="eastAsia" w:asciiTheme="majorEastAsia" w:hAnsiTheme="majorEastAsia" w:eastAsiaTheme="majorEastAsia" w:cstheme="majorEastAsia"/>
          <w:b/>
          <w:bCs/>
          <w:sz w:val="32"/>
          <w:szCs w:val="32"/>
        </w:rPr>
        <w:t>九、认为需要的</w:t>
      </w:r>
      <w:r>
        <w:rPr>
          <w:rFonts w:hint="eastAsia" w:asciiTheme="majorEastAsia" w:hAnsiTheme="majorEastAsia" w:eastAsiaTheme="majorEastAsia" w:cstheme="majorEastAsia"/>
          <w:b/>
          <w:kern w:val="0"/>
          <w:sz w:val="32"/>
          <w:szCs w:val="32"/>
          <w:lang w:val="zh-CN"/>
        </w:rPr>
        <w:t>其他商务文件或说明</w:t>
      </w:r>
    </w:p>
    <w:p>
      <w:pPr>
        <w:spacing w:line="360" w:lineRule="auto"/>
        <w:jc w:val="center"/>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（由供应商根据采购需求自行编制）</w:t>
      </w:r>
    </w:p>
    <w:p>
      <w:pPr>
        <w:spacing w:line="360" w:lineRule="auto"/>
        <w:jc w:val="center"/>
        <w:rPr>
          <w:rFonts w:asciiTheme="majorEastAsia" w:hAnsiTheme="majorEastAsia" w:eastAsiaTheme="majorEastAsia" w:cstheme="majorEastAsia"/>
          <w:sz w:val="24"/>
        </w:rPr>
      </w:pPr>
    </w:p>
    <w:p>
      <w:pPr>
        <w:spacing w:line="360" w:lineRule="auto"/>
        <w:rPr>
          <w:rFonts w:asciiTheme="majorEastAsia" w:hAnsiTheme="majorEastAsia" w:eastAsiaTheme="majorEastAsia" w:cstheme="majorEastAsia"/>
          <w:sz w:val="24"/>
        </w:rPr>
      </w:pPr>
    </w:p>
    <w:p>
      <w:pPr>
        <w:autoSpaceDE w:val="0"/>
        <w:autoSpaceDN w:val="0"/>
        <w:spacing w:line="360" w:lineRule="auto"/>
        <w:ind w:firstLine="4560" w:firstLineChars="19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供应商名称（</w:t>
      </w:r>
      <w:r>
        <w:rPr>
          <w:rFonts w:hint="eastAsia" w:asciiTheme="majorEastAsia" w:hAnsiTheme="majorEastAsia" w:eastAsiaTheme="majorEastAsia" w:cstheme="majorEastAsia"/>
          <w:kern w:val="0"/>
          <w:sz w:val="24"/>
          <w:lang w:val="zh-CN"/>
        </w:rPr>
        <w:t>电子签名</w:t>
      </w:r>
      <w:r>
        <w:rPr>
          <w:rFonts w:hint="eastAsia" w:asciiTheme="majorEastAsia" w:hAnsiTheme="majorEastAsia" w:eastAsiaTheme="majorEastAsia" w:cstheme="majorEastAsia"/>
          <w:kern w:val="0"/>
          <w:sz w:val="24"/>
        </w:rPr>
        <w:t xml:space="preserve">）：                       </w:t>
      </w:r>
    </w:p>
    <w:p>
      <w:pPr>
        <w:spacing w:line="360" w:lineRule="auto"/>
        <w:rPr>
          <w:rFonts w:asciiTheme="majorEastAsia" w:hAnsiTheme="majorEastAsia" w:eastAsiaTheme="majorEastAsia" w:cstheme="majorEastAsia"/>
          <w:b/>
          <w:bCs/>
          <w:sz w:val="24"/>
        </w:rPr>
      </w:pPr>
      <w:r>
        <w:rPr>
          <w:rFonts w:hint="eastAsia" w:asciiTheme="majorEastAsia" w:hAnsiTheme="majorEastAsia" w:eastAsiaTheme="majorEastAsia" w:cstheme="majorEastAsia"/>
          <w:kern w:val="0"/>
          <w:sz w:val="24"/>
        </w:rPr>
        <w:t xml:space="preserve">                                      日期：  年  月   日</w:t>
      </w:r>
    </w:p>
    <w:p>
      <w:pPr>
        <w:widowControl/>
        <w:adjustRightInd/>
        <w:jc w:val="left"/>
        <w:rPr>
          <w:rFonts w:asciiTheme="majorEastAsia" w:hAnsiTheme="majorEastAsia" w:eastAsiaTheme="majorEastAsia" w:cstheme="majorEastAsia"/>
          <w:b/>
          <w:bCs/>
          <w:sz w:val="30"/>
          <w:szCs w:val="30"/>
        </w:rPr>
      </w:pPr>
      <w:r>
        <w:rPr>
          <w:rFonts w:hint="eastAsia" w:asciiTheme="majorEastAsia" w:hAnsiTheme="majorEastAsia" w:eastAsiaTheme="majorEastAsia" w:cstheme="majorEastAsia"/>
          <w:b/>
          <w:bCs/>
          <w:sz w:val="30"/>
          <w:szCs w:val="30"/>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t>十、</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pPr>
        <w:spacing w:line="360" w:lineRule="auto"/>
        <w:jc w:val="center"/>
        <w:rPr>
          <w:rFonts w:cs="仿宋_GB2312" w:asciiTheme="minorEastAsia" w:hAnsiTheme="minorEastAsia" w:eastAsiaTheme="minorEastAsia"/>
          <w:b/>
          <w:sz w:val="36"/>
          <w:szCs w:val="36"/>
        </w:rPr>
      </w:pP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第八部分 最后报价格式</w:t>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rPr>
        <w:t>（一）最后报价一览表</w:t>
      </w:r>
    </w:p>
    <w:p>
      <w:pPr>
        <w:autoSpaceDE w:val="0"/>
        <w:autoSpaceDN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杭州建设工程造价咨询有限公司</w:t>
      </w:r>
      <w:r>
        <w:rPr>
          <w:rFonts w:hint="eastAsia" w:cs="仿宋_GB2312" w:asciiTheme="minorEastAsia" w:hAnsiTheme="minorEastAsia" w:eastAsiaTheme="minorEastAsia"/>
          <w:kern w:val="0"/>
          <w:sz w:val="24"/>
          <w:lang w:val="zh-CN"/>
        </w:rPr>
        <w:t>：</w:t>
      </w:r>
    </w:p>
    <w:p>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sz w:val="24"/>
        </w:rPr>
        <w:t>（项目名称）【项目编号：（采购编号）】</w:t>
      </w:r>
      <w:r>
        <w:rPr>
          <w:rFonts w:hint="eastAsia" w:cs="仿宋_GB2312" w:asciiTheme="minorEastAsia" w:hAnsiTheme="minorEastAsia" w:eastAsiaTheme="minorEastAsia"/>
          <w:kern w:val="0"/>
          <w:sz w:val="24"/>
          <w:lang w:val="zh-CN"/>
        </w:rPr>
        <w:t>的实施。</w:t>
      </w:r>
    </w:p>
    <w:p>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firstLine="480" w:firstLineChars="200"/>
        <w:rPr>
          <w:rFonts w:cs="仿宋_GB2312" w:asciiTheme="minorEastAsia" w:hAnsiTheme="minorEastAsia" w:eastAsiaTheme="minorEastAsia"/>
          <w:kern w:val="0"/>
          <w:sz w:val="24"/>
          <w:u w:val="single"/>
          <w:lang w:val="zh-CN"/>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 xml:space="preserve">                                           </w:t>
      </w:r>
      <w:r>
        <w:rPr>
          <w:rFonts w:hint="eastAsia" w:cs="仿宋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kern w:val="0"/>
          <w:sz w:val="24"/>
          <w:lang w:val="zh-CN"/>
        </w:rPr>
        <w:sectPr>
          <w:headerReference r:id="rId14" w:type="first"/>
          <w:footerReference r:id="rId16" w:type="first"/>
          <w:headerReference r:id="rId13" w:type="default"/>
          <w:footerReference r:id="rId15" w:type="default"/>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5"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仿宋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175"/>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pPr>
        <w:snapToGrid w:val="0"/>
        <w:spacing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地址： </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rPr>
      </w:pPr>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日,向</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提出质疑，质疑事项为：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日,就质疑事项作出了答复/没有在法定期限内作出答复。</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w:t>
      </w:r>
      <w:r>
        <w:rPr>
          <w:rFonts w:hint="eastAsia" w:cs="仿宋_GB2312" w:asciiTheme="minorEastAsia" w:hAnsiTheme="minorEastAsia" w:eastAsiaTheme="minorEastAsia"/>
          <w:sz w:val="24"/>
          <w:u w:val="single"/>
        </w:rPr>
        <w:t xml:space="preserve">   （采购人）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 xml:space="preserve">     （项目名称）    </w:t>
      </w:r>
      <w:r>
        <w:rPr>
          <w:rFonts w:hint="eastAsia" w:cs="仿宋_GB2312" w:asciiTheme="minorEastAsia" w:hAnsiTheme="minorEastAsia" w:eastAsiaTheme="minorEastAsia"/>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pPr>
        <w:spacing w:line="360" w:lineRule="auto"/>
        <w:jc w:val="left"/>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rPr>
        <w:t>（采购人）、（采购代理机构）：</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贵方组织的（项目名称）【项目编号：（采购编号）】</w:t>
      </w:r>
      <w:r>
        <w:rPr>
          <w:rFonts w:hint="eastAsia" w:cs="宋体" w:asciiTheme="minorEastAsia" w:hAnsiTheme="minorEastAsia" w:eastAsiaTheme="minorEastAsia"/>
          <w:bCs/>
          <w:sz w:val="24"/>
        </w:rPr>
        <w:t>采购活动中作如下说明：</w:t>
      </w:r>
      <w:r>
        <w:rPr>
          <w:rFonts w:hint="eastAsia" w:cs="宋体" w:asciiTheme="minorEastAsia" w:hAnsiTheme="minorEastAsia" w:eastAsiaTheme="minorEastAsia"/>
          <w:sz w:val="24"/>
        </w:rPr>
        <w:t>我方所使用的“</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Mq0s6DcCAAB+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0P&#10;lab0yPfkWOf8GsoDuYfQjS1dWlrUgF84a2hkCx4+bwUqzswbRx2YDIbDdsZTMBxd5RTgZWZ9mRFO&#10;ElTBI2fdchG7e7H1qDc1nTRIih3cUNcqnfxs+XWsqA9tQGOZOnK8Qu3cX8ap6s9vY/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KtLOg3AgAAfgQAAA4AAAAAAAAAAQAgAAAAJwEAAGRycy9l&#10;Mm9Eb2MueG1sUEsFBgAAAAAGAAYAWQEAANA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autoSpaceDE w:val="0"/>
        <w:autoSpaceDN w:val="0"/>
        <w:rPr>
          <w:rFonts w:cs="宋体" w:asciiTheme="minorEastAsia" w:hAnsiTheme="minorEastAsia" w:eastAsiaTheme="minorEastAsia"/>
          <w:b/>
          <w:bCs/>
          <w:sz w:val="32"/>
          <w:szCs w:val="32"/>
        </w:rPr>
      </w:pPr>
      <w:r>
        <w:rPr>
          <w:rFonts w:hint="eastAsia" w:cs="宋体" w:asciiTheme="minorEastAsia" w:hAnsiTheme="minorEastAsia" w:eastAsiaTheme="minorEastAsia"/>
          <w:b/>
          <w:spacing w:val="6"/>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u w:val="single"/>
        </w:rPr>
        <w:t xml:space="preserve">（采购人） </w:t>
      </w:r>
      <w:r>
        <w:rPr>
          <w:rFonts w:hint="eastAsia" w:cs="宋体" w:asciiTheme="minorEastAsia" w:hAnsiTheme="minorEastAsia" w:eastAsiaTheme="minorEastAsia"/>
          <w:sz w:val="24"/>
        </w:rPr>
        <w:t>的</w:t>
      </w:r>
      <w:r>
        <w:rPr>
          <w:rFonts w:cs="宋体" w:asciiTheme="minorEastAsia" w:hAnsiTheme="minorEastAsia" w:eastAsiaTheme="minorEastAsia"/>
          <w:sz w:val="24"/>
          <w:u w:val="single"/>
        </w:rPr>
        <w:t xml:space="preserve"> （项目</w:t>
      </w:r>
      <w:r>
        <w:rPr>
          <w:rFonts w:hint="eastAsia" w:cs="宋体" w:asciiTheme="minorEastAsia" w:hAnsiTheme="minorEastAsia" w:eastAsiaTheme="minorEastAsia"/>
          <w:sz w:val="24"/>
          <w:u w:val="single"/>
        </w:rPr>
        <w:t xml:space="preserve">名称） </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pStyle w:val="24"/>
        <w:rPr>
          <w:rFonts w:asciiTheme="minorEastAsia" w:hAnsiTheme="minorEastAsia" w:eastAsiaTheme="minorEastAsia" w:cstheme="minorEastAsia"/>
          <w:b/>
          <w:bCs/>
          <w:sz w:val="32"/>
          <w:szCs w:val="32"/>
          <w:lang w:val="en-US"/>
        </w:rPr>
      </w:pPr>
      <w:r>
        <w:rPr>
          <w:rFonts w:hint="eastAsia" w:asciiTheme="minorEastAsia" w:hAnsiTheme="minorEastAsia" w:eastAsiaTheme="minorEastAsia" w:cstheme="minorEastAsia"/>
          <w:b/>
          <w:sz w:val="32"/>
          <w:szCs w:val="32"/>
        </w:rPr>
        <w:t>附件</w:t>
      </w:r>
      <w:r>
        <w:rPr>
          <w:rFonts w:hint="eastAsia" w:asciiTheme="minorEastAsia" w:hAnsiTheme="minorEastAsia" w:eastAsiaTheme="minorEastAsia" w:cstheme="minorEastAsia"/>
          <w:b/>
          <w:sz w:val="32"/>
          <w:szCs w:val="32"/>
          <w:lang w:val="en-US"/>
        </w:rPr>
        <w:t>6:</w:t>
      </w:r>
      <w:r>
        <w:rPr>
          <w:rFonts w:hint="eastAsia" w:asciiTheme="minorEastAsia" w:hAnsiTheme="minorEastAsia" w:eastAsiaTheme="minorEastAsia" w:cstheme="minorEastAsia"/>
          <w:b/>
          <w:bCs/>
          <w:sz w:val="32"/>
          <w:szCs w:val="32"/>
          <w:lang w:val="en-US"/>
        </w:rPr>
        <w:t>（开标记录开启后，请将此附件填写完整发送至邮箱：</w:t>
      </w:r>
      <w:r>
        <w:rPr>
          <w:rFonts w:hint="eastAsia" w:asciiTheme="minorEastAsia" w:hAnsiTheme="minorEastAsia" w:eastAsiaTheme="minorEastAsia" w:cstheme="minorEastAsia"/>
          <w:b/>
          <w:bCs/>
          <w:sz w:val="32"/>
          <w:szCs w:val="32"/>
          <w:lang w:val="en-US" w:eastAsia="zh-CN"/>
        </w:rPr>
        <w:t>1211282946</w:t>
      </w:r>
      <w:r>
        <w:rPr>
          <w:rFonts w:asciiTheme="minorEastAsia" w:hAnsiTheme="minorEastAsia" w:eastAsiaTheme="minorEastAsia" w:cstheme="minorEastAsia"/>
          <w:b/>
          <w:bCs/>
          <w:sz w:val="32"/>
          <w:szCs w:val="32"/>
          <w:lang w:val="en-US"/>
        </w:rPr>
        <w:t>@qq.com</w:t>
      </w:r>
      <w:r>
        <w:rPr>
          <w:rFonts w:hint="eastAsia" w:asciiTheme="minorEastAsia" w:hAnsiTheme="minorEastAsia" w:eastAsiaTheme="minorEastAsia" w:cstheme="minorEastAsia"/>
          <w:b/>
          <w:bCs/>
          <w:sz w:val="32"/>
          <w:szCs w:val="32"/>
          <w:lang w:val="en-US"/>
        </w:rPr>
        <w:t>）</w:t>
      </w:r>
    </w:p>
    <w:p>
      <w:pPr>
        <w:pStyle w:val="24"/>
        <w:spacing w:line="400" w:lineRule="exact"/>
        <w:jc w:val="center"/>
        <w:rPr>
          <w:rFonts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政府采购活动现场确认声明书</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lang w:val="en-US" w:eastAsia="zh-CN"/>
        </w:rPr>
        <w:t>杭州建设工程造价咨询有限公司</w:t>
      </w:r>
      <w:r>
        <w:rPr>
          <w:rFonts w:hint="eastAsia" w:asciiTheme="minorEastAsia" w:hAnsiTheme="minorEastAsia" w:eastAsiaTheme="minorEastAsia" w:cstheme="minorEastAsia"/>
          <w:szCs w:val="24"/>
        </w:rPr>
        <w:t xml:space="preserve">： </w:t>
      </w:r>
    </w:p>
    <w:p>
      <w:pPr>
        <w:pStyle w:val="24"/>
        <w:spacing w:line="400" w:lineRule="exact"/>
        <w:ind w:firstLine="480" w:firstLineChars="200"/>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本人 ____________（授权代表姓名），经由______________________________（单位） ____________ （法定代表人姓名）合法授权参加项目名称：</w:t>
      </w:r>
      <w:r>
        <w:rPr>
          <w:rFonts w:hint="eastAsia" w:asciiTheme="minorEastAsia" w:hAnsiTheme="minorEastAsia" w:eastAsiaTheme="minorEastAsia" w:cstheme="minorEastAsia"/>
          <w:szCs w:val="24"/>
          <w:u w:val="single"/>
          <w:lang w:val="en-US"/>
        </w:rPr>
        <w:t xml:space="preserve">       </w:t>
      </w:r>
      <w:r>
        <w:rPr>
          <w:rFonts w:hint="eastAsia" w:asciiTheme="minorEastAsia" w:hAnsiTheme="minorEastAsia" w:eastAsiaTheme="minorEastAsia" w:cstheme="minorEastAsia"/>
          <w:szCs w:val="24"/>
        </w:rPr>
        <w:t>（编号：</w:t>
      </w:r>
      <w:r>
        <w:rPr>
          <w:rFonts w:hint="eastAsia" w:asciiTheme="minorEastAsia" w:hAnsiTheme="minorEastAsia" w:eastAsiaTheme="minorEastAsia" w:cstheme="minorEastAsia"/>
          <w:szCs w:val="24"/>
          <w:u w:val="single"/>
        </w:rPr>
        <w:t xml:space="preserve"> </w:t>
      </w:r>
      <w:r>
        <w:rPr>
          <w:rFonts w:hint="eastAsia" w:asciiTheme="minorEastAsia" w:hAnsiTheme="minorEastAsia" w:eastAsiaTheme="minorEastAsia" w:cstheme="minorEastAsia"/>
          <w:szCs w:val="24"/>
          <w:u w:val="single"/>
          <w:lang w:val="en-US"/>
        </w:rPr>
        <w:t xml:space="preserve">           </w:t>
      </w:r>
      <w:r>
        <w:rPr>
          <w:rFonts w:hint="eastAsia" w:asciiTheme="minorEastAsia" w:hAnsiTheme="minorEastAsia" w:eastAsiaTheme="minorEastAsia" w:cstheme="minorEastAsia"/>
          <w:szCs w:val="24"/>
        </w:rPr>
        <w:t xml:space="preserve">）政府采购活动。经与本单位法人代表（负责人）联系确认，现就有关公平竞争事项郑重声明如下: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一、本单位与采购人之间</w:t>
      </w:r>
      <w:r>
        <w:rPr>
          <w:rFonts w:hint="eastAsia" w:asciiTheme="minorEastAsia" w:hAnsiTheme="minorEastAsia" w:eastAsiaTheme="minorEastAsia" w:cstheme="minorEastAsia"/>
          <w:szCs w:val="24"/>
          <w:lang w:val="en-US"/>
        </w:rPr>
        <w:t xml:space="preserve">    </w:t>
      </w:r>
      <w:r>
        <w:rPr>
          <w:rFonts w:hint="eastAsia" w:asciiTheme="minorEastAsia" w:hAnsiTheme="minorEastAsia" w:eastAsiaTheme="minorEastAsia" w:cstheme="minorEastAsia"/>
          <w:szCs w:val="24"/>
        </w:rPr>
        <w:sym w:font="Wingdings 2" w:char="00A3"/>
      </w:r>
      <w:r>
        <w:rPr>
          <w:rFonts w:hint="eastAsia" w:asciiTheme="minorEastAsia" w:hAnsiTheme="minorEastAsia" w:eastAsiaTheme="minorEastAsia" w:cstheme="minorEastAsia"/>
          <w:szCs w:val="24"/>
        </w:rPr>
        <w:t>不存在利害关系</w:t>
      </w:r>
      <w:r>
        <w:rPr>
          <w:rFonts w:hint="eastAsia" w:asciiTheme="minorEastAsia" w:hAnsiTheme="minorEastAsia" w:eastAsiaTheme="minorEastAsia" w:cstheme="minorEastAsia"/>
          <w:szCs w:val="24"/>
          <w:lang w:val="en-US"/>
        </w:rPr>
        <w:t xml:space="preserve">   </w:t>
      </w:r>
      <w:r>
        <w:rPr>
          <w:rFonts w:hint="eastAsia" w:asciiTheme="minorEastAsia" w:hAnsiTheme="minorEastAsia" w:eastAsiaTheme="minorEastAsia" w:cstheme="minorEastAsia"/>
          <w:szCs w:val="24"/>
        </w:rPr>
        <w:sym w:font="Wingdings 2" w:char="00A3"/>
      </w:r>
      <w:r>
        <w:rPr>
          <w:rFonts w:hint="eastAsia" w:asciiTheme="minorEastAsia" w:hAnsiTheme="minorEastAsia" w:eastAsiaTheme="minorEastAsia" w:cstheme="minorEastAsia"/>
          <w:szCs w:val="24"/>
        </w:rPr>
        <w:t>存在下列利害关系:</w:t>
      </w:r>
    </w:p>
    <w:p>
      <w:pPr>
        <w:pStyle w:val="24"/>
        <w:numPr>
          <w:ilvl w:val="0"/>
          <w:numId w:val="13"/>
        </w:numPr>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投资关系 B．行政隶属关系 C．业务指导关系</w:t>
      </w:r>
    </w:p>
    <w:p>
      <w:pPr>
        <w:pStyle w:val="24"/>
        <w:spacing w:line="400" w:lineRule="exact"/>
        <w:ind w:left="120"/>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D．其他可能影响采购公正的利害关系（如有，请如实说明）。</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二、现己清楚知道参加本项目采购活动的其他所有供应商名称，本单位</w:t>
      </w:r>
    </w:p>
    <w:p>
      <w:pPr>
        <w:pStyle w:val="24"/>
        <w:spacing w:line="400" w:lineRule="exact"/>
        <w:ind w:firstLine="480" w:firstLineChars="200"/>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sym w:font="Wingdings 2" w:char="00A3"/>
      </w:r>
      <w:r>
        <w:rPr>
          <w:rFonts w:hint="eastAsia" w:asciiTheme="minorEastAsia" w:hAnsiTheme="minorEastAsia" w:eastAsiaTheme="minorEastAsia" w:cstheme="minorEastAsia"/>
          <w:szCs w:val="24"/>
        </w:rPr>
        <w:t>与其他所有供应商之间均不存在利害关系</w:t>
      </w:r>
    </w:p>
    <w:p>
      <w:pPr>
        <w:pStyle w:val="24"/>
        <w:spacing w:line="400" w:lineRule="exact"/>
        <w:ind w:firstLine="480" w:firstLineChars="200"/>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sym w:font="Wingdings 2" w:char="00A3"/>
      </w:r>
      <w:r>
        <w:rPr>
          <w:rFonts w:hint="eastAsia" w:asciiTheme="minorEastAsia" w:hAnsiTheme="minorEastAsia" w:eastAsiaTheme="minorEastAsia" w:cstheme="minorEastAsia"/>
          <w:szCs w:val="24"/>
        </w:rPr>
        <w:t xml:space="preserve">与______________（供应商名称）之间存在下列利害关系: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A．法定代表人或负责人或实际控制人是同一人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B．法定代表人或负责人或实际控制人是夫妻关系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C．法定代表人或负责人或实际控制人是直系血亲关系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D．法定代表人或负责人或实际控制人存在三代以内旁系血亲关系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E．法定代表人或负责人或实际控制人存在近姻亲关系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F．法定代表人或负责人或实际控制人存在股份控制或实际控制关系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G．存在共同直接或间接投资设立子公司、联营企业和合营企业情况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H．存在分级代理或代销关系、同一生产制造商关系、管理关系、重要业务（占主营业务收入 50 ％以上）或重要财务 往来关系（如融资）等其他实质性控制关系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I．其他利害关系情况 ________________________________________。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三、现己清楚知道并严格遵守政府采购法律法规。 </w:t>
      </w:r>
    </w:p>
    <w:p>
      <w:pPr>
        <w:pStyle w:val="24"/>
        <w:spacing w:line="400" w:lineRule="exact"/>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 xml:space="preserve">四、我发现 ____________________供应商之间存在或可能存在上述第二条第 ____________项利害关系。 </w:t>
      </w:r>
    </w:p>
    <w:p>
      <w:pPr>
        <w:pStyle w:val="24"/>
        <w:spacing w:line="400" w:lineRule="exact"/>
        <w:ind w:firstLine="5760" w:firstLineChars="2400"/>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供应商</w:t>
      </w:r>
      <w:r>
        <w:rPr>
          <w:rFonts w:hint="eastAsia" w:asciiTheme="minorEastAsia" w:hAnsiTheme="minorEastAsia" w:eastAsiaTheme="minorEastAsia" w:cstheme="minorEastAsia"/>
          <w:kern w:val="0"/>
        </w:rPr>
        <w:t>名称（签章）：</w:t>
      </w:r>
    </w:p>
    <w:p>
      <w:pPr>
        <w:pStyle w:val="24"/>
        <w:spacing w:line="400" w:lineRule="exact"/>
        <w:ind w:firstLine="5760" w:firstLineChars="2400"/>
        <w:rPr>
          <w:rFonts w:asciiTheme="minorEastAsia" w:hAnsiTheme="minorEastAsia" w:eastAsiaTheme="minorEastAsia" w:cstheme="minorEastAsia"/>
          <w:szCs w:val="24"/>
        </w:rPr>
      </w:pPr>
      <w:r>
        <w:rPr>
          <w:rFonts w:hint="eastAsia" w:asciiTheme="minorEastAsia" w:hAnsiTheme="minorEastAsia" w:eastAsiaTheme="minorEastAsia" w:cstheme="minorEastAsia"/>
          <w:szCs w:val="24"/>
        </w:rPr>
        <w:t>供应商代表</w:t>
      </w:r>
      <w:r>
        <w:rPr>
          <w:rFonts w:hint="eastAsia" w:asciiTheme="minorEastAsia" w:hAnsiTheme="minorEastAsia" w:eastAsiaTheme="minorEastAsia" w:cstheme="minorEastAsia"/>
          <w:szCs w:val="24"/>
          <w:lang w:val="en-US"/>
        </w:rPr>
        <w:t>(</w:t>
      </w:r>
      <w:r>
        <w:rPr>
          <w:rFonts w:hint="eastAsia" w:asciiTheme="minorEastAsia" w:hAnsiTheme="minorEastAsia" w:eastAsiaTheme="minorEastAsia" w:cstheme="minorEastAsia"/>
          <w:szCs w:val="24"/>
        </w:rPr>
        <w:t>签名</w:t>
      </w:r>
      <w:r>
        <w:rPr>
          <w:rFonts w:hint="eastAsia" w:asciiTheme="minorEastAsia" w:hAnsiTheme="minorEastAsia" w:eastAsiaTheme="minorEastAsia" w:cstheme="minorEastAsia"/>
          <w:szCs w:val="24"/>
          <w:lang w:val="en-US"/>
        </w:rPr>
        <w:t>)</w:t>
      </w:r>
      <w:r>
        <w:rPr>
          <w:rFonts w:hint="eastAsia" w:asciiTheme="minorEastAsia" w:hAnsiTheme="minorEastAsia" w:eastAsiaTheme="minorEastAsia" w:cstheme="minorEastAsia"/>
          <w:szCs w:val="24"/>
        </w:rPr>
        <w:t xml:space="preserve">: </w:t>
      </w:r>
    </w:p>
    <w:p>
      <w:pPr>
        <w:pStyle w:val="24"/>
        <w:spacing w:line="400" w:lineRule="exact"/>
        <w:ind w:firstLine="5760" w:firstLineChars="2400"/>
        <w:rPr>
          <w:rFonts w:asciiTheme="minorEastAsia" w:hAnsiTheme="minorEastAsia" w:eastAsiaTheme="minorEastAsia" w:cstheme="minorEastAsia"/>
          <w:b/>
          <w:spacing w:val="6"/>
          <w:sz w:val="32"/>
          <w:szCs w:val="32"/>
        </w:rPr>
      </w:pPr>
      <w:r>
        <w:rPr>
          <w:rFonts w:hint="eastAsia" w:asciiTheme="minorEastAsia" w:hAnsiTheme="minorEastAsia" w:eastAsiaTheme="minorEastAsia" w:cstheme="minorEastAsia"/>
          <w:szCs w:val="24"/>
          <w:lang w:val="en-US"/>
        </w:rPr>
        <w:t xml:space="preserve"> </w:t>
      </w:r>
      <w:r>
        <w:rPr>
          <w:rFonts w:hint="eastAsia" w:asciiTheme="minorEastAsia" w:hAnsiTheme="minorEastAsia" w:eastAsiaTheme="minorEastAsia" w:cstheme="minorEastAsia"/>
          <w:szCs w:val="24"/>
        </w:rPr>
        <w:t>年</w:t>
      </w:r>
      <w:r>
        <w:rPr>
          <w:rFonts w:hint="eastAsia" w:asciiTheme="minorEastAsia" w:hAnsiTheme="minorEastAsia" w:eastAsiaTheme="minorEastAsia" w:cstheme="minorEastAsia"/>
          <w:szCs w:val="24"/>
          <w:lang w:val="en-US"/>
        </w:rPr>
        <w:t xml:space="preserve">   </w:t>
      </w:r>
      <w:r>
        <w:rPr>
          <w:rFonts w:hint="eastAsia" w:asciiTheme="minorEastAsia" w:hAnsiTheme="minorEastAsia" w:eastAsiaTheme="minorEastAsia" w:cstheme="minorEastAsia"/>
          <w:szCs w:val="24"/>
        </w:rPr>
        <w:t>月</w:t>
      </w:r>
      <w:r>
        <w:rPr>
          <w:rFonts w:hint="eastAsia" w:asciiTheme="minorEastAsia" w:hAnsiTheme="minorEastAsia" w:eastAsiaTheme="minorEastAsia" w:cstheme="minorEastAsia"/>
          <w:szCs w:val="24"/>
          <w:lang w:val="en-US"/>
        </w:rPr>
        <w:t xml:space="preserve">   </w:t>
      </w:r>
      <w:r>
        <w:rPr>
          <w:rFonts w:hint="eastAsia" w:asciiTheme="minorEastAsia" w:hAnsiTheme="minorEastAsia" w:eastAsiaTheme="minorEastAsia" w:cstheme="minorEastAsia"/>
          <w:szCs w:val="24"/>
        </w:rPr>
        <w:t>日</w:t>
      </w:r>
    </w:p>
    <w:p>
      <w:pPr>
        <w:spacing w:line="360" w:lineRule="auto"/>
        <w:ind w:firstLine="482" w:firstLineChars="200"/>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0000009F" w:csb1="00000000"/>
  </w:font>
  <w:font w:name="Lucida Sans">
    <w:altName w:val="Lucida Sans Unicode"/>
    <w:panose1 w:val="020B0602030504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0000009F" w:csb1="0000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10" w:usb3="00000000" w:csb0="0004009F" w:csb1="00000000"/>
  </w:font>
  <w:font w:name="MS Mincho">
    <w:altName w:val="Yu Gothic UI"/>
    <w:panose1 w:val="02020609040205080304"/>
    <w:charset w:val="80"/>
    <w:family w:val="modern"/>
    <w:pitch w:val="default"/>
    <w:sig w:usb0="00000000" w:usb1="00000000" w:usb2="00000010" w:usb3="00000000" w:csb0="0002009F" w:csb1="00000000"/>
  </w:font>
  <w:font w:name="MS Gothic">
    <w:panose1 w:val="020B0609070205080204"/>
    <w:charset w:val="80"/>
    <w:family w:val="modern"/>
    <w:pitch w:val="default"/>
    <w:sig w:usb0="E00002FF" w:usb1="6AC7FDFB" w:usb2="08000012" w:usb3="00000000" w:csb0="4002009F" w:csb1="DFD70000"/>
  </w:font>
  <w:font w:name="Wingdings 2">
    <w:altName w:val="Wingdings"/>
    <w:panose1 w:val="05020102010507070707"/>
    <w:charset w:val="02"/>
    <w:family w:val="roman"/>
    <w:pitch w:val="default"/>
    <w:sig w:usb0="00000000" w:usb1="00000000" w:usb2="00000000" w:usb3="00000000" w:csb0="80000000" w:csb1="00000000"/>
  </w:font>
  <w:font w:name="Yu Gothic UI">
    <w:panose1 w:val="020B0500000000000000"/>
    <w:charset w:val="80"/>
    <w:family w:val="auto"/>
    <w:pitch w:val="default"/>
    <w:sig w:usb0="E00002FF" w:usb1="2AC7FDFF" w:usb2="00000016" w:usb3="00000000" w:csb0="2002009F"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4"/>
      </w:rPr>
    </w:pPr>
    <w:r>
      <w:fldChar w:fldCharType="begin"/>
    </w:r>
    <w:r>
      <w:rPr>
        <w:rStyle w:val="64"/>
      </w:rPr>
      <w:instrText xml:space="preserve">PAGE  </w:instrText>
    </w:r>
    <w:r>
      <w:fldChar w:fldCharType="end"/>
    </w:r>
  </w:p>
  <w:p>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4"/>
      </w:rPr>
    </w:pPr>
    <w:r>
      <w:fldChar w:fldCharType="begin"/>
    </w:r>
    <w:r>
      <w:rPr>
        <w:rStyle w:val="64"/>
      </w:rPr>
      <w:instrText xml:space="preserve">PAGE  </w:instrText>
    </w:r>
    <w:r>
      <w:fldChar w:fldCharType="end"/>
    </w:r>
  </w:p>
  <w:p>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bookmarkStart w:id="176" w:name="_Toc36110187"/>
    <w:bookmarkStart w:id="177" w:name="_Toc164085800"/>
    <w:bookmarkStart w:id="178" w:name="_Toc91899912"/>
    <w:bookmarkStart w:id="179" w:name="_Toc131845147"/>
    <w:r>
      <w:rPr>
        <w:rFonts w:hint="eastAsia" w:ascii="仿宋_GB2312" w:eastAsia="仿宋_GB2312"/>
        <w:kern w:val="0"/>
        <w:szCs w:val="21"/>
      </w:rPr>
      <w:t xml:space="preserve"> 页</w:t>
    </w:r>
    <w:bookmarkEnd w:id="176"/>
    <w:bookmarkEnd w:id="177"/>
    <w:bookmarkEnd w:id="178"/>
    <w:bookmarkEnd w:id="17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iCs/>
      </w:rPr>
      <w:t>杭州市政府采购竞争性磋商文件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iCs/>
      </w:rPr>
      <w:t>杭州市政府采购竞争性磋商文件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A060BBE"/>
    <w:multiLevelType w:val="singleLevel"/>
    <w:tmpl w:val="0A060BBE"/>
    <w:lvl w:ilvl="0" w:tentative="0">
      <w:start w:val="1"/>
      <w:numFmt w:val="upperLetter"/>
      <w:suff w:val="nothing"/>
      <w:lvlText w:val="%1．"/>
      <w:lvlJc w:val="left"/>
      <w:pPr>
        <w:ind w:left="120" w:firstLine="0"/>
      </w:pPr>
    </w:lvl>
  </w:abstractNum>
  <w:abstractNum w:abstractNumId="4">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5">
    <w:nsid w:val="22B359BB"/>
    <w:multiLevelType w:val="singleLevel"/>
    <w:tmpl w:val="22B359BB"/>
    <w:lvl w:ilvl="0" w:tentative="0">
      <w:start w:val="4"/>
      <w:numFmt w:val="decimal"/>
      <w:lvlText w:val="%1."/>
      <w:lvlJc w:val="left"/>
      <w:pPr>
        <w:tabs>
          <w:tab w:val="left" w:pos="312"/>
        </w:tabs>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EFC54ED"/>
    <w:multiLevelType w:val="singleLevel"/>
    <w:tmpl w:val="7EFC54ED"/>
    <w:lvl w:ilvl="0" w:tentative="0">
      <w:start w:val="4"/>
      <w:numFmt w:val="decimal"/>
      <w:lvlText w:val="%1."/>
      <w:lvlJc w:val="left"/>
      <w:pPr>
        <w:tabs>
          <w:tab w:val="left" w:pos="312"/>
        </w:tabs>
      </w:pPr>
    </w:lvl>
  </w:abstractNum>
  <w:num w:numId="1">
    <w:abstractNumId w:val="4"/>
  </w:num>
  <w:num w:numId="2">
    <w:abstractNumId w:val="2"/>
  </w:num>
  <w:num w:numId="3">
    <w:abstractNumId w:val="0"/>
  </w:num>
  <w:num w:numId="4">
    <w:abstractNumId w:val="1"/>
  </w:num>
  <w:num w:numId="5">
    <w:abstractNumId w:val="8"/>
  </w:num>
  <w:num w:numId="6">
    <w:abstractNumId w:val="10"/>
  </w:num>
  <w:num w:numId="7">
    <w:abstractNumId w:val="5"/>
  </w:num>
  <w:num w:numId="8">
    <w:abstractNumId w:val="11"/>
  </w:num>
  <w:num w:numId="9">
    <w:abstractNumId w:val="12"/>
  </w:num>
  <w:num w:numId="10">
    <w:abstractNumId w:val="6"/>
  </w:num>
  <w:num w:numId="11">
    <w:abstractNumId w:val="9"/>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AyMzJhNjU5ZjYyNDUzMjVlYmYzNmQyZjEyY2MxMDUifQ=="/>
  </w:docVars>
  <w:rsids>
    <w:rsidRoot w:val="00172A27"/>
    <w:rsid w:val="0000133D"/>
    <w:rsid w:val="00003FC4"/>
    <w:rsid w:val="0000488B"/>
    <w:rsid w:val="00005CAC"/>
    <w:rsid w:val="00005D6F"/>
    <w:rsid w:val="00006109"/>
    <w:rsid w:val="00006708"/>
    <w:rsid w:val="00006725"/>
    <w:rsid w:val="0000675E"/>
    <w:rsid w:val="00007CAA"/>
    <w:rsid w:val="00010FE9"/>
    <w:rsid w:val="00010FF7"/>
    <w:rsid w:val="0001122F"/>
    <w:rsid w:val="00012BE8"/>
    <w:rsid w:val="00013F31"/>
    <w:rsid w:val="00015F7B"/>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56A8"/>
    <w:rsid w:val="0004651A"/>
    <w:rsid w:val="00050656"/>
    <w:rsid w:val="00054D39"/>
    <w:rsid w:val="0005501B"/>
    <w:rsid w:val="000554C7"/>
    <w:rsid w:val="00055A61"/>
    <w:rsid w:val="00056118"/>
    <w:rsid w:val="0005611C"/>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59"/>
    <w:rsid w:val="00072AED"/>
    <w:rsid w:val="00072D2B"/>
    <w:rsid w:val="000730B1"/>
    <w:rsid w:val="00073860"/>
    <w:rsid w:val="00074528"/>
    <w:rsid w:val="00074B1F"/>
    <w:rsid w:val="00075D0E"/>
    <w:rsid w:val="00075F6A"/>
    <w:rsid w:val="000763F3"/>
    <w:rsid w:val="000765C6"/>
    <w:rsid w:val="000768B4"/>
    <w:rsid w:val="00077607"/>
    <w:rsid w:val="00077756"/>
    <w:rsid w:val="000807AC"/>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5674"/>
    <w:rsid w:val="000A5A46"/>
    <w:rsid w:val="000B0E04"/>
    <w:rsid w:val="000B2E03"/>
    <w:rsid w:val="000B35CE"/>
    <w:rsid w:val="000B4B56"/>
    <w:rsid w:val="000B53F1"/>
    <w:rsid w:val="000B54C1"/>
    <w:rsid w:val="000B62AC"/>
    <w:rsid w:val="000B6BDF"/>
    <w:rsid w:val="000C0A43"/>
    <w:rsid w:val="000C1ADE"/>
    <w:rsid w:val="000C1C38"/>
    <w:rsid w:val="000C222C"/>
    <w:rsid w:val="000C2264"/>
    <w:rsid w:val="000C33C8"/>
    <w:rsid w:val="000C433A"/>
    <w:rsid w:val="000C4727"/>
    <w:rsid w:val="000C47AE"/>
    <w:rsid w:val="000C51AD"/>
    <w:rsid w:val="000C5374"/>
    <w:rsid w:val="000C5A92"/>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0FA"/>
    <w:rsid w:val="000E2785"/>
    <w:rsid w:val="000E27BB"/>
    <w:rsid w:val="000E315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6FB"/>
    <w:rsid w:val="00104CAD"/>
    <w:rsid w:val="00104E5B"/>
    <w:rsid w:val="00104EEC"/>
    <w:rsid w:val="001050DC"/>
    <w:rsid w:val="001052A9"/>
    <w:rsid w:val="00105482"/>
    <w:rsid w:val="001055F5"/>
    <w:rsid w:val="00105BA9"/>
    <w:rsid w:val="001064DA"/>
    <w:rsid w:val="00107740"/>
    <w:rsid w:val="00107BBD"/>
    <w:rsid w:val="00107E1B"/>
    <w:rsid w:val="00111C10"/>
    <w:rsid w:val="00111C7D"/>
    <w:rsid w:val="00112038"/>
    <w:rsid w:val="00112467"/>
    <w:rsid w:val="001124B8"/>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77"/>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403D"/>
    <w:rsid w:val="00176BC8"/>
    <w:rsid w:val="00177B36"/>
    <w:rsid w:val="00180244"/>
    <w:rsid w:val="00180A47"/>
    <w:rsid w:val="00181272"/>
    <w:rsid w:val="001823B6"/>
    <w:rsid w:val="001827B7"/>
    <w:rsid w:val="001827EF"/>
    <w:rsid w:val="00182982"/>
    <w:rsid w:val="00182D68"/>
    <w:rsid w:val="0018397E"/>
    <w:rsid w:val="00183A5F"/>
    <w:rsid w:val="00183BA7"/>
    <w:rsid w:val="00185241"/>
    <w:rsid w:val="00185591"/>
    <w:rsid w:val="00186D20"/>
    <w:rsid w:val="00187243"/>
    <w:rsid w:val="001878FE"/>
    <w:rsid w:val="00187C29"/>
    <w:rsid w:val="00187F55"/>
    <w:rsid w:val="00190942"/>
    <w:rsid w:val="00190F95"/>
    <w:rsid w:val="00191459"/>
    <w:rsid w:val="0019174E"/>
    <w:rsid w:val="00191EF8"/>
    <w:rsid w:val="00192690"/>
    <w:rsid w:val="00193B94"/>
    <w:rsid w:val="001940A7"/>
    <w:rsid w:val="00194BB1"/>
    <w:rsid w:val="00195070"/>
    <w:rsid w:val="00195D82"/>
    <w:rsid w:val="0019602C"/>
    <w:rsid w:val="00197664"/>
    <w:rsid w:val="00197AC2"/>
    <w:rsid w:val="001A07F8"/>
    <w:rsid w:val="001A1D48"/>
    <w:rsid w:val="001A1F0E"/>
    <w:rsid w:val="001A1F2D"/>
    <w:rsid w:val="001A473A"/>
    <w:rsid w:val="001A4996"/>
    <w:rsid w:val="001A5785"/>
    <w:rsid w:val="001A66A6"/>
    <w:rsid w:val="001A6BBB"/>
    <w:rsid w:val="001A79A2"/>
    <w:rsid w:val="001B13BF"/>
    <w:rsid w:val="001B16F5"/>
    <w:rsid w:val="001B1C1F"/>
    <w:rsid w:val="001B219B"/>
    <w:rsid w:val="001B2703"/>
    <w:rsid w:val="001B2ABD"/>
    <w:rsid w:val="001B46B2"/>
    <w:rsid w:val="001B4CA8"/>
    <w:rsid w:val="001B572D"/>
    <w:rsid w:val="001B738E"/>
    <w:rsid w:val="001B7B69"/>
    <w:rsid w:val="001C0616"/>
    <w:rsid w:val="001C0DD2"/>
    <w:rsid w:val="001C10BD"/>
    <w:rsid w:val="001C1F01"/>
    <w:rsid w:val="001C232F"/>
    <w:rsid w:val="001C31F5"/>
    <w:rsid w:val="001C42F8"/>
    <w:rsid w:val="001C44BC"/>
    <w:rsid w:val="001C469F"/>
    <w:rsid w:val="001C483A"/>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1899"/>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6AA0"/>
    <w:rsid w:val="002376FD"/>
    <w:rsid w:val="00237755"/>
    <w:rsid w:val="00237A7C"/>
    <w:rsid w:val="00237FA2"/>
    <w:rsid w:val="00240F67"/>
    <w:rsid w:val="00241144"/>
    <w:rsid w:val="00242009"/>
    <w:rsid w:val="00242510"/>
    <w:rsid w:val="00243F5D"/>
    <w:rsid w:val="0024415B"/>
    <w:rsid w:val="00247422"/>
    <w:rsid w:val="00247BA2"/>
    <w:rsid w:val="00251CB4"/>
    <w:rsid w:val="00252862"/>
    <w:rsid w:val="002531BD"/>
    <w:rsid w:val="002533FE"/>
    <w:rsid w:val="002537FC"/>
    <w:rsid w:val="00253AF8"/>
    <w:rsid w:val="002543EF"/>
    <w:rsid w:val="00255146"/>
    <w:rsid w:val="0025631F"/>
    <w:rsid w:val="00256986"/>
    <w:rsid w:val="00257246"/>
    <w:rsid w:val="002604A1"/>
    <w:rsid w:val="00263044"/>
    <w:rsid w:val="002630E7"/>
    <w:rsid w:val="00263759"/>
    <w:rsid w:val="0026385E"/>
    <w:rsid w:val="002645DB"/>
    <w:rsid w:val="0026470B"/>
    <w:rsid w:val="0026486D"/>
    <w:rsid w:val="00264966"/>
    <w:rsid w:val="00264CEB"/>
    <w:rsid w:val="002660C3"/>
    <w:rsid w:val="00266DE1"/>
    <w:rsid w:val="00266E08"/>
    <w:rsid w:val="00267E43"/>
    <w:rsid w:val="002713DD"/>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4DF"/>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A61E5"/>
    <w:rsid w:val="002B0465"/>
    <w:rsid w:val="002B0E01"/>
    <w:rsid w:val="002B2906"/>
    <w:rsid w:val="002B35C5"/>
    <w:rsid w:val="002B5AEE"/>
    <w:rsid w:val="002B5CD6"/>
    <w:rsid w:val="002B6177"/>
    <w:rsid w:val="002B68E6"/>
    <w:rsid w:val="002B6985"/>
    <w:rsid w:val="002B7242"/>
    <w:rsid w:val="002C0032"/>
    <w:rsid w:val="002C004A"/>
    <w:rsid w:val="002C0301"/>
    <w:rsid w:val="002C0326"/>
    <w:rsid w:val="002C0A57"/>
    <w:rsid w:val="002C0A9F"/>
    <w:rsid w:val="002C1BB7"/>
    <w:rsid w:val="002C1CC2"/>
    <w:rsid w:val="002C28E1"/>
    <w:rsid w:val="002C2F68"/>
    <w:rsid w:val="002C3890"/>
    <w:rsid w:val="002C3DD5"/>
    <w:rsid w:val="002C60B7"/>
    <w:rsid w:val="002C643D"/>
    <w:rsid w:val="002C70E7"/>
    <w:rsid w:val="002C77AC"/>
    <w:rsid w:val="002D2174"/>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DFA"/>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7A9"/>
    <w:rsid w:val="002F6EFF"/>
    <w:rsid w:val="002F7DF0"/>
    <w:rsid w:val="002F7EB4"/>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54EA"/>
    <w:rsid w:val="0033631D"/>
    <w:rsid w:val="003365CB"/>
    <w:rsid w:val="0034105E"/>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1A4F"/>
    <w:rsid w:val="00352A88"/>
    <w:rsid w:val="0035455F"/>
    <w:rsid w:val="00354B2A"/>
    <w:rsid w:val="00355D8F"/>
    <w:rsid w:val="00357437"/>
    <w:rsid w:val="003577EF"/>
    <w:rsid w:val="00360304"/>
    <w:rsid w:val="00365427"/>
    <w:rsid w:val="003669C8"/>
    <w:rsid w:val="00366CEB"/>
    <w:rsid w:val="00366D8A"/>
    <w:rsid w:val="0036704F"/>
    <w:rsid w:val="003679D3"/>
    <w:rsid w:val="00367A87"/>
    <w:rsid w:val="003703CE"/>
    <w:rsid w:val="00371C6D"/>
    <w:rsid w:val="00372C89"/>
    <w:rsid w:val="00372CE2"/>
    <w:rsid w:val="00372E9A"/>
    <w:rsid w:val="00374677"/>
    <w:rsid w:val="0037632F"/>
    <w:rsid w:val="00377B26"/>
    <w:rsid w:val="00381014"/>
    <w:rsid w:val="00381F60"/>
    <w:rsid w:val="00382F6C"/>
    <w:rsid w:val="00383AB0"/>
    <w:rsid w:val="0038469C"/>
    <w:rsid w:val="00384814"/>
    <w:rsid w:val="00384C0A"/>
    <w:rsid w:val="00385B16"/>
    <w:rsid w:val="0038637D"/>
    <w:rsid w:val="00386C07"/>
    <w:rsid w:val="00386F58"/>
    <w:rsid w:val="0038700D"/>
    <w:rsid w:val="0038701B"/>
    <w:rsid w:val="00390C0D"/>
    <w:rsid w:val="00391447"/>
    <w:rsid w:val="003922DE"/>
    <w:rsid w:val="00392C99"/>
    <w:rsid w:val="00393B84"/>
    <w:rsid w:val="00393C6A"/>
    <w:rsid w:val="003944EA"/>
    <w:rsid w:val="00394639"/>
    <w:rsid w:val="003962E6"/>
    <w:rsid w:val="00396831"/>
    <w:rsid w:val="003A03EF"/>
    <w:rsid w:val="003A12B6"/>
    <w:rsid w:val="003A20D5"/>
    <w:rsid w:val="003A24CC"/>
    <w:rsid w:val="003A2EE8"/>
    <w:rsid w:val="003A373C"/>
    <w:rsid w:val="003A3E10"/>
    <w:rsid w:val="003A4073"/>
    <w:rsid w:val="003A5378"/>
    <w:rsid w:val="003A5567"/>
    <w:rsid w:val="003A7E2B"/>
    <w:rsid w:val="003A7E40"/>
    <w:rsid w:val="003B0336"/>
    <w:rsid w:val="003B0A3A"/>
    <w:rsid w:val="003B4810"/>
    <w:rsid w:val="003B514E"/>
    <w:rsid w:val="003B5E0A"/>
    <w:rsid w:val="003B613B"/>
    <w:rsid w:val="003B636A"/>
    <w:rsid w:val="003C011C"/>
    <w:rsid w:val="003C17CE"/>
    <w:rsid w:val="003C435B"/>
    <w:rsid w:val="003C4EBE"/>
    <w:rsid w:val="003C6085"/>
    <w:rsid w:val="003C685A"/>
    <w:rsid w:val="003C6E9C"/>
    <w:rsid w:val="003C7F12"/>
    <w:rsid w:val="003D03D6"/>
    <w:rsid w:val="003D04C3"/>
    <w:rsid w:val="003D14C8"/>
    <w:rsid w:val="003D1517"/>
    <w:rsid w:val="003D2DA0"/>
    <w:rsid w:val="003D34C3"/>
    <w:rsid w:val="003D4488"/>
    <w:rsid w:val="003D5681"/>
    <w:rsid w:val="003D5ADB"/>
    <w:rsid w:val="003D62A2"/>
    <w:rsid w:val="003D663E"/>
    <w:rsid w:val="003D6793"/>
    <w:rsid w:val="003D6B03"/>
    <w:rsid w:val="003D75D8"/>
    <w:rsid w:val="003E0746"/>
    <w:rsid w:val="003E0E7C"/>
    <w:rsid w:val="003E30A3"/>
    <w:rsid w:val="003E336A"/>
    <w:rsid w:val="003E5A14"/>
    <w:rsid w:val="003E60DA"/>
    <w:rsid w:val="003E61F6"/>
    <w:rsid w:val="003E6294"/>
    <w:rsid w:val="003E6439"/>
    <w:rsid w:val="003E6E00"/>
    <w:rsid w:val="003E7940"/>
    <w:rsid w:val="003F01BD"/>
    <w:rsid w:val="003F048E"/>
    <w:rsid w:val="003F0571"/>
    <w:rsid w:val="003F0AFF"/>
    <w:rsid w:val="003F273E"/>
    <w:rsid w:val="003F2C48"/>
    <w:rsid w:val="003F3D90"/>
    <w:rsid w:val="003F50E9"/>
    <w:rsid w:val="003F53BB"/>
    <w:rsid w:val="003F56B8"/>
    <w:rsid w:val="00400CCB"/>
    <w:rsid w:val="00401373"/>
    <w:rsid w:val="00401386"/>
    <w:rsid w:val="00401E31"/>
    <w:rsid w:val="004035D0"/>
    <w:rsid w:val="00403795"/>
    <w:rsid w:val="00403A1E"/>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21EB"/>
    <w:rsid w:val="004233AD"/>
    <w:rsid w:val="00424EBA"/>
    <w:rsid w:val="00425724"/>
    <w:rsid w:val="00426962"/>
    <w:rsid w:val="00426B2C"/>
    <w:rsid w:val="00427FA8"/>
    <w:rsid w:val="004304EC"/>
    <w:rsid w:val="004306D4"/>
    <w:rsid w:val="00432ECA"/>
    <w:rsid w:val="00435362"/>
    <w:rsid w:val="004357B1"/>
    <w:rsid w:val="00435FBD"/>
    <w:rsid w:val="00436CCE"/>
    <w:rsid w:val="004379BB"/>
    <w:rsid w:val="00440262"/>
    <w:rsid w:val="00440814"/>
    <w:rsid w:val="00440844"/>
    <w:rsid w:val="0044739A"/>
    <w:rsid w:val="004475F7"/>
    <w:rsid w:val="00447DFB"/>
    <w:rsid w:val="00450B22"/>
    <w:rsid w:val="00452169"/>
    <w:rsid w:val="004533CE"/>
    <w:rsid w:val="004543AB"/>
    <w:rsid w:val="00454ED7"/>
    <w:rsid w:val="00455F71"/>
    <w:rsid w:val="00456272"/>
    <w:rsid w:val="00457CF7"/>
    <w:rsid w:val="00457D37"/>
    <w:rsid w:val="00460A27"/>
    <w:rsid w:val="00460E68"/>
    <w:rsid w:val="00461F80"/>
    <w:rsid w:val="0046240D"/>
    <w:rsid w:val="00463576"/>
    <w:rsid w:val="0046399D"/>
    <w:rsid w:val="00465264"/>
    <w:rsid w:val="00465781"/>
    <w:rsid w:val="00465A21"/>
    <w:rsid w:val="00466ABA"/>
    <w:rsid w:val="0046775D"/>
    <w:rsid w:val="00471387"/>
    <w:rsid w:val="00471963"/>
    <w:rsid w:val="00471D12"/>
    <w:rsid w:val="00473308"/>
    <w:rsid w:val="004749DA"/>
    <w:rsid w:val="004749DC"/>
    <w:rsid w:val="00474DEF"/>
    <w:rsid w:val="004750B9"/>
    <w:rsid w:val="004754AC"/>
    <w:rsid w:val="004758E7"/>
    <w:rsid w:val="00475F67"/>
    <w:rsid w:val="004764C6"/>
    <w:rsid w:val="00477247"/>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492A"/>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4F0B"/>
    <w:rsid w:val="004B7317"/>
    <w:rsid w:val="004B75B2"/>
    <w:rsid w:val="004C11A9"/>
    <w:rsid w:val="004C18F4"/>
    <w:rsid w:val="004C27CF"/>
    <w:rsid w:val="004C2CA7"/>
    <w:rsid w:val="004C38E3"/>
    <w:rsid w:val="004C45C8"/>
    <w:rsid w:val="004C612E"/>
    <w:rsid w:val="004C6C0A"/>
    <w:rsid w:val="004C7180"/>
    <w:rsid w:val="004C77FF"/>
    <w:rsid w:val="004C7C4F"/>
    <w:rsid w:val="004D0223"/>
    <w:rsid w:val="004D12E8"/>
    <w:rsid w:val="004D16A3"/>
    <w:rsid w:val="004D1E41"/>
    <w:rsid w:val="004D4C90"/>
    <w:rsid w:val="004D6F29"/>
    <w:rsid w:val="004D7F9C"/>
    <w:rsid w:val="004D7FF2"/>
    <w:rsid w:val="004E1D6F"/>
    <w:rsid w:val="004E1F19"/>
    <w:rsid w:val="004E2F6A"/>
    <w:rsid w:val="004E3A2A"/>
    <w:rsid w:val="004E3AB1"/>
    <w:rsid w:val="004E4003"/>
    <w:rsid w:val="004E40A8"/>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1834"/>
    <w:rsid w:val="005020F1"/>
    <w:rsid w:val="005039B8"/>
    <w:rsid w:val="00504B26"/>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985"/>
    <w:rsid w:val="00533DEC"/>
    <w:rsid w:val="0053455A"/>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35B1"/>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669E1"/>
    <w:rsid w:val="005701C2"/>
    <w:rsid w:val="00570356"/>
    <w:rsid w:val="0057117C"/>
    <w:rsid w:val="0057193C"/>
    <w:rsid w:val="00573560"/>
    <w:rsid w:val="0057438C"/>
    <w:rsid w:val="00574E7B"/>
    <w:rsid w:val="00576B5C"/>
    <w:rsid w:val="00580DFC"/>
    <w:rsid w:val="00581EC5"/>
    <w:rsid w:val="00581F85"/>
    <w:rsid w:val="00583D43"/>
    <w:rsid w:val="0058406A"/>
    <w:rsid w:val="005841E0"/>
    <w:rsid w:val="00584513"/>
    <w:rsid w:val="005846C3"/>
    <w:rsid w:val="00584F04"/>
    <w:rsid w:val="0058577D"/>
    <w:rsid w:val="005857F7"/>
    <w:rsid w:val="0058589A"/>
    <w:rsid w:val="0058767F"/>
    <w:rsid w:val="00587D7B"/>
    <w:rsid w:val="005901B7"/>
    <w:rsid w:val="005904DB"/>
    <w:rsid w:val="00591394"/>
    <w:rsid w:val="00592825"/>
    <w:rsid w:val="005931BD"/>
    <w:rsid w:val="00593806"/>
    <w:rsid w:val="00594064"/>
    <w:rsid w:val="00594437"/>
    <w:rsid w:val="005955EB"/>
    <w:rsid w:val="00596CFA"/>
    <w:rsid w:val="00597072"/>
    <w:rsid w:val="005975CE"/>
    <w:rsid w:val="005A06C6"/>
    <w:rsid w:val="005A1A31"/>
    <w:rsid w:val="005A36C2"/>
    <w:rsid w:val="005A3719"/>
    <w:rsid w:val="005A3A4F"/>
    <w:rsid w:val="005A3DD7"/>
    <w:rsid w:val="005A418C"/>
    <w:rsid w:val="005A48B5"/>
    <w:rsid w:val="005A4F48"/>
    <w:rsid w:val="005A5036"/>
    <w:rsid w:val="005A56BB"/>
    <w:rsid w:val="005A69C3"/>
    <w:rsid w:val="005A733D"/>
    <w:rsid w:val="005A7A32"/>
    <w:rsid w:val="005A7F85"/>
    <w:rsid w:val="005B102C"/>
    <w:rsid w:val="005B1AAB"/>
    <w:rsid w:val="005B2930"/>
    <w:rsid w:val="005B2B87"/>
    <w:rsid w:val="005B387B"/>
    <w:rsid w:val="005B3B01"/>
    <w:rsid w:val="005B3DA7"/>
    <w:rsid w:val="005B4333"/>
    <w:rsid w:val="005B4534"/>
    <w:rsid w:val="005B4F0B"/>
    <w:rsid w:val="005B5603"/>
    <w:rsid w:val="005B5994"/>
    <w:rsid w:val="005B61F4"/>
    <w:rsid w:val="005B63DC"/>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2CE3"/>
    <w:rsid w:val="005E4543"/>
    <w:rsid w:val="005E4717"/>
    <w:rsid w:val="005E4B55"/>
    <w:rsid w:val="005E565C"/>
    <w:rsid w:val="005E56C9"/>
    <w:rsid w:val="005E5CF7"/>
    <w:rsid w:val="005E704E"/>
    <w:rsid w:val="005E721E"/>
    <w:rsid w:val="005E75E3"/>
    <w:rsid w:val="005F0857"/>
    <w:rsid w:val="005F2CD5"/>
    <w:rsid w:val="005F403D"/>
    <w:rsid w:val="005F4DBB"/>
    <w:rsid w:val="005F5A0D"/>
    <w:rsid w:val="005F61DF"/>
    <w:rsid w:val="005F77F8"/>
    <w:rsid w:val="00600FF9"/>
    <w:rsid w:val="006011E3"/>
    <w:rsid w:val="0060150C"/>
    <w:rsid w:val="00601C68"/>
    <w:rsid w:val="00601F66"/>
    <w:rsid w:val="00601F8F"/>
    <w:rsid w:val="00603373"/>
    <w:rsid w:val="006036D0"/>
    <w:rsid w:val="006042CD"/>
    <w:rsid w:val="006051B7"/>
    <w:rsid w:val="006054A5"/>
    <w:rsid w:val="006057AD"/>
    <w:rsid w:val="006059E4"/>
    <w:rsid w:val="006060FF"/>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416A"/>
    <w:rsid w:val="00624A81"/>
    <w:rsid w:val="00625008"/>
    <w:rsid w:val="00626930"/>
    <w:rsid w:val="00626BAC"/>
    <w:rsid w:val="00626F04"/>
    <w:rsid w:val="006271C3"/>
    <w:rsid w:val="0063001E"/>
    <w:rsid w:val="00630D58"/>
    <w:rsid w:val="00631005"/>
    <w:rsid w:val="0063205B"/>
    <w:rsid w:val="00632727"/>
    <w:rsid w:val="00633EF3"/>
    <w:rsid w:val="00635B73"/>
    <w:rsid w:val="006368A8"/>
    <w:rsid w:val="00636CC7"/>
    <w:rsid w:val="00637189"/>
    <w:rsid w:val="00637362"/>
    <w:rsid w:val="00637F27"/>
    <w:rsid w:val="00643F89"/>
    <w:rsid w:val="00644BED"/>
    <w:rsid w:val="00644E2E"/>
    <w:rsid w:val="00645CB4"/>
    <w:rsid w:val="006477A6"/>
    <w:rsid w:val="00651F59"/>
    <w:rsid w:val="00652CF5"/>
    <w:rsid w:val="0065343E"/>
    <w:rsid w:val="00653C7C"/>
    <w:rsid w:val="006540B1"/>
    <w:rsid w:val="006558CD"/>
    <w:rsid w:val="00656CD4"/>
    <w:rsid w:val="00656D49"/>
    <w:rsid w:val="00656E4D"/>
    <w:rsid w:val="006576BA"/>
    <w:rsid w:val="00662401"/>
    <w:rsid w:val="00662D3D"/>
    <w:rsid w:val="00662F1F"/>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5C9"/>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1890"/>
    <w:rsid w:val="006945A1"/>
    <w:rsid w:val="00694982"/>
    <w:rsid w:val="00695EAC"/>
    <w:rsid w:val="00697062"/>
    <w:rsid w:val="006971F8"/>
    <w:rsid w:val="00697D5F"/>
    <w:rsid w:val="006A060C"/>
    <w:rsid w:val="006A139B"/>
    <w:rsid w:val="006A150D"/>
    <w:rsid w:val="006A1526"/>
    <w:rsid w:val="006A39D0"/>
    <w:rsid w:val="006A3C96"/>
    <w:rsid w:val="006A4321"/>
    <w:rsid w:val="006A61EE"/>
    <w:rsid w:val="006B0580"/>
    <w:rsid w:val="006B0F30"/>
    <w:rsid w:val="006B15C5"/>
    <w:rsid w:val="006B1D06"/>
    <w:rsid w:val="006B2823"/>
    <w:rsid w:val="006B33DB"/>
    <w:rsid w:val="006B4CF8"/>
    <w:rsid w:val="006B5FBC"/>
    <w:rsid w:val="006B6ED2"/>
    <w:rsid w:val="006B7018"/>
    <w:rsid w:val="006C0230"/>
    <w:rsid w:val="006C09CC"/>
    <w:rsid w:val="006C09F4"/>
    <w:rsid w:val="006C3EFE"/>
    <w:rsid w:val="006C5D5D"/>
    <w:rsid w:val="006C6303"/>
    <w:rsid w:val="006C6D6B"/>
    <w:rsid w:val="006C6EBD"/>
    <w:rsid w:val="006D0681"/>
    <w:rsid w:val="006D0A80"/>
    <w:rsid w:val="006D1C08"/>
    <w:rsid w:val="006D21EC"/>
    <w:rsid w:val="006D312B"/>
    <w:rsid w:val="006D43C1"/>
    <w:rsid w:val="006D5442"/>
    <w:rsid w:val="006D6E4E"/>
    <w:rsid w:val="006E00E3"/>
    <w:rsid w:val="006E045C"/>
    <w:rsid w:val="006E0616"/>
    <w:rsid w:val="006E065E"/>
    <w:rsid w:val="006E1412"/>
    <w:rsid w:val="006E189B"/>
    <w:rsid w:val="006E257C"/>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6FD5"/>
    <w:rsid w:val="007075F4"/>
    <w:rsid w:val="00707967"/>
    <w:rsid w:val="00710257"/>
    <w:rsid w:val="007119DC"/>
    <w:rsid w:val="00711CC7"/>
    <w:rsid w:val="0071294A"/>
    <w:rsid w:val="00712BDD"/>
    <w:rsid w:val="00712E1E"/>
    <w:rsid w:val="00712F37"/>
    <w:rsid w:val="00713A6B"/>
    <w:rsid w:val="0071499C"/>
    <w:rsid w:val="0071604D"/>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939"/>
    <w:rsid w:val="00727AC5"/>
    <w:rsid w:val="00727C65"/>
    <w:rsid w:val="00731872"/>
    <w:rsid w:val="00731EA1"/>
    <w:rsid w:val="00734932"/>
    <w:rsid w:val="007364A3"/>
    <w:rsid w:val="007378FD"/>
    <w:rsid w:val="007407E3"/>
    <w:rsid w:val="007413EB"/>
    <w:rsid w:val="00742D32"/>
    <w:rsid w:val="00742E9B"/>
    <w:rsid w:val="007444E6"/>
    <w:rsid w:val="0074592C"/>
    <w:rsid w:val="00747578"/>
    <w:rsid w:val="0075020E"/>
    <w:rsid w:val="00751073"/>
    <w:rsid w:val="00752188"/>
    <w:rsid w:val="0075281E"/>
    <w:rsid w:val="00752CC6"/>
    <w:rsid w:val="00754A29"/>
    <w:rsid w:val="00755BCF"/>
    <w:rsid w:val="00756C5F"/>
    <w:rsid w:val="00756D69"/>
    <w:rsid w:val="00757029"/>
    <w:rsid w:val="00760498"/>
    <w:rsid w:val="0076093D"/>
    <w:rsid w:val="00760C5C"/>
    <w:rsid w:val="0076161B"/>
    <w:rsid w:val="007617F0"/>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475D"/>
    <w:rsid w:val="007752EB"/>
    <w:rsid w:val="00775526"/>
    <w:rsid w:val="00776F6A"/>
    <w:rsid w:val="0077765A"/>
    <w:rsid w:val="00780032"/>
    <w:rsid w:val="00780E86"/>
    <w:rsid w:val="00781727"/>
    <w:rsid w:val="00781F96"/>
    <w:rsid w:val="007823F9"/>
    <w:rsid w:val="00782666"/>
    <w:rsid w:val="00782D32"/>
    <w:rsid w:val="007830E9"/>
    <w:rsid w:val="007834A0"/>
    <w:rsid w:val="00783959"/>
    <w:rsid w:val="0078585F"/>
    <w:rsid w:val="00786CBB"/>
    <w:rsid w:val="007872F0"/>
    <w:rsid w:val="0079038E"/>
    <w:rsid w:val="007904D5"/>
    <w:rsid w:val="00792909"/>
    <w:rsid w:val="00792A00"/>
    <w:rsid w:val="00792C3F"/>
    <w:rsid w:val="00792EE2"/>
    <w:rsid w:val="00793105"/>
    <w:rsid w:val="007931E8"/>
    <w:rsid w:val="00793333"/>
    <w:rsid w:val="007942B5"/>
    <w:rsid w:val="00794E46"/>
    <w:rsid w:val="00794FB6"/>
    <w:rsid w:val="007952DE"/>
    <w:rsid w:val="00795479"/>
    <w:rsid w:val="00796292"/>
    <w:rsid w:val="007966DE"/>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90"/>
    <w:rsid w:val="007B3A8E"/>
    <w:rsid w:val="007B3C9B"/>
    <w:rsid w:val="007B54B7"/>
    <w:rsid w:val="007B54C7"/>
    <w:rsid w:val="007B5DC5"/>
    <w:rsid w:val="007B63FC"/>
    <w:rsid w:val="007B6708"/>
    <w:rsid w:val="007B6E8D"/>
    <w:rsid w:val="007B722F"/>
    <w:rsid w:val="007B755E"/>
    <w:rsid w:val="007B7568"/>
    <w:rsid w:val="007C01E6"/>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6FB"/>
    <w:rsid w:val="007D6FB9"/>
    <w:rsid w:val="007E0A63"/>
    <w:rsid w:val="007E0C63"/>
    <w:rsid w:val="007E1DF8"/>
    <w:rsid w:val="007E404E"/>
    <w:rsid w:val="007E4EB3"/>
    <w:rsid w:val="007E50B4"/>
    <w:rsid w:val="007E54B8"/>
    <w:rsid w:val="007E54DB"/>
    <w:rsid w:val="007E6B25"/>
    <w:rsid w:val="007E6F55"/>
    <w:rsid w:val="007E7713"/>
    <w:rsid w:val="007E7BF9"/>
    <w:rsid w:val="007F1F26"/>
    <w:rsid w:val="007F2B4B"/>
    <w:rsid w:val="007F2C38"/>
    <w:rsid w:val="007F30C6"/>
    <w:rsid w:val="007F3651"/>
    <w:rsid w:val="007F3752"/>
    <w:rsid w:val="007F4318"/>
    <w:rsid w:val="007F47DA"/>
    <w:rsid w:val="007F4E52"/>
    <w:rsid w:val="007F4F84"/>
    <w:rsid w:val="007F55A4"/>
    <w:rsid w:val="007F5874"/>
    <w:rsid w:val="007F661E"/>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2C90"/>
    <w:rsid w:val="00823FFD"/>
    <w:rsid w:val="008241F0"/>
    <w:rsid w:val="0082427D"/>
    <w:rsid w:val="0082646C"/>
    <w:rsid w:val="0082656B"/>
    <w:rsid w:val="00830052"/>
    <w:rsid w:val="008300D0"/>
    <w:rsid w:val="0083257C"/>
    <w:rsid w:val="00832AF7"/>
    <w:rsid w:val="00833307"/>
    <w:rsid w:val="00833583"/>
    <w:rsid w:val="00833B5B"/>
    <w:rsid w:val="00833E9A"/>
    <w:rsid w:val="00834E16"/>
    <w:rsid w:val="00834FEF"/>
    <w:rsid w:val="00836323"/>
    <w:rsid w:val="00836492"/>
    <w:rsid w:val="008366FE"/>
    <w:rsid w:val="008404AA"/>
    <w:rsid w:val="00841F29"/>
    <w:rsid w:val="00842A0D"/>
    <w:rsid w:val="00843F77"/>
    <w:rsid w:val="00845AC2"/>
    <w:rsid w:val="008460D2"/>
    <w:rsid w:val="00850013"/>
    <w:rsid w:val="008500DD"/>
    <w:rsid w:val="00852426"/>
    <w:rsid w:val="00852FA5"/>
    <w:rsid w:val="0085476F"/>
    <w:rsid w:val="0085562D"/>
    <w:rsid w:val="00856154"/>
    <w:rsid w:val="00856286"/>
    <w:rsid w:val="008576B0"/>
    <w:rsid w:val="00861948"/>
    <w:rsid w:val="00862011"/>
    <w:rsid w:val="0086213D"/>
    <w:rsid w:val="0086217F"/>
    <w:rsid w:val="0086290B"/>
    <w:rsid w:val="00862A15"/>
    <w:rsid w:val="00862D8E"/>
    <w:rsid w:val="00862EF2"/>
    <w:rsid w:val="008636C5"/>
    <w:rsid w:val="008637D6"/>
    <w:rsid w:val="00866453"/>
    <w:rsid w:val="0086707F"/>
    <w:rsid w:val="00867501"/>
    <w:rsid w:val="0087099A"/>
    <w:rsid w:val="00871333"/>
    <w:rsid w:val="00873128"/>
    <w:rsid w:val="00873AAC"/>
    <w:rsid w:val="00873C61"/>
    <w:rsid w:val="008749BF"/>
    <w:rsid w:val="00874A7F"/>
    <w:rsid w:val="00874D2B"/>
    <w:rsid w:val="00875542"/>
    <w:rsid w:val="00875E14"/>
    <w:rsid w:val="0087677E"/>
    <w:rsid w:val="0087712C"/>
    <w:rsid w:val="00877C5D"/>
    <w:rsid w:val="00877CB6"/>
    <w:rsid w:val="0088093C"/>
    <w:rsid w:val="00881C06"/>
    <w:rsid w:val="00882474"/>
    <w:rsid w:val="008824DF"/>
    <w:rsid w:val="00884371"/>
    <w:rsid w:val="00884D47"/>
    <w:rsid w:val="00887392"/>
    <w:rsid w:val="00887BB1"/>
    <w:rsid w:val="00890C40"/>
    <w:rsid w:val="008911F7"/>
    <w:rsid w:val="00892479"/>
    <w:rsid w:val="0089394A"/>
    <w:rsid w:val="00893F41"/>
    <w:rsid w:val="00894BBD"/>
    <w:rsid w:val="00894C79"/>
    <w:rsid w:val="0089558A"/>
    <w:rsid w:val="008972B6"/>
    <w:rsid w:val="008977E1"/>
    <w:rsid w:val="008A2F5A"/>
    <w:rsid w:val="008A47CE"/>
    <w:rsid w:val="008A5CBF"/>
    <w:rsid w:val="008A662D"/>
    <w:rsid w:val="008A6BAE"/>
    <w:rsid w:val="008A7350"/>
    <w:rsid w:val="008A7BB3"/>
    <w:rsid w:val="008B16E6"/>
    <w:rsid w:val="008B2042"/>
    <w:rsid w:val="008B25F1"/>
    <w:rsid w:val="008B3737"/>
    <w:rsid w:val="008B3F4B"/>
    <w:rsid w:val="008B69B8"/>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1F02"/>
    <w:rsid w:val="008E2626"/>
    <w:rsid w:val="008E27A9"/>
    <w:rsid w:val="008E323C"/>
    <w:rsid w:val="008E35A6"/>
    <w:rsid w:val="008E3A5C"/>
    <w:rsid w:val="008E3A9A"/>
    <w:rsid w:val="008E429E"/>
    <w:rsid w:val="008E5452"/>
    <w:rsid w:val="008E68CF"/>
    <w:rsid w:val="008E7B47"/>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37BD"/>
    <w:rsid w:val="00903E77"/>
    <w:rsid w:val="0090408F"/>
    <w:rsid w:val="0090446A"/>
    <w:rsid w:val="00904DC3"/>
    <w:rsid w:val="00905469"/>
    <w:rsid w:val="0090629C"/>
    <w:rsid w:val="009065C6"/>
    <w:rsid w:val="00906EA2"/>
    <w:rsid w:val="00907278"/>
    <w:rsid w:val="00912605"/>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3CCD"/>
    <w:rsid w:val="00935194"/>
    <w:rsid w:val="009364AC"/>
    <w:rsid w:val="0094015D"/>
    <w:rsid w:val="009441DB"/>
    <w:rsid w:val="0094424D"/>
    <w:rsid w:val="0094568E"/>
    <w:rsid w:val="0094630B"/>
    <w:rsid w:val="0094633F"/>
    <w:rsid w:val="009468C5"/>
    <w:rsid w:val="00947BA5"/>
    <w:rsid w:val="009504B5"/>
    <w:rsid w:val="00950805"/>
    <w:rsid w:val="009518D4"/>
    <w:rsid w:val="009520BC"/>
    <w:rsid w:val="009531EF"/>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35"/>
    <w:rsid w:val="009B3564"/>
    <w:rsid w:val="009B3796"/>
    <w:rsid w:val="009B3D38"/>
    <w:rsid w:val="009B7505"/>
    <w:rsid w:val="009C0020"/>
    <w:rsid w:val="009C19FC"/>
    <w:rsid w:val="009C27F7"/>
    <w:rsid w:val="009C3BC4"/>
    <w:rsid w:val="009C4214"/>
    <w:rsid w:val="009C424E"/>
    <w:rsid w:val="009C4708"/>
    <w:rsid w:val="009C4870"/>
    <w:rsid w:val="009C4C4E"/>
    <w:rsid w:val="009C4D37"/>
    <w:rsid w:val="009C574C"/>
    <w:rsid w:val="009C5753"/>
    <w:rsid w:val="009C620F"/>
    <w:rsid w:val="009C7F2B"/>
    <w:rsid w:val="009D1654"/>
    <w:rsid w:val="009D1BDB"/>
    <w:rsid w:val="009D24D5"/>
    <w:rsid w:val="009D2F9C"/>
    <w:rsid w:val="009D4E4A"/>
    <w:rsid w:val="009D5130"/>
    <w:rsid w:val="009D6081"/>
    <w:rsid w:val="009D678C"/>
    <w:rsid w:val="009D76FB"/>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35D5"/>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31F5"/>
    <w:rsid w:val="00A133C1"/>
    <w:rsid w:val="00A1345C"/>
    <w:rsid w:val="00A13F2D"/>
    <w:rsid w:val="00A14225"/>
    <w:rsid w:val="00A14F81"/>
    <w:rsid w:val="00A1535F"/>
    <w:rsid w:val="00A15CB1"/>
    <w:rsid w:val="00A15E84"/>
    <w:rsid w:val="00A16021"/>
    <w:rsid w:val="00A16F3E"/>
    <w:rsid w:val="00A22C3E"/>
    <w:rsid w:val="00A22C4D"/>
    <w:rsid w:val="00A254AB"/>
    <w:rsid w:val="00A2579C"/>
    <w:rsid w:val="00A266CC"/>
    <w:rsid w:val="00A26DB4"/>
    <w:rsid w:val="00A3023E"/>
    <w:rsid w:val="00A305C5"/>
    <w:rsid w:val="00A30919"/>
    <w:rsid w:val="00A31FD2"/>
    <w:rsid w:val="00A33A02"/>
    <w:rsid w:val="00A33BDB"/>
    <w:rsid w:val="00A341AB"/>
    <w:rsid w:val="00A34D50"/>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C6D"/>
    <w:rsid w:val="00A472B8"/>
    <w:rsid w:val="00A478AB"/>
    <w:rsid w:val="00A502F5"/>
    <w:rsid w:val="00A504F4"/>
    <w:rsid w:val="00A51577"/>
    <w:rsid w:val="00A51B47"/>
    <w:rsid w:val="00A526CE"/>
    <w:rsid w:val="00A54107"/>
    <w:rsid w:val="00A54DC0"/>
    <w:rsid w:val="00A550C9"/>
    <w:rsid w:val="00A55228"/>
    <w:rsid w:val="00A5589F"/>
    <w:rsid w:val="00A55D4E"/>
    <w:rsid w:val="00A564DE"/>
    <w:rsid w:val="00A61B91"/>
    <w:rsid w:val="00A62805"/>
    <w:rsid w:val="00A63335"/>
    <w:rsid w:val="00A63685"/>
    <w:rsid w:val="00A63DDD"/>
    <w:rsid w:val="00A66473"/>
    <w:rsid w:val="00A6672C"/>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525"/>
    <w:rsid w:val="00A82D32"/>
    <w:rsid w:val="00A82EAE"/>
    <w:rsid w:val="00A84BDD"/>
    <w:rsid w:val="00A84F27"/>
    <w:rsid w:val="00A8519C"/>
    <w:rsid w:val="00A8733A"/>
    <w:rsid w:val="00A90B66"/>
    <w:rsid w:val="00A91D4B"/>
    <w:rsid w:val="00A920B2"/>
    <w:rsid w:val="00A924B7"/>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69A"/>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04D9"/>
    <w:rsid w:val="00AE11C1"/>
    <w:rsid w:val="00AE163D"/>
    <w:rsid w:val="00AE1C5C"/>
    <w:rsid w:val="00AE25D1"/>
    <w:rsid w:val="00AE2918"/>
    <w:rsid w:val="00AE315E"/>
    <w:rsid w:val="00AE31D9"/>
    <w:rsid w:val="00AE3CF0"/>
    <w:rsid w:val="00AE4337"/>
    <w:rsid w:val="00AE71EE"/>
    <w:rsid w:val="00AF0274"/>
    <w:rsid w:val="00AF03CF"/>
    <w:rsid w:val="00AF06B6"/>
    <w:rsid w:val="00AF0A0A"/>
    <w:rsid w:val="00AF1451"/>
    <w:rsid w:val="00AF1ED2"/>
    <w:rsid w:val="00AF1F4E"/>
    <w:rsid w:val="00AF3557"/>
    <w:rsid w:val="00AF4CEE"/>
    <w:rsid w:val="00AF55B0"/>
    <w:rsid w:val="00AF5D84"/>
    <w:rsid w:val="00AF672C"/>
    <w:rsid w:val="00AF6D69"/>
    <w:rsid w:val="00AF6F5E"/>
    <w:rsid w:val="00B00378"/>
    <w:rsid w:val="00B00E41"/>
    <w:rsid w:val="00B018BD"/>
    <w:rsid w:val="00B04678"/>
    <w:rsid w:val="00B04A04"/>
    <w:rsid w:val="00B04F00"/>
    <w:rsid w:val="00B04F3D"/>
    <w:rsid w:val="00B05A66"/>
    <w:rsid w:val="00B05EFD"/>
    <w:rsid w:val="00B066FE"/>
    <w:rsid w:val="00B06912"/>
    <w:rsid w:val="00B10B04"/>
    <w:rsid w:val="00B10CC6"/>
    <w:rsid w:val="00B12082"/>
    <w:rsid w:val="00B127E7"/>
    <w:rsid w:val="00B13389"/>
    <w:rsid w:val="00B1364C"/>
    <w:rsid w:val="00B141A5"/>
    <w:rsid w:val="00B15286"/>
    <w:rsid w:val="00B1550D"/>
    <w:rsid w:val="00B1631F"/>
    <w:rsid w:val="00B163E8"/>
    <w:rsid w:val="00B168A9"/>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0CF"/>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417D"/>
    <w:rsid w:val="00B65582"/>
    <w:rsid w:val="00B66054"/>
    <w:rsid w:val="00B672EA"/>
    <w:rsid w:val="00B6747B"/>
    <w:rsid w:val="00B67D1C"/>
    <w:rsid w:val="00B70200"/>
    <w:rsid w:val="00B72CF0"/>
    <w:rsid w:val="00B740F6"/>
    <w:rsid w:val="00B74615"/>
    <w:rsid w:val="00B75035"/>
    <w:rsid w:val="00B755B6"/>
    <w:rsid w:val="00B76B55"/>
    <w:rsid w:val="00B804F8"/>
    <w:rsid w:val="00B815D3"/>
    <w:rsid w:val="00B83E76"/>
    <w:rsid w:val="00B8506D"/>
    <w:rsid w:val="00B86289"/>
    <w:rsid w:val="00B870FA"/>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431C"/>
    <w:rsid w:val="00BA583B"/>
    <w:rsid w:val="00BA5EC7"/>
    <w:rsid w:val="00BA6319"/>
    <w:rsid w:val="00BA63CE"/>
    <w:rsid w:val="00BA6551"/>
    <w:rsid w:val="00BA6791"/>
    <w:rsid w:val="00BA6E3C"/>
    <w:rsid w:val="00BA7227"/>
    <w:rsid w:val="00BA7CD7"/>
    <w:rsid w:val="00BA7D1F"/>
    <w:rsid w:val="00BA7EA4"/>
    <w:rsid w:val="00BB2E4E"/>
    <w:rsid w:val="00BB2E62"/>
    <w:rsid w:val="00BB36C9"/>
    <w:rsid w:val="00BB5886"/>
    <w:rsid w:val="00BB7EC0"/>
    <w:rsid w:val="00BC0A5A"/>
    <w:rsid w:val="00BC0B2F"/>
    <w:rsid w:val="00BC0E64"/>
    <w:rsid w:val="00BC0F07"/>
    <w:rsid w:val="00BC25D1"/>
    <w:rsid w:val="00BC3BCB"/>
    <w:rsid w:val="00BC3FA2"/>
    <w:rsid w:val="00BC427C"/>
    <w:rsid w:val="00BC428A"/>
    <w:rsid w:val="00BC4C40"/>
    <w:rsid w:val="00BC5BAD"/>
    <w:rsid w:val="00BC76C5"/>
    <w:rsid w:val="00BD138A"/>
    <w:rsid w:val="00BD164A"/>
    <w:rsid w:val="00BD2B4D"/>
    <w:rsid w:val="00BD2DAE"/>
    <w:rsid w:val="00BD2FB9"/>
    <w:rsid w:val="00BD31C2"/>
    <w:rsid w:val="00BD450A"/>
    <w:rsid w:val="00BD4717"/>
    <w:rsid w:val="00BD48BC"/>
    <w:rsid w:val="00BD48EA"/>
    <w:rsid w:val="00BD4BA8"/>
    <w:rsid w:val="00BD6B0E"/>
    <w:rsid w:val="00BD7941"/>
    <w:rsid w:val="00BD7E39"/>
    <w:rsid w:val="00BE0355"/>
    <w:rsid w:val="00BE0C55"/>
    <w:rsid w:val="00BE11A2"/>
    <w:rsid w:val="00BE246C"/>
    <w:rsid w:val="00BE2657"/>
    <w:rsid w:val="00BE37AE"/>
    <w:rsid w:val="00BE73C3"/>
    <w:rsid w:val="00BE7BAA"/>
    <w:rsid w:val="00BF03C0"/>
    <w:rsid w:val="00BF21D4"/>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178D0"/>
    <w:rsid w:val="00C20051"/>
    <w:rsid w:val="00C20B86"/>
    <w:rsid w:val="00C21145"/>
    <w:rsid w:val="00C239A8"/>
    <w:rsid w:val="00C24381"/>
    <w:rsid w:val="00C249D9"/>
    <w:rsid w:val="00C24C2E"/>
    <w:rsid w:val="00C24C7A"/>
    <w:rsid w:val="00C24FFB"/>
    <w:rsid w:val="00C25661"/>
    <w:rsid w:val="00C25C24"/>
    <w:rsid w:val="00C25CFF"/>
    <w:rsid w:val="00C261C1"/>
    <w:rsid w:val="00C2778A"/>
    <w:rsid w:val="00C30B0B"/>
    <w:rsid w:val="00C31339"/>
    <w:rsid w:val="00C332D4"/>
    <w:rsid w:val="00C33E51"/>
    <w:rsid w:val="00C34848"/>
    <w:rsid w:val="00C349B4"/>
    <w:rsid w:val="00C34C47"/>
    <w:rsid w:val="00C360A0"/>
    <w:rsid w:val="00C368F9"/>
    <w:rsid w:val="00C405C8"/>
    <w:rsid w:val="00C41E09"/>
    <w:rsid w:val="00C41F4B"/>
    <w:rsid w:val="00C4360C"/>
    <w:rsid w:val="00C4414C"/>
    <w:rsid w:val="00C452DC"/>
    <w:rsid w:val="00C45699"/>
    <w:rsid w:val="00C46564"/>
    <w:rsid w:val="00C50261"/>
    <w:rsid w:val="00C50A02"/>
    <w:rsid w:val="00C512D1"/>
    <w:rsid w:val="00C51371"/>
    <w:rsid w:val="00C51856"/>
    <w:rsid w:val="00C51B5E"/>
    <w:rsid w:val="00C5447C"/>
    <w:rsid w:val="00C5518B"/>
    <w:rsid w:val="00C5531B"/>
    <w:rsid w:val="00C55375"/>
    <w:rsid w:val="00C55EC1"/>
    <w:rsid w:val="00C56EA4"/>
    <w:rsid w:val="00C57120"/>
    <w:rsid w:val="00C575D4"/>
    <w:rsid w:val="00C57873"/>
    <w:rsid w:val="00C61246"/>
    <w:rsid w:val="00C62A79"/>
    <w:rsid w:val="00C634F9"/>
    <w:rsid w:val="00C64534"/>
    <w:rsid w:val="00C64767"/>
    <w:rsid w:val="00C65200"/>
    <w:rsid w:val="00C655E0"/>
    <w:rsid w:val="00C65649"/>
    <w:rsid w:val="00C665DE"/>
    <w:rsid w:val="00C667C3"/>
    <w:rsid w:val="00C66823"/>
    <w:rsid w:val="00C6728B"/>
    <w:rsid w:val="00C677BC"/>
    <w:rsid w:val="00C71528"/>
    <w:rsid w:val="00C71F09"/>
    <w:rsid w:val="00C72588"/>
    <w:rsid w:val="00C727B9"/>
    <w:rsid w:val="00C72BA2"/>
    <w:rsid w:val="00C73670"/>
    <w:rsid w:val="00C73DE0"/>
    <w:rsid w:val="00C74609"/>
    <w:rsid w:val="00C749AB"/>
    <w:rsid w:val="00C75A8F"/>
    <w:rsid w:val="00C76362"/>
    <w:rsid w:val="00C81716"/>
    <w:rsid w:val="00C82795"/>
    <w:rsid w:val="00C832CB"/>
    <w:rsid w:val="00C84085"/>
    <w:rsid w:val="00C8779E"/>
    <w:rsid w:val="00C87850"/>
    <w:rsid w:val="00C87BD0"/>
    <w:rsid w:val="00C90B95"/>
    <w:rsid w:val="00C90CA9"/>
    <w:rsid w:val="00C9354F"/>
    <w:rsid w:val="00C93B40"/>
    <w:rsid w:val="00C93D48"/>
    <w:rsid w:val="00C93DB5"/>
    <w:rsid w:val="00C95C88"/>
    <w:rsid w:val="00C96A5E"/>
    <w:rsid w:val="00C97DD7"/>
    <w:rsid w:val="00C97EF9"/>
    <w:rsid w:val="00CA0492"/>
    <w:rsid w:val="00CA0A04"/>
    <w:rsid w:val="00CA11E7"/>
    <w:rsid w:val="00CA3CAB"/>
    <w:rsid w:val="00CA676B"/>
    <w:rsid w:val="00CA6A2E"/>
    <w:rsid w:val="00CB52A4"/>
    <w:rsid w:val="00CB537C"/>
    <w:rsid w:val="00CB5BEB"/>
    <w:rsid w:val="00CB6675"/>
    <w:rsid w:val="00CB698C"/>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60C"/>
    <w:rsid w:val="00CE59F6"/>
    <w:rsid w:val="00CE71C3"/>
    <w:rsid w:val="00CE7ECB"/>
    <w:rsid w:val="00CF00CF"/>
    <w:rsid w:val="00CF0AF0"/>
    <w:rsid w:val="00CF1834"/>
    <w:rsid w:val="00CF2ACF"/>
    <w:rsid w:val="00CF312A"/>
    <w:rsid w:val="00CF345B"/>
    <w:rsid w:val="00CF475F"/>
    <w:rsid w:val="00CF5069"/>
    <w:rsid w:val="00CF5552"/>
    <w:rsid w:val="00CF639E"/>
    <w:rsid w:val="00CF7082"/>
    <w:rsid w:val="00D0336E"/>
    <w:rsid w:val="00D04F01"/>
    <w:rsid w:val="00D04F8B"/>
    <w:rsid w:val="00D054EF"/>
    <w:rsid w:val="00D05637"/>
    <w:rsid w:val="00D05BA9"/>
    <w:rsid w:val="00D05CC9"/>
    <w:rsid w:val="00D06E71"/>
    <w:rsid w:val="00D0764E"/>
    <w:rsid w:val="00D07D82"/>
    <w:rsid w:val="00D10BE1"/>
    <w:rsid w:val="00D11FE3"/>
    <w:rsid w:val="00D13D50"/>
    <w:rsid w:val="00D14919"/>
    <w:rsid w:val="00D14E25"/>
    <w:rsid w:val="00D15040"/>
    <w:rsid w:val="00D152D6"/>
    <w:rsid w:val="00D165D8"/>
    <w:rsid w:val="00D1724E"/>
    <w:rsid w:val="00D17C81"/>
    <w:rsid w:val="00D204B2"/>
    <w:rsid w:val="00D206F6"/>
    <w:rsid w:val="00D21591"/>
    <w:rsid w:val="00D237E0"/>
    <w:rsid w:val="00D24E5E"/>
    <w:rsid w:val="00D25676"/>
    <w:rsid w:val="00D25F78"/>
    <w:rsid w:val="00D27129"/>
    <w:rsid w:val="00D2738C"/>
    <w:rsid w:val="00D279E7"/>
    <w:rsid w:val="00D3046D"/>
    <w:rsid w:val="00D31B07"/>
    <w:rsid w:val="00D32FA0"/>
    <w:rsid w:val="00D33112"/>
    <w:rsid w:val="00D331CB"/>
    <w:rsid w:val="00D3426E"/>
    <w:rsid w:val="00D40019"/>
    <w:rsid w:val="00D40217"/>
    <w:rsid w:val="00D40385"/>
    <w:rsid w:val="00D404CE"/>
    <w:rsid w:val="00D417C6"/>
    <w:rsid w:val="00D43FAE"/>
    <w:rsid w:val="00D44259"/>
    <w:rsid w:val="00D44895"/>
    <w:rsid w:val="00D5064C"/>
    <w:rsid w:val="00D5098E"/>
    <w:rsid w:val="00D51B02"/>
    <w:rsid w:val="00D539DA"/>
    <w:rsid w:val="00D54ABE"/>
    <w:rsid w:val="00D54BF6"/>
    <w:rsid w:val="00D55C81"/>
    <w:rsid w:val="00D56B56"/>
    <w:rsid w:val="00D56BF5"/>
    <w:rsid w:val="00D56F99"/>
    <w:rsid w:val="00D5743F"/>
    <w:rsid w:val="00D605C2"/>
    <w:rsid w:val="00D60733"/>
    <w:rsid w:val="00D61E1D"/>
    <w:rsid w:val="00D62BDF"/>
    <w:rsid w:val="00D64F1C"/>
    <w:rsid w:val="00D6570C"/>
    <w:rsid w:val="00D65F6B"/>
    <w:rsid w:val="00D675B0"/>
    <w:rsid w:val="00D70552"/>
    <w:rsid w:val="00D70A01"/>
    <w:rsid w:val="00D70D42"/>
    <w:rsid w:val="00D71285"/>
    <w:rsid w:val="00D71ABC"/>
    <w:rsid w:val="00D72175"/>
    <w:rsid w:val="00D72454"/>
    <w:rsid w:val="00D72A5B"/>
    <w:rsid w:val="00D73F06"/>
    <w:rsid w:val="00D74160"/>
    <w:rsid w:val="00D74247"/>
    <w:rsid w:val="00D753A9"/>
    <w:rsid w:val="00D804C5"/>
    <w:rsid w:val="00D81A28"/>
    <w:rsid w:val="00D82AB8"/>
    <w:rsid w:val="00D82B00"/>
    <w:rsid w:val="00D82BE4"/>
    <w:rsid w:val="00D82E05"/>
    <w:rsid w:val="00D82F67"/>
    <w:rsid w:val="00D83A05"/>
    <w:rsid w:val="00D83C0D"/>
    <w:rsid w:val="00D869C1"/>
    <w:rsid w:val="00D86EC6"/>
    <w:rsid w:val="00D8734D"/>
    <w:rsid w:val="00D87418"/>
    <w:rsid w:val="00D87FE6"/>
    <w:rsid w:val="00D90BC3"/>
    <w:rsid w:val="00D90DB9"/>
    <w:rsid w:val="00D91337"/>
    <w:rsid w:val="00D915C9"/>
    <w:rsid w:val="00D9198F"/>
    <w:rsid w:val="00D92A87"/>
    <w:rsid w:val="00D930D2"/>
    <w:rsid w:val="00D93369"/>
    <w:rsid w:val="00D9384E"/>
    <w:rsid w:val="00D94C8D"/>
    <w:rsid w:val="00D95AEB"/>
    <w:rsid w:val="00D96876"/>
    <w:rsid w:val="00D96B12"/>
    <w:rsid w:val="00D96F59"/>
    <w:rsid w:val="00D979B5"/>
    <w:rsid w:val="00DA061C"/>
    <w:rsid w:val="00DA099C"/>
    <w:rsid w:val="00DA2125"/>
    <w:rsid w:val="00DA24DE"/>
    <w:rsid w:val="00DA281F"/>
    <w:rsid w:val="00DA289D"/>
    <w:rsid w:val="00DA3E00"/>
    <w:rsid w:val="00DA3E06"/>
    <w:rsid w:val="00DA4E57"/>
    <w:rsid w:val="00DA5E86"/>
    <w:rsid w:val="00DA6754"/>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0AAF"/>
    <w:rsid w:val="00DD2C42"/>
    <w:rsid w:val="00DD4344"/>
    <w:rsid w:val="00DD5B8C"/>
    <w:rsid w:val="00DD5DFA"/>
    <w:rsid w:val="00DD67EC"/>
    <w:rsid w:val="00DD6F7F"/>
    <w:rsid w:val="00DE1A9D"/>
    <w:rsid w:val="00DE1CB1"/>
    <w:rsid w:val="00DE2073"/>
    <w:rsid w:val="00DE30AC"/>
    <w:rsid w:val="00DE368A"/>
    <w:rsid w:val="00DE3CF3"/>
    <w:rsid w:val="00DE4106"/>
    <w:rsid w:val="00DE5563"/>
    <w:rsid w:val="00DE5636"/>
    <w:rsid w:val="00DE6E4D"/>
    <w:rsid w:val="00DF05A0"/>
    <w:rsid w:val="00DF1BA8"/>
    <w:rsid w:val="00DF1F63"/>
    <w:rsid w:val="00DF25FE"/>
    <w:rsid w:val="00DF28F2"/>
    <w:rsid w:val="00DF2BFF"/>
    <w:rsid w:val="00DF48D9"/>
    <w:rsid w:val="00DF4FF1"/>
    <w:rsid w:val="00DF6FD2"/>
    <w:rsid w:val="00DF7724"/>
    <w:rsid w:val="00DF7C43"/>
    <w:rsid w:val="00E00C1E"/>
    <w:rsid w:val="00E00E94"/>
    <w:rsid w:val="00E00F5F"/>
    <w:rsid w:val="00E014E7"/>
    <w:rsid w:val="00E026A9"/>
    <w:rsid w:val="00E02C24"/>
    <w:rsid w:val="00E0356F"/>
    <w:rsid w:val="00E03B42"/>
    <w:rsid w:val="00E041AA"/>
    <w:rsid w:val="00E0479F"/>
    <w:rsid w:val="00E04D6A"/>
    <w:rsid w:val="00E05379"/>
    <w:rsid w:val="00E06100"/>
    <w:rsid w:val="00E06E97"/>
    <w:rsid w:val="00E07767"/>
    <w:rsid w:val="00E10DD1"/>
    <w:rsid w:val="00E1254C"/>
    <w:rsid w:val="00E12BDF"/>
    <w:rsid w:val="00E13326"/>
    <w:rsid w:val="00E14961"/>
    <w:rsid w:val="00E14D76"/>
    <w:rsid w:val="00E15DDC"/>
    <w:rsid w:val="00E175C7"/>
    <w:rsid w:val="00E20CE7"/>
    <w:rsid w:val="00E217B1"/>
    <w:rsid w:val="00E222FA"/>
    <w:rsid w:val="00E2238E"/>
    <w:rsid w:val="00E24A62"/>
    <w:rsid w:val="00E24F52"/>
    <w:rsid w:val="00E279B2"/>
    <w:rsid w:val="00E30BD5"/>
    <w:rsid w:val="00E31143"/>
    <w:rsid w:val="00E31812"/>
    <w:rsid w:val="00E3533E"/>
    <w:rsid w:val="00E35A45"/>
    <w:rsid w:val="00E37C85"/>
    <w:rsid w:val="00E43006"/>
    <w:rsid w:val="00E43551"/>
    <w:rsid w:val="00E44C19"/>
    <w:rsid w:val="00E502C3"/>
    <w:rsid w:val="00E50809"/>
    <w:rsid w:val="00E510CF"/>
    <w:rsid w:val="00E52AAB"/>
    <w:rsid w:val="00E533B0"/>
    <w:rsid w:val="00E5448E"/>
    <w:rsid w:val="00E54E0D"/>
    <w:rsid w:val="00E56190"/>
    <w:rsid w:val="00E56795"/>
    <w:rsid w:val="00E57932"/>
    <w:rsid w:val="00E57DA3"/>
    <w:rsid w:val="00E60811"/>
    <w:rsid w:val="00E64050"/>
    <w:rsid w:val="00E6514D"/>
    <w:rsid w:val="00E65161"/>
    <w:rsid w:val="00E652C9"/>
    <w:rsid w:val="00E65700"/>
    <w:rsid w:val="00E6593B"/>
    <w:rsid w:val="00E672C6"/>
    <w:rsid w:val="00E71809"/>
    <w:rsid w:val="00E71D1E"/>
    <w:rsid w:val="00E728E2"/>
    <w:rsid w:val="00E74976"/>
    <w:rsid w:val="00E75667"/>
    <w:rsid w:val="00E756D3"/>
    <w:rsid w:val="00E769CC"/>
    <w:rsid w:val="00E80AF8"/>
    <w:rsid w:val="00E812AD"/>
    <w:rsid w:val="00E827BB"/>
    <w:rsid w:val="00E82D24"/>
    <w:rsid w:val="00E8308F"/>
    <w:rsid w:val="00E8317B"/>
    <w:rsid w:val="00E8357D"/>
    <w:rsid w:val="00E84C04"/>
    <w:rsid w:val="00E84E4F"/>
    <w:rsid w:val="00E8504B"/>
    <w:rsid w:val="00E856A2"/>
    <w:rsid w:val="00E85AD2"/>
    <w:rsid w:val="00E9036E"/>
    <w:rsid w:val="00E917B6"/>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2E41"/>
    <w:rsid w:val="00EB3268"/>
    <w:rsid w:val="00EB3298"/>
    <w:rsid w:val="00EB3354"/>
    <w:rsid w:val="00EB3CE6"/>
    <w:rsid w:val="00EB3E92"/>
    <w:rsid w:val="00EB68E6"/>
    <w:rsid w:val="00EB69AB"/>
    <w:rsid w:val="00EB6D1C"/>
    <w:rsid w:val="00EB7B67"/>
    <w:rsid w:val="00EC321E"/>
    <w:rsid w:val="00EC328C"/>
    <w:rsid w:val="00EC3BEC"/>
    <w:rsid w:val="00EC5241"/>
    <w:rsid w:val="00EC594C"/>
    <w:rsid w:val="00EC5C7B"/>
    <w:rsid w:val="00EC66AA"/>
    <w:rsid w:val="00EC6B8F"/>
    <w:rsid w:val="00EC7B48"/>
    <w:rsid w:val="00ED0257"/>
    <w:rsid w:val="00ED1339"/>
    <w:rsid w:val="00ED3E65"/>
    <w:rsid w:val="00ED4EDF"/>
    <w:rsid w:val="00ED5981"/>
    <w:rsid w:val="00ED66B2"/>
    <w:rsid w:val="00ED71BA"/>
    <w:rsid w:val="00ED73A1"/>
    <w:rsid w:val="00ED7CA2"/>
    <w:rsid w:val="00EE0CD2"/>
    <w:rsid w:val="00EE13DA"/>
    <w:rsid w:val="00EE332A"/>
    <w:rsid w:val="00EE4E5C"/>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7C7"/>
    <w:rsid w:val="00F00922"/>
    <w:rsid w:val="00F011FF"/>
    <w:rsid w:val="00F01BE6"/>
    <w:rsid w:val="00F01E14"/>
    <w:rsid w:val="00F0217A"/>
    <w:rsid w:val="00F0251B"/>
    <w:rsid w:val="00F03E4C"/>
    <w:rsid w:val="00F0665D"/>
    <w:rsid w:val="00F06693"/>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BE6"/>
    <w:rsid w:val="00F21C13"/>
    <w:rsid w:val="00F21DEA"/>
    <w:rsid w:val="00F22796"/>
    <w:rsid w:val="00F238F7"/>
    <w:rsid w:val="00F23BA0"/>
    <w:rsid w:val="00F24060"/>
    <w:rsid w:val="00F25641"/>
    <w:rsid w:val="00F26065"/>
    <w:rsid w:val="00F30313"/>
    <w:rsid w:val="00F303BC"/>
    <w:rsid w:val="00F318A1"/>
    <w:rsid w:val="00F3265C"/>
    <w:rsid w:val="00F343EE"/>
    <w:rsid w:val="00F3547E"/>
    <w:rsid w:val="00F35494"/>
    <w:rsid w:val="00F3619D"/>
    <w:rsid w:val="00F3722A"/>
    <w:rsid w:val="00F37366"/>
    <w:rsid w:val="00F37D1C"/>
    <w:rsid w:val="00F419B8"/>
    <w:rsid w:val="00F41C0F"/>
    <w:rsid w:val="00F42856"/>
    <w:rsid w:val="00F43390"/>
    <w:rsid w:val="00F43EF6"/>
    <w:rsid w:val="00F4482B"/>
    <w:rsid w:val="00F44F02"/>
    <w:rsid w:val="00F4526B"/>
    <w:rsid w:val="00F45BE1"/>
    <w:rsid w:val="00F462DF"/>
    <w:rsid w:val="00F4662D"/>
    <w:rsid w:val="00F468AC"/>
    <w:rsid w:val="00F4705F"/>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2A"/>
    <w:rsid w:val="00F57AC4"/>
    <w:rsid w:val="00F60938"/>
    <w:rsid w:val="00F61606"/>
    <w:rsid w:val="00F62BD1"/>
    <w:rsid w:val="00F62CA8"/>
    <w:rsid w:val="00F63BF4"/>
    <w:rsid w:val="00F63C60"/>
    <w:rsid w:val="00F64991"/>
    <w:rsid w:val="00F65BA9"/>
    <w:rsid w:val="00F6630F"/>
    <w:rsid w:val="00F67E81"/>
    <w:rsid w:val="00F70A5D"/>
    <w:rsid w:val="00F719B2"/>
    <w:rsid w:val="00F71C68"/>
    <w:rsid w:val="00F724E2"/>
    <w:rsid w:val="00F72A89"/>
    <w:rsid w:val="00F73E5D"/>
    <w:rsid w:val="00F74103"/>
    <w:rsid w:val="00F7425F"/>
    <w:rsid w:val="00F75BB5"/>
    <w:rsid w:val="00F7604C"/>
    <w:rsid w:val="00F81623"/>
    <w:rsid w:val="00F81D25"/>
    <w:rsid w:val="00F826F4"/>
    <w:rsid w:val="00F82780"/>
    <w:rsid w:val="00F83045"/>
    <w:rsid w:val="00F83615"/>
    <w:rsid w:val="00F85329"/>
    <w:rsid w:val="00F86EB3"/>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8CB"/>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2CE9"/>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F0B4F"/>
    <w:rsid w:val="00FF1AD3"/>
    <w:rsid w:val="00FF26B5"/>
    <w:rsid w:val="00FF49F4"/>
    <w:rsid w:val="00FF651D"/>
    <w:rsid w:val="00FF68CA"/>
    <w:rsid w:val="010651D9"/>
    <w:rsid w:val="019235FC"/>
    <w:rsid w:val="02B11663"/>
    <w:rsid w:val="02DA0C0E"/>
    <w:rsid w:val="030345C0"/>
    <w:rsid w:val="038B289D"/>
    <w:rsid w:val="03DD35E4"/>
    <w:rsid w:val="065A6178"/>
    <w:rsid w:val="075562B7"/>
    <w:rsid w:val="07DF4FAB"/>
    <w:rsid w:val="096B2097"/>
    <w:rsid w:val="09BC3B96"/>
    <w:rsid w:val="0A5B7E63"/>
    <w:rsid w:val="0AC66690"/>
    <w:rsid w:val="0C87121B"/>
    <w:rsid w:val="0D766618"/>
    <w:rsid w:val="0DC67746"/>
    <w:rsid w:val="0DF2280E"/>
    <w:rsid w:val="0DF702FE"/>
    <w:rsid w:val="0E3D10A8"/>
    <w:rsid w:val="0E3F698B"/>
    <w:rsid w:val="0F21508F"/>
    <w:rsid w:val="0F816ACD"/>
    <w:rsid w:val="10646A12"/>
    <w:rsid w:val="10A94649"/>
    <w:rsid w:val="10B047CF"/>
    <w:rsid w:val="10FC16EA"/>
    <w:rsid w:val="1182006D"/>
    <w:rsid w:val="118963A1"/>
    <w:rsid w:val="127723A9"/>
    <w:rsid w:val="13072A44"/>
    <w:rsid w:val="145044FA"/>
    <w:rsid w:val="16D937A2"/>
    <w:rsid w:val="195675FB"/>
    <w:rsid w:val="1B0408C9"/>
    <w:rsid w:val="1B2A271F"/>
    <w:rsid w:val="1B890139"/>
    <w:rsid w:val="1BCA6B98"/>
    <w:rsid w:val="1C812CD0"/>
    <w:rsid w:val="1D266CE1"/>
    <w:rsid w:val="1D3963AF"/>
    <w:rsid w:val="1D726128"/>
    <w:rsid w:val="1E637E1B"/>
    <w:rsid w:val="1E714A66"/>
    <w:rsid w:val="1E851D28"/>
    <w:rsid w:val="1FBD76E1"/>
    <w:rsid w:val="1FE868A9"/>
    <w:rsid w:val="20823D54"/>
    <w:rsid w:val="209833E7"/>
    <w:rsid w:val="211E26D6"/>
    <w:rsid w:val="21283D08"/>
    <w:rsid w:val="235B7541"/>
    <w:rsid w:val="24D40F7C"/>
    <w:rsid w:val="2596115B"/>
    <w:rsid w:val="25B440B3"/>
    <w:rsid w:val="262B4D16"/>
    <w:rsid w:val="26F67441"/>
    <w:rsid w:val="2A1B3C7A"/>
    <w:rsid w:val="2AA1365A"/>
    <w:rsid w:val="2C491CFA"/>
    <w:rsid w:val="2D194077"/>
    <w:rsid w:val="2DD15014"/>
    <w:rsid w:val="2DEC308B"/>
    <w:rsid w:val="2FD25781"/>
    <w:rsid w:val="303F5C5B"/>
    <w:rsid w:val="319C6071"/>
    <w:rsid w:val="32430FD8"/>
    <w:rsid w:val="32DB72BE"/>
    <w:rsid w:val="342E63AB"/>
    <w:rsid w:val="345D260B"/>
    <w:rsid w:val="365302AE"/>
    <w:rsid w:val="36EB70DC"/>
    <w:rsid w:val="395871B1"/>
    <w:rsid w:val="39704D4E"/>
    <w:rsid w:val="39A13F14"/>
    <w:rsid w:val="39A42985"/>
    <w:rsid w:val="3B4E7DDC"/>
    <w:rsid w:val="3C5F759A"/>
    <w:rsid w:val="3CB06D79"/>
    <w:rsid w:val="3D5C78D4"/>
    <w:rsid w:val="3EA451FF"/>
    <w:rsid w:val="3F1958EE"/>
    <w:rsid w:val="400E5F4B"/>
    <w:rsid w:val="40ED31AF"/>
    <w:rsid w:val="42E1381E"/>
    <w:rsid w:val="42E20BC7"/>
    <w:rsid w:val="43FB717C"/>
    <w:rsid w:val="440A15A3"/>
    <w:rsid w:val="451E447A"/>
    <w:rsid w:val="45345B76"/>
    <w:rsid w:val="47307808"/>
    <w:rsid w:val="486F747C"/>
    <w:rsid w:val="4A3926C0"/>
    <w:rsid w:val="4A881A96"/>
    <w:rsid w:val="4AB1163C"/>
    <w:rsid w:val="4B4D1CA1"/>
    <w:rsid w:val="4D861CF6"/>
    <w:rsid w:val="51A0432A"/>
    <w:rsid w:val="51C96A04"/>
    <w:rsid w:val="527140E5"/>
    <w:rsid w:val="5292508F"/>
    <w:rsid w:val="52A96B6F"/>
    <w:rsid w:val="53896E24"/>
    <w:rsid w:val="539126F2"/>
    <w:rsid w:val="550764A4"/>
    <w:rsid w:val="551926E0"/>
    <w:rsid w:val="56515F3B"/>
    <w:rsid w:val="56C87B9D"/>
    <w:rsid w:val="56F97A7C"/>
    <w:rsid w:val="572B71CA"/>
    <w:rsid w:val="574B41A1"/>
    <w:rsid w:val="58AE4F0C"/>
    <w:rsid w:val="5A2A7C7B"/>
    <w:rsid w:val="5C54188A"/>
    <w:rsid w:val="5C58551F"/>
    <w:rsid w:val="5C80234E"/>
    <w:rsid w:val="5D4A309B"/>
    <w:rsid w:val="5E261785"/>
    <w:rsid w:val="5FCC5339"/>
    <w:rsid w:val="60394B3D"/>
    <w:rsid w:val="60E53485"/>
    <w:rsid w:val="61054A27"/>
    <w:rsid w:val="611D2366"/>
    <w:rsid w:val="614B79FD"/>
    <w:rsid w:val="61B256D1"/>
    <w:rsid w:val="62885958"/>
    <w:rsid w:val="64A40DB7"/>
    <w:rsid w:val="64CE2EAA"/>
    <w:rsid w:val="6538251C"/>
    <w:rsid w:val="662E75B1"/>
    <w:rsid w:val="66342C2E"/>
    <w:rsid w:val="663E784C"/>
    <w:rsid w:val="663F64CB"/>
    <w:rsid w:val="667671BC"/>
    <w:rsid w:val="66AF0E04"/>
    <w:rsid w:val="685867EC"/>
    <w:rsid w:val="688620A2"/>
    <w:rsid w:val="6A425119"/>
    <w:rsid w:val="6CE94E1E"/>
    <w:rsid w:val="6D4E61B0"/>
    <w:rsid w:val="6DFF01C2"/>
    <w:rsid w:val="6E416E23"/>
    <w:rsid w:val="6E8E12EF"/>
    <w:rsid w:val="6F84669D"/>
    <w:rsid w:val="71D43752"/>
    <w:rsid w:val="72A7069A"/>
    <w:rsid w:val="738465A6"/>
    <w:rsid w:val="73DD6243"/>
    <w:rsid w:val="749C4185"/>
    <w:rsid w:val="74DF07F6"/>
    <w:rsid w:val="75DA2C18"/>
    <w:rsid w:val="75E830D4"/>
    <w:rsid w:val="775319EF"/>
    <w:rsid w:val="77F07216"/>
    <w:rsid w:val="78661915"/>
    <w:rsid w:val="790F1C77"/>
    <w:rsid w:val="79CF7B64"/>
    <w:rsid w:val="7A256577"/>
    <w:rsid w:val="7A67303B"/>
    <w:rsid w:val="7AAB1D04"/>
    <w:rsid w:val="7ABA4368"/>
    <w:rsid w:val="7B257FFD"/>
    <w:rsid w:val="7B6D2AFF"/>
    <w:rsid w:val="7BBA7928"/>
    <w:rsid w:val="7BF32813"/>
    <w:rsid w:val="7C2B1DA5"/>
    <w:rsid w:val="7DF4317E"/>
    <w:rsid w:val="7E643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next w:val="16"/>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Balloon Text"/>
    <w:basedOn w:val="1"/>
    <w:next w:val="17"/>
    <w:link w:val="613"/>
    <w:autoRedefine/>
    <w:semiHidden/>
    <w:qFormat/>
    <w:uiPriority w:val="0"/>
    <w:rPr>
      <w:sz w:val="18"/>
      <w:szCs w:val="18"/>
    </w:rPr>
  </w:style>
  <w:style w:type="paragraph" w:styleId="17">
    <w:name w:val="toc 8"/>
    <w:basedOn w:val="1"/>
    <w:next w:val="1"/>
    <w:autoRedefine/>
    <w:qFormat/>
    <w:uiPriority w:val="0"/>
    <w:pPr>
      <w:ind w:left="2940" w:leftChars="1400"/>
    </w:pPr>
  </w:style>
  <w:style w:type="paragraph" w:styleId="18">
    <w:name w:val="caption"/>
    <w:basedOn w:val="1"/>
    <w:next w:val="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autoRedefine/>
    <w:semiHidden/>
    <w:qFormat/>
    <w:uiPriority w:val="0"/>
    <w:pPr>
      <w:shd w:val="clear" w:color="auto" w:fill="000080"/>
    </w:pPr>
  </w:style>
  <w:style w:type="paragraph" w:styleId="21">
    <w:name w:val="annotation text"/>
    <w:basedOn w:val="1"/>
    <w:link w:val="612"/>
    <w:autoRedefine/>
    <w:qFormat/>
    <w:uiPriority w:val="99"/>
    <w:pPr>
      <w:jc w:val="left"/>
    </w:pPr>
  </w:style>
  <w:style w:type="paragraph" w:styleId="22">
    <w:name w:val="Salutation"/>
    <w:basedOn w:val="1"/>
    <w:next w:val="1"/>
    <w:link w:val="480"/>
    <w:autoRedefine/>
    <w:qFormat/>
    <w:uiPriority w:val="0"/>
    <w:rPr>
      <w:rFonts w:ascii="仿宋_GB2312" w:eastAsia="仿宋_GB2312"/>
      <w:sz w:val="28"/>
      <w:szCs w:val="20"/>
    </w:rPr>
  </w:style>
  <w:style w:type="paragraph" w:styleId="23">
    <w:name w:val="Body Text 3"/>
    <w:basedOn w:val="1"/>
    <w:link w:val="579"/>
    <w:autoRedefine/>
    <w:qFormat/>
    <w:uiPriority w:val="0"/>
    <w:pPr>
      <w:jc w:val="center"/>
    </w:pPr>
    <w:rPr>
      <w:szCs w:val="20"/>
    </w:rPr>
  </w:style>
  <w:style w:type="paragraph" w:styleId="24">
    <w:name w:val="Body Text"/>
    <w:basedOn w:val="1"/>
    <w:next w:val="1"/>
    <w:link w:val="510"/>
    <w:autoRedefine/>
    <w:qFormat/>
    <w:uiPriority w:val="0"/>
    <w:pPr>
      <w:autoSpaceDE w:val="0"/>
      <w:autoSpaceDN w:val="0"/>
      <w:spacing w:line="360" w:lineRule="auto"/>
    </w:pPr>
    <w:rPr>
      <w:rFonts w:ascii="宋体"/>
      <w:sz w:val="24"/>
      <w:szCs w:val="21"/>
      <w:lang w:val="zh-CN"/>
    </w:rPr>
  </w:style>
  <w:style w:type="paragraph" w:styleId="25">
    <w:name w:val="Body Text Indent"/>
    <w:basedOn w:val="1"/>
    <w:next w:val="1"/>
    <w:link w:val="473"/>
    <w:autoRedefine/>
    <w:qFormat/>
    <w:uiPriority w:val="0"/>
    <w:pPr>
      <w:spacing w:line="480" w:lineRule="exact"/>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7"/>
    <w:autoRedefine/>
    <w:qFormat/>
    <w:uiPriority w:val="99"/>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Date"/>
    <w:basedOn w:val="1"/>
    <w:next w:val="1"/>
    <w:link w:val="596"/>
    <w:autoRedefine/>
    <w:qFormat/>
    <w:uiPriority w:val="0"/>
    <w:pPr>
      <w:ind w:left="100" w:leftChars="2500"/>
    </w:pPr>
    <w:rPr>
      <w:rFonts w:ascii="宋体"/>
      <w:sz w:val="24"/>
      <w:szCs w:val="21"/>
      <w:lang w:val="zh-CN"/>
    </w:rPr>
  </w:style>
  <w:style w:type="paragraph" w:styleId="36">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6"/>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21"/>
    <w:next w:val="21"/>
    <w:autoRedefine/>
    <w:semiHidden/>
    <w:qFormat/>
    <w:uiPriority w:val="0"/>
    <w:rPr>
      <w:b/>
      <w:bCs/>
    </w:rPr>
  </w:style>
  <w:style w:type="paragraph" w:styleId="58">
    <w:name w:val="Body Text First Indent"/>
    <w:basedOn w:val="24"/>
    <w:next w:val="48"/>
    <w:link w:val="543"/>
    <w:autoRedefine/>
    <w:qFormat/>
    <w:uiPriority w:val="0"/>
    <w:pPr>
      <w:ind w:firstLine="420"/>
    </w:pPr>
    <w:rPr>
      <w:szCs w:val="20"/>
    </w:rPr>
  </w:style>
  <w:style w:type="paragraph" w:styleId="59">
    <w:name w:val="Body Text First Indent 2"/>
    <w:basedOn w:val="25"/>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6"/>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autoSpaceDE w:val="0"/>
      <w:autoSpaceDN w:val="0"/>
      <w:snapToGrid w:val="0"/>
      <w:spacing w:line="360" w:lineRule="auto"/>
      <w:jc w:val="left"/>
    </w:pPr>
    <w:rPr>
      <w:rFonts w:cs="Lucida Sans" w:asciiTheme="minorEastAsia" w:hAnsiTheme="minorEastAsia" w:eastAsiaTheme="minorEastAsia"/>
      <w:kern w:val="0"/>
      <w:sz w:val="24"/>
    </w:rPr>
  </w:style>
  <w:style w:type="paragraph" w:customStyle="1" w:styleId="105">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6"/>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139">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6"/>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Lines="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0">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6"/>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Lines="50" w:line="360" w:lineRule="auto"/>
    </w:pPr>
    <w:rPr>
      <w:b/>
      <w:sz w:val="24"/>
    </w:rPr>
  </w:style>
  <w:style w:type="paragraph" w:customStyle="1" w:styleId="199">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6"/>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8"/>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仿宋_GB2312" w:eastAsia="仿宋_GB2312"/>
      <w:b/>
      <w:sz w:val="32"/>
      <w:szCs w:val="32"/>
    </w:rPr>
  </w:style>
  <w:style w:type="paragraph" w:customStyle="1" w:styleId="226">
    <w:name w:val="MM Title"/>
    <w:basedOn w:val="5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3"/>
    <w:autoRedefine/>
    <w:qFormat/>
    <w:uiPriority w:val="0"/>
    <w:pPr>
      <w:snapToGrid w:val="0"/>
      <w:spacing w:line="360" w:lineRule="auto"/>
    </w:pPr>
    <w:rPr>
      <w:rFonts w:ascii="宋体"/>
      <w:b/>
      <w:sz w:val="24"/>
      <w:szCs w:val="20"/>
    </w:rPr>
  </w:style>
  <w:style w:type="paragraph" w:customStyle="1" w:styleId="228">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仿宋_GB2312" w:eastAsia="仿宋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5"/>
    <w:autoRedefine/>
    <w:qFormat/>
    <w:uiPriority w:val="0"/>
    <w:pPr>
      <w:tabs>
        <w:tab w:val="left" w:pos="840"/>
      </w:tabs>
      <w:adjustRightInd/>
      <w:spacing w:after="120" w:line="240" w:lineRule="auto"/>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5">
    <w:name w:val="4"/>
    <w:basedOn w:val="1"/>
    <w:next w:val="36"/>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仿宋_GB2312" w:eastAsia="仿宋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autoRedefine/>
    <w:qFormat/>
    <w:uiPriority w:val="0"/>
    <w:rPr>
      <w:rFonts w:ascii="仿宋_GB2312" w:eastAsia="仿宋_GB2312"/>
      <w:b/>
      <w:sz w:val="32"/>
      <w:szCs w:val="20"/>
    </w:rPr>
  </w:style>
  <w:style w:type="paragraph" w:customStyle="1" w:styleId="266">
    <w:name w:val="Char Char Char Char Char Char Char Char Char Char Char Char1 Char"/>
    <w:basedOn w:val="1"/>
    <w:autoRedefine/>
    <w:qFormat/>
    <w:uiPriority w:val="0"/>
    <w:rPr>
      <w:rFonts w:ascii="Tahoma" w:hAnsi="Tahoma" w:cs="仿宋_GB2312"/>
      <w:sz w:val="24"/>
      <w:szCs w:val="20"/>
    </w:rPr>
  </w:style>
  <w:style w:type="paragraph" w:customStyle="1" w:styleId="267">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autoRedefine/>
    <w:qFormat/>
    <w:uiPriority w:val="0"/>
    <w:rPr>
      <w:rFonts w:ascii="Tahoma" w:hAnsi="Tahoma" w:cs="仿宋_GB2312"/>
      <w:sz w:val="24"/>
      <w:szCs w:val="20"/>
    </w:rPr>
  </w:style>
  <w:style w:type="paragraph" w:customStyle="1" w:styleId="275">
    <w:name w:val="Char Char1 Char1"/>
    <w:basedOn w:val="1"/>
    <w:autoRedefine/>
    <w:qFormat/>
    <w:uiPriority w:val="0"/>
    <w:rPr>
      <w:rFonts w:ascii="仿宋_GB2312" w:eastAsia="仿宋_GB2312"/>
      <w:b/>
      <w:sz w:val="32"/>
      <w:szCs w:val="32"/>
    </w:rPr>
  </w:style>
  <w:style w:type="paragraph" w:customStyle="1" w:styleId="276">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autoRedefine/>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autoRedefine/>
    <w:qFormat/>
    <w:uiPriority w:val="0"/>
    <w:pPr>
      <w:widowControl/>
      <w:spacing w:after="160" w:line="240" w:lineRule="exact"/>
      <w:jc w:val="left"/>
    </w:pPr>
    <w:rPr>
      <w:rFonts w:eastAsia="仿宋_GB2312"/>
      <w:sz w:val="28"/>
    </w:rPr>
  </w:style>
  <w:style w:type="paragraph" w:customStyle="1" w:styleId="280">
    <w:name w:val="单元格居中"/>
    <w:basedOn w:val="1"/>
    <w:autoRedefine/>
    <w:qFormat/>
    <w:uiPriority w:val="0"/>
    <w:pPr>
      <w:adjustRightInd/>
      <w:spacing w:line="360" w:lineRule="auto"/>
      <w:jc w:val="center"/>
    </w:pPr>
    <w:rPr>
      <w:sz w:val="24"/>
    </w:rPr>
  </w:style>
  <w:style w:type="paragraph" w:customStyle="1" w:styleId="281">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autoRedefine/>
    <w:qFormat/>
    <w:uiPriority w:val="0"/>
    <w:pPr>
      <w:adjustRightInd/>
    </w:p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autoRedefine/>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autoRedefine/>
    <w:qFormat/>
    <w:uiPriority w:val="0"/>
    <w:rPr>
      <w:rFonts w:ascii="仿宋_GB2312" w:eastAsia="仿宋_GB2312"/>
      <w:b/>
      <w:sz w:val="32"/>
      <w:szCs w:val="32"/>
    </w:rPr>
  </w:style>
  <w:style w:type="paragraph" w:customStyle="1" w:styleId="292">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autoRedefine/>
    <w:qFormat/>
    <w:uiPriority w:val="0"/>
    <w:pPr>
      <w:spacing w:line="240" w:lineRule="atLeast"/>
      <w:ind w:left="420" w:firstLine="420"/>
    </w:pPr>
    <w:rPr>
      <w:sz w:val="24"/>
    </w:rPr>
  </w:style>
  <w:style w:type="paragraph" w:styleId="294">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autoRedefine/>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仿宋_GB2312" w:eastAsia="仿宋_GB2312"/>
      <w:b/>
      <w:sz w:val="32"/>
      <w:szCs w:val="32"/>
    </w:rPr>
  </w:style>
  <w:style w:type="paragraph" w:customStyle="1" w:styleId="29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autoRedefine/>
    <w:qFormat/>
    <w:uiPriority w:val="0"/>
    <w:pPr>
      <w:adjustRightInd/>
      <w:spacing w:line="360" w:lineRule="auto"/>
    </w:pPr>
    <w:rPr>
      <w:rFonts w:ascii="宋体" w:hAnsi="宋体"/>
      <w:szCs w:val="20"/>
    </w:rPr>
  </w:style>
  <w:style w:type="paragraph" w:customStyle="1" w:styleId="30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autoRedefine/>
    <w:qFormat/>
    <w:uiPriority w:val="0"/>
    <w:pPr>
      <w:spacing w:line="360" w:lineRule="auto"/>
      <w:ind w:firstLine="480" w:firstLineChars="200"/>
    </w:pPr>
    <w:rPr>
      <w:rFonts w:ascii="宋体"/>
      <w:sz w:val="24"/>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autoRedefine/>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autoRedefine/>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Lines="50"/>
      <w:ind w:firstLine="200" w:firstLineChars="200"/>
    </w:pPr>
    <w:rPr>
      <w:kern w:val="0"/>
      <w:sz w:val="24"/>
      <w:szCs w:val="20"/>
    </w:rPr>
  </w:style>
  <w:style w:type="paragraph" w:customStyle="1" w:styleId="33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autoRedefine/>
    <w:qFormat/>
    <w:uiPriority w:val="0"/>
    <w:pPr>
      <w:adjustRightInd/>
      <w:ind w:firstLine="420" w:firstLineChars="200"/>
    </w:pPr>
    <w:rPr>
      <w:rFonts w:ascii="Calibri" w:hAnsi="Calibri"/>
      <w:szCs w:val="22"/>
    </w:rPr>
  </w:style>
  <w:style w:type="paragraph" w:customStyle="1" w:styleId="334">
    <w:name w:val="数字标题4"/>
    <w:basedOn w:val="6"/>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autoRedefine/>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4"/>
    <w:autoRedefine/>
    <w:qFormat/>
    <w:uiPriority w:val="0"/>
    <w:pPr>
      <w:numPr>
        <w:numId w:val="4"/>
      </w:numPr>
      <w:tabs>
        <w:tab w:val="left" w:pos="840"/>
        <w:tab w:val="left" w:pos="1680"/>
        <w:tab w:val="clear" w:pos="900"/>
      </w:tabs>
      <w:adjustRightInd/>
    </w:pPr>
  </w:style>
  <w:style w:type="paragraph" w:customStyle="1" w:styleId="3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5"/>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autoRedefine/>
    <w:qFormat/>
    <w:uiPriority w:val="0"/>
    <w:pPr>
      <w:adjustRightInd/>
      <w:ind w:firstLine="200" w:firstLineChars="200"/>
    </w:pPr>
    <w:rPr>
      <w:rFonts w:ascii="仿宋_GB2312" w:eastAsia="仿宋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6"/>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autoRedefine/>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autoRedefine/>
    <w:qFormat/>
    <w:uiPriority w:val="0"/>
    <w:rPr>
      <w:rFonts w:ascii="仿宋_GB2312" w:eastAsia="仿宋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autoRedefine/>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autoRedefine/>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5"/>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7"/>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7"/>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2"/>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Lines="50"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39"/>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0"/>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7"/>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5"/>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9"/>
    <w:qFormat/>
    <w:uiPriority w:val="0"/>
    <w:rPr>
      <w:b/>
      <w:bCs/>
      <w:kern w:val="2"/>
      <w:sz w:val="24"/>
      <w:szCs w:val="24"/>
    </w:rPr>
  </w:style>
  <w:style w:type="character" w:customStyle="1" w:styleId="480">
    <w:name w:val="称呼 Char"/>
    <w:link w:val="22"/>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4"/>
    <w:qFormat/>
    <w:uiPriority w:val="0"/>
    <w:rPr>
      <w:rFonts w:ascii="Arial" w:hAnsi="Arial" w:eastAsia="隶书"/>
      <w:b/>
      <w:bCs/>
      <w:kern w:val="28"/>
      <w:sz w:val="44"/>
      <w:szCs w:val="32"/>
      <w:lang w:val="en-US" w:eastAsia="zh-CN" w:bidi="ar-SA"/>
    </w:rPr>
  </w:style>
  <w:style w:type="character" w:customStyle="1" w:styleId="487">
    <w:name w:val="纯文本 Char"/>
    <w:link w:val="33"/>
    <w:qFormat/>
    <w:uiPriority w:val="99"/>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59"/>
    <w:qFormat/>
    <w:uiPriority w:val="0"/>
    <w:rPr>
      <w:rFonts w:ascii="宋体" w:hAnsi="宋体"/>
      <w:kern w:val="2"/>
      <w:sz w:val="21"/>
      <w:szCs w:val="24"/>
    </w:rPr>
  </w:style>
  <w:style w:type="character" w:customStyle="1" w:styleId="501">
    <w:name w:val="正文文本缩进 2 Char"/>
    <w:link w:val="36"/>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1"/>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4"/>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8"/>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2"/>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0"/>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7"/>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3"/>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0"/>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5"/>
    <w:qFormat/>
    <w:uiPriority w:val="0"/>
    <w:rPr>
      <w:rFonts w:ascii="宋体"/>
      <w:kern w:val="2"/>
      <w:sz w:val="24"/>
      <w:szCs w:val="21"/>
      <w:lang w:val="zh-CN"/>
    </w:rPr>
  </w:style>
  <w:style w:type="character" w:customStyle="1" w:styleId="597">
    <w:name w:val="标题 4 Char"/>
    <w:link w:val="6"/>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8"/>
    <w:qFormat/>
    <w:uiPriority w:val="0"/>
    <w:rPr>
      <w:rFonts w:ascii="Arial" w:hAnsi="Arial" w:eastAsia="黑体"/>
      <w:b/>
      <w:bCs/>
      <w:kern w:val="2"/>
      <w:sz w:val="24"/>
      <w:szCs w:val="24"/>
    </w:rPr>
  </w:style>
  <w:style w:type="character" w:customStyle="1" w:styleId="611">
    <w:name w:val="正文缩进 Char2"/>
    <w:link w:val="5"/>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16"/>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font51"/>
    <w:basedOn w:val="62"/>
    <w:qFormat/>
    <w:uiPriority w:val="0"/>
    <w:rPr>
      <w:rFonts w:hint="eastAsia" w:ascii="宋体" w:hAnsi="宋体" w:eastAsia="宋体" w:cs="宋体"/>
      <w:color w:val="000000"/>
      <w:sz w:val="22"/>
      <w:szCs w:val="22"/>
      <w:u w:val="none"/>
    </w:rPr>
  </w:style>
  <w:style w:type="character" w:customStyle="1" w:styleId="631">
    <w:name w:val="font01"/>
    <w:basedOn w:val="62"/>
    <w:qFormat/>
    <w:uiPriority w:val="0"/>
    <w:rPr>
      <w:rFonts w:hint="eastAsia" w:ascii="宋体" w:hAnsi="宋体" w:eastAsia="宋体" w:cs="宋体"/>
      <w:color w:val="000000"/>
      <w:sz w:val="22"/>
      <w:szCs w:val="22"/>
      <w:u w:val="none"/>
    </w:rPr>
  </w:style>
  <w:style w:type="character" w:customStyle="1" w:styleId="632">
    <w:name w:val="font31"/>
    <w:basedOn w:val="62"/>
    <w:qFormat/>
    <w:uiPriority w:val="0"/>
    <w:rPr>
      <w:rFonts w:hint="eastAsia" w:ascii="宋体" w:hAnsi="宋体" w:eastAsia="宋体" w:cs="宋体"/>
      <w:b/>
      <w:bCs/>
      <w:color w:val="000000"/>
      <w:sz w:val="22"/>
      <w:szCs w:val="22"/>
      <w:u w:val="none"/>
    </w:rPr>
  </w:style>
  <w:style w:type="paragraph" w:customStyle="1" w:styleId="633">
    <w:name w:val="_Style 4"/>
    <w:basedOn w:val="1"/>
    <w:autoRedefine/>
    <w:qFormat/>
    <w:uiPriority w:val="34"/>
    <w:pPr>
      <w:widowControl/>
      <w:adjustRightInd/>
      <w:spacing w:after="200"/>
      <w:ind w:firstLine="420" w:firstLineChars="200"/>
      <w:jc w:val="left"/>
    </w:pPr>
    <w:rPr>
      <w:rFonts w:ascii="仿宋" w:hAnsi="仿宋" w:eastAsia="仿宋_GB2312" w:cstheme="majorBidi"/>
      <w:kern w:val="0"/>
      <w:sz w:val="28"/>
      <w:szCs w:val="22"/>
    </w:rPr>
  </w:style>
  <w:style w:type="paragraph" w:customStyle="1" w:styleId="634">
    <w:name w:val="[Normal]"/>
    <w:autoRedefine/>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0276F9D-99C8-4FD1-95F5-FFCDB3DB9BF8}">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39562</Words>
  <Characters>41492</Characters>
  <Lines>371</Lines>
  <Paragraphs>104</Paragraphs>
  <TotalTime>91</TotalTime>
  <ScaleCrop>false</ScaleCrop>
  <LinksUpToDate>false</LinksUpToDate>
  <CharactersWithSpaces>47022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2024-05-22T02:14:00Z</dcterms:created>
  <dc:creator>玥</dc:creator>
  <cp:lastModifiedBy>MmmmLii</cp:lastModifiedBy>
  <cp:lastPrinted>2024-06-11T09:39:00Z</cp:lastPrinted>
  <dcterms:modified xsi:type="dcterms:W3CDTF">2024-06-14T06:38:39Z</dcterms:modified>
  <dc:title>杭州市市民卡扩大发卡工程</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2840EE6F67B54281ACBA66C1EEA7805A_13</vt:lpwstr>
  </property>
</Properties>
</file>