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临安区看守所监管设施改造项目（装修改造）</w:t>
      </w:r>
    </w:p>
    <w:p>
      <w:pPr>
        <w:adjustRightInd/>
        <w:spacing w:line="360" w:lineRule="auto"/>
        <w:jc w:val="center"/>
        <w:rPr>
          <w:rFonts w:ascii="宋体" w:hAnsi="宋体" w:cs="宋体"/>
          <w:sz w:val="48"/>
          <w:szCs w:val="48"/>
        </w:rPr>
      </w:pPr>
      <w:r>
        <w:rPr>
          <w:rFonts w:hint="eastAsia" w:ascii="宋体" w:hAnsi="宋体" w:cs="宋体"/>
          <w:sz w:val="48"/>
          <w:szCs w:val="48"/>
        </w:rPr>
        <w:t>竞争性磋商文件</w:t>
      </w:r>
    </w:p>
    <w:p>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pPr>
        <w:snapToGrid w:val="0"/>
        <w:spacing w:line="360" w:lineRule="auto"/>
        <w:jc w:val="center"/>
        <w:rPr>
          <w:rFonts w:ascii="宋体" w:hAnsi="宋体" w:cs="宋体"/>
          <w:sz w:val="30"/>
          <w:szCs w:val="30"/>
        </w:rPr>
      </w:pPr>
      <w:r>
        <w:rPr>
          <w:rFonts w:hint="eastAsia" w:ascii="宋体" w:hAnsi="宋体" w:cs="宋体"/>
          <w:sz w:val="30"/>
          <w:szCs w:val="30"/>
        </w:rPr>
        <w:t>编号:（</w:t>
      </w:r>
      <w:r>
        <w:rPr>
          <w:rFonts w:hint="eastAsia" w:ascii="宋体" w:hAnsi="宋体" w:cs="宋体"/>
          <w:sz w:val="30"/>
          <w:szCs w:val="30"/>
          <w:lang w:eastAsia="zh-CN"/>
        </w:rPr>
        <w:t>临[2024]1622号</w:t>
      </w:r>
      <w:r>
        <w:rPr>
          <w:rFonts w:hint="eastAsia" w:ascii="宋体" w:hAnsi="宋体" w:cs="宋体"/>
          <w:sz w:val="30"/>
          <w:szCs w:val="30"/>
        </w:rPr>
        <w:t>）</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pStyle w:val="3"/>
        <w:rPr>
          <w:rFonts w:ascii="宋体" w:hAnsi="宋体" w:cs="宋体"/>
          <w:sz w:val="24"/>
        </w:rPr>
      </w:pPr>
    </w:p>
    <w:p>
      <w:pPr>
        <w:rPr>
          <w:rFonts w:ascii="宋体" w:hAnsi="宋体" w:cs="宋体"/>
          <w:sz w:val="24"/>
        </w:rPr>
      </w:pPr>
    </w:p>
    <w:p>
      <w:pPr>
        <w:pStyle w:val="3"/>
        <w:rPr>
          <w:rFonts w:ascii="宋体" w:hAnsi="宋体" w:cs="宋体"/>
          <w:sz w:val="24"/>
        </w:rPr>
      </w:pPr>
    </w:p>
    <w:p>
      <w:pPr>
        <w:rPr>
          <w:rFonts w:ascii="宋体" w:hAnsi="宋体" w:cs="宋体"/>
          <w:sz w:val="24"/>
        </w:rPr>
      </w:pPr>
    </w:p>
    <w:p>
      <w:pPr>
        <w:pStyle w:val="3"/>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hint="eastAsia" w:ascii="宋体" w:hAnsi="宋体" w:eastAsia="宋体" w:cs="宋体"/>
          <w:sz w:val="32"/>
          <w:szCs w:val="32"/>
          <w:lang w:eastAsia="zh-CN"/>
        </w:rPr>
      </w:pPr>
      <w:r>
        <w:rPr>
          <w:rFonts w:hint="eastAsia" w:ascii="宋体" w:hAnsi="宋体" w:cs="宋体"/>
          <w:sz w:val="32"/>
          <w:szCs w:val="32"/>
          <w:lang w:eastAsia="zh-CN"/>
        </w:rPr>
        <w:t xml:space="preserve">杭州市公安局临安区分局（盖章） </w:t>
      </w:r>
    </w:p>
    <w:p>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lang w:eastAsia="zh-CN"/>
        </w:rPr>
        <w:t>杭州建设工程造价咨询有限公司（盖章）</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val="en-US" w:eastAsia="zh-CN"/>
        </w:rPr>
        <w:t>六</w:t>
      </w:r>
      <w:r>
        <w:rPr>
          <w:rFonts w:hint="eastAsia" w:ascii="宋体" w:hAnsi="宋体" w:cs="宋体"/>
          <w:bCs/>
          <w:sz w:val="32"/>
          <w:szCs w:val="32"/>
        </w:rPr>
        <w:t>月</w:t>
      </w:r>
      <w:r>
        <w:rPr>
          <w:rFonts w:hint="eastAsia" w:ascii="宋体" w:hAnsi="宋体" w:cs="宋体"/>
          <w:bCs/>
          <w:sz w:val="32"/>
          <w:szCs w:val="32"/>
          <w:lang w:eastAsia="zh-CN"/>
        </w:rPr>
        <w:t>二十八</w:t>
      </w:r>
      <w:r>
        <w:rPr>
          <w:rFonts w:hint="eastAsia" w:ascii="宋体" w:hAnsi="宋体" w:cs="宋体"/>
          <w:bCs/>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竞争性磋商公告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评审办法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1280" w:firstLineChars="400"/>
        <w:rPr>
          <w:rFonts w:ascii="宋体" w:hAnsi="宋体" w:cs="宋体"/>
          <w:sz w:val="32"/>
          <w:szCs w:val="32"/>
        </w:rPr>
      </w:pP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val="en-US" w:eastAsia="zh-CN"/>
        </w:rPr>
        <w:t xml:space="preserve"> 临安区看守所监管设施改造项目（装修改造）</w:t>
      </w:r>
      <w:r>
        <w:rPr>
          <w:rFonts w:hint="eastAsia" w:ascii="宋体" w:hAnsi="宋体" w:cs="宋体"/>
          <w:sz w:val="24"/>
        </w:rPr>
        <w:t>采购项目的潜在供应商应在政采云平台（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https://www.zcygov.cn/）获取（下载）采购文件，并于</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9</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提交（上传）响应文件。</w:t>
      </w:r>
    </w:p>
    <w:p>
      <w:pPr>
        <w:spacing w:line="360" w:lineRule="auto"/>
        <w:rPr>
          <w:rFonts w:ascii="宋体" w:hAnsi="宋体" w:cs="宋体"/>
          <w:b/>
          <w:sz w:val="24"/>
        </w:rPr>
      </w:pPr>
      <w:r>
        <w:rPr>
          <w:rFonts w:hint="eastAsia" w:ascii="宋体" w:hAnsi="宋体" w:cs="宋体"/>
          <w:b/>
          <w:sz w:val="24"/>
        </w:rPr>
        <w:t xml:space="preserve">一、项目基本情况                                            </w:t>
      </w:r>
    </w:p>
    <w:p>
      <w:pPr>
        <w:snapToGrid w:val="0"/>
        <w:spacing w:line="360" w:lineRule="auto"/>
        <w:ind w:firstLine="482" w:firstLineChars="200"/>
        <w:rPr>
          <w:rFonts w:ascii="宋体" w:hAnsi="宋体" w:cs="宋体"/>
          <w:sz w:val="24"/>
        </w:rPr>
      </w:pPr>
      <w:r>
        <w:rPr>
          <w:rFonts w:hint="eastAsia" w:ascii="宋体" w:hAnsi="宋体" w:cs="宋体"/>
          <w:b/>
          <w:sz w:val="24"/>
        </w:rPr>
        <w:t>项目编号：</w:t>
      </w:r>
      <w:r>
        <w:rPr>
          <w:rFonts w:hint="eastAsia" w:ascii="宋体" w:hAnsi="宋体" w:cs="宋体"/>
          <w:sz w:val="24"/>
        </w:rPr>
        <w:t>（</w:t>
      </w:r>
      <w:r>
        <w:rPr>
          <w:rFonts w:hint="eastAsia" w:ascii="宋体" w:hAnsi="宋体" w:cs="宋体"/>
          <w:sz w:val="24"/>
          <w:lang w:eastAsia="zh-CN"/>
        </w:rPr>
        <w:t>临[2024]1622号</w:t>
      </w:r>
      <w:r>
        <w:rPr>
          <w:rFonts w:hint="eastAsia" w:ascii="宋体" w:hAnsi="宋体" w:cs="宋体"/>
          <w:sz w:val="24"/>
        </w:rPr>
        <w:t>）</w:t>
      </w:r>
    </w:p>
    <w:p>
      <w:pPr>
        <w:snapToGrid w:val="0"/>
        <w:spacing w:line="360" w:lineRule="auto"/>
        <w:ind w:firstLine="482" w:firstLineChars="200"/>
        <w:rPr>
          <w:rFonts w:hint="eastAsia" w:ascii="宋体" w:hAnsi="宋体" w:eastAsia="宋体" w:cs="宋体"/>
          <w:b/>
          <w:sz w:val="24"/>
          <w:lang w:eastAsia="zh-CN"/>
        </w:rPr>
      </w:pPr>
      <w:r>
        <w:rPr>
          <w:rFonts w:hint="eastAsia" w:ascii="宋体" w:hAnsi="宋体" w:cs="宋体"/>
          <w:b/>
          <w:sz w:val="24"/>
        </w:rPr>
        <w:t>项目名称：</w:t>
      </w:r>
      <w:r>
        <w:rPr>
          <w:rFonts w:hint="eastAsia" w:ascii="宋体" w:hAnsi="宋体" w:cs="宋体"/>
          <w:b/>
          <w:sz w:val="24"/>
          <w:lang w:eastAsia="zh-CN"/>
        </w:rPr>
        <w:t>临安区看守所监管设施改造项目（装修改造）</w:t>
      </w:r>
    </w:p>
    <w:p>
      <w:pPr>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预算金额（元）：</w:t>
      </w:r>
      <w:r>
        <w:rPr>
          <w:rFonts w:hint="eastAsia" w:ascii="宋体" w:hAnsi="宋体" w:cs="宋体"/>
          <w:b/>
          <w:sz w:val="24"/>
          <w:highlight w:val="none"/>
          <w:lang w:val="en-US" w:eastAsia="zh-CN"/>
        </w:rPr>
        <w:t>2343400</w:t>
      </w:r>
      <w:r>
        <w:rPr>
          <w:rFonts w:hint="eastAsia" w:ascii="宋体" w:hAnsi="宋体" w:cs="宋体"/>
          <w:sz w:val="24"/>
          <w:highlight w:val="none"/>
        </w:rPr>
        <w:t xml:space="preserve">  </w:t>
      </w:r>
    </w:p>
    <w:p>
      <w:pPr>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最高限价（元）：</w:t>
      </w:r>
      <w:r>
        <w:rPr>
          <w:rFonts w:hint="eastAsia" w:ascii="宋体" w:hAnsi="宋体" w:cs="宋体"/>
          <w:b/>
          <w:sz w:val="24"/>
          <w:highlight w:val="none"/>
          <w:lang w:val="en-US" w:eastAsia="zh-CN"/>
        </w:rPr>
        <w:t>2343400</w:t>
      </w:r>
      <w:r>
        <w:rPr>
          <w:rFonts w:hint="eastAsia" w:ascii="宋体" w:hAnsi="宋体" w:cs="宋体"/>
          <w:sz w:val="24"/>
          <w:highlight w:val="none"/>
        </w:rPr>
        <w:t xml:space="preserve">  </w:t>
      </w:r>
    </w:p>
    <w:p>
      <w:pPr>
        <w:pStyle w:val="7"/>
        <w:spacing w:line="360" w:lineRule="auto"/>
        <w:ind w:firstLine="482" w:firstLineChars="20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
          <w:color w:val="auto"/>
          <w:sz w:val="24"/>
          <w:lang w:eastAsia="zh-CN"/>
        </w:rPr>
        <w:t>临安区看守所监管设施改造项目（装修改造）</w:t>
      </w:r>
      <w:r>
        <w:rPr>
          <w:rFonts w:hint="eastAsia" w:hAnsi="宋体" w:cs="宋体"/>
          <w:bCs/>
          <w:snapToGrid/>
          <w:color w:val="auto"/>
          <w:kern w:val="2"/>
          <w:sz w:val="24"/>
          <w:szCs w:val="24"/>
          <w:lang w:eastAsia="zh-CN"/>
        </w:rPr>
        <w:t>主要内容包括：图纸设计内的包括建筑、安装、市政。主要包括拘留所，看守所医务室，看守所接待大厅，看守所巡控场所改造的墙面、天棚、地面及门窗的装修工程，安装水电工程，室外改造等工程。</w:t>
      </w:r>
      <w:r>
        <w:rPr>
          <w:rFonts w:hint="eastAsia" w:hAnsi="宋体" w:cs="宋体"/>
          <w:bCs/>
          <w:snapToGrid/>
          <w:color w:val="auto"/>
          <w:kern w:val="2"/>
          <w:sz w:val="24"/>
          <w:szCs w:val="24"/>
        </w:rPr>
        <w:t>详见采购文件第三部分采购需求。</w:t>
      </w:r>
    </w:p>
    <w:p>
      <w:pPr>
        <w:pStyle w:val="128"/>
        <w:snapToGrid w:val="0"/>
        <w:spacing w:before="0"/>
        <w:ind w:firstLine="482"/>
        <w:outlineLvl w:val="2"/>
        <w:rPr>
          <w:rFonts w:ascii="宋体" w:hAnsi="宋体" w:cs="宋体"/>
          <w:highlight w:val="none"/>
        </w:rPr>
      </w:pPr>
      <w:r>
        <w:rPr>
          <w:rFonts w:hint="eastAsia" w:ascii="宋体" w:hAnsi="宋体" w:cs="宋体"/>
          <w:b/>
          <w:highlight w:val="none"/>
        </w:rPr>
        <w:t>合同履约期限：自合同签订之日起，100个日历</w:t>
      </w:r>
      <w:r>
        <w:rPr>
          <w:rFonts w:hint="eastAsia" w:ascii="宋体" w:hAnsi="宋体" w:cs="宋体"/>
          <w:b/>
          <w:highlight w:val="none"/>
          <w:lang w:eastAsia="zh-CN"/>
        </w:rPr>
        <w:t>天</w:t>
      </w:r>
      <w:r>
        <w:rPr>
          <w:rFonts w:hint="eastAsia" w:ascii="宋体" w:hAnsi="宋体" w:cs="宋体"/>
          <w:b/>
          <w:highlight w:val="none"/>
        </w:rPr>
        <w:t>内竣工。</w:t>
      </w:r>
    </w:p>
    <w:p>
      <w:pPr>
        <w:pStyle w:val="7"/>
        <w:spacing w:line="360" w:lineRule="auto"/>
        <w:ind w:firstLine="482" w:firstLineChars="200"/>
        <w:rPr>
          <w:rFonts w:hAnsi="宋体" w:cs="宋体"/>
          <w:b/>
          <w:color w:val="auto"/>
          <w:sz w:val="24"/>
        </w:rPr>
      </w:pPr>
      <w:r>
        <w:rPr>
          <w:rFonts w:hint="eastAsia" w:hAnsi="宋体" w:cs="宋体"/>
          <w:b/>
          <w:color w:val="auto"/>
          <w:sz w:val="24"/>
        </w:rPr>
        <w:t>本项目接受联合体：</w:t>
      </w:r>
    </w:p>
    <w:p>
      <w:pPr>
        <w:pStyle w:val="7"/>
        <w:spacing w:line="360" w:lineRule="auto"/>
        <w:ind w:firstLine="480" w:firstLineChars="200"/>
        <w:rPr>
          <w:rFonts w:hAnsi="宋体" w:cs="宋体"/>
          <w:color w:val="auto"/>
          <w:sz w:val="24"/>
        </w:rPr>
      </w:pP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color w:val="auto"/>
          <w:sz w:val="24"/>
        </w:rPr>
        <w:t>是；</w:t>
      </w:r>
    </w:p>
    <w:p>
      <w:pPr>
        <w:pStyle w:val="7"/>
        <w:spacing w:line="360" w:lineRule="auto"/>
        <w:ind w:firstLine="480" w:firstLineChars="200"/>
        <w:rPr>
          <w:rFonts w:hAnsi="宋体" w:cs="宋体"/>
          <w:color w:val="auto"/>
          <w:kern w:val="0"/>
          <w:sz w:val="24"/>
        </w:rPr>
      </w:pP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ascii="Wingdings" w:hAnsi="Wingdings" w:eastAsia="宋体" w:cs="宋体"/>
              <w:snapToGrid w:val="0"/>
              <w:color w:val="auto"/>
              <w:kern w:val="0"/>
              <w:sz w:val="24"/>
              <w:szCs w:val="20"/>
              <w:lang w:val="en-US" w:eastAsia="zh-CN" w:bidi="ar-SA"/>
            </w:rPr>
            <w:t>þ</w:t>
          </w:r>
        </w:sdtContent>
      </w:sdt>
      <w:r>
        <w:rPr>
          <w:rFonts w:hint="eastAsia" w:hAnsi="宋体" w:cs="宋体"/>
          <w:color w:val="auto"/>
          <w:sz w:val="24"/>
        </w:rPr>
        <w:t>否</w:t>
      </w:r>
      <w:r>
        <w:rPr>
          <w:rFonts w:hint="eastAsia" w:hAnsi="宋体" w:cs="宋体"/>
          <w:color w:val="auto"/>
          <w:kern w:val="0"/>
          <w:sz w:val="24"/>
        </w:rPr>
        <w:t>，不接受联合体理由：</w:t>
      </w:r>
      <w:r>
        <w:rPr>
          <w:rFonts w:hAnsi="宋体" w:cs="宋体"/>
          <w:color w:val="auto"/>
          <w:kern w:val="0"/>
          <w:sz w:val="24"/>
          <w:u w:val="single"/>
        </w:rPr>
        <w:t xml:space="preserve">              </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以联合体形式参与的，提供联合协议(本项目不接受联合体或者供应商不以联合体形式参与的，则不需要提供)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p>
    <w:p>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pPr>
        <w:spacing w:line="360" w:lineRule="auto"/>
        <w:ind w:firstLine="897" w:firstLineChars="374"/>
        <w:rPr>
          <w:rFonts w:ascii="宋体" w:hAnsi="宋体" w:cs="宋体"/>
          <w:sz w:val="24"/>
          <w:highlight w:val="none"/>
          <w:u w:val="single"/>
        </w:rPr>
      </w:pPr>
      <w:sdt>
        <w:sdtPr>
          <w:rPr>
            <w:rFonts w:hint="eastAsia" w:ascii="宋体" w:hAnsi="宋体" w:cs="宋体"/>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sz w:val="24"/>
          <w:highlight w:val="none"/>
        </w:rPr>
        <w:t>工程全部由符合政策要求的中小企业承建，提供中小企业声明函；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工程全部由符合政策要求的小微企业承建，提供中小企业声明函；</w:t>
      </w:r>
    </w:p>
    <w:p>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sz w:val="24"/>
        </w:rPr>
        <w:t>；</w:t>
      </w:r>
    </w:p>
    <w:bookmarkEnd w:id="12"/>
    <w:p>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cs="宋体"/>
          <w:sz w:val="24"/>
        </w:rPr>
        <w:t>；</w:t>
      </w:r>
    </w:p>
    <w:p>
      <w:pPr>
        <w:spacing w:line="360" w:lineRule="auto"/>
        <w:ind w:firstLine="480" w:firstLineChars="200"/>
        <w:rPr>
          <w:rFonts w:hint="eastAsia"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.本项目的特定资格要求（1）供应商具有建筑装修装饰工程专业承包二级及以上资质；</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（2）具有有效期内的《安全生产许可证书》；</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三、获取采购文件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9</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四、响应文件提交（上传）</w:t>
      </w:r>
    </w:p>
    <w:p>
      <w:pPr>
        <w:spacing w:line="360" w:lineRule="auto"/>
        <w:ind w:firstLine="482" w:firstLineChars="200"/>
        <w:rPr>
          <w:rFonts w:ascii="宋体" w:hAnsi="宋体" w:cs="宋体"/>
          <w:sz w:val="24"/>
        </w:rPr>
      </w:pPr>
      <w:r>
        <w:rPr>
          <w:rFonts w:hint="eastAsia" w:ascii="宋体" w:hAnsi="宋体" w:cs="宋体"/>
          <w:b/>
          <w:sz w:val="24"/>
        </w:rPr>
        <w:t>截止时间：</w:t>
      </w:r>
      <w:r>
        <w:rPr>
          <w:rFonts w:hint="eastAsia" w:ascii="宋体" w:hAnsi="宋体" w:cs="宋体"/>
          <w:sz w:val="24"/>
          <w:u w:val="single"/>
        </w:rPr>
        <w:t xml:space="preserve"> 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9</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bCs/>
          <w:sz w:val="24"/>
          <w:u w:val="single"/>
        </w:rPr>
        <w:t xml:space="preserve">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rPr>
          <w:rFonts w:ascii="宋体" w:hAnsi="宋体" w:cs="宋体"/>
          <w:sz w:val="24"/>
        </w:rPr>
      </w:pPr>
      <w:r>
        <w:rPr>
          <w:rFonts w:hint="eastAsia" w:ascii="宋体" w:hAnsi="宋体" w:cs="宋体"/>
          <w:b/>
          <w:sz w:val="24"/>
        </w:rPr>
        <w:t xml:space="preserve">五、响应文件开启 </w:t>
      </w:r>
    </w:p>
    <w:p>
      <w:pPr>
        <w:spacing w:line="360" w:lineRule="auto"/>
        <w:ind w:firstLine="482" w:firstLineChars="200"/>
        <w:rPr>
          <w:rFonts w:ascii="宋体" w:hAnsi="宋体" w:cs="宋体"/>
          <w:bCs/>
          <w:sz w:val="24"/>
          <w:u w:val="single"/>
        </w:rPr>
      </w:pPr>
      <w:r>
        <w:rPr>
          <w:rFonts w:hint="eastAsia" w:ascii="宋体" w:hAnsi="宋体" w:cs="宋体"/>
          <w:b/>
          <w:sz w:val="24"/>
        </w:rPr>
        <w:t>开启时间：</w:t>
      </w:r>
      <w:r>
        <w:rPr>
          <w:rFonts w:hint="eastAsia" w:ascii="宋体" w:hAnsi="宋体" w:cs="宋体"/>
          <w:sz w:val="24"/>
          <w:u w:val="single"/>
        </w:rPr>
        <w:t>20</w:t>
      </w:r>
      <w:r>
        <w:rPr>
          <w:rFonts w:hint="eastAsia" w:ascii="宋体" w:hAnsi="宋体" w:cs="宋体"/>
          <w:sz w:val="24"/>
          <w:u w:val="single"/>
          <w:lang w:val="en-US" w:eastAsia="zh-CN"/>
        </w:rPr>
        <w:t>24</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9</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bCs/>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六、公告期限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pPr>
        <w:spacing w:line="360" w:lineRule="auto"/>
        <w:rPr>
          <w:rFonts w:ascii="宋体" w:hAnsi="宋体" w:cs="宋体"/>
          <w:b/>
          <w:sz w:val="24"/>
        </w:rPr>
      </w:pPr>
      <w:r>
        <w:rPr>
          <w:rFonts w:hint="eastAsia" w:ascii="宋体" w:hAnsi="宋体" w:cs="宋体"/>
          <w:b/>
          <w:sz w:val="24"/>
        </w:rPr>
        <w:t>七、其他补充事宜</w:t>
      </w:r>
    </w:p>
    <w:p>
      <w:pPr>
        <w:snapToGrid w:val="0"/>
        <w:spacing w:line="360" w:lineRule="auto"/>
        <w:ind w:firstLine="480" w:firstLineChars="200"/>
        <w:rPr>
          <w:rFonts w:hint="eastAsia"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pPr>
        <w:snapToGrid w:val="0"/>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ascii="宋体" w:hAnsi="宋体" w:cs="宋体"/>
          <w:sz w:val="24"/>
        </w:rPr>
      </w:pPr>
      <w:r>
        <w:rPr>
          <w:rFonts w:hint="eastAsia" w:ascii="宋体" w:hAnsi="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pPr>
        <w:spacing w:line="360" w:lineRule="auto"/>
        <w:rPr>
          <w:rFonts w:ascii="宋体" w:hAnsi="宋体" w:cs="宋体"/>
          <w:b/>
          <w:sz w:val="24"/>
        </w:rPr>
      </w:pPr>
      <w:r>
        <w:rPr>
          <w:rFonts w:hint="eastAsia" w:ascii="宋体" w:hAnsi="宋体" w:cs="宋体"/>
          <w:b/>
          <w:sz w:val="24"/>
        </w:rPr>
        <w:t>八、对本次采购提出询问、质疑、投诉，请按以下方式联系</w:t>
      </w:r>
    </w:p>
    <w:p>
      <w:pPr>
        <w:snapToGrid w:val="0"/>
        <w:spacing w:line="360" w:lineRule="auto"/>
        <w:ind w:firstLine="480" w:firstLineChars="200"/>
        <w:rPr>
          <w:rFonts w:ascii="宋体" w:hAnsi="宋体" w:cs="宋体"/>
          <w:sz w:val="24"/>
        </w:rPr>
      </w:pPr>
      <w:r>
        <w:rPr>
          <w:rFonts w:hint="eastAsia" w:ascii="宋体" w:hAnsi="宋体" w:cs="宋体"/>
          <w:sz w:val="24"/>
        </w:rPr>
        <w:t>1.采购人信息</w:t>
      </w:r>
    </w:p>
    <w:p>
      <w:pPr>
        <w:snapToGrid w:val="0"/>
        <w:spacing w:line="360" w:lineRule="auto"/>
        <w:ind w:firstLine="480" w:firstLineChars="200"/>
        <w:rPr>
          <w:rFonts w:hint="eastAsia" w:ascii="宋体" w:hAnsi="宋体" w:cs="宋体"/>
          <w:sz w:val="24"/>
        </w:rPr>
      </w:pPr>
      <w:r>
        <w:rPr>
          <w:rFonts w:hint="eastAsia" w:ascii="宋体" w:hAnsi="宋体" w:cs="宋体"/>
          <w:sz w:val="24"/>
        </w:rPr>
        <w:t>名    称：</w:t>
      </w:r>
      <w:r>
        <w:rPr>
          <w:rFonts w:hint="eastAsia" w:ascii="宋体" w:hAnsi="宋体" w:cs="宋体"/>
          <w:sz w:val="24"/>
          <w:lang w:eastAsia="zh-CN"/>
        </w:rPr>
        <w:t xml:space="preserve">杭州市公安局临安区分局 </w:t>
      </w:r>
      <w:r>
        <w:rPr>
          <w:rFonts w:hint="eastAsia" w:ascii="宋体" w:hAnsi="宋体" w:cs="宋体"/>
          <w:sz w:val="24"/>
        </w:rPr>
        <w:t xml:space="preserve"> </w:t>
      </w:r>
    </w:p>
    <w:p>
      <w:p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地    址：浙江省杭州市临安区锦城街道钱王大街1010号</w:t>
      </w:r>
    </w:p>
    <w:p>
      <w:pPr>
        <w:snapToGrid w:val="0"/>
        <w:spacing w:line="360" w:lineRule="auto"/>
        <w:ind w:firstLine="480" w:firstLineChars="200"/>
        <w:rPr>
          <w:rFonts w:hint="eastAsia" w:ascii="宋体" w:hAnsi="宋体" w:cs="宋体"/>
          <w:sz w:val="24"/>
        </w:rPr>
      </w:pPr>
      <w:r>
        <w:rPr>
          <w:rFonts w:hint="eastAsia" w:ascii="宋体" w:hAnsi="宋体" w:cs="宋体"/>
          <w:sz w:val="24"/>
        </w:rPr>
        <w:t>传    真： /</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项目联系人（询问）：</w:t>
      </w:r>
      <w:r>
        <w:rPr>
          <w:rFonts w:hint="eastAsia" w:ascii="宋体" w:hAnsi="宋体" w:cs="宋体"/>
          <w:sz w:val="24"/>
          <w:highlight w:val="none"/>
          <w:lang w:val="en-US" w:eastAsia="zh-CN"/>
        </w:rPr>
        <w:t xml:space="preserve">夏思程 </w:t>
      </w:r>
      <w:r>
        <w:rPr>
          <w:rFonts w:hint="eastAsia" w:ascii="宋体" w:hAnsi="宋体" w:cs="宋体"/>
          <w:sz w:val="24"/>
          <w:highlight w:val="none"/>
        </w:rPr>
        <w:t xml:space="preserve">  </w:t>
      </w:r>
    </w:p>
    <w:p>
      <w:pPr>
        <w:snapToGrid w:val="0"/>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rPr>
        <w:t>项目联系方式（询问）：</w:t>
      </w:r>
      <w:r>
        <w:rPr>
          <w:rFonts w:hint="eastAsia" w:ascii="宋体" w:hAnsi="宋体" w:cs="宋体"/>
          <w:sz w:val="24"/>
          <w:highlight w:val="none"/>
          <w:lang w:val="en-US" w:eastAsia="zh-CN"/>
        </w:rPr>
        <w:t xml:space="preserve">0571-63750805 </w:t>
      </w:r>
    </w:p>
    <w:p>
      <w:pPr>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质疑联系人：</w:t>
      </w:r>
      <w:r>
        <w:rPr>
          <w:rFonts w:hint="eastAsia" w:ascii="宋体" w:hAnsi="宋体" w:cs="宋体"/>
          <w:sz w:val="24"/>
          <w:highlight w:val="none"/>
          <w:lang w:val="en-US" w:eastAsia="zh-CN"/>
        </w:rPr>
        <w:t xml:space="preserve">袁津 </w:t>
      </w:r>
    </w:p>
    <w:p>
      <w:pPr>
        <w:snapToGrid w:val="0"/>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rPr>
        <w:t>质疑联系方式：</w:t>
      </w:r>
      <w:r>
        <w:rPr>
          <w:rFonts w:hint="eastAsia" w:ascii="宋体" w:hAnsi="宋体" w:cs="宋体"/>
          <w:sz w:val="24"/>
          <w:highlight w:val="none"/>
          <w:lang w:val="en-US" w:eastAsia="zh-CN"/>
        </w:rPr>
        <w:t xml:space="preserve">0571-63750805 </w:t>
      </w:r>
    </w:p>
    <w:p>
      <w:pPr>
        <w:snapToGrid w:val="0"/>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pPr>
        <w:spacing w:line="360" w:lineRule="auto"/>
        <w:ind w:left="420" w:leftChars="200"/>
        <w:rPr>
          <w:rFonts w:ascii="宋体" w:hAnsi="宋体" w:cs="宋体"/>
          <w:sz w:val="24"/>
        </w:rPr>
      </w:pPr>
      <w:r>
        <w:rPr>
          <w:rFonts w:hint="eastAsia" w:ascii="宋体" w:hAnsi="宋体" w:cs="宋体"/>
          <w:sz w:val="24"/>
        </w:rPr>
        <w:t>名    称：杭州建设工程造价咨询有限公司</w:t>
      </w:r>
    </w:p>
    <w:p>
      <w:pPr>
        <w:spacing w:line="360" w:lineRule="auto"/>
        <w:ind w:left="420" w:leftChars="200"/>
        <w:rPr>
          <w:rFonts w:ascii="宋体" w:hAnsi="宋体" w:cs="宋体"/>
          <w:sz w:val="24"/>
        </w:rPr>
      </w:pPr>
      <w:r>
        <w:rPr>
          <w:rFonts w:hint="eastAsia" w:ascii="宋体" w:hAnsi="宋体" w:cs="宋体"/>
          <w:sz w:val="24"/>
        </w:rPr>
        <w:t xml:space="preserve">地    址：杭州市临安区锦北街道马溪路667号1号楼2楼  </w:t>
      </w:r>
    </w:p>
    <w:p>
      <w:pPr>
        <w:spacing w:line="360" w:lineRule="auto"/>
        <w:ind w:left="420" w:leftChars="200"/>
        <w:rPr>
          <w:rFonts w:ascii="宋体" w:hAnsi="宋体" w:cs="宋体"/>
          <w:sz w:val="24"/>
        </w:rPr>
      </w:pPr>
      <w:r>
        <w:rPr>
          <w:rFonts w:hint="eastAsia" w:ascii="宋体" w:hAnsi="宋体" w:cs="宋体"/>
          <w:sz w:val="24"/>
        </w:rPr>
        <w:t>传    真：/</w:t>
      </w:r>
    </w:p>
    <w:p>
      <w:pPr>
        <w:spacing w:line="360" w:lineRule="auto"/>
        <w:ind w:left="420" w:leftChars="200"/>
        <w:rPr>
          <w:rFonts w:ascii="宋体" w:hAnsi="宋体" w:cs="宋体"/>
          <w:sz w:val="24"/>
        </w:rPr>
      </w:pPr>
      <w:r>
        <w:rPr>
          <w:rFonts w:hint="eastAsia" w:ascii="宋体" w:hAnsi="宋体" w:cs="宋体"/>
          <w:sz w:val="24"/>
        </w:rPr>
        <w:t>项目联系人（询问）：马丽</w:t>
      </w:r>
    </w:p>
    <w:p>
      <w:pPr>
        <w:spacing w:line="360" w:lineRule="auto"/>
        <w:ind w:left="420" w:leftChars="200"/>
        <w:rPr>
          <w:rFonts w:ascii="宋体" w:hAnsi="宋体" w:cs="宋体"/>
          <w:sz w:val="24"/>
        </w:rPr>
      </w:pPr>
      <w:r>
        <w:rPr>
          <w:rFonts w:hint="eastAsia" w:ascii="宋体" w:hAnsi="宋体" w:cs="宋体"/>
          <w:sz w:val="24"/>
        </w:rPr>
        <w:t>项目联系方式（询问）：0571-61091202</w:t>
      </w:r>
    </w:p>
    <w:p>
      <w:pPr>
        <w:spacing w:line="360" w:lineRule="auto"/>
        <w:ind w:left="420" w:leftChars="200"/>
        <w:rPr>
          <w:rFonts w:ascii="宋体" w:hAnsi="宋体" w:cs="宋体"/>
          <w:sz w:val="24"/>
        </w:rPr>
      </w:pPr>
      <w:r>
        <w:rPr>
          <w:rFonts w:hint="eastAsia" w:ascii="宋体" w:hAnsi="宋体" w:cs="宋体"/>
          <w:sz w:val="24"/>
        </w:rPr>
        <w:t xml:space="preserve">质疑联系人：陈浩伟  </w:t>
      </w:r>
    </w:p>
    <w:p>
      <w:pPr>
        <w:spacing w:line="360" w:lineRule="auto"/>
        <w:ind w:left="420" w:leftChars="200"/>
        <w:rPr>
          <w:rFonts w:ascii="宋体" w:hAnsi="宋体" w:cs="宋体"/>
          <w:sz w:val="24"/>
        </w:rPr>
      </w:pPr>
      <w:r>
        <w:rPr>
          <w:rFonts w:hint="eastAsia" w:ascii="宋体" w:hAnsi="宋体" w:cs="宋体"/>
          <w:sz w:val="24"/>
        </w:rPr>
        <w:t xml:space="preserve">质疑联系方式：0571-63806616    </w:t>
      </w:r>
    </w:p>
    <w:p>
      <w:pPr>
        <w:snapToGrid w:val="0"/>
        <w:spacing w:line="360" w:lineRule="auto"/>
        <w:ind w:firstLine="480" w:firstLineChars="200"/>
        <w:rPr>
          <w:rFonts w:ascii="宋体" w:hAnsi="宋体" w:cs="宋体"/>
          <w:sz w:val="24"/>
        </w:rPr>
      </w:pPr>
      <w:r>
        <w:rPr>
          <w:rFonts w:hint="eastAsia" w:ascii="宋体" w:hAnsi="宋体" w:cs="宋体"/>
          <w:sz w:val="24"/>
        </w:rPr>
        <w:t xml:space="preserve">3.同级政府采购监督管理部门            </w:t>
      </w:r>
    </w:p>
    <w:p>
      <w:pPr>
        <w:spacing w:line="360" w:lineRule="auto"/>
        <w:ind w:firstLine="480"/>
        <w:rPr>
          <w:rFonts w:ascii="宋体" w:hAnsi="宋体" w:cs="宋体"/>
          <w:sz w:val="24"/>
        </w:rPr>
      </w:pPr>
      <w:r>
        <w:rPr>
          <w:rFonts w:hint="eastAsia" w:ascii="宋体" w:hAnsi="宋体" w:cs="宋体"/>
          <w:sz w:val="24"/>
        </w:rPr>
        <w:t xml:space="preserve">名    称：杭州市临安区财政局政府采购监督管理科 </w:t>
      </w:r>
    </w:p>
    <w:p>
      <w:pPr>
        <w:spacing w:line="360" w:lineRule="auto"/>
        <w:ind w:firstLine="480"/>
        <w:rPr>
          <w:rFonts w:ascii="宋体" w:hAnsi="宋体" w:cs="宋体"/>
          <w:sz w:val="24"/>
        </w:rPr>
      </w:pPr>
      <w:r>
        <w:rPr>
          <w:rFonts w:hint="eastAsia" w:ascii="宋体" w:hAnsi="宋体" w:cs="宋体"/>
          <w:sz w:val="24"/>
        </w:rPr>
        <w:t xml:space="preserve">地    址：杭州市临安区锦城街道临天路1950号财政大楼411室 </w:t>
      </w:r>
    </w:p>
    <w:p>
      <w:pPr>
        <w:spacing w:line="360" w:lineRule="auto"/>
        <w:ind w:firstLine="480"/>
        <w:rPr>
          <w:rFonts w:ascii="宋体" w:hAnsi="宋体" w:cs="宋体"/>
          <w:sz w:val="24"/>
        </w:rPr>
      </w:pPr>
      <w:r>
        <w:rPr>
          <w:rFonts w:hint="eastAsia" w:ascii="宋体" w:hAnsi="宋体" w:cs="宋体"/>
          <w:sz w:val="24"/>
        </w:rPr>
        <w:t>传    真：0571-89541600</w:t>
      </w:r>
    </w:p>
    <w:p>
      <w:pPr>
        <w:spacing w:line="360" w:lineRule="auto"/>
        <w:ind w:firstLine="480"/>
        <w:rPr>
          <w:rFonts w:ascii="宋体" w:hAnsi="宋体" w:cs="宋体"/>
          <w:sz w:val="24"/>
        </w:rPr>
      </w:pPr>
      <w:r>
        <w:rPr>
          <w:rFonts w:hint="eastAsia" w:ascii="宋体" w:hAnsi="宋体" w:cs="宋体"/>
          <w:sz w:val="24"/>
        </w:rPr>
        <w:t xml:space="preserve">联系人 ：赵女士    </w:t>
      </w:r>
    </w:p>
    <w:p>
      <w:pPr>
        <w:spacing w:line="360" w:lineRule="auto"/>
        <w:ind w:firstLine="480" w:firstLineChars="200"/>
        <w:rPr>
          <w:rFonts w:ascii="宋体" w:hAnsi="宋体" w:cs="宋体"/>
          <w:sz w:val="24"/>
        </w:rPr>
      </w:pPr>
      <w:r>
        <w:rPr>
          <w:rFonts w:hint="eastAsia" w:ascii="宋体" w:hAnsi="宋体" w:cs="宋体"/>
          <w:sz w:val="24"/>
        </w:rPr>
        <w:t xml:space="preserve">监督投诉电话：0571-89541692、89541691         </w:t>
      </w:r>
    </w:p>
    <w:p>
      <w:pPr>
        <w:snapToGrid w:val="0"/>
        <w:spacing w:line="360" w:lineRule="auto"/>
        <w:ind w:firstLine="0" w:firstLineChars="0"/>
        <w:rPr>
          <w:rFonts w:ascii="宋体" w:hAnsi="宋体" w:cs="宋体"/>
          <w:sz w:val="24"/>
        </w:rPr>
      </w:pPr>
      <w:r>
        <w:rPr>
          <w:rFonts w:hint="eastAsia" w:ascii="宋体" w:hAnsi="宋体" w:cs="宋体"/>
          <w:sz w:val="24"/>
        </w:rPr>
        <w:t xml:space="preserve">    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sz w:val="24"/>
        </w:rPr>
        <w:t>95763</w:t>
      </w:r>
      <w:r>
        <w:rPr>
          <w:rFonts w:hint="eastAsia" w:ascii="宋体" w:hAnsi="宋体" w:cs="宋体"/>
          <w:sz w:val="24"/>
        </w:rPr>
        <w:t>获取热线服务帮助。</w:t>
      </w:r>
    </w:p>
    <w:p>
      <w:pPr>
        <w:snapToGrid w:val="0"/>
        <w:spacing w:line="360" w:lineRule="auto"/>
        <w:ind w:firstLine="480" w:firstLineChars="200"/>
        <w:rPr>
          <w:rFonts w:ascii="宋体" w:hAnsi="宋体" w:cs="宋体"/>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sz w:val="24"/>
        </w:rPr>
        <w:t>CA问题联系电话（人工）：汇信CA 400-888-4636；天谷CA 400-087-8198。</w:t>
      </w:r>
    </w:p>
    <w:p>
      <w:pPr>
        <w:pStyle w:val="33"/>
        <w:spacing w:line="360" w:lineRule="auto"/>
        <w:jc w:val="center"/>
        <w:rPr>
          <w:rFonts w:hAnsi="宋体" w:cs="宋体"/>
          <w:b/>
          <w:snapToGrid/>
          <w:sz w:val="36"/>
          <w:szCs w:val="20"/>
        </w:rPr>
      </w:pPr>
      <w:r>
        <w:rPr>
          <w:rFonts w:hint="eastAsia" w:hAnsi="宋体" w:cs="宋体"/>
          <w:b/>
          <w:snapToGrid/>
          <w:sz w:val="36"/>
          <w:szCs w:val="20"/>
        </w:rPr>
        <w:t>第二部分</w:t>
      </w:r>
      <w:bookmarkEnd w:id="8"/>
      <w:r>
        <w:rPr>
          <w:rFonts w:hint="eastAsia" w:hAnsi="宋体" w:cs="宋体"/>
          <w:b/>
          <w:snapToGrid/>
          <w:sz w:val="36"/>
          <w:szCs w:val="20"/>
        </w:rPr>
        <w:t xml:space="preserve"> 供应商须知</w:t>
      </w:r>
      <w:bookmarkEnd w:id="9"/>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pPr>
              <w:snapToGrid w:val="0"/>
              <w:spacing w:line="360" w:lineRule="auto"/>
              <w:jc w:val="center"/>
              <w:rPr>
                <w:rFonts w:ascii="宋体" w:hAnsi="宋体" w:cs="宋体"/>
                <w:b/>
                <w:sz w:val="24"/>
              </w:rPr>
            </w:pPr>
            <w:r>
              <w:rPr>
                <w:rFonts w:hint="eastAsia" w:ascii="宋体" w:hAnsi="宋体" w:cs="宋体"/>
                <w:b/>
                <w:sz w:val="24"/>
              </w:rPr>
              <w:t>序号</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927" w:type="dxa"/>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项目属性</w:t>
            </w:r>
          </w:p>
        </w:tc>
        <w:tc>
          <w:tcPr>
            <w:tcW w:w="6927" w:type="dxa"/>
            <w:vAlign w:val="center"/>
          </w:tcPr>
          <w:p>
            <w:pPr>
              <w:spacing w:line="360" w:lineRule="auto"/>
              <w:rPr>
                <w:rFonts w:ascii="宋体" w:hAnsi="宋体" w:cs="宋体"/>
                <w:sz w:val="24"/>
              </w:rPr>
            </w:pPr>
            <w:r>
              <w:rPr>
                <w:rFonts w:hint="eastAsia" w:ascii="宋体" w:hAnsi="宋体" w:cs="宋体"/>
                <w:kern w:val="0"/>
                <w:sz w:val="24"/>
              </w:rPr>
              <w:t>工程</w:t>
            </w:r>
            <w:r>
              <w:rPr>
                <w:rFonts w:hint="eastAsia" w:ascii="宋体" w:hAnsi="宋体" w:cs="宋体"/>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927" w:type="dxa"/>
            <w:vAlign w:val="center"/>
          </w:tcPr>
          <w:p>
            <w:pPr>
              <w:snapToGrid w:val="0"/>
              <w:spacing w:line="360" w:lineRule="auto"/>
              <w:rPr>
                <w:rFonts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lang w:eastAsia="zh-CN"/>
              </w:rPr>
              <w:t>临安区看守所监管设施改造项目（装修改造）</w:t>
            </w:r>
            <w:r>
              <w:rPr>
                <w:rFonts w:hint="eastAsia" w:ascii="宋体" w:hAnsi="宋体" w:cs="宋体"/>
                <w:kern w:val="0"/>
                <w:sz w:val="24"/>
              </w:rPr>
              <w:t>，属于</w:t>
            </w:r>
            <w:r>
              <w:rPr>
                <w:rFonts w:hint="eastAsia" w:ascii="宋体" w:hAnsi="宋体" w:cs="宋体"/>
                <w:kern w:val="0"/>
                <w:sz w:val="24"/>
                <w:u w:val="single"/>
              </w:rPr>
              <w:t xml:space="preserve"> 建筑业 </w:t>
            </w:r>
            <w:r>
              <w:rPr>
                <w:rFonts w:hint="eastAsia" w:ascii="宋体" w:hAnsi="宋体" w:cs="宋体"/>
                <w:kern w:val="0"/>
                <w:sz w:val="24"/>
              </w:rPr>
              <w:t>行业；</w:t>
            </w:r>
          </w:p>
          <w:p>
            <w:pPr>
              <w:pStyle w:val="5"/>
              <w:ind w:left="0" w:leftChars="0" w:firstLine="0" w:firstLineChars="0"/>
              <w:rPr>
                <w:rFonts w:ascii="宋体" w:hAnsi="宋体" w:eastAsia="宋体" w:cs="宋体"/>
                <w:lang w:val="en-US"/>
              </w:rPr>
            </w:pPr>
            <w:r>
              <w:rPr>
                <w:rFonts w:hint="eastAsia" w:ascii="宋体" w:hAnsi="宋体" w:eastAsia="宋体" w:cs="宋体"/>
                <w:b w:val="0"/>
                <w:bCs w:val="0"/>
                <w:kern w:val="0"/>
                <w:sz w:val="24"/>
                <w:szCs w:val="24"/>
                <w:u w:val="single"/>
                <w:lang w:val="en-US" w:eastAsia="zh-CN" w:bidi="ar-SA"/>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927" w:type="dxa"/>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分包</w:t>
            </w:r>
          </w:p>
        </w:tc>
        <w:tc>
          <w:tcPr>
            <w:tcW w:w="6927" w:type="dxa"/>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p>
          <w:p>
            <w:pPr>
              <w:spacing w:line="360" w:lineRule="auto"/>
              <w:rPr>
                <w:rFonts w:ascii="宋体" w:hAnsi="宋体" w:cs="宋体"/>
                <w:sz w:val="24"/>
              </w:rPr>
            </w:pP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不同意分包，具体理由：</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磋商前答疑会或现场考察</w:t>
            </w:r>
          </w:p>
        </w:tc>
        <w:tc>
          <w:tcPr>
            <w:tcW w:w="6927" w:type="dxa"/>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927" w:type="dxa"/>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评审办法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。请供应商在上述时间内提供样品并按规定位置安装完毕。超过截止时间的，采购人或采购代理机构将不予接收，并将清场并封闭样品现场。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(6)采购活动结束后，对于未成交供应商提供的样品，采购人、</w:t>
            </w:r>
            <w:r>
              <w:rPr>
                <w:rFonts w:hint="eastAsia" w:ascii="宋体" w:hAnsi="宋体" w:cs="宋体"/>
                <w:sz w:val="24"/>
                <w:lang w:eastAsia="zh-CN"/>
              </w:rPr>
              <w:t>采购代理机构</w:t>
            </w:r>
            <w:r>
              <w:rPr>
                <w:rFonts w:hint="eastAsia" w:ascii="宋体" w:hAnsi="宋体" w:cs="宋体"/>
                <w:sz w:val="24"/>
              </w:rPr>
              <w:t>将通知未成交供应商在规定的时间内取回，逾期未取回的，采购人、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不负保管义务；对于成交供应商提供的样品，采购人将进行保管、封存，并作为履约验收的参考。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2093" w:type="dxa"/>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927" w:type="dxa"/>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（1）在评审时安排每个供应商进行方案讲解演示。每个供应商时间不超过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分钟，讲解次序以响应文件解密时间先后次序为准，讲解演示人员不超过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人。讲解演示结束后按要求解答磋商小组提问。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方式一：政采云平台在线讲解演示。政采云平台在线讲解需供应商根据政采云平台操作要求做好准备工作，提前完善软硬件配置环境。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，讲解演示所用电脑等设备由供应商自备。现场讲解演示人员进场时提供讲解人员名单（加盖公章或授权代表签名）及身份证明，否则不得讲解演示。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2093" w:type="dxa"/>
            <w:vMerge w:val="restart"/>
            <w:vAlign w:val="center"/>
          </w:tcPr>
          <w:p>
            <w:pPr>
              <w:snapToGrid w:val="0"/>
              <w:spacing w:line="360" w:lineRule="auto"/>
              <w:jc w:val="center"/>
              <w:rPr>
                <w:rFonts w:ascii="宋体" w:hAnsi="宋体" w:cs="宋体"/>
                <w:b/>
                <w:sz w:val="24"/>
              </w:rPr>
            </w:pPr>
            <w:r>
              <w:rPr>
                <w:rFonts w:hint="eastAsia" w:ascii="宋体" w:hAnsi="宋体" w:cs="宋体"/>
                <w:b/>
                <w:sz w:val="24"/>
              </w:rPr>
              <w:t>供应商应当提供的资格、资信证明文件</w:t>
            </w:r>
          </w:p>
        </w:tc>
        <w:tc>
          <w:tcPr>
            <w:tcW w:w="6927" w:type="dxa"/>
            <w:vAlign w:val="center"/>
          </w:tcPr>
          <w:p>
            <w:pPr>
              <w:spacing w:line="360" w:lineRule="auto"/>
              <w:rPr>
                <w:rFonts w:ascii="宋体" w:hAnsi="宋体" w:cs="宋体"/>
                <w:sz w:val="24"/>
              </w:rPr>
            </w:pPr>
            <w:r>
              <w:rPr>
                <w:rFonts w:hint="eastAsia" w:ascii="宋体" w:hAnsi="宋体" w:cs="宋体"/>
                <w:sz w:val="24"/>
              </w:rPr>
              <w:t>（1）资格证明文件：见采购文件第二部分11.1。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pPr>
              <w:snapToGrid w:val="0"/>
              <w:spacing w:line="360" w:lineRule="auto"/>
              <w:jc w:val="center"/>
              <w:rPr>
                <w:rFonts w:ascii="宋体" w:hAnsi="宋体" w:cs="宋体"/>
                <w:sz w:val="24"/>
              </w:rPr>
            </w:pPr>
          </w:p>
        </w:tc>
        <w:tc>
          <w:tcPr>
            <w:tcW w:w="2093" w:type="dxa"/>
            <w:vMerge w:val="continue"/>
            <w:vAlign w:val="center"/>
          </w:tcPr>
          <w:p>
            <w:pPr>
              <w:snapToGrid w:val="0"/>
              <w:spacing w:line="360" w:lineRule="auto"/>
              <w:jc w:val="center"/>
              <w:rPr>
                <w:rFonts w:ascii="宋体" w:hAnsi="宋体" w:cs="宋体"/>
                <w:b/>
                <w:sz w:val="24"/>
              </w:rPr>
            </w:pPr>
          </w:p>
        </w:tc>
        <w:tc>
          <w:tcPr>
            <w:tcW w:w="6927" w:type="dxa"/>
            <w:vAlign w:val="center"/>
          </w:tcPr>
          <w:p>
            <w:pPr>
              <w:spacing w:line="360" w:lineRule="auto"/>
              <w:rPr>
                <w:rFonts w:ascii="宋体" w:hAnsi="宋体" w:cs="宋体"/>
                <w:sz w:val="24"/>
              </w:rPr>
            </w:pPr>
            <w:r>
              <w:rPr>
                <w:rFonts w:hint="eastAsia" w:ascii="宋体" w:hAnsi="宋体" w:cs="宋体"/>
                <w:sz w:val="24"/>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927" w:type="dxa"/>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927" w:type="dxa"/>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报价单是报价的唯一载体</w:t>
            </w:r>
            <w:r>
              <w:rPr>
                <w:rFonts w:hint="eastAsia" w:ascii="宋体" w:hAnsi="宋体" w:cs="宋体"/>
                <w:kern w:val="0"/>
                <w:sz w:val="24"/>
                <w:lang w:val="zh-CN"/>
              </w:rPr>
              <w:t>。响应文件中价格全部采用人民币报价。采购文件未列明，而供应商认为必需的费用也需列入报价。</w:t>
            </w:r>
            <w:r>
              <w:rPr>
                <w:rFonts w:hint="eastAsia" w:ascii="宋体" w:hAnsi="宋体" w:cs="宋体"/>
                <w:b/>
                <w:kern w:val="0"/>
                <w:sz w:val="24"/>
                <w:lang w:val="zh-CN"/>
              </w:rPr>
              <w:t>提醒：验收时检测费用由采购人承担，不包含在总价中。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最后报价出现下列情形的，响应文件无效：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响应文件出现不是唯一的、有选择性最后报价的；</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最后报价超过采购文件中规定的预算金额或者最高限价的;</w:t>
            </w:r>
          </w:p>
          <w:p>
            <w:pPr>
              <w:pStyle w:val="5"/>
            </w:pP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927" w:type="dxa"/>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备份响应文件送达地点和签收人员</w:t>
            </w:r>
          </w:p>
        </w:tc>
        <w:tc>
          <w:tcPr>
            <w:tcW w:w="6927" w:type="dxa"/>
            <w:vAlign w:val="center"/>
          </w:tcPr>
          <w:p>
            <w:pPr>
              <w:pStyle w:val="33"/>
              <w:spacing w:line="360" w:lineRule="auto"/>
              <w:rPr>
                <w:rFonts w:hAnsi="宋体" w:cs="宋体"/>
                <w:kern w:val="28"/>
                <w:sz w:val="24"/>
              </w:rPr>
            </w:pPr>
            <w:r>
              <w:rPr>
                <w:rFonts w:hint="eastAsia" w:hAnsi="宋体" w:cs="宋体"/>
                <w:kern w:val="28"/>
                <w:sz w:val="24"/>
                <w:szCs w:val="24"/>
              </w:rPr>
              <w:t>备份投标文件送达地点：杭州市临安区马溪路667号一号楼二楼杭建咨询二楼代理部；备份投标文件签收人员联系电话：0571-61091202。采购人、采购机构不强制或变相强制投标人提交备份投标文件。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其它说明</w:t>
            </w:r>
          </w:p>
        </w:tc>
        <w:tc>
          <w:tcPr>
            <w:tcW w:w="6927" w:type="dxa"/>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联合体或者以分包方式履行合同的，联合体各方（供应商与分包供应商）分别提供与联合体协议（分包意向协议）中规定的分工内容相应的业绩证明材料，</w:t>
            </w:r>
            <w:r>
              <w:rPr>
                <w:rFonts w:hint="eastAsia" w:ascii="宋体" w:hAnsi="宋体" w:cs="宋体"/>
                <w:snapToGrid w:val="0"/>
                <w:kern w:val="28"/>
                <w:sz w:val="24"/>
                <w:highlight w:val="none"/>
              </w:rPr>
              <w:t>业绩数量以提供材料较少的一方为准</w:t>
            </w:r>
            <w:r>
              <w:rPr>
                <w:rFonts w:hint="eastAsia" w:ascii="宋体" w:hAnsi="宋体" w:cs="宋体"/>
                <w:b/>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采购代理服务费</w:t>
            </w:r>
          </w:p>
        </w:tc>
        <w:tc>
          <w:tcPr>
            <w:tcW w:w="6927" w:type="dxa"/>
            <w:vAlign w:val="center"/>
          </w:tcPr>
          <w:p>
            <w:pPr>
              <w:spacing w:line="312" w:lineRule="auto"/>
              <w:rPr>
                <w:rFonts w:hint="eastAsia" w:ascii="宋体" w:hAnsi="宋体" w:cs="宋体"/>
                <w:snapToGrid w:val="0"/>
                <w:kern w:val="28"/>
                <w:sz w:val="24"/>
              </w:rPr>
            </w:pPr>
            <w:r>
              <w:rPr>
                <w:rFonts w:hint="eastAsia" w:ascii="宋体" w:hAnsi="宋体" w:cs="宋体"/>
                <w:snapToGrid w:val="0"/>
                <w:kern w:val="28"/>
                <w:sz w:val="24"/>
              </w:rPr>
              <w:t>根据《关于规范政府采购相关付费范围及标准的有关通知》（临财发〔2021〕61号）收费标准执行。收费价格=收费标准*折扣。代理服务费参照发改价格〔2011〕534号文件、国家发改委计价格〔2002〕1980号文件规定收费标准收取。单个采购项目代理服务费不足肆仟元按肆仟元收取。</w:t>
            </w:r>
          </w:p>
          <w:p>
            <w:pPr>
              <w:spacing w:line="312" w:lineRule="auto"/>
              <w:rPr>
                <w:rFonts w:ascii="宋体" w:hAnsi="宋体" w:cs="宋体"/>
                <w:sz w:val="24"/>
              </w:rPr>
            </w:pPr>
            <w:r>
              <w:rPr>
                <w:rFonts w:hint="eastAsia" w:ascii="宋体" w:hAnsi="宋体" w:cs="宋体"/>
                <w:sz w:val="24"/>
              </w:rPr>
              <w:t>收费对象：本项目代理服务费向中标供应商收取</w:t>
            </w:r>
          </w:p>
          <w:p>
            <w:pPr>
              <w:spacing w:line="312" w:lineRule="auto"/>
              <w:rPr>
                <w:rFonts w:ascii="宋体" w:hAnsi="宋体" w:cs="宋体"/>
                <w:sz w:val="24"/>
              </w:rPr>
            </w:pPr>
            <w:r>
              <w:rPr>
                <w:rFonts w:hint="eastAsia" w:ascii="宋体" w:hAnsi="宋体" w:cs="宋体"/>
                <w:sz w:val="24"/>
              </w:rPr>
              <w:t>缴纳时间：中标(成交)结果公示后5个工作日内一次性付清</w:t>
            </w:r>
          </w:p>
          <w:p>
            <w:pPr>
              <w:spacing w:line="312" w:lineRule="auto"/>
              <w:rPr>
                <w:rFonts w:ascii="宋体" w:hAnsi="宋体" w:cs="宋体"/>
                <w:sz w:val="24"/>
              </w:rPr>
            </w:pPr>
            <w:r>
              <w:rPr>
                <w:rFonts w:hint="eastAsia" w:ascii="宋体" w:hAnsi="宋体" w:cs="宋体"/>
                <w:sz w:val="24"/>
              </w:rPr>
              <w:t>缴纳形式：汇票/支票/电汇/现金</w:t>
            </w:r>
          </w:p>
          <w:p>
            <w:pPr>
              <w:spacing w:line="312" w:lineRule="auto"/>
              <w:rPr>
                <w:rFonts w:ascii="宋体" w:hAnsi="宋体" w:cs="宋体"/>
                <w:sz w:val="24"/>
              </w:rPr>
            </w:pPr>
            <w:r>
              <w:rPr>
                <w:rFonts w:hint="eastAsia" w:ascii="宋体" w:hAnsi="宋体" w:cs="宋体"/>
                <w:sz w:val="24"/>
              </w:rPr>
              <w:t>收款单位：杭州建设工程造价咨询有限公司临安分公司</w:t>
            </w:r>
          </w:p>
          <w:p>
            <w:pPr>
              <w:spacing w:line="312" w:lineRule="auto"/>
              <w:rPr>
                <w:rFonts w:ascii="宋体" w:hAnsi="宋体" w:cs="宋体"/>
                <w:sz w:val="24"/>
              </w:rPr>
            </w:pPr>
            <w:r>
              <w:rPr>
                <w:rFonts w:hint="eastAsia" w:ascii="宋体" w:hAnsi="宋体" w:cs="宋体"/>
                <w:sz w:val="24"/>
              </w:rPr>
              <w:t>开户银行：杭州银行临安支行</w:t>
            </w:r>
          </w:p>
          <w:p>
            <w:pPr>
              <w:spacing w:line="360" w:lineRule="auto"/>
              <w:rPr>
                <w:rFonts w:ascii="宋体" w:hAnsi="宋体" w:cs="宋体"/>
                <w:snapToGrid w:val="0"/>
                <w:kern w:val="28"/>
                <w:sz w:val="24"/>
              </w:rPr>
            </w:pPr>
            <w:r>
              <w:rPr>
                <w:rFonts w:hint="eastAsia" w:ascii="宋体" w:hAnsi="宋体" w:cs="宋体"/>
                <w:sz w:val="24"/>
              </w:rPr>
              <w:t>银行账号：3301040160003448324</w:t>
            </w:r>
          </w:p>
        </w:tc>
      </w:tr>
    </w:tbl>
    <w:p>
      <w:pPr>
        <w:snapToGrid w:val="0"/>
        <w:spacing w:line="360" w:lineRule="auto"/>
        <w:jc w:val="center"/>
        <w:rPr>
          <w:rFonts w:ascii="宋体" w:hAnsi="宋体" w:cs="宋体"/>
          <w:b/>
          <w:sz w:val="32"/>
          <w:szCs w:val="20"/>
        </w:rPr>
      </w:pPr>
    </w:p>
    <w:bookmarkEnd w:id="10"/>
    <w:p>
      <w:pPr>
        <w:widowControl/>
        <w:adjustRightInd/>
        <w:jc w:val="left"/>
        <w:rPr>
          <w:rFonts w:ascii="宋体" w:hAnsi="宋体" w:cs="宋体"/>
          <w:b/>
          <w:sz w:val="32"/>
          <w:szCs w:val="20"/>
        </w:rPr>
      </w:pPr>
      <w:bookmarkStart w:id="13" w:name="_Toc164416483"/>
      <w:bookmarkStart w:id="14" w:name="第三部分"/>
      <w:r>
        <w:rPr>
          <w:rFonts w:hint="eastAsia" w:ascii="宋体" w:hAnsi="宋体" w:cs="宋体"/>
          <w:b/>
          <w:sz w:val="32"/>
          <w:szCs w:val="20"/>
        </w:rPr>
        <w:br w:type="page"/>
      </w: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outlineLvl w:val="0"/>
        <w:rPr>
          <w:rFonts w:ascii="宋体" w:hAnsi="宋体" w:cs="宋体"/>
          <w:b/>
          <w:sz w:val="24"/>
        </w:rPr>
      </w:pPr>
      <w:r>
        <w:rPr>
          <w:rFonts w:hint="eastAsia" w:ascii="宋体" w:hAnsi="宋体" w:cs="宋体"/>
          <w:b/>
          <w:sz w:val="24"/>
        </w:rPr>
        <w:t>2.定义</w:t>
      </w:r>
    </w:p>
    <w:p>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pPr>
        <w:snapToGrid w:val="0"/>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”系指竞争性磋商公告中载明的本项目的</w:t>
      </w:r>
      <w:r>
        <w:rPr>
          <w:rFonts w:hint="eastAsia" w:ascii="宋体" w:hAnsi="宋体" w:cs="宋体"/>
          <w:sz w:val="24"/>
          <w:lang w:eastAsia="zh-CN"/>
        </w:rPr>
        <w:t>采购代理机构</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pStyle w:val="5"/>
        <w:tabs>
          <w:tab w:val="left" w:pos="0"/>
          <w:tab w:val="clear" w:pos="432"/>
        </w:tabs>
        <w:ind w:left="0" w:firstLine="480" w:firstLineChars="200"/>
        <w:rPr>
          <w:lang w:val="en-US"/>
        </w:rPr>
      </w:pPr>
      <w:r>
        <w:rPr>
          <w:rFonts w:ascii="宋体" w:hAnsi="宋体" w:eastAsia="宋体" w:cs="宋体"/>
          <w:b w:val="0"/>
          <w:bCs w:val="0"/>
          <w:sz w:val="24"/>
          <w:szCs w:val="24"/>
          <w:highlight w:val="none"/>
          <w:lang w:val="en-US"/>
        </w:rPr>
        <w:t xml:space="preserve">3.2.4 </w:t>
      </w:r>
      <w:r>
        <w:rPr>
          <w:rFonts w:hint="eastAsia" w:ascii="宋体" w:hAnsi="宋体" w:eastAsia="宋体" w:cs="宋体"/>
          <w:b w:val="0"/>
          <w:bCs w:val="0"/>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sz w:val="24"/>
        </w:rPr>
        <w:t>联合协议或者分包意向协议约定小微企业的合同份额占到合同总金额30%以上的</w:t>
      </w:r>
      <w:bookmarkEnd w:id="15"/>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ascii="宋体" w:hAnsi="宋体" w:cs="宋体"/>
          <w:sz w:val="24"/>
        </w:rPr>
      </w:pPr>
      <w:r>
        <w:rPr>
          <w:rFonts w:hint="eastAsia" w:ascii="宋体" w:hAnsi="宋体" w:cs="宋体"/>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napToGrid w:val="0"/>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napToGrid w:val="0"/>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hint="eastAsia" w:ascii="宋体" w:hAnsi="宋体" w:cs="宋体"/>
          <w:color w:val="FF0000"/>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napToGrid w:val="0"/>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pPr>
        <w:pStyle w:val="33"/>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pPr>
        <w:pStyle w:val="33"/>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pPr>
        <w:pStyle w:val="33"/>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pPr>
        <w:pStyle w:val="33"/>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pPr>
        <w:pStyle w:val="33"/>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3"/>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pPr>
        <w:pStyle w:val="33"/>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pPr>
        <w:pStyle w:val="33"/>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pPr>
        <w:pStyle w:val="33"/>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pPr>
        <w:pStyle w:val="33"/>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pPr>
        <w:pStyle w:val="33"/>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80" w:firstLineChars="200"/>
        <w:contextualSpacing/>
        <w:rPr>
          <w:highlight w:val="yellow"/>
        </w:rPr>
      </w:pPr>
      <w:r>
        <w:rPr>
          <w:rFonts w:hint="eastAsia" w:asciiTheme="minorEastAsia" w:hAnsiTheme="minorEastAsia" w:eastAsiaTheme="minorEastAsia"/>
        </w:rPr>
        <w:t>4.5.5</w:t>
      </w:r>
      <w:r>
        <w:rPr>
          <w:rFonts w:hint="eastAsia"/>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6"/>
        <w:shd w:val="clear" w:color="auto" w:fill="FFFFFF"/>
        <w:adjustRightInd w:val="0"/>
        <w:snapToGrid w:val="0"/>
        <w:spacing w:before="0" w:beforeAutospacing="0" w:after="0" w:afterAutospacing="0" w:line="360" w:lineRule="auto"/>
        <w:ind w:firstLine="480" w:firstLineChars="200"/>
        <w:contextualSpacing/>
      </w:pPr>
      <w:r>
        <w:rPr>
          <w:rFonts w:hint="eastAsia"/>
        </w:rPr>
        <w:t>投诉书范本及制作说明详见附件3。</w:t>
      </w:r>
    </w:p>
    <w:p>
      <w:pPr>
        <w:pStyle w:val="128"/>
        <w:snapToGrid w:val="0"/>
        <w:spacing w:before="0"/>
        <w:ind w:firstLine="360"/>
        <w:rPr>
          <w:rFonts w:ascii="宋体" w:hAnsi="宋体" w:cs="宋体"/>
          <w:sz w:val="18"/>
          <w:szCs w:val="18"/>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二、采购文件的构成、澄清、修改</w:t>
      </w:r>
    </w:p>
    <w:p>
      <w:pPr>
        <w:pStyle w:val="33"/>
        <w:spacing w:line="360" w:lineRule="auto"/>
        <w:rPr>
          <w:rFonts w:hAnsi="宋体" w:cs="宋体"/>
          <w:b/>
          <w:sz w:val="24"/>
          <w:szCs w:val="24"/>
        </w:rPr>
      </w:pPr>
      <w:r>
        <w:rPr>
          <w:rFonts w:hint="eastAsia" w:hAnsi="宋体" w:cs="宋体"/>
          <w:b/>
          <w:sz w:val="24"/>
          <w:szCs w:val="24"/>
        </w:rPr>
        <w:t>5．采购文件的构成</w:t>
      </w:r>
    </w:p>
    <w:p>
      <w:pPr>
        <w:pStyle w:val="33"/>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pPr>
        <w:pStyle w:val="33"/>
        <w:spacing w:line="360" w:lineRule="auto"/>
        <w:rPr>
          <w:rFonts w:hAnsi="宋体" w:cs="宋体"/>
          <w:b/>
          <w:sz w:val="24"/>
          <w:szCs w:val="24"/>
        </w:rPr>
      </w:pPr>
      <w:r>
        <w:rPr>
          <w:rFonts w:hint="eastAsia" w:hAnsi="宋体" w:cs="宋体"/>
          <w:b/>
          <w:sz w:val="24"/>
          <w:szCs w:val="24"/>
        </w:rPr>
        <w:t>6. 采购文件的澄清、修改</w:t>
      </w:r>
    </w:p>
    <w:p>
      <w:pPr>
        <w:pStyle w:val="128"/>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w:t>
      </w:r>
      <w:r>
        <w:rPr>
          <w:rFonts w:hint="eastAsia" w:ascii="宋体" w:hAnsi="宋体" w:cs="宋体"/>
          <w:lang w:eastAsia="zh-CN"/>
        </w:rPr>
        <w:t>采购代理机构</w:t>
      </w:r>
      <w:r>
        <w:rPr>
          <w:rFonts w:hint="eastAsia" w:ascii="宋体" w:hAnsi="宋体" w:cs="宋体"/>
        </w:rPr>
        <w:t>提出。</w:t>
      </w:r>
    </w:p>
    <w:p>
      <w:pPr>
        <w:pStyle w:val="128"/>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3"/>
        <w:rPr>
          <w:rFonts w:hAnsi="宋体" w:cs="宋体"/>
          <w:sz w:val="18"/>
          <w:szCs w:val="18"/>
          <w:lang w:val="en-US"/>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三、提交响应文件</w:t>
      </w:r>
    </w:p>
    <w:p>
      <w:pPr>
        <w:pStyle w:val="33"/>
        <w:spacing w:line="360" w:lineRule="auto"/>
        <w:rPr>
          <w:rFonts w:hAnsi="宋体" w:cs="宋体"/>
          <w:b/>
          <w:sz w:val="24"/>
          <w:szCs w:val="24"/>
        </w:rPr>
      </w:pPr>
      <w:r>
        <w:rPr>
          <w:rFonts w:hint="eastAsia" w:hAnsi="宋体" w:cs="宋体"/>
          <w:b/>
          <w:sz w:val="24"/>
          <w:szCs w:val="24"/>
        </w:rPr>
        <w:t>7. 采购文件的获取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pPr>
        <w:pStyle w:val="33"/>
        <w:spacing w:line="360" w:lineRule="auto"/>
        <w:rPr>
          <w:rFonts w:hAnsi="宋体" w:cs="宋体"/>
          <w:b/>
          <w:sz w:val="24"/>
          <w:szCs w:val="24"/>
        </w:rPr>
      </w:pPr>
      <w:r>
        <w:rPr>
          <w:rFonts w:hint="eastAsia" w:hAnsi="宋体" w:cs="宋体"/>
          <w:b/>
          <w:sz w:val="24"/>
          <w:szCs w:val="24"/>
        </w:rPr>
        <w:t>8.磋商前答疑会或现场考察</w:t>
      </w:r>
    </w:p>
    <w:p>
      <w:pPr>
        <w:pStyle w:val="33"/>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pPr>
        <w:pStyle w:val="33"/>
        <w:spacing w:line="360" w:lineRule="auto"/>
        <w:rPr>
          <w:rFonts w:hAnsi="宋体" w:cs="宋体"/>
          <w:b/>
          <w:szCs w:val="24"/>
        </w:rPr>
      </w:pPr>
      <w:r>
        <w:rPr>
          <w:rFonts w:hint="eastAsia" w:hAnsi="宋体" w:cs="宋体"/>
          <w:b/>
          <w:kern w:val="28"/>
          <w:sz w:val="24"/>
          <w:szCs w:val="24"/>
        </w:rPr>
        <w:t>9.磋商保证金</w:t>
      </w:r>
    </w:p>
    <w:p>
      <w:pPr>
        <w:pStyle w:val="7"/>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pPr>
        <w:pStyle w:val="33"/>
        <w:spacing w:line="360" w:lineRule="auto"/>
        <w:rPr>
          <w:rFonts w:hAnsi="宋体" w:cs="宋体"/>
          <w:b/>
          <w:sz w:val="24"/>
          <w:szCs w:val="24"/>
        </w:rPr>
      </w:pPr>
      <w:r>
        <w:rPr>
          <w:rFonts w:hint="eastAsia" w:hAnsi="宋体" w:cs="宋体"/>
          <w:b/>
          <w:sz w:val="24"/>
          <w:szCs w:val="24"/>
        </w:rPr>
        <w:t>10. 响应文件的语言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pPr>
        <w:pStyle w:val="33"/>
        <w:spacing w:line="360" w:lineRule="auto"/>
        <w:rPr>
          <w:rFonts w:hAnsi="宋体" w:cs="宋体"/>
          <w:b/>
          <w:sz w:val="24"/>
          <w:szCs w:val="24"/>
        </w:rPr>
      </w:pPr>
      <w:r>
        <w:rPr>
          <w:rFonts w:hint="eastAsia" w:hAnsi="宋体" w:cs="宋体"/>
          <w:b/>
          <w:sz w:val="24"/>
          <w:szCs w:val="24"/>
        </w:rPr>
        <w:t>11. 响应文件的组成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6" w:name="_Hlk101259339"/>
      <w:r>
        <w:rPr>
          <w:rFonts w:hint="eastAsia" w:ascii="宋体" w:hAnsi="宋体" w:cs="宋体"/>
          <w:snapToGrid w:val="0"/>
          <w:kern w:val="28"/>
          <w:sz w:val="24"/>
          <w:szCs w:val="20"/>
        </w:rPr>
        <w:t>联合协议</w:t>
      </w:r>
      <w:bookmarkStart w:id="17" w:name="_Hlk101257010"/>
      <w:r>
        <w:rPr>
          <w:rFonts w:hint="eastAsia" w:ascii="宋体" w:hAnsi="宋体" w:cs="宋体"/>
          <w:snapToGrid w:val="0"/>
          <w:kern w:val="28"/>
          <w:sz w:val="24"/>
          <w:szCs w:val="20"/>
        </w:rPr>
        <w:t>（如果有)</w:t>
      </w:r>
      <w:bookmarkEnd w:id="16"/>
      <w:bookmarkEnd w:id="17"/>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11.2.3分包意向协议（如果有)；</w:t>
      </w:r>
    </w:p>
    <w:p>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pPr>
        <w:snapToGrid w:val="0"/>
        <w:spacing w:line="360" w:lineRule="auto"/>
        <w:ind w:firstLine="960" w:firstLineChars="400"/>
        <w:rPr>
          <w:rFonts w:ascii="宋体" w:hAnsi="宋体" w:cs="宋体"/>
          <w:sz w:val="24"/>
        </w:rPr>
      </w:pPr>
      <w:r>
        <w:rPr>
          <w:rFonts w:hint="eastAsia" w:ascii="宋体" w:hAnsi="宋体" w:cs="宋体"/>
          <w:sz w:val="24"/>
        </w:rPr>
        <w:t>11.2.5评审标准相应的商务技术资料；</w:t>
      </w:r>
    </w:p>
    <w:p>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11.3.1报价单；</w:t>
      </w:r>
    </w:p>
    <w:p>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pPr>
        <w:snapToGrid w:val="0"/>
        <w:spacing w:line="360" w:lineRule="auto"/>
        <w:ind w:firstLine="960" w:firstLineChars="400"/>
        <w:rPr>
          <w:rFonts w:ascii="宋体" w:hAnsi="宋体" w:cs="宋体"/>
          <w:sz w:val="24"/>
        </w:rPr>
      </w:pPr>
      <w:r>
        <w:rPr>
          <w:rFonts w:hint="eastAsia" w:ascii="宋体" w:hAnsi="宋体" w:cs="宋体"/>
          <w:sz w:val="24"/>
        </w:rPr>
        <w:t>11.3.3中小企业声明函。</w:t>
      </w:r>
    </w:p>
    <w:p>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响应文件含有采购人不能接受的附加条件的，响应文件无效；</w:t>
      </w:r>
    </w:p>
    <w:p>
      <w:pPr>
        <w:spacing w:line="360" w:lineRule="auto"/>
        <w:ind w:firstLine="723" w:firstLineChars="300"/>
        <w:rPr>
          <w:rFonts w:ascii="宋体" w:hAnsi="宋体" w:cs="宋体"/>
          <w:b/>
          <w:sz w:val="24"/>
          <w:szCs w:val="21"/>
        </w:rPr>
      </w:pPr>
      <w:r>
        <w:rPr>
          <w:rFonts w:hint="eastAsia" w:ascii="宋体" w:hAnsi="宋体" w:cs="宋体"/>
          <w:b/>
          <w:sz w:val="24"/>
        </w:rPr>
        <w:t>供应商提供虚假材料的，响应文件无效。</w:t>
      </w:r>
    </w:p>
    <w:p>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13.响应文件的签署、盖章</w:t>
      </w:r>
    </w:p>
    <w:p>
      <w:pPr>
        <w:pStyle w:val="128"/>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pPr>
        <w:pStyle w:val="128"/>
        <w:snapToGrid w:val="0"/>
        <w:spacing w:before="0"/>
        <w:ind w:firstLine="0" w:firstLineChars="0"/>
        <w:rPr>
          <w:rFonts w:ascii="宋体" w:hAnsi="宋体" w:cs="宋体"/>
          <w:b/>
          <w:szCs w:val="24"/>
        </w:rPr>
      </w:pPr>
    </w:p>
    <w:p>
      <w:pPr>
        <w:pStyle w:val="128"/>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pPr>
        <w:pStyle w:val="128"/>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28"/>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128"/>
        <w:snapToGrid w:val="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可以视情况延长响应文件提交的截止时间。在上述情况下，</w:t>
      </w:r>
      <w:r>
        <w:rPr>
          <w:rFonts w:hint="eastAsia" w:ascii="宋体" w:hAnsi="宋体" w:cs="宋体"/>
          <w:szCs w:val="24"/>
          <w:lang w:eastAsia="zh-CN"/>
        </w:rPr>
        <w:t>采购代理机构</w:t>
      </w:r>
      <w:r>
        <w:rPr>
          <w:rFonts w:hint="eastAsia" w:ascii="宋体" w:hAnsi="宋体" w:cs="宋体"/>
          <w:szCs w:val="24"/>
        </w:rPr>
        <w:t>与供应商以前在响应文件提交截止时间方面的全部权利、责任和义务，将适用于延长至新的响应文件提交截止时间。</w:t>
      </w:r>
    </w:p>
    <w:p>
      <w:pPr>
        <w:pStyle w:val="33"/>
        <w:snapToGrid w:val="0"/>
        <w:spacing w:line="360" w:lineRule="auto"/>
        <w:rPr>
          <w:rFonts w:hAnsi="宋体" w:cs="宋体"/>
          <w:b/>
          <w:sz w:val="24"/>
          <w:szCs w:val="24"/>
        </w:rPr>
      </w:pPr>
      <w:r>
        <w:rPr>
          <w:rFonts w:hint="eastAsia" w:hAnsi="宋体" w:cs="宋体"/>
          <w:b/>
          <w:sz w:val="24"/>
          <w:szCs w:val="24"/>
        </w:rPr>
        <w:t>15.备份响应文件</w:t>
      </w:r>
    </w:p>
    <w:p>
      <w:pPr>
        <w:pStyle w:val="33"/>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p>
      <w:pPr>
        <w:pStyle w:val="33"/>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pPr>
        <w:pStyle w:val="33"/>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将拒绝接受逾期送达的备份响应文件。</w:t>
      </w:r>
    </w:p>
    <w:p>
      <w:pPr>
        <w:pStyle w:val="33"/>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将拒绝接受逾期送达的备份响应文件。邮寄过程中，电子备份响应文件发生泄露、遗失、损坏或延期送达等情况的，由供应商自行负责。</w:t>
      </w:r>
    </w:p>
    <w:p>
      <w:pPr>
        <w:pStyle w:val="33"/>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pPr>
        <w:pStyle w:val="128"/>
        <w:spacing w:before="0"/>
        <w:ind w:firstLine="0" w:firstLineChars="0"/>
        <w:rPr>
          <w:rFonts w:ascii="宋体" w:hAnsi="宋体" w:cs="宋体"/>
          <w:b/>
          <w:szCs w:val="24"/>
        </w:rPr>
      </w:pPr>
      <w:r>
        <w:rPr>
          <w:rFonts w:hint="eastAsia" w:ascii="宋体" w:hAnsi="宋体" w:cs="宋体"/>
          <w:b/>
          <w:szCs w:val="24"/>
        </w:rPr>
        <w:t>16.响应文件的无效处理</w:t>
      </w:r>
    </w:p>
    <w:p>
      <w:pPr>
        <w:pStyle w:val="25"/>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pPr>
        <w:pStyle w:val="128"/>
        <w:spacing w:before="0"/>
        <w:ind w:firstLine="0" w:firstLineChars="0"/>
        <w:rPr>
          <w:rFonts w:ascii="宋体" w:hAnsi="宋体" w:cs="宋体"/>
          <w:b/>
          <w:szCs w:val="24"/>
        </w:rPr>
      </w:pPr>
      <w:r>
        <w:rPr>
          <w:rFonts w:hint="eastAsia" w:ascii="宋体" w:hAnsi="宋体" w:cs="宋体"/>
          <w:b/>
          <w:szCs w:val="24"/>
        </w:rPr>
        <w:t>17.响应文件有效期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pPr>
        <w:pStyle w:val="128"/>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pPr>
        <w:pStyle w:val="128"/>
        <w:spacing w:before="0"/>
        <w:ind w:firstLine="480"/>
        <w:rPr>
          <w:rFonts w:ascii="宋体" w:hAnsi="宋体" w:cs="宋体"/>
        </w:rPr>
      </w:pPr>
      <w:r>
        <w:rPr>
          <w:rFonts w:hint="eastAsia" w:ascii="宋体" w:hAnsi="宋体" w:cs="宋体"/>
        </w:rPr>
        <w:t>17.3在原定响应文件有效期满之前，如果出现特殊情况，</w:t>
      </w:r>
      <w:r>
        <w:rPr>
          <w:rFonts w:hint="eastAsia" w:ascii="宋体" w:hAnsi="宋体" w:cs="宋体"/>
          <w:lang w:eastAsia="zh-CN"/>
        </w:rPr>
        <w:t>采购代理机构</w:t>
      </w:r>
      <w:r>
        <w:rPr>
          <w:rFonts w:hint="eastAsia" w:ascii="宋体" w:hAnsi="宋体" w:cs="宋体"/>
        </w:rPr>
        <w:t>可以以书面形式通知供应商延长响应文件有效期。供应商同意延长的，不得要求或被允许修改其响应文件，供应商拒绝延长的，其响应文件无效。</w:t>
      </w:r>
    </w:p>
    <w:p>
      <w:pPr>
        <w:pStyle w:val="128"/>
        <w:spacing w:before="0"/>
        <w:ind w:firstLine="643"/>
        <w:rPr>
          <w:rFonts w:ascii="宋体" w:hAnsi="宋体" w:cs="宋体"/>
          <w:b/>
          <w:sz w:val="32"/>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pPr>
        <w:pStyle w:val="554"/>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pPr>
        <w:pStyle w:val="554"/>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按照采购文件规定的时间通过电子交易平台组织响应文件开启，所有供应商均应当准时在线参加。供应商不足3家的，不得开启。</w:t>
      </w:r>
    </w:p>
    <w:p>
      <w:pPr>
        <w:pStyle w:val="554"/>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w:t>
      </w:r>
      <w:r>
        <w:rPr>
          <w:rFonts w:hint="eastAsia" w:ascii="宋体" w:hAnsi="宋体" w:cs="宋体"/>
          <w:sz w:val="24"/>
          <w:lang w:eastAsia="zh-CN"/>
        </w:rPr>
        <w:t>采购代理机构</w:t>
      </w:r>
      <w:r>
        <w:rPr>
          <w:rFonts w:hint="eastAsia" w:ascii="宋体" w:hAnsi="宋体" w:cs="宋体"/>
          <w:sz w:val="24"/>
        </w:rPr>
        <w:t>依托电子交易平台发起开始解密指令，供应商按照平台提示和采购文件的规定在半小时内完成在线解密。</w:t>
      </w:r>
    </w:p>
    <w:p>
      <w:pPr>
        <w:pStyle w:val="554"/>
        <w:snapToGrid w:val="0"/>
        <w:spacing w:before="0" w:line="360" w:lineRule="auto"/>
        <w:ind w:left="0" w:firstLine="480" w:firstLineChars="200"/>
        <w:contextualSpacing/>
        <w:rPr>
          <w:rFonts w:hint="eastAsia" w:ascii="宋体" w:hAnsi="宋体" w:cs="宋体"/>
          <w:b/>
          <w:bCs/>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pPr>
        <w:pStyle w:val="554"/>
        <w:snapToGrid w:val="0"/>
        <w:spacing w:before="0" w:line="360" w:lineRule="auto"/>
        <w:ind w:left="0" w:firstLine="482" w:firstLineChars="200"/>
        <w:contextualSpacing/>
        <w:rPr>
          <w:rFonts w:hint="eastAsia" w:ascii="宋体" w:hAnsi="宋体" w:cs="宋体"/>
          <w:b/>
          <w:bCs/>
          <w:sz w:val="24"/>
        </w:rPr>
      </w:pPr>
      <w:r>
        <w:rPr>
          <w:rFonts w:hint="eastAsia" w:ascii="宋体" w:hAnsi="宋体" w:cs="宋体"/>
          <w:b/>
          <w:bCs/>
          <w:sz w:val="24"/>
          <w:lang w:val="en-US" w:eastAsia="zh-CN"/>
        </w:rPr>
        <w:t>18.4</w:t>
      </w:r>
      <w:r>
        <w:rPr>
          <w:rFonts w:hint="eastAsia" w:ascii="宋体" w:hAnsi="宋体" w:cs="宋体"/>
          <w:b/>
          <w:bCs/>
          <w:sz w:val="24"/>
        </w:rPr>
        <w:t>开标记录开启后，请将附件</w:t>
      </w:r>
      <w:r>
        <w:rPr>
          <w:rFonts w:hint="eastAsia" w:ascii="宋体" w:hAnsi="宋体" w:cs="宋体"/>
          <w:b/>
          <w:bCs/>
          <w:sz w:val="24"/>
          <w:lang w:val="en-US" w:eastAsia="zh-CN"/>
        </w:rPr>
        <w:t>10</w:t>
      </w:r>
      <w:r>
        <w:rPr>
          <w:rFonts w:hint="eastAsia" w:ascii="宋体" w:hAnsi="宋体" w:cs="宋体"/>
          <w:b/>
          <w:bCs/>
          <w:sz w:val="24"/>
        </w:rPr>
        <w:t>《政府采购活动现场确认声明书》填写完整发送至邮箱：1211282946@qq.com。</w:t>
      </w:r>
    </w:p>
    <w:p>
      <w:pPr>
        <w:pStyle w:val="554"/>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w:t>
      </w:r>
      <w:r>
        <w:rPr>
          <w:rFonts w:hint="eastAsia" w:ascii="宋体" w:hAnsi="宋体" w:cs="宋体"/>
          <w:sz w:val="24"/>
          <w:lang w:eastAsia="zh-CN"/>
        </w:rPr>
        <w:t>采购代理机构</w:t>
      </w:r>
      <w:r>
        <w:rPr>
          <w:rFonts w:hint="eastAsia" w:ascii="宋体" w:hAnsi="宋体" w:cs="宋体"/>
          <w:sz w:val="24"/>
        </w:rPr>
        <w:t>或磋商小组依据法律法规和采购文件的规定，对供应商的资格进行审查。</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对未通过资格审查的供应商，采购人或</w:t>
      </w:r>
      <w:r>
        <w:rPr>
          <w:rFonts w:hint="eastAsia" w:ascii="宋体" w:hAnsi="宋体" w:cs="宋体"/>
          <w:lang w:eastAsia="zh-CN"/>
        </w:rPr>
        <w:t>采购代理机构</w:t>
      </w:r>
      <w:r>
        <w:rPr>
          <w:rFonts w:hint="eastAsia" w:ascii="宋体" w:hAnsi="宋体" w:cs="宋体"/>
        </w:rPr>
        <w:t>告知其未通过的原因。</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合格供应商不足3家的，不再评审。</w:t>
      </w:r>
    </w:p>
    <w:p>
      <w:pPr>
        <w:pStyle w:val="128"/>
        <w:spacing w:before="0"/>
        <w:ind w:firstLine="0" w:firstLineChars="0"/>
        <w:rPr>
          <w:rFonts w:ascii="宋体" w:hAnsi="宋体" w:cs="宋体"/>
          <w:b/>
          <w:szCs w:val="24"/>
        </w:rPr>
      </w:pPr>
      <w:r>
        <w:rPr>
          <w:rFonts w:hint="eastAsia" w:ascii="宋体" w:hAnsi="宋体" w:cs="宋体"/>
          <w:b/>
          <w:szCs w:val="24"/>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将在资格审查时通过“信用中国”网站(www.creditchina.gov.cn)、中国政府采购网(www.ccgp.gov.cn)渠道查询供应商接受资格审查时的信用记录。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五、评审</w:t>
      </w:r>
    </w:p>
    <w:p>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六、成交供应商确定</w:t>
      </w:r>
    </w:p>
    <w:p>
      <w:pPr>
        <w:pStyle w:val="25"/>
        <w:spacing w:line="360" w:lineRule="auto"/>
        <w:ind w:left="479" w:hanging="479" w:hangingChars="199"/>
        <w:rPr>
          <w:rFonts w:cs="宋体"/>
          <w:b/>
        </w:rPr>
      </w:pPr>
      <w:r>
        <w:rPr>
          <w:rFonts w:hint="eastAsia" w:cs="宋体"/>
          <w:b/>
        </w:rPr>
        <w:t>22. 确定成交供应商</w:t>
      </w:r>
    </w:p>
    <w:p>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w:t>
      </w:r>
      <w:r>
        <w:rPr>
          <w:rFonts w:hint="eastAsia" w:ascii="宋体" w:hAnsi="宋体" w:cs="宋体"/>
          <w:sz w:val="24"/>
          <w:lang w:eastAsia="zh-CN"/>
        </w:rPr>
        <w:t>采购代理机构</w:t>
      </w:r>
      <w:r>
        <w:rPr>
          <w:rFonts w:hint="eastAsia" w:ascii="宋体" w:hAnsi="宋体" w:cs="宋体"/>
          <w:sz w:val="24"/>
        </w:rPr>
        <w:t>通过电子交易平台向成交供应商发出成交通知书，同时编制发布采购结果公告。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也可以以纸质形式进行成交通知。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七、合同授予</w:t>
      </w:r>
    </w:p>
    <w:p>
      <w:pPr>
        <w:pStyle w:val="25"/>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5"/>
        <w:snapToGrid w:val="0"/>
        <w:spacing w:line="360" w:lineRule="auto"/>
        <w:ind w:left="479" w:hanging="479" w:hangingChars="199"/>
        <w:rPr>
          <w:rFonts w:cs="宋体"/>
          <w:b/>
        </w:rPr>
      </w:pPr>
      <w:r>
        <w:rPr>
          <w:rFonts w:hint="eastAsia" w:cs="宋体"/>
          <w:b/>
        </w:rPr>
        <w:t>25. 合同的签订</w:t>
      </w:r>
    </w:p>
    <w:p>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pPr>
        <w:pStyle w:val="128"/>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pPr>
        <w:pStyle w:val="25"/>
        <w:snapToGrid w:val="0"/>
        <w:spacing w:line="360" w:lineRule="auto"/>
        <w:ind w:left="479" w:hanging="479" w:hangingChars="199"/>
        <w:rPr>
          <w:rFonts w:cs="宋体"/>
          <w:b/>
        </w:rPr>
      </w:pPr>
      <w:r>
        <w:rPr>
          <w:rFonts w:hint="eastAsia" w:cs="宋体"/>
          <w:b/>
        </w:rPr>
        <w:t>26. 履约保证金</w:t>
      </w:r>
    </w:p>
    <w:p>
      <w:pPr>
        <w:tabs>
          <w:tab w:val="left" w:pos="0"/>
        </w:tabs>
        <w:snapToGrid w:val="0"/>
        <w:spacing w:line="360" w:lineRule="auto"/>
        <w:ind w:firstLine="482"/>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。杭州市政府采购网公布的供应商履约评价为满分的供应商，采购单位应当免收履约保证金。确需收取履约保证金的，履约保证金缴纳最高比例由不超过</w:t>
      </w:r>
      <w:r>
        <w:rPr>
          <w:rFonts w:hint="eastAsia" w:ascii="宋体" w:hAnsi="宋体" w:cs="宋体"/>
          <w:kern w:val="2"/>
          <w:sz w:val="24"/>
        </w:rPr>
        <w:t>合同金额的</w:t>
      </w:r>
      <w:r>
        <w:rPr>
          <w:rFonts w:ascii="宋体" w:hAnsi="宋体" w:cs="宋体"/>
          <w:kern w:val="2"/>
          <w:sz w:val="24"/>
        </w:rPr>
        <w:t>1%</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5"/>
        <w:snapToGrid w:val="0"/>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rPr>
          <w:highlight w:val="none"/>
        </w:rPr>
      </w:pPr>
      <w:r>
        <w:rPr>
          <w:rFonts w:ascii="宋体" w:hAnsi="宋体" w:eastAsia="宋体" w:cs="Times New Roman"/>
          <w:b/>
          <w:bCs/>
          <w:kern w:val="2"/>
          <w:sz w:val="24"/>
          <w:szCs w:val="32"/>
          <w:highlight w:val="none"/>
          <w:lang w:val="en-US"/>
        </w:rPr>
        <w:t>27.预付款</w:t>
      </w:r>
    </w:p>
    <w:p>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p>
      <w:pPr>
        <w:snapToGrid w:val="0"/>
        <w:spacing w:line="360" w:lineRule="auto"/>
        <w:ind w:firstLine="3357" w:firstLineChars="1045"/>
        <w:rPr>
          <w:rFonts w:ascii="宋体" w:hAnsi="宋体" w:cs="宋体"/>
          <w:b/>
          <w:sz w:val="32"/>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八、电子交易活动的中止</w:t>
      </w:r>
    </w:p>
    <w:p>
      <w:pPr>
        <w:pStyle w:val="128"/>
        <w:snapToGrid w:val="0"/>
        <w:spacing w:before="0"/>
        <w:ind w:firstLine="0" w:firstLineChars="0"/>
        <w:rPr>
          <w:rFonts w:ascii="宋体" w:hAnsi="宋体" w:cs="宋体"/>
        </w:rPr>
      </w:pPr>
      <w:r>
        <w:rPr>
          <w:rFonts w:ascii="宋体" w:hAnsi="宋体" w:cs="宋体"/>
          <w:b/>
          <w:bCs/>
          <w:kern w:val="2"/>
          <w:szCs w:val="20"/>
        </w:rPr>
        <w:t>2</w:t>
      </w:r>
      <w:r>
        <w:rPr>
          <w:rFonts w:ascii="宋体" w:hAnsi="宋体" w:cs="宋体"/>
          <w:b/>
          <w:bCs/>
          <w:kern w:val="2"/>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九、验收</w:t>
      </w:r>
    </w:p>
    <w:p>
      <w:pPr>
        <w:pStyle w:val="25"/>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kern w:val="0"/>
          <w:sz w:val="24"/>
        </w:rPr>
        <w:sectPr>
          <w:pgSz w:w="11906" w:h="16838"/>
          <w:pgMar w:top="1440" w:right="1080" w:bottom="1440" w:left="1080" w:header="851" w:footer="992" w:gutter="0"/>
          <w:cols w:space="720" w:num="1"/>
          <w:titlePg/>
          <w:docGrid w:linePitch="312" w:charSpace="0"/>
        </w:sectPr>
      </w:pPr>
      <w:bookmarkStart w:id="19" w:name="_Hlt74714665"/>
      <w:bookmarkEnd w:id="19"/>
      <w:bookmarkStart w:id="20" w:name="_Hlt68057669"/>
      <w:bookmarkEnd w:id="20"/>
      <w:bookmarkStart w:id="21" w:name="_Hlt75236011"/>
      <w:bookmarkEnd w:id="21"/>
      <w:bookmarkStart w:id="22" w:name="_Hlt75236101"/>
      <w:bookmarkEnd w:id="22"/>
      <w:bookmarkStart w:id="23" w:name="_Hlt75236290"/>
      <w:bookmarkEnd w:id="23"/>
      <w:bookmarkStart w:id="24" w:name="_Hlt74729768"/>
      <w:bookmarkEnd w:id="24"/>
      <w:bookmarkStart w:id="25" w:name="_Hlt68403820"/>
      <w:bookmarkEnd w:id="25"/>
      <w:bookmarkStart w:id="26" w:name="_Hlt68072998"/>
      <w:bookmarkEnd w:id="26"/>
      <w:bookmarkStart w:id="27" w:name="_Hlt68072990"/>
      <w:bookmarkEnd w:id="27"/>
      <w:bookmarkStart w:id="28" w:name="_Hlt74730295"/>
      <w:bookmarkEnd w:id="28"/>
      <w:bookmarkStart w:id="29" w:name="_Hlt68073093"/>
      <w:bookmarkEnd w:id="29"/>
      <w:bookmarkStart w:id="30" w:name="_Hlt74707468"/>
      <w:bookmarkEnd w:id="30"/>
    </w:p>
    <w:bookmarkEnd w:id="13"/>
    <w:bookmarkEnd w:id="14"/>
    <w:p>
      <w:pPr>
        <w:pStyle w:val="33"/>
        <w:spacing w:line="360" w:lineRule="auto"/>
        <w:jc w:val="center"/>
        <w:rPr>
          <w:rFonts w:ascii="宋体" w:hAnsi="宋体" w:cs="宋体"/>
          <w:snapToGrid w:val="0"/>
          <w:kern w:val="0"/>
          <w:sz w:val="24"/>
          <w:highlight w:val="none"/>
        </w:rPr>
      </w:pPr>
      <w:bookmarkStart w:id="31" w:name="第四部分"/>
      <w:r>
        <w:rPr>
          <w:rFonts w:hint="eastAsia" w:hAnsi="宋体" w:cs="宋体"/>
          <w:b/>
          <w:snapToGrid/>
          <w:sz w:val="36"/>
          <w:szCs w:val="20"/>
          <w:highlight w:val="none"/>
        </w:rPr>
        <w:t>第三部分 采购需求</w:t>
      </w:r>
    </w:p>
    <w:p>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一、工程概况</w:t>
      </w:r>
    </w:p>
    <w:p>
      <w:pPr>
        <w:spacing w:line="360" w:lineRule="auto"/>
        <w:ind w:firstLine="480" w:firstLineChars="200"/>
        <w:jc w:val="left"/>
        <w:rPr>
          <w:rFonts w:ascii="宋体" w:hAnsi="宋体" w:cs="仿宋_GB2312"/>
          <w:b/>
          <w:bCs/>
          <w:color w:val="auto"/>
          <w:sz w:val="24"/>
          <w:highlight w:val="none"/>
        </w:rPr>
      </w:pPr>
      <w:r>
        <w:rPr>
          <w:rFonts w:hint="eastAsia" w:hAnsi="宋体" w:cs="宋体"/>
          <w:bCs/>
          <w:color w:val="auto"/>
          <w:sz w:val="24"/>
          <w:highlight w:val="none"/>
          <w:lang w:eastAsia="zh-CN"/>
        </w:rPr>
        <w:t>临安区看守所监管设施改造项目（装修改造）</w:t>
      </w:r>
      <w:r>
        <w:rPr>
          <w:rFonts w:hint="eastAsia" w:hAnsi="宋体" w:cs="宋体"/>
          <w:bCs/>
          <w:color w:val="auto"/>
          <w:sz w:val="24"/>
          <w:highlight w:val="none"/>
        </w:rPr>
        <w:t>，主要改造内容为图纸设计内的包括建筑、安装、市政。主要包括拘留所，看守所医务室，看守所接待大厅，看守所巡控场所改造的墙面、天棚、地面及门窗的装修工程，安装水电工程，室外改造等工程，具体详见</w:t>
      </w:r>
      <w:r>
        <w:rPr>
          <w:rFonts w:hint="eastAsia" w:hAnsi="宋体" w:cs="宋体"/>
          <w:bCs/>
          <w:color w:val="auto"/>
          <w:sz w:val="24"/>
          <w:highlight w:val="none"/>
          <w:lang w:val="en-US" w:eastAsia="zh-CN"/>
        </w:rPr>
        <w:t>附件</w:t>
      </w:r>
      <w:r>
        <w:rPr>
          <w:rFonts w:hint="eastAsia" w:hAnsi="宋体" w:cs="宋体"/>
          <w:bCs/>
          <w:color w:val="auto"/>
          <w:sz w:val="24"/>
          <w:highlight w:val="none"/>
        </w:rPr>
        <w:t>工程量清单及工程施工图纸</w:t>
      </w:r>
      <w:r>
        <w:rPr>
          <w:rFonts w:hint="eastAsia" w:hAnsi="宋体" w:cs="宋体"/>
          <w:bCs/>
          <w:color w:val="auto"/>
          <w:sz w:val="24"/>
          <w:highlight w:val="none"/>
          <w:lang w:eastAsia="zh-CN"/>
        </w:rPr>
        <w:t>（</w:t>
      </w:r>
      <w:r>
        <w:rPr>
          <w:rFonts w:hint="eastAsia" w:hAnsi="宋体" w:cs="宋体"/>
          <w:bCs/>
          <w:color w:val="auto"/>
          <w:sz w:val="24"/>
          <w:highlight w:val="none"/>
          <w:lang w:val="en-US" w:eastAsia="zh-CN"/>
        </w:rPr>
        <w:t>智能化部分除外）</w:t>
      </w:r>
      <w:r>
        <w:rPr>
          <w:rFonts w:hint="eastAsia" w:hAnsi="宋体" w:cs="宋体"/>
          <w:bCs/>
          <w:color w:val="auto"/>
          <w:sz w:val="24"/>
          <w:highlight w:val="none"/>
        </w:rPr>
        <w:t>，</w:t>
      </w:r>
      <w:r>
        <w:rPr>
          <w:rFonts w:hint="eastAsia" w:ascii="宋体" w:hAnsi="宋体"/>
          <w:color w:val="auto"/>
          <w:sz w:val="24"/>
          <w:highlight w:val="none"/>
        </w:rPr>
        <w:t>并结合现场实际情况进行施工。</w:t>
      </w:r>
    </w:p>
    <w:p>
      <w:pPr>
        <w:spacing w:line="360" w:lineRule="auto"/>
        <w:jc w:val="left"/>
        <w:rPr>
          <w:rFonts w:ascii="宋体" w:hAnsi="宋体" w:cs="仿宋_GB2312"/>
          <w:color w:val="auto"/>
          <w:sz w:val="24"/>
          <w:highlight w:val="none"/>
        </w:rPr>
      </w:pPr>
      <w:r>
        <w:rPr>
          <w:rFonts w:hint="eastAsia" w:ascii="宋体" w:hAnsi="宋体" w:cs="仿宋_GB2312"/>
          <w:b/>
          <w:bCs/>
          <w:color w:val="auto"/>
          <w:sz w:val="24"/>
          <w:highlight w:val="none"/>
        </w:rPr>
        <w:t xml:space="preserve">二、工程内容 </w:t>
      </w:r>
    </w:p>
    <w:p>
      <w:pPr>
        <w:spacing w:line="360" w:lineRule="auto"/>
        <w:ind w:left="210" w:leftChars="100"/>
        <w:jc w:val="left"/>
        <w:rPr>
          <w:rFonts w:ascii="宋体" w:hAnsi="宋体" w:cs="仿宋_GB2312"/>
          <w:b/>
          <w:bCs/>
          <w:color w:val="auto"/>
          <w:sz w:val="24"/>
          <w:highlight w:val="none"/>
        </w:rPr>
      </w:pPr>
      <w:r>
        <w:rPr>
          <w:rFonts w:hint="eastAsia" w:ascii="宋体" w:hAnsi="宋体" w:cs="仿宋_GB2312"/>
          <w:b/>
          <w:bCs/>
          <w:color w:val="auto"/>
          <w:sz w:val="24"/>
          <w:highlight w:val="none"/>
        </w:rPr>
        <w:t>1.工程名称</w:t>
      </w:r>
    </w:p>
    <w:p>
      <w:pPr>
        <w:spacing w:line="360" w:lineRule="auto"/>
        <w:ind w:firstLine="420"/>
        <w:jc w:val="left"/>
        <w:rPr>
          <w:rFonts w:hint="eastAsia" w:ascii="宋体" w:hAnsi="宋体" w:eastAsia="宋体"/>
          <w:color w:val="auto"/>
          <w:sz w:val="24"/>
          <w:highlight w:val="none"/>
          <w:lang w:eastAsia="zh-CN"/>
        </w:rPr>
      </w:pPr>
      <w:r>
        <w:rPr>
          <w:rFonts w:hint="eastAsia" w:ascii="宋体" w:hAnsi="宋体"/>
          <w:color w:val="auto"/>
          <w:sz w:val="24"/>
          <w:highlight w:val="none"/>
          <w:lang w:eastAsia="zh-CN"/>
        </w:rPr>
        <w:t>临安区看守所监管设施改造项目（装修改造）</w:t>
      </w:r>
    </w:p>
    <w:p>
      <w:pPr>
        <w:spacing w:line="360" w:lineRule="auto"/>
        <w:ind w:left="210" w:leftChars="100"/>
        <w:jc w:val="left"/>
        <w:rPr>
          <w:rFonts w:ascii="宋体" w:hAnsi="宋体" w:cs="仿宋_GB2312"/>
          <w:b/>
          <w:bCs/>
          <w:color w:val="auto"/>
          <w:sz w:val="24"/>
          <w:highlight w:val="none"/>
        </w:rPr>
      </w:pPr>
      <w:r>
        <w:rPr>
          <w:rFonts w:hint="eastAsia" w:ascii="宋体" w:hAnsi="宋体" w:cs="仿宋_GB2312"/>
          <w:b/>
          <w:bCs/>
          <w:color w:val="auto"/>
          <w:sz w:val="24"/>
          <w:highlight w:val="none"/>
        </w:rPr>
        <w:t>2.现场条件</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（1）已具备施工条件，但施工不能影响正常的工作。</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pPr>
        <w:spacing w:line="360" w:lineRule="auto"/>
        <w:ind w:left="210" w:leftChars="100"/>
        <w:jc w:val="left"/>
        <w:rPr>
          <w:rFonts w:ascii="宋体" w:hAnsi="宋体" w:cs="仿宋_GB2312"/>
          <w:b/>
          <w:bCs/>
          <w:color w:val="auto"/>
          <w:sz w:val="24"/>
          <w:highlight w:val="none"/>
        </w:rPr>
      </w:pPr>
      <w:r>
        <w:rPr>
          <w:rFonts w:hint="eastAsia" w:ascii="宋体" w:hAnsi="宋体" w:cs="仿宋_GB2312"/>
          <w:b/>
          <w:bCs/>
          <w:color w:val="auto"/>
          <w:sz w:val="24"/>
          <w:highlight w:val="none"/>
        </w:rPr>
        <w:t>3.工程承包范围</w:t>
      </w:r>
    </w:p>
    <w:p>
      <w:pPr>
        <w:spacing w:line="360" w:lineRule="auto"/>
        <w:ind w:firstLine="420"/>
        <w:jc w:val="left"/>
        <w:rPr>
          <w:rFonts w:ascii="宋体" w:hAnsi="宋体"/>
          <w:color w:val="auto"/>
          <w:sz w:val="24"/>
          <w:highlight w:val="none"/>
        </w:rPr>
      </w:pPr>
      <w:r>
        <w:rPr>
          <w:rFonts w:hint="eastAsia" w:ascii="宋体" w:hAnsi="宋体"/>
          <w:color w:val="auto"/>
          <w:sz w:val="24"/>
          <w:highlight w:val="none"/>
        </w:rPr>
        <w:t>（1）工程施工图中</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智能化部分除外）</w:t>
      </w:r>
      <w:r>
        <w:rPr>
          <w:rFonts w:hint="eastAsia" w:ascii="宋体" w:hAnsi="宋体"/>
          <w:color w:val="auto"/>
          <w:sz w:val="24"/>
          <w:highlight w:val="none"/>
        </w:rPr>
        <w:t>所包括的一切</w:t>
      </w:r>
      <w:r>
        <w:rPr>
          <w:rFonts w:hint="eastAsia" w:ascii="宋体" w:hAnsi="宋体"/>
          <w:color w:val="auto"/>
          <w:sz w:val="24"/>
          <w:highlight w:val="none"/>
          <w:lang w:val="en-US" w:eastAsia="zh-CN"/>
        </w:rPr>
        <w:t>涉及本项目的</w:t>
      </w:r>
      <w:r>
        <w:rPr>
          <w:rFonts w:hint="eastAsia" w:ascii="宋体" w:hAnsi="宋体"/>
          <w:color w:val="auto"/>
          <w:sz w:val="24"/>
          <w:highlight w:val="none"/>
        </w:rPr>
        <w:t>内容和工程量清单等已明确的工程内容。</w:t>
      </w:r>
    </w:p>
    <w:p>
      <w:pPr>
        <w:spacing w:line="360" w:lineRule="auto"/>
        <w:ind w:left="0" w:leftChars="0" w:firstLine="420" w:firstLineChars="175"/>
        <w:jc w:val="left"/>
        <w:rPr>
          <w:rFonts w:ascii="宋体" w:hAnsi="宋体"/>
          <w:color w:val="auto"/>
          <w:sz w:val="24"/>
          <w:highlight w:val="none"/>
        </w:rPr>
      </w:pPr>
      <w:r>
        <w:rPr>
          <w:rFonts w:hint="eastAsia" w:ascii="宋体" w:hAnsi="宋体"/>
          <w:color w:val="auto"/>
          <w:sz w:val="24"/>
          <w:highlight w:val="none"/>
        </w:rPr>
        <w:t>（2）可能出现的施工图修改引起的工程量增减以及根据招标人明确指令需在招标范围外增加的工程量及招标范围内减少的工程量。</w:t>
      </w:r>
    </w:p>
    <w:p>
      <w:pPr>
        <w:spacing w:line="360" w:lineRule="auto"/>
        <w:ind w:left="210" w:leftChars="100"/>
        <w:jc w:val="left"/>
        <w:rPr>
          <w:rFonts w:ascii="宋体" w:hAnsi="宋体" w:cs="仿宋_GB2312"/>
          <w:b/>
          <w:bCs/>
          <w:color w:val="auto"/>
          <w:sz w:val="24"/>
          <w:highlight w:val="none"/>
        </w:rPr>
      </w:pPr>
      <w:r>
        <w:rPr>
          <w:rFonts w:hint="eastAsia" w:ascii="宋体" w:hAnsi="宋体" w:cs="仿宋_GB2312"/>
          <w:b/>
          <w:bCs/>
          <w:color w:val="auto"/>
          <w:sz w:val="24"/>
          <w:highlight w:val="none"/>
        </w:rPr>
        <w:t>4.工程质量标准</w:t>
      </w:r>
    </w:p>
    <w:p>
      <w:pPr>
        <w:spacing w:line="360" w:lineRule="auto"/>
        <w:ind w:firstLine="420"/>
        <w:jc w:val="left"/>
        <w:rPr>
          <w:rFonts w:ascii="宋体" w:hAnsi="宋体"/>
          <w:color w:val="auto"/>
          <w:sz w:val="24"/>
          <w:highlight w:val="none"/>
        </w:rPr>
      </w:pPr>
      <w:r>
        <w:rPr>
          <w:rFonts w:hint="eastAsia" w:ascii="宋体" w:hAnsi="宋体"/>
          <w:color w:val="auto"/>
          <w:sz w:val="24"/>
          <w:highlight w:val="none"/>
        </w:rPr>
        <w:t>工程质量符合（工程施工质量验收规范）合格标准。</w:t>
      </w:r>
    </w:p>
    <w:p>
      <w:pPr>
        <w:spacing w:line="360" w:lineRule="auto"/>
        <w:ind w:left="210" w:leftChars="100"/>
        <w:jc w:val="left"/>
        <w:rPr>
          <w:rFonts w:ascii="宋体" w:hAnsi="宋体" w:cs="仿宋_GB2312"/>
          <w:b/>
          <w:bCs/>
          <w:color w:val="auto"/>
          <w:sz w:val="24"/>
          <w:highlight w:val="none"/>
        </w:rPr>
      </w:pPr>
      <w:r>
        <w:rPr>
          <w:rFonts w:hint="eastAsia" w:ascii="宋体" w:hAnsi="宋体" w:cs="仿宋_GB2312"/>
          <w:b/>
          <w:bCs/>
          <w:color w:val="auto"/>
          <w:sz w:val="24"/>
          <w:highlight w:val="none"/>
        </w:rPr>
        <w:t>5.工程施工要求</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5.1技术规范要求：</w:t>
      </w:r>
    </w:p>
    <w:p>
      <w:pPr>
        <w:numPr>
          <w:ilvl w:val="0"/>
          <w:numId w:val="1"/>
        </w:num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本工程项目的材料、设备、施工必须达到现行中华人民共和国及省、市、行业的一切有关法规、规范的要求，如标准及规范要求有出入则以较严格者为准。</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在合同履行期间，若上述标准或规范有修改或重新颁布，成交供应商应遵照执行。</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规范的获得由承包人自行解决。</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5.2安全文明施工要求</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（1）成交供应商应对进度施工现场的施工人员进行安全文明施工教育，配备必要的劳动保护用具，保证工程的施工安全和人身安全。</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（2）成交供应商应强化安全意识，抓好安全生产，杜绝事故发生，施工中若因供应商原因发生安全及人身事故由成交供应商自行负责处理，并承担全部费用。</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（3）成交供应商须遵守地方政府和有关部门及采购人对施工场地交通、环卫、安全和施工噪音等的管理规定，并按规定办理相关审批手续。</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（4）成交供应商应采取有效措施尽量减小尘土和噪音污染，需要进行夜间作业时应经有关部门批准。</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（5）因项目实施期间，相关施工区域仍将维持正常运行，为减少对正常办公秩序的影响，要求确保文明施工措施到位。</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5.3其它施工过程中需注意事项</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（1）本工程在施工期间，成交供应商应注意保护好采购人周边现有成品，如有损坏，须无条件修复至采购人满意。</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（2）废弃材料不得丢弃或随意堆放在</w:t>
      </w:r>
      <w:r>
        <w:rPr>
          <w:rFonts w:hint="eastAsia" w:ascii="宋体" w:hAnsi="宋体"/>
          <w:color w:val="auto"/>
          <w:sz w:val="24"/>
          <w:highlight w:val="none"/>
          <w:lang w:eastAsia="zh-CN"/>
        </w:rPr>
        <w:t>看守所</w:t>
      </w:r>
      <w:r>
        <w:rPr>
          <w:rFonts w:hint="eastAsia" w:ascii="宋体" w:hAnsi="宋体"/>
          <w:color w:val="auto"/>
          <w:sz w:val="24"/>
          <w:highlight w:val="none"/>
        </w:rPr>
        <w:t>内，清理产生的拆除费、搬运费、交通运输费等各项费用均由供应商自行考虑并计入响应总价且一次性包干</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（3）工程完工后，成交供应商需对施工现场进行全面的清洁工作。</w:t>
      </w:r>
    </w:p>
    <w:p>
      <w:pPr>
        <w:spacing w:line="360" w:lineRule="auto"/>
        <w:ind w:left="210" w:leftChars="100"/>
        <w:jc w:val="left"/>
        <w:rPr>
          <w:rFonts w:ascii="宋体" w:hAnsi="宋体" w:cs="仿宋_GB2312"/>
          <w:b/>
          <w:bCs/>
          <w:color w:val="auto"/>
          <w:sz w:val="24"/>
          <w:highlight w:val="none"/>
        </w:rPr>
      </w:pPr>
      <w:r>
        <w:rPr>
          <w:rFonts w:hint="eastAsia" w:ascii="宋体" w:hAnsi="宋体" w:cs="仿宋_GB2312"/>
          <w:b/>
          <w:bCs/>
          <w:color w:val="auto"/>
          <w:sz w:val="24"/>
          <w:highlight w:val="none"/>
        </w:rPr>
        <w:t>6.工程管理要求</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成交供应商应严格按已确认的施工图纸和施工技术方案组织施工，并无条件地接受采购人对施工质量的监督和管理。施工过程中，成交供应商必须要严格把关，按照相应规范标准要求施工，如出现不符合标准要求的情况，成交供应商必须无条件返工，直至达到规范标准要求。所发生的费用均由成交供应商承担。</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成交供应商在响应文件中承诺的管理人员未经采购人同意，承包人不得调换和撤离，并按工程进度及时到位。采购人有权要求承包人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（3）成交供应商应有详细的工程安全措施和安全组织及配备专职安全负责人的说明和承诺，以确保安全施工。</w:t>
      </w:r>
    </w:p>
    <w:p>
      <w:pPr>
        <w:spacing w:line="360" w:lineRule="auto"/>
        <w:ind w:firstLine="480" w:firstLineChars="200"/>
        <w:jc w:val="left"/>
        <w:rPr>
          <w:rFonts w:hint="eastAsia" w:ascii="宋体" w:hAnsi="宋体" w:eastAsia="宋体"/>
          <w:color w:val="auto"/>
          <w:sz w:val="24"/>
          <w:highlight w:val="none"/>
          <w:lang w:val="en-US" w:eastAsia="zh-CN"/>
        </w:rPr>
      </w:pPr>
      <w:r>
        <w:rPr>
          <w:rFonts w:hint="eastAsia" w:ascii="宋体" w:hAnsi="宋体"/>
          <w:color w:val="auto"/>
          <w:sz w:val="24"/>
          <w:highlight w:val="none"/>
        </w:rPr>
        <w:t>（4）成交供应商在进场施工前，应对建筑、结构施工图及现场实物、预埋件等进行核对并对不符合要求部分提出整改意见，若成交供应商未及时提出意见造成的有关损失由成交供应商承担。</w:t>
      </w:r>
      <w:r>
        <w:rPr>
          <w:rFonts w:hint="eastAsia" w:ascii="宋体" w:hAnsi="宋体"/>
          <w:color w:val="auto"/>
          <w:sz w:val="24"/>
          <w:highlight w:val="none"/>
          <w:lang w:val="en-US" w:eastAsia="zh-CN"/>
        </w:rPr>
        <w:tab/>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（5）电力不足或停电，自备发电机，其费用由成交供应商自行承担。</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（6）成交供应商在工程施工全过程中要认真做好产品保护。因失窃或失火造成的损失均由成交供应商负责，凡由此而损及采购方利益时，采购方将向成交供应商索赔。</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本工程工期较紧，响应文件中须提供详细的技术组织措施，确保按时完工。成交供应商因工程需要进行夜间施工时，应提前告知，得到采购人认可后，方可施工，且要采取措施降低噪音，并做好周围居民的告示和解释工作，以取得谅解，避免产生矛盾和冲突。</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（8）为减少改造工程对</w:t>
      </w:r>
      <w:r>
        <w:rPr>
          <w:rFonts w:hint="eastAsia" w:ascii="宋体" w:hAnsi="宋体"/>
          <w:color w:val="auto"/>
          <w:sz w:val="24"/>
          <w:highlight w:val="none"/>
          <w:lang w:eastAsia="zh-CN"/>
        </w:rPr>
        <w:t>看守所</w:t>
      </w:r>
      <w:r>
        <w:rPr>
          <w:rFonts w:hint="eastAsia" w:ascii="宋体" w:hAnsi="宋体"/>
          <w:color w:val="auto"/>
          <w:sz w:val="24"/>
          <w:highlight w:val="none"/>
        </w:rPr>
        <w:t>正常工作的影响，应按</w:t>
      </w:r>
      <w:r>
        <w:rPr>
          <w:rFonts w:hint="eastAsia" w:ascii="宋体" w:hAnsi="宋体"/>
          <w:color w:val="auto"/>
          <w:sz w:val="24"/>
          <w:highlight w:val="none"/>
          <w:lang w:eastAsia="zh-CN"/>
        </w:rPr>
        <w:t>看守所</w:t>
      </w:r>
      <w:r>
        <w:rPr>
          <w:rFonts w:hint="eastAsia" w:ascii="宋体" w:hAnsi="宋体"/>
          <w:color w:val="auto"/>
          <w:sz w:val="24"/>
          <w:highlight w:val="none"/>
        </w:rPr>
        <w:t>管理要求临时调整施工时间、施工方案等，施工作业环境的种种不利因素，如夜间施工、垃圾装袋外运等等均需由供应商考虑，并将所需费用包含在磋商报价中。</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（9）施工期间，所有施工人员的食宿均由成交供应商自行安排。</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（10）本项目须按规范进行垃圾清运，供应商应做好建筑垃圾处置方案（包括并不限于运输方式、总量、计划及时间等）。</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（11）工程管理其他要求：</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1）本项目施工现场采购人不提供食宿，施工期间，所有施工人员的食宿均由成交供应商自行安排，材料的堆放及停车必须服从采购人的安排。</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2）成交供应商须满足</w:t>
      </w:r>
      <w:r>
        <w:rPr>
          <w:rFonts w:hint="eastAsia" w:ascii="宋体" w:hAnsi="宋体"/>
          <w:color w:val="auto"/>
          <w:sz w:val="24"/>
          <w:highlight w:val="none"/>
          <w:lang w:eastAsia="zh-CN"/>
        </w:rPr>
        <w:t>看守所</w:t>
      </w:r>
      <w:r>
        <w:rPr>
          <w:rFonts w:hint="eastAsia" w:ascii="宋体" w:hAnsi="宋体"/>
          <w:color w:val="auto"/>
          <w:sz w:val="24"/>
          <w:highlight w:val="none"/>
        </w:rPr>
        <w:t>管理的要求、遵守看守所的有关管理制度，服从监理的管理和协调，确保施工项目的安全、高效、顺利进行，满足采购人的日常需求，防范消防等安全事件的发生。</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施工期间，如遇重大的活动、节庆、参观、来访、大型会议等，成交供应商应给予配合，并无条件按采购人要求做好施工现场及其周边的卫生、特殊防护等，必要时需要中断施工等等，均需要由供应商在磋商报价中充分考虑并包含。</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4）施工现场严禁吸烟。</w:t>
      </w:r>
    </w:p>
    <w:p>
      <w:pPr>
        <w:spacing w:line="360" w:lineRule="auto"/>
        <w:ind w:left="210" w:leftChars="100"/>
        <w:jc w:val="left"/>
        <w:rPr>
          <w:rFonts w:ascii="宋体" w:hAnsi="宋体" w:cs="仿宋_GB2312"/>
          <w:b/>
          <w:bCs/>
          <w:color w:val="auto"/>
          <w:sz w:val="24"/>
          <w:highlight w:val="none"/>
        </w:rPr>
      </w:pPr>
      <w:r>
        <w:rPr>
          <w:rFonts w:hint="eastAsia" w:ascii="宋体" w:hAnsi="宋体" w:cs="仿宋_GB2312"/>
          <w:b/>
          <w:bCs/>
          <w:color w:val="auto"/>
          <w:sz w:val="24"/>
          <w:highlight w:val="none"/>
        </w:rPr>
        <w:t>7.工程主要材料（设备）要求</w:t>
      </w:r>
    </w:p>
    <w:p>
      <w:pPr>
        <w:spacing w:line="360" w:lineRule="auto"/>
        <w:ind w:firstLine="420"/>
        <w:jc w:val="left"/>
        <w:rPr>
          <w:rFonts w:ascii="宋体" w:hAnsi="宋体"/>
          <w:color w:val="auto"/>
          <w:sz w:val="24"/>
          <w:highlight w:val="none"/>
        </w:rPr>
      </w:pPr>
      <w:r>
        <w:rPr>
          <w:rFonts w:hint="eastAsia" w:ascii="宋体" w:hAnsi="宋体"/>
          <w:color w:val="auto"/>
          <w:sz w:val="24"/>
          <w:highlight w:val="none"/>
        </w:rPr>
        <w:t>（1）本项目涉及的所有材料设备，必须经采购人确认后方能采购、进场、加工、安装。否则一律不予承认，不予支付相应款项。</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材料规格：本磋商文件涉及的主要设备和材料，各供应商须根据磋商文件及施工图纸要求的用材规格进行选材并报价，并符合环保要求，严禁选择不符合施工图纸要求的低档材料进行响应报价及组织施工实施，如有其它国家强制性认证要求的也必须满足。</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（3）本项目主要材料品牌要求（如有）详见“工程量清单编制总说明”。除磋商文件明确的品牌外，欢迎其他能满足本项目技术需求且性能与所明确品牌、型号相当的产品参加。</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欢迎采购人推荐品牌同档次及以上品牌（如有）参与投标。供应商应在响应文件中写明各类主要材料（设备）的选用品牌、产地、规格、型号。如供应商没有按磋商文件要求进行选择，或没有明确注明，或所选材料设备的材质、规格、档次与磋商文件要求的存在明显差别，或虽按磋商文件推荐的材料品牌选择但该材料因某种原因停产或其他原因而不能供应的，或虽注明品牌未注明型号、规格的，则实际施工过程中采购人有权在磋商文件推荐的材料品牌范围内自行确定品牌和规格，且磋商价格不予调整。</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（5）材料质量要求：</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在免费保修期内，成交供应商对有缺陷的部位必须无偿地给予修理与更换，并承担一切由此引起的对采购人或第三者的直接损失，除非该缺陷是由于人为破坏或合同规定的不可抗力因素造成的损坏（费用在报价中综合考虑）。</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供应商应对所选用的材料的技术满足度和质量负全部责任，其责任不因该品牌是否为采购人推荐减轻或更改。当供应商选定的产品质量达不到设计要求和磋商文件要求的技术指标时，采购人保留更换的权利，且成交价不予调整。</w:t>
      </w:r>
    </w:p>
    <w:p>
      <w:pPr>
        <w:spacing w:line="360" w:lineRule="auto"/>
        <w:jc w:val="left"/>
        <w:rPr>
          <w:rFonts w:ascii="宋体" w:hAnsi="宋体" w:cs="仿宋_GB2312"/>
          <w:b/>
          <w:bCs/>
          <w:color w:val="auto"/>
          <w:sz w:val="24"/>
          <w:highlight w:val="none"/>
        </w:rPr>
      </w:pPr>
    </w:p>
    <w:p>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三、商务要求</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1.工期要求：</w:t>
      </w:r>
      <w:r>
        <w:rPr>
          <w:rFonts w:hint="eastAsia" w:ascii="宋体" w:hAnsi="宋体" w:cs="仿宋_GB2312"/>
          <w:color w:val="auto"/>
          <w:sz w:val="24"/>
          <w:highlight w:val="none"/>
          <w:u w:val="single"/>
        </w:rPr>
        <w:t>自合同签订之日起，</w:t>
      </w:r>
      <w:r>
        <w:rPr>
          <w:rFonts w:hint="eastAsia" w:ascii="宋体" w:hAnsi="宋体" w:cs="仿宋_GB2312"/>
          <w:color w:val="auto"/>
          <w:sz w:val="24"/>
          <w:highlight w:val="none"/>
          <w:u w:val="single"/>
          <w:lang w:val="en-US" w:eastAsia="zh-CN"/>
        </w:rPr>
        <w:t>100</w:t>
      </w:r>
      <w:r>
        <w:rPr>
          <w:rFonts w:hint="eastAsia" w:ascii="宋体" w:hAnsi="宋体" w:cs="仿宋_GB2312"/>
          <w:color w:val="auto"/>
          <w:sz w:val="24"/>
          <w:highlight w:val="none"/>
          <w:u w:val="single"/>
        </w:rPr>
        <w:t>个日历</w:t>
      </w:r>
      <w:r>
        <w:rPr>
          <w:rFonts w:hint="eastAsia" w:ascii="宋体" w:hAnsi="宋体" w:cs="仿宋_GB2312"/>
          <w:color w:val="auto"/>
          <w:sz w:val="24"/>
          <w:highlight w:val="none"/>
          <w:u w:val="single"/>
          <w:lang w:val="en-US" w:eastAsia="zh-CN"/>
        </w:rPr>
        <w:t>天</w:t>
      </w:r>
      <w:r>
        <w:rPr>
          <w:rFonts w:hint="eastAsia" w:ascii="宋体" w:hAnsi="宋体" w:cs="仿宋_GB2312"/>
          <w:color w:val="auto"/>
          <w:sz w:val="24"/>
          <w:highlight w:val="none"/>
          <w:u w:val="single"/>
        </w:rPr>
        <w:t>内竣工。</w:t>
      </w:r>
    </w:p>
    <w:p>
      <w:pPr>
        <w:spacing w:line="360" w:lineRule="auto"/>
        <w:ind w:left="210" w:leftChars="100"/>
        <w:jc w:val="left"/>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rPr>
        <w:t>2.工程地点：</w:t>
      </w:r>
      <w:r>
        <w:rPr>
          <w:rFonts w:hint="eastAsia" w:ascii="宋体" w:hAnsi="宋体"/>
          <w:color w:val="auto"/>
          <w:sz w:val="24"/>
          <w:highlight w:val="none"/>
          <w:u w:val="single"/>
        </w:rPr>
        <w:t>杭州市</w:t>
      </w:r>
      <w:r>
        <w:rPr>
          <w:rFonts w:hint="eastAsia" w:ascii="宋体" w:hAnsi="宋体"/>
          <w:color w:val="auto"/>
          <w:sz w:val="24"/>
          <w:highlight w:val="none"/>
          <w:u w:val="single"/>
          <w:lang w:val="en-US" w:eastAsia="zh-CN"/>
        </w:rPr>
        <w:t>临安区</w:t>
      </w:r>
    </w:p>
    <w:p>
      <w:pPr>
        <w:spacing w:line="360" w:lineRule="auto"/>
        <w:ind w:left="210" w:leftChars="100"/>
        <w:jc w:val="left"/>
        <w:rPr>
          <w:rFonts w:hint="eastAsia" w:ascii="宋体" w:hAnsi="宋体"/>
          <w:color w:val="auto"/>
          <w:sz w:val="24"/>
          <w:highlight w:val="none"/>
          <w:u w:val="single"/>
        </w:rPr>
      </w:pPr>
      <w:r>
        <w:rPr>
          <w:rFonts w:hint="eastAsia" w:ascii="宋体" w:hAnsi="宋体" w:cs="仿宋_GB2312"/>
          <w:color w:val="auto"/>
          <w:sz w:val="24"/>
          <w:highlight w:val="none"/>
        </w:rPr>
        <w:t>3.付款条件（进度和方式）：</w:t>
      </w:r>
      <w:r>
        <w:rPr>
          <w:rFonts w:hint="eastAsia" w:ascii="宋体" w:hAnsi="宋体"/>
          <w:color w:val="auto"/>
          <w:sz w:val="24"/>
          <w:highlight w:val="none"/>
          <w:u w:val="single"/>
        </w:rPr>
        <w:t>签订合同后7日内支付合同总额的40%（在签订合同时,中标方明确表示无需预付款或者主动要求降低预付款比例的,采购方可不适用前述规定），工程竣工验收后支付至合同总额的80%，结算完成后30日内支付至结算价的98.5%，余款1.5%作为质量保证金，待保修期满后30日内付清（无息）。</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4.工程售后服务要求</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（1）保修期：按工程质量保修书规定执行，质量保证期为本项目验收合格后24个月。</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成交供应商应与采购人签订工程质量保修书，在质量保修期内，按照有关法律、法规、规章的管理规定和双方约定，承担本工程质量保修责任。</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（2）在保修期内，成交供应商对有缺陷的部位必须无偿地给予修理与更换，并承担一切由此引起的对采购人或第三者的直接损失，除人为破坏或合同规定的不可抗因素造成的损坏外。</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（3）成交供应商必须对所承包的工程的质量负全部责任，其责任不因其他材料生产商提供的保证书而减轻或更改。</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（4）供应商应当在缺陷责任期内局有完善的售后技术支持和服务体系，能够提供服务标准、服务流程、服务内容。</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5.其他商务要求（包装和运输、保险等）</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（1）供应商应当将因</w:t>
      </w:r>
      <w:r>
        <w:rPr>
          <w:rFonts w:hint="eastAsia" w:ascii="宋体" w:hAnsi="宋体"/>
          <w:color w:val="auto"/>
          <w:sz w:val="24"/>
          <w:highlight w:val="none"/>
          <w:lang w:eastAsia="zh-CN"/>
        </w:rPr>
        <w:t>看守所</w:t>
      </w:r>
      <w:r>
        <w:rPr>
          <w:rFonts w:hint="eastAsia" w:ascii="宋体" w:hAnsi="宋体"/>
          <w:color w:val="auto"/>
          <w:sz w:val="24"/>
          <w:highlight w:val="none"/>
        </w:rPr>
        <w:t>内搬运不便而产生的二次搬运费用计算在磋商报价中，总价包干。</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（2）供应商应当将与本项目有关的农民工工伤保险相关费用计算在磋商报价中，总价包干。</w:t>
      </w:r>
    </w:p>
    <w:p>
      <w:pPr>
        <w:spacing w:line="360" w:lineRule="auto"/>
        <w:ind w:firstLine="480" w:firstLineChars="200"/>
        <w:jc w:val="left"/>
        <w:rPr>
          <w:rFonts w:ascii="宋体" w:hAnsi="宋体" w:cs="仿宋_GB2312"/>
          <w:b/>
          <w:bCs/>
          <w:color w:val="auto"/>
          <w:sz w:val="24"/>
          <w:highlight w:val="none"/>
        </w:rPr>
      </w:pPr>
      <w:r>
        <w:rPr>
          <w:rFonts w:hint="eastAsia" w:ascii="宋体" w:hAnsi="宋体"/>
          <w:color w:val="auto"/>
          <w:sz w:val="24"/>
          <w:highlight w:val="none"/>
        </w:rPr>
        <w:t>（3）为助力打好污染防治攻坚战，推广使用绿色包装，政府采购货物、工程和服务项目中涉及商品包装和快递包装的，施工单位提供产品及相关快递服务的具体包装要求要参考《商品包装政府采购需求标准（试行）》、《快递包装政府采购需求标准（试行）》。</w:t>
      </w:r>
    </w:p>
    <w:p>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lang w:eastAsia="zh-CN"/>
        </w:rPr>
        <w:t>四</w:t>
      </w:r>
      <w:r>
        <w:rPr>
          <w:rFonts w:hint="eastAsia" w:ascii="宋体" w:hAnsi="宋体" w:cs="仿宋_GB2312"/>
          <w:b/>
          <w:bCs/>
          <w:color w:val="auto"/>
          <w:sz w:val="24"/>
          <w:highlight w:val="none"/>
        </w:rPr>
        <w:t>、其他要求</w:t>
      </w:r>
    </w:p>
    <w:p>
      <w:pPr>
        <w:spacing w:line="360" w:lineRule="auto"/>
        <w:ind w:firstLine="420"/>
        <w:jc w:val="left"/>
        <w:rPr>
          <w:rFonts w:ascii="宋体" w:hAnsi="宋体"/>
          <w:color w:val="auto"/>
          <w:sz w:val="24"/>
          <w:highlight w:val="none"/>
        </w:rPr>
      </w:pPr>
      <w:r>
        <w:rPr>
          <w:rFonts w:hint="eastAsia" w:ascii="宋体" w:hAnsi="宋体"/>
          <w:color w:val="auto"/>
          <w:sz w:val="24"/>
          <w:highlight w:val="none"/>
        </w:rPr>
        <w:t>（1）本项目因施工场地及性质影响，同一区域可能存在无法连续施工情形，部分区域施工区域存在二次搬运情形，供应商位必须充分考虑相应风险，并结合自身实力及经验进行投标报价。</w:t>
      </w:r>
    </w:p>
    <w:p>
      <w:pPr>
        <w:spacing w:line="360" w:lineRule="auto"/>
        <w:ind w:firstLine="420"/>
        <w:jc w:val="left"/>
        <w:rPr>
          <w:rFonts w:ascii="宋体" w:hAnsi="宋体"/>
          <w:color w:val="auto"/>
          <w:sz w:val="24"/>
          <w:highlight w:val="none"/>
        </w:rPr>
      </w:pPr>
      <w:r>
        <w:rPr>
          <w:rFonts w:hint="eastAsia" w:ascii="宋体" w:hAnsi="宋体"/>
          <w:color w:val="auto"/>
          <w:sz w:val="24"/>
          <w:highlight w:val="none"/>
        </w:rPr>
        <w:t>（2）本项目采用固定单价，工程量按实结算。供应商所报价格中应包含规费、税金、企业管理费、措施费等国家、省、市强制性要求的费用。若磋商供应商报价不足或未报价，则视作优惠，一旦中标，磋商供应商自行承担该费用。</w:t>
      </w:r>
    </w:p>
    <w:p>
      <w:pPr>
        <w:spacing w:line="360" w:lineRule="auto"/>
        <w:ind w:firstLine="420"/>
        <w:jc w:val="left"/>
        <w:rPr>
          <w:rFonts w:ascii="宋体" w:hAnsi="宋体"/>
          <w:color w:val="auto"/>
          <w:sz w:val="24"/>
          <w:highlight w:val="none"/>
        </w:rPr>
      </w:pPr>
      <w:r>
        <w:rPr>
          <w:rFonts w:hint="eastAsia" w:ascii="宋体" w:hAnsi="宋体"/>
          <w:color w:val="auto"/>
          <w:sz w:val="24"/>
          <w:highlight w:val="none"/>
        </w:rPr>
        <w:t>（3）本项目拆除及垃圾清运费用已纳入工程量清单并单独列项，若磋商供应商报价不足或未报价，则视作优惠，一旦中标，供应商自行承担该费用。</w:t>
      </w:r>
    </w:p>
    <w:p>
      <w:pPr>
        <w:spacing w:line="360" w:lineRule="auto"/>
        <w:ind w:firstLine="482" w:firstLineChars="200"/>
        <w:jc w:val="left"/>
        <w:rPr>
          <w:rFonts w:ascii="宋体" w:hAnsi="宋体" w:cs="仿宋_GB2312"/>
          <w:b/>
          <w:bCs/>
          <w:color w:val="auto"/>
          <w:sz w:val="24"/>
          <w:highlight w:val="none"/>
        </w:rPr>
      </w:pPr>
      <w:r>
        <w:rPr>
          <w:rFonts w:hint="eastAsia" w:ascii="宋体" w:hAnsi="宋体"/>
          <w:b/>
          <w:bCs/>
          <w:color w:val="auto"/>
          <w:sz w:val="24"/>
          <w:highlight w:val="none"/>
        </w:rPr>
        <w:t>（4）项目人员要求</w:t>
      </w:r>
    </w:p>
    <w:p>
      <w:pPr>
        <w:spacing w:line="360" w:lineRule="auto"/>
        <w:ind w:firstLine="482" w:firstLineChars="200"/>
        <w:jc w:val="left"/>
        <w:rPr>
          <w:rFonts w:ascii="宋体" w:hAnsi="宋体" w:cs="仿宋_GB2312"/>
          <w:b/>
          <w:bCs/>
          <w:color w:val="auto"/>
          <w:sz w:val="24"/>
          <w:highlight w:val="none"/>
          <w:u w:val="single"/>
        </w:rPr>
      </w:pPr>
      <w:r>
        <w:rPr>
          <w:rFonts w:hint="eastAsia" w:ascii="宋体" w:hAnsi="宋体" w:cs="宋体"/>
          <w:b/>
          <w:bCs/>
          <w:color w:val="auto"/>
          <w:sz w:val="24"/>
          <w:highlight w:val="none"/>
          <w:u w:val="single"/>
        </w:rPr>
        <w:t>▲1）</w:t>
      </w:r>
      <w:r>
        <w:rPr>
          <w:rFonts w:hint="eastAsia" w:ascii="宋体" w:hAnsi="宋体" w:cs="仿宋_GB2312"/>
          <w:b/>
          <w:bCs/>
          <w:color w:val="auto"/>
          <w:sz w:val="24"/>
          <w:highlight w:val="none"/>
          <w:u w:val="single"/>
        </w:rPr>
        <w:t>拟派项目负责人具有建筑工程专业二级及以上建造师资格证书，同时具有有效的安全考核证书B证，且无在建工程；（提供项目经理无在建工程声明函，格式</w:t>
      </w:r>
      <w:r>
        <w:rPr>
          <w:rFonts w:hint="eastAsia" w:ascii="宋体" w:hAnsi="宋体" w:cs="仿宋_GB2312"/>
          <w:b/>
          <w:bCs/>
          <w:color w:val="auto"/>
          <w:sz w:val="24"/>
          <w:highlight w:val="none"/>
          <w:u w:val="single"/>
          <w:lang w:val="en-US" w:eastAsia="zh-CN"/>
        </w:rPr>
        <w:t>自拟</w:t>
      </w:r>
      <w:r>
        <w:rPr>
          <w:rFonts w:hint="eastAsia" w:ascii="宋体" w:hAnsi="宋体" w:cs="仿宋_GB2312"/>
          <w:b/>
          <w:bCs/>
          <w:color w:val="auto"/>
          <w:sz w:val="24"/>
          <w:highlight w:val="none"/>
          <w:u w:val="single"/>
        </w:rPr>
        <w:t>）</w:t>
      </w:r>
    </w:p>
    <w:p>
      <w:pPr>
        <w:spacing w:line="360" w:lineRule="auto"/>
        <w:ind w:firstLine="482" w:firstLineChars="200"/>
        <w:jc w:val="left"/>
        <w:rPr>
          <w:rFonts w:hint="eastAsia" w:ascii="宋体" w:hAnsi="宋体" w:cs="宋体"/>
          <w:b/>
          <w:sz w:val="24"/>
        </w:rPr>
      </w:pPr>
      <w:r>
        <w:rPr>
          <w:rFonts w:hint="eastAsia" w:ascii="宋体" w:hAnsi="宋体" w:cs="仿宋_GB2312"/>
          <w:b/>
          <w:bCs/>
          <w:color w:val="auto"/>
          <w:sz w:val="24"/>
          <w:highlight w:val="none"/>
          <w:u w:val="single"/>
        </w:rPr>
        <w:t>▲2）企业主要负责人（法定代表人、企业经理、企业分管安全生产的副经理、企业技术负责人）具有安全生产考核合格证书（A证），企业分管安全生产的副经理须提供企业任命文件，其他负责人必须在响应文件中能体现职务信息。拟派专职安全生产管理人员具有安全生产考核合格证书（C证）。</w:t>
      </w:r>
      <w:r>
        <w:rPr>
          <w:rFonts w:hint="eastAsia" w:ascii="宋体" w:hAnsi="宋体" w:cs="宋体"/>
          <w:b/>
          <w:sz w:val="24"/>
        </w:rPr>
        <w:br w:type="page"/>
      </w:r>
    </w:p>
    <w:p>
      <w:pPr>
        <w:spacing w:line="360" w:lineRule="auto"/>
        <w:jc w:val="left"/>
        <w:rPr>
          <w:rFonts w:hint="eastAsia" w:ascii="宋体" w:hAnsi="宋体" w:cs="宋体"/>
          <w:b/>
          <w:sz w:val="24"/>
        </w:rPr>
      </w:pPr>
    </w:p>
    <w:p>
      <w:pPr>
        <w:spacing w:line="360" w:lineRule="auto"/>
        <w:jc w:val="center"/>
        <w:rPr>
          <w:rFonts w:ascii="宋体" w:hAnsi="宋体" w:cs="宋体"/>
          <w:b/>
          <w:sz w:val="36"/>
          <w:szCs w:val="20"/>
          <w:highlight w:val="none"/>
        </w:rPr>
      </w:pPr>
      <w:r>
        <w:rPr>
          <w:rFonts w:hint="eastAsia" w:ascii="宋体" w:hAnsi="宋体" w:cs="宋体"/>
          <w:b/>
          <w:sz w:val="36"/>
          <w:szCs w:val="20"/>
          <w:highlight w:val="none"/>
        </w:rPr>
        <w:t>第四部分</w:t>
      </w:r>
      <w:bookmarkStart w:id="32" w:name="_Toc184312139"/>
      <w:bookmarkEnd w:id="32"/>
      <w:bookmarkStart w:id="33" w:name="_Toc184314417"/>
      <w:bookmarkEnd w:id="33"/>
      <w:bookmarkStart w:id="34" w:name="_Toc184308051"/>
      <w:bookmarkEnd w:id="34"/>
      <w:bookmarkStart w:id="35" w:name="_Toc184312092"/>
      <w:bookmarkEnd w:id="35"/>
      <w:bookmarkStart w:id="36" w:name="_Toc184308104"/>
      <w:bookmarkEnd w:id="36"/>
      <w:bookmarkStart w:id="37" w:name="_Toc184308062"/>
      <w:bookmarkEnd w:id="37"/>
      <w:bookmarkStart w:id="38" w:name="_Toc184313265"/>
      <w:bookmarkEnd w:id="38"/>
      <w:bookmarkStart w:id="39" w:name="_Toc184313286"/>
      <w:bookmarkEnd w:id="39"/>
      <w:bookmarkStart w:id="40" w:name="_Toc184308047"/>
      <w:bookmarkEnd w:id="40"/>
      <w:bookmarkStart w:id="41" w:name="_Toc184314449"/>
      <w:bookmarkEnd w:id="41"/>
      <w:bookmarkStart w:id="42" w:name="_Toc184314450"/>
      <w:bookmarkEnd w:id="42"/>
      <w:bookmarkStart w:id="43" w:name="_Toc184308105"/>
      <w:bookmarkEnd w:id="43"/>
      <w:bookmarkStart w:id="44" w:name="_Toc184312129"/>
      <w:bookmarkEnd w:id="44"/>
      <w:bookmarkStart w:id="45" w:name="_Toc184313277"/>
      <w:bookmarkEnd w:id="45"/>
      <w:bookmarkStart w:id="46" w:name="_Toc184312120"/>
      <w:bookmarkEnd w:id="46"/>
      <w:bookmarkStart w:id="47" w:name="_Toc184310290"/>
      <w:bookmarkEnd w:id="47"/>
      <w:bookmarkStart w:id="48" w:name="_Toc184312089"/>
      <w:bookmarkEnd w:id="48"/>
      <w:bookmarkStart w:id="49" w:name="_Toc184308091"/>
      <w:bookmarkEnd w:id="49"/>
      <w:bookmarkStart w:id="50" w:name="_Toc184314429"/>
      <w:bookmarkEnd w:id="50"/>
      <w:bookmarkStart w:id="51" w:name="_Toc184314463"/>
      <w:bookmarkEnd w:id="51"/>
      <w:bookmarkStart w:id="52" w:name="_Toc184312084"/>
      <w:bookmarkEnd w:id="52"/>
      <w:bookmarkStart w:id="53" w:name="_Toc184313285"/>
      <w:bookmarkEnd w:id="53"/>
      <w:bookmarkStart w:id="54" w:name="_Toc184308071"/>
      <w:bookmarkEnd w:id="54"/>
      <w:bookmarkStart w:id="55" w:name="_Toc184312088"/>
      <w:bookmarkEnd w:id="55"/>
      <w:bookmarkStart w:id="56" w:name="_Toc184312096"/>
      <w:bookmarkEnd w:id="56"/>
      <w:bookmarkStart w:id="57" w:name="_Toc184314468"/>
      <w:bookmarkEnd w:id="57"/>
      <w:bookmarkStart w:id="58" w:name="_Toc184310322"/>
      <w:bookmarkEnd w:id="58"/>
      <w:bookmarkStart w:id="59" w:name="_Toc184314475"/>
      <w:bookmarkEnd w:id="59"/>
      <w:bookmarkStart w:id="60" w:name="_Toc184312104"/>
      <w:bookmarkEnd w:id="60"/>
      <w:bookmarkStart w:id="61" w:name="_Toc184313292"/>
      <w:bookmarkEnd w:id="61"/>
      <w:bookmarkStart w:id="62" w:name="_Toc184308076"/>
      <w:bookmarkEnd w:id="62"/>
      <w:bookmarkStart w:id="63" w:name="_Toc184312126"/>
      <w:bookmarkEnd w:id="63"/>
      <w:bookmarkStart w:id="64" w:name="_Toc184312114"/>
      <w:bookmarkEnd w:id="64"/>
      <w:bookmarkStart w:id="65" w:name="_Toc184314470"/>
      <w:bookmarkEnd w:id="65"/>
      <w:bookmarkStart w:id="66" w:name="_Toc184313241"/>
      <w:bookmarkEnd w:id="66"/>
      <w:bookmarkStart w:id="67" w:name="_Toc184313252"/>
      <w:bookmarkEnd w:id="67"/>
      <w:bookmarkStart w:id="68" w:name="_Toc184310289"/>
      <w:bookmarkEnd w:id="68"/>
      <w:bookmarkStart w:id="69" w:name="_Toc184314418"/>
      <w:bookmarkEnd w:id="69"/>
      <w:bookmarkStart w:id="70" w:name="_Toc184313240"/>
      <w:bookmarkEnd w:id="70"/>
      <w:bookmarkStart w:id="71" w:name="_Toc184308090"/>
      <w:bookmarkEnd w:id="71"/>
      <w:bookmarkStart w:id="72" w:name="_Toc184308046"/>
      <w:bookmarkEnd w:id="72"/>
      <w:bookmarkStart w:id="73" w:name="_Toc184310277"/>
      <w:bookmarkEnd w:id="73"/>
      <w:bookmarkStart w:id="74" w:name="_Toc184313289"/>
      <w:bookmarkEnd w:id="74"/>
      <w:bookmarkStart w:id="75" w:name="_Toc184310301"/>
      <w:bookmarkEnd w:id="75"/>
      <w:bookmarkStart w:id="76" w:name="_Toc184310291"/>
      <w:bookmarkEnd w:id="76"/>
      <w:bookmarkStart w:id="77" w:name="_Toc184312113"/>
      <w:bookmarkEnd w:id="77"/>
      <w:bookmarkStart w:id="78" w:name="_Toc184308107"/>
      <w:bookmarkEnd w:id="78"/>
      <w:bookmarkStart w:id="79" w:name="_Toc184308048"/>
      <w:bookmarkEnd w:id="79"/>
      <w:bookmarkStart w:id="80" w:name="_Toc184310334"/>
      <w:bookmarkEnd w:id="80"/>
      <w:bookmarkStart w:id="81" w:name="_Toc184312137"/>
      <w:bookmarkEnd w:id="81"/>
      <w:bookmarkStart w:id="82" w:name="_Toc184314473"/>
      <w:bookmarkEnd w:id="82"/>
      <w:bookmarkStart w:id="83" w:name="_Toc184308056"/>
      <w:bookmarkEnd w:id="83"/>
      <w:bookmarkStart w:id="84" w:name="_Toc184313287"/>
      <w:bookmarkEnd w:id="84"/>
      <w:bookmarkStart w:id="85" w:name="_Toc184312135"/>
      <w:bookmarkEnd w:id="85"/>
      <w:bookmarkStart w:id="86" w:name="_Toc184310294"/>
      <w:bookmarkEnd w:id="86"/>
      <w:bookmarkStart w:id="87" w:name="_Toc184310309"/>
      <w:bookmarkEnd w:id="87"/>
      <w:bookmarkStart w:id="88" w:name="_Toc184308102"/>
      <w:bookmarkEnd w:id="88"/>
      <w:bookmarkStart w:id="89" w:name="_Toc184308065"/>
      <w:bookmarkEnd w:id="89"/>
      <w:bookmarkStart w:id="90" w:name="_Toc184312067"/>
      <w:bookmarkEnd w:id="90"/>
      <w:bookmarkStart w:id="91" w:name="_Toc184308068"/>
      <w:bookmarkEnd w:id="91"/>
      <w:bookmarkStart w:id="92" w:name="_Toc184308095"/>
      <w:bookmarkEnd w:id="92"/>
      <w:bookmarkStart w:id="93" w:name="_Toc184314455"/>
      <w:bookmarkEnd w:id="93"/>
      <w:bookmarkStart w:id="94" w:name="_Toc184310311"/>
      <w:bookmarkEnd w:id="94"/>
      <w:bookmarkStart w:id="95" w:name="_Toc184314446"/>
      <w:bookmarkEnd w:id="95"/>
      <w:bookmarkStart w:id="96" w:name="_Toc184314442"/>
      <w:bookmarkEnd w:id="96"/>
      <w:bookmarkStart w:id="97" w:name="_Toc184314480"/>
      <w:bookmarkEnd w:id="97"/>
      <w:bookmarkStart w:id="98" w:name="_Toc184314413"/>
      <w:bookmarkEnd w:id="98"/>
      <w:bookmarkStart w:id="99" w:name="_Toc184314477"/>
      <w:bookmarkEnd w:id="99"/>
      <w:bookmarkStart w:id="100" w:name="_Toc184310303"/>
      <w:bookmarkEnd w:id="100"/>
      <w:bookmarkStart w:id="101" w:name="_Toc184314457"/>
      <w:bookmarkEnd w:id="101"/>
      <w:bookmarkStart w:id="102" w:name="_Toc184308073"/>
      <w:bookmarkEnd w:id="102"/>
      <w:bookmarkStart w:id="103" w:name="_Toc184314453"/>
      <w:bookmarkEnd w:id="103"/>
      <w:bookmarkStart w:id="104" w:name="_Toc184314416"/>
      <w:bookmarkEnd w:id="104"/>
      <w:bookmarkStart w:id="105" w:name="_Toc184310325"/>
      <w:bookmarkEnd w:id="105"/>
      <w:bookmarkStart w:id="106" w:name="_Toc184312127"/>
      <w:bookmarkEnd w:id="106"/>
      <w:bookmarkStart w:id="107" w:name="_Toc184314410"/>
      <w:bookmarkEnd w:id="107"/>
      <w:bookmarkStart w:id="108" w:name="_Toc184313254"/>
      <w:bookmarkEnd w:id="108"/>
      <w:bookmarkStart w:id="109" w:name="_Toc184313306"/>
      <w:bookmarkEnd w:id="109"/>
      <w:bookmarkStart w:id="110" w:name="_Toc184314419"/>
      <w:bookmarkEnd w:id="110"/>
      <w:bookmarkStart w:id="111" w:name="_Toc184312115"/>
      <w:bookmarkEnd w:id="111"/>
      <w:bookmarkStart w:id="112" w:name="_Toc184312087"/>
      <w:bookmarkEnd w:id="112"/>
      <w:bookmarkStart w:id="113" w:name="_Toc184312086"/>
      <w:bookmarkEnd w:id="113"/>
      <w:bookmarkStart w:id="114" w:name="_Toc184314440"/>
      <w:bookmarkEnd w:id="114"/>
      <w:bookmarkStart w:id="115" w:name="_Toc184310283"/>
      <w:bookmarkEnd w:id="115"/>
      <w:bookmarkStart w:id="116" w:name="_Toc184312136"/>
      <w:bookmarkEnd w:id="116"/>
      <w:bookmarkStart w:id="117" w:name="_Toc184314425"/>
      <w:bookmarkEnd w:id="117"/>
      <w:bookmarkStart w:id="118" w:name="_Toc184310324"/>
      <w:bookmarkEnd w:id="118"/>
      <w:bookmarkStart w:id="119" w:name="_Toc184310326"/>
      <w:bookmarkEnd w:id="119"/>
      <w:bookmarkStart w:id="120" w:name="_Toc184308037"/>
      <w:bookmarkEnd w:id="120"/>
      <w:bookmarkStart w:id="121" w:name="_Toc184312068"/>
      <w:bookmarkEnd w:id="121"/>
      <w:bookmarkStart w:id="122" w:name="_Toc184313284"/>
      <w:bookmarkEnd w:id="122"/>
      <w:bookmarkStart w:id="123" w:name="_Toc184313290"/>
      <w:bookmarkEnd w:id="123"/>
      <w:bookmarkStart w:id="124" w:name="_Toc184314433"/>
      <w:bookmarkEnd w:id="124"/>
      <w:bookmarkStart w:id="125" w:name="_Toc184312098"/>
      <w:bookmarkEnd w:id="125"/>
      <w:bookmarkStart w:id="126" w:name="_Toc184310300"/>
      <w:bookmarkEnd w:id="126"/>
      <w:bookmarkStart w:id="127" w:name="_Toc184310330"/>
      <w:bookmarkEnd w:id="127"/>
      <w:bookmarkStart w:id="128" w:name="_Toc184308039"/>
      <w:bookmarkEnd w:id="128"/>
      <w:bookmarkStart w:id="129" w:name="_Toc184314478"/>
      <w:bookmarkEnd w:id="129"/>
      <w:bookmarkStart w:id="130" w:name="_Toc184310279"/>
      <w:bookmarkEnd w:id="130"/>
      <w:bookmarkStart w:id="131" w:name="_Toc184308077"/>
      <w:bookmarkEnd w:id="131"/>
      <w:bookmarkStart w:id="132" w:name="_Toc184310331"/>
      <w:bookmarkEnd w:id="132"/>
      <w:bookmarkStart w:id="133" w:name="_Toc184314456"/>
      <w:bookmarkEnd w:id="133"/>
      <w:bookmarkStart w:id="134" w:name="_Toc184313260"/>
      <w:bookmarkEnd w:id="134"/>
      <w:bookmarkStart w:id="135" w:name="_Toc184308089"/>
      <w:bookmarkEnd w:id="135"/>
      <w:bookmarkStart w:id="136" w:name="_Toc184310293"/>
      <w:bookmarkEnd w:id="136"/>
      <w:bookmarkStart w:id="137" w:name="_Toc184308060"/>
      <w:bookmarkEnd w:id="137"/>
      <w:bookmarkStart w:id="138" w:name="_Toc184314452"/>
      <w:bookmarkEnd w:id="138"/>
      <w:bookmarkStart w:id="139" w:name="_Toc184310307"/>
      <w:bookmarkEnd w:id="139"/>
      <w:bookmarkStart w:id="140" w:name="_Toc184308049"/>
      <w:bookmarkEnd w:id="140"/>
      <w:bookmarkStart w:id="141" w:name="_Toc184312095"/>
      <w:bookmarkEnd w:id="141"/>
      <w:bookmarkStart w:id="142" w:name="_Toc184308054"/>
      <w:bookmarkEnd w:id="142"/>
      <w:bookmarkStart w:id="143" w:name="_Toc184314481"/>
      <w:bookmarkEnd w:id="143"/>
      <w:bookmarkStart w:id="144" w:name="_Toc184312125"/>
      <w:bookmarkEnd w:id="144"/>
      <w:bookmarkStart w:id="145" w:name="_Toc184312099"/>
      <w:bookmarkEnd w:id="145"/>
      <w:bookmarkStart w:id="146" w:name="_Toc184310302"/>
      <w:bookmarkEnd w:id="146"/>
      <w:bookmarkStart w:id="147" w:name="_Toc184314427"/>
      <w:bookmarkEnd w:id="147"/>
      <w:bookmarkStart w:id="148" w:name="_Toc184310299"/>
      <w:bookmarkEnd w:id="148"/>
      <w:bookmarkStart w:id="149" w:name="_Toc184310297"/>
      <w:bookmarkEnd w:id="149"/>
      <w:bookmarkStart w:id="150" w:name="_Toc184312091"/>
      <w:bookmarkEnd w:id="150"/>
      <w:bookmarkStart w:id="151" w:name="_Toc184308078"/>
      <w:bookmarkEnd w:id="151"/>
      <w:bookmarkStart w:id="152" w:name="_Toc184308084"/>
      <w:bookmarkEnd w:id="152"/>
      <w:bookmarkStart w:id="153" w:name="_Toc184310342"/>
      <w:bookmarkEnd w:id="153"/>
      <w:bookmarkStart w:id="154" w:name="_Toc184313301"/>
      <w:bookmarkEnd w:id="154"/>
      <w:bookmarkStart w:id="155" w:name="_Toc184314421"/>
      <w:bookmarkEnd w:id="155"/>
      <w:bookmarkStart w:id="156" w:name="_Toc184314465"/>
      <w:bookmarkEnd w:id="156"/>
      <w:bookmarkStart w:id="157" w:name="_Toc184310285"/>
      <w:bookmarkEnd w:id="157"/>
      <w:bookmarkStart w:id="158" w:name="_Toc184313309"/>
      <w:bookmarkEnd w:id="158"/>
      <w:bookmarkStart w:id="159" w:name="_Toc184312069"/>
      <w:bookmarkEnd w:id="159"/>
      <w:bookmarkStart w:id="160" w:name="_Toc184313305"/>
      <w:bookmarkEnd w:id="160"/>
      <w:bookmarkStart w:id="161" w:name="_Toc184313270"/>
      <w:bookmarkEnd w:id="161"/>
      <w:bookmarkStart w:id="162" w:name="_Toc184313271"/>
      <w:bookmarkEnd w:id="162"/>
      <w:bookmarkStart w:id="163" w:name="_Toc184308085"/>
      <w:bookmarkEnd w:id="163"/>
      <w:bookmarkStart w:id="164" w:name="_Toc184310338"/>
      <w:bookmarkEnd w:id="164"/>
      <w:bookmarkStart w:id="165" w:name="_Toc184314435"/>
      <w:bookmarkEnd w:id="165"/>
      <w:bookmarkStart w:id="166" w:name="_Toc184312112"/>
      <w:bookmarkEnd w:id="166"/>
      <w:bookmarkStart w:id="167" w:name="_Toc184313283"/>
      <w:bookmarkEnd w:id="167"/>
      <w:bookmarkStart w:id="168" w:name="_Toc184310284"/>
      <w:bookmarkEnd w:id="168"/>
      <w:bookmarkStart w:id="169" w:name="_Toc184313288"/>
      <w:bookmarkEnd w:id="169"/>
      <w:bookmarkStart w:id="170" w:name="_Toc184313259"/>
      <w:bookmarkEnd w:id="170"/>
      <w:bookmarkStart w:id="171" w:name="_Toc184312128"/>
      <w:bookmarkEnd w:id="171"/>
      <w:bookmarkStart w:id="172" w:name="_Toc184314426"/>
      <w:bookmarkEnd w:id="172"/>
      <w:bookmarkStart w:id="173" w:name="_Toc184308061"/>
      <w:bookmarkEnd w:id="173"/>
      <w:bookmarkStart w:id="174" w:name="_Toc184314441"/>
      <w:bookmarkEnd w:id="174"/>
      <w:bookmarkStart w:id="175" w:name="_Toc184310286"/>
      <w:bookmarkEnd w:id="175"/>
      <w:bookmarkStart w:id="176" w:name="_Toc184310310"/>
      <w:bookmarkEnd w:id="176"/>
      <w:bookmarkStart w:id="177" w:name="_Toc184310336"/>
      <w:bookmarkEnd w:id="177"/>
      <w:bookmarkStart w:id="178" w:name="_Toc184308053"/>
      <w:bookmarkEnd w:id="178"/>
      <w:bookmarkStart w:id="179" w:name="_Toc184313269"/>
      <w:bookmarkEnd w:id="179"/>
      <w:bookmarkStart w:id="180" w:name="_Toc184313256"/>
      <w:bookmarkEnd w:id="180"/>
      <w:bookmarkStart w:id="181" w:name="_Toc184308050"/>
      <w:bookmarkEnd w:id="181"/>
      <w:bookmarkStart w:id="182" w:name="_Toc184312131"/>
      <w:bookmarkEnd w:id="182"/>
      <w:bookmarkStart w:id="183" w:name="_Toc184313251"/>
      <w:bookmarkEnd w:id="183"/>
      <w:bookmarkStart w:id="184" w:name="_Toc184308069"/>
      <w:bookmarkEnd w:id="184"/>
      <w:bookmarkStart w:id="185" w:name="_Toc184310298"/>
      <w:bookmarkEnd w:id="185"/>
      <w:bookmarkStart w:id="186" w:name="_Toc184310288"/>
      <w:bookmarkEnd w:id="186"/>
      <w:bookmarkStart w:id="187" w:name="_Toc184310305"/>
      <w:bookmarkEnd w:id="187"/>
      <w:bookmarkStart w:id="188" w:name="_Toc184308100"/>
      <w:bookmarkEnd w:id="188"/>
      <w:bookmarkStart w:id="189" w:name="_Toc184312072"/>
      <w:bookmarkEnd w:id="189"/>
      <w:bookmarkStart w:id="190" w:name="_Toc184314444"/>
      <w:bookmarkEnd w:id="190"/>
      <w:bookmarkStart w:id="191" w:name="_Toc184313304"/>
      <w:bookmarkEnd w:id="191"/>
      <w:bookmarkStart w:id="192" w:name="_Toc184308057"/>
      <w:bookmarkEnd w:id="192"/>
      <w:bookmarkStart w:id="193" w:name="_Toc184313276"/>
      <w:bookmarkEnd w:id="193"/>
      <w:bookmarkStart w:id="194" w:name="_Toc184312076"/>
      <w:bookmarkEnd w:id="194"/>
      <w:bookmarkStart w:id="195" w:name="_Toc184310332"/>
      <w:bookmarkEnd w:id="195"/>
      <w:bookmarkStart w:id="196" w:name="_Toc184313253"/>
      <w:bookmarkEnd w:id="196"/>
      <w:bookmarkStart w:id="197" w:name="_Toc184314482"/>
      <w:bookmarkEnd w:id="197"/>
      <w:bookmarkStart w:id="198" w:name="_Toc184314448"/>
      <w:bookmarkEnd w:id="198"/>
      <w:bookmarkStart w:id="199" w:name="_Toc184313280"/>
      <w:bookmarkEnd w:id="199"/>
      <w:bookmarkStart w:id="200" w:name="_Toc184308097"/>
      <w:bookmarkEnd w:id="200"/>
      <w:bookmarkStart w:id="201" w:name="_Toc184313310"/>
      <w:bookmarkEnd w:id="201"/>
      <w:bookmarkStart w:id="202" w:name="_Toc184314464"/>
      <w:bookmarkEnd w:id="202"/>
      <w:bookmarkStart w:id="203" w:name="_Toc184312118"/>
      <w:bookmarkEnd w:id="203"/>
      <w:bookmarkStart w:id="204" w:name="_Toc184313281"/>
      <w:bookmarkEnd w:id="204"/>
      <w:bookmarkStart w:id="205" w:name="_Toc184314436"/>
      <w:bookmarkEnd w:id="205"/>
      <w:bookmarkStart w:id="206" w:name="_Toc184308087"/>
      <w:bookmarkEnd w:id="206"/>
      <w:bookmarkStart w:id="207" w:name="_Toc184312117"/>
      <w:bookmarkEnd w:id="207"/>
      <w:bookmarkStart w:id="208" w:name="_Toc184312134"/>
      <w:bookmarkEnd w:id="208"/>
      <w:bookmarkStart w:id="209" w:name="_Toc184313239"/>
      <w:bookmarkEnd w:id="209"/>
      <w:bookmarkStart w:id="210" w:name="_Toc184312103"/>
      <w:bookmarkEnd w:id="210"/>
      <w:bookmarkStart w:id="211" w:name="_Toc184308108"/>
      <w:bookmarkEnd w:id="211"/>
      <w:bookmarkStart w:id="212" w:name="_Toc184308038"/>
      <w:bookmarkEnd w:id="212"/>
      <w:bookmarkStart w:id="213" w:name="_Toc184308072"/>
      <w:bookmarkEnd w:id="213"/>
      <w:bookmarkStart w:id="214" w:name="_Toc184308101"/>
      <w:bookmarkEnd w:id="214"/>
      <w:bookmarkStart w:id="215" w:name="_Toc184308081"/>
      <w:bookmarkEnd w:id="215"/>
      <w:bookmarkStart w:id="216" w:name="_Toc184313246"/>
      <w:bookmarkEnd w:id="216"/>
      <w:bookmarkStart w:id="217" w:name="_Toc184312074"/>
      <w:bookmarkEnd w:id="217"/>
      <w:bookmarkStart w:id="218" w:name="_Toc184308070"/>
      <w:bookmarkEnd w:id="218"/>
      <w:bookmarkStart w:id="219" w:name="_Toc184308088"/>
      <w:bookmarkEnd w:id="219"/>
      <w:bookmarkStart w:id="220" w:name="_Toc184313291"/>
      <w:bookmarkEnd w:id="220"/>
      <w:bookmarkStart w:id="221" w:name="_Toc184308075"/>
      <w:bookmarkEnd w:id="221"/>
      <w:bookmarkStart w:id="222" w:name="_Toc184314423"/>
      <w:bookmarkEnd w:id="222"/>
      <w:bookmarkStart w:id="223" w:name="_Toc184314458"/>
      <w:bookmarkEnd w:id="223"/>
      <w:bookmarkStart w:id="224" w:name="_Toc184312101"/>
      <w:bookmarkEnd w:id="224"/>
      <w:bookmarkStart w:id="225" w:name="_Toc184313297"/>
      <w:bookmarkEnd w:id="225"/>
      <w:bookmarkStart w:id="226" w:name="_Toc184312110"/>
      <w:bookmarkEnd w:id="226"/>
      <w:bookmarkStart w:id="227" w:name="_Toc184310306"/>
      <w:bookmarkEnd w:id="227"/>
      <w:bookmarkStart w:id="228" w:name="_Toc184312106"/>
      <w:bookmarkEnd w:id="228"/>
      <w:bookmarkStart w:id="229" w:name="_Toc184308080"/>
      <w:bookmarkEnd w:id="229"/>
      <w:bookmarkStart w:id="230" w:name="_Toc184310341"/>
      <w:bookmarkEnd w:id="230"/>
      <w:bookmarkStart w:id="231" w:name="_Toc184312073"/>
      <w:bookmarkEnd w:id="231"/>
      <w:bookmarkStart w:id="232" w:name="_Toc184314437"/>
      <w:bookmarkEnd w:id="232"/>
      <w:bookmarkStart w:id="233" w:name="_Toc184313296"/>
      <w:bookmarkEnd w:id="233"/>
      <w:bookmarkStart w:id="234" w:name="_Toc184312077"/>
      <w:bookmarkEnd w:id="234"/>
      <w:bookmarkStart w:id="235" w:name="_Toc184312107"/>
      <w:bookmarkEnd w:id="235"/>
      <w:bookmarkStart w:id="236" w:name="_Toc184308099"/>
      <w:bookmarkEnd w:id="236"/>
      <w:bookmarkStart w:id="237" w:name="_Toc184314422"/>
      <w:bookmarkEnd w:id="237"/>
      <w:bookmarkStart w:id="238" w:name="_Toc184314415"/>
      <w:bookmarkEnd w:id="238"/>
      <w:bookmarkStart w:id="239" w:name="_Toc184312121"/>
      <w:bookmarkEnd w:id="239"/>
      <w:bookmarkStart w:id="240" w:name="_Toc184312094"/>
      <w:bookmarkEnd w:id="240"/>
      <w:bookmarkStart w:id="241" w:name="_Toc184310339"/>
      <w:bookmarkEnd w:id="241"/>
      <w:bookmarkStart w:id="242" w:name="_Toc184312090"/>
      <w:bookmarkEnd w:id="242"/>
      <w:bookmarkStart w:id="243" w:name="_Toc184314460"/>
      <w:bookmarkEnd w:id="243"/>
      <w:bookmarkStart w:id="244" w:name="_Toc184312116"/>
      <w:bookmarkEnd w:id="244"/>
      <w:bookmarkStart w:id="245" w:name="_Toc184310327"/>
      <w:bookmarkEnd w:id="245"/>
      <w:bookmarkStart w:id="246" w:name="_Toc184312082"/>
      <w:bookmarkEnd w:id="246"/>
      <w:bookmarkStart w:id="247" w:name="_Toc184314432"/>
      <w:bookmarkEnd w:id="247"/>
      <w:bookmarkStart w:id="248" w:name="_Toc184313307"/>
      <w:bookmarkEnd w:id="248"/>
      <w:bookmarkStart w:id="249" w:name="_Toc184313267"/>
      <w:bookmarkEnd w:id="249"/>
      <w:bookmarkStart w:id="250" w:name="_Toc184313262"/>
      <w:bookmarkEnd w:id="250"/>
      <w:bookmarkStart w:id="251" w:name="_Toc184310333"/>
      <w:bookmarkEnd w:id="251"/>
      <w:bookmarkStart w:id="252" w:name="_Toc184310295"/>
      <w:bookmarkEnd w:id="252"/>
      <w:bookmarkStart w:id="253" w:name="_Toc184312070"/>
      <w:bookmarkEnd w:id="253"/>
      <w:bookmarkStart w:id="254" w:name="_Toc184310337"/>
      <w:bookmarkEnd w:id="254"/>
      <w:bookmarkStart w:id="255" w:name="_Toc184314447"/>
      <w:bookmarkEnd w:id="255"/>
      <w:bookmarkStart w:id="256" w:name="_Toc184308106"/>
      <w:bookmarkEnd w:id="256"/>
      <w:bookmarkStart w:id="257" w:name="_Toc184310314"/>
      <w:bookmarkEnd w:id="257"/>
      <w:bookmarkStart w:id="258" w:name="_Toc184308094"/>
      <w:bookmarkEnd w:id="258"/>
      <w:bookmarkStart w:id="259" w:name="_Toc184310273"/>
      <w:bookmarkEnd w:id="259"/>
      <w:bookmarkStart w:id="260" w:name="_Toc184308082"/>
      <w:bookmarkEnd w:id="260"/>
      <w:bookmarkStart w:id="261" w:name="_Toc184308040"/>
      <w:bookmarkEnd w:id="261"/>
      <w:bookmarkStart w:id="262" w:name="_Toc184310328"/>
      <w:bookmarkEnd w:id="262"/>
      <w:bookmarkStart w:id="263" w:name="_Toc184313272"/>
      <w:bookmarkEnd w:id="263"/>
      <w:bookmarkStart w:id="264" w:name="_Toc184314467"/>
      <w:bookmarkEnd w:id="264"/>
      <w:bookmarkStart w:id="265" w:name="_Toc184312105"/>
      <w:bookmarkEnd w:id="265"/>
      <w:bookmarkStart w:id="266" w:name="_Toc184308064"/>
      <w:bookmarkEnd w:id="266"/>
      <w:bookmarkStart w:id="267" w:name="_Toc184314476"/>
      <w:bookmarkEnd w:id="267"/>
      <w:bookmarkStart w:id="268" w:name="_Toc184308055"/>
      <w:bookmarkEnd w:id="268"/>
      <w:bookmarkStart w:id="269" w:name="_Toc184308103"/>
      <w:bookmarkEnd w:id="269"/>
      <w:bookmarkStart w:id="270" w:name="_Toc184312100"/>
      <w:bookmarkEnd w:id="270"/>
      <w:bookmarkStart w:id="271" w:name="_Toc184310275"/>
      <w:bookmarkEnd w:id="271"/>
      <w:bookmarkStart w:id="272" w:name="_Toc184314411"/>
      <w:bookmarkEnd w:id="272"/>
      <w:bookmarkStart w:id="273" w:name="_Toc184313268"/>
      <w:bookmarkEnd w:id="273"/>
      <w:bookmarkStart w:id="274" w:name="_Toc184308052"/>
      <w:bookmarkEnd w:id="274"/>
      <w:bookmarkStart w:id="275" w:name="_Toc184314466"/>
      <w:bookmarkEnd w:id="275"/>
      <w:bookmarkStart w:id="276" w:name="_Toc184308045"/>
      <w:bookmarkEnd w:id="276"/>
      <w:bookmarkStart w:id="277" w:name="_Toc184312123"/>
      <w:bookmarkEnd w:id="277"/>
      <w:bookmarkStart w:id="278" w:name="_Toc184312133"/>
      <w:bookmarkEnd w:id="278"/>
      <w:bookmarkStart w:id="279" w:name="_Toc184313282"/>
      <w:bookmarkEnd w:id="279"/>
      <w:bookmarkStart w:id="280" w:name="_Toc184314459"/>
      <w:bookmarkEnd w:id="280"/>
      <w:bookmarkStart w:id="281" w:name="_Toc184313248"/>
      <w:bookmarkEnd w:id="281"/>
      <w:bookmarkStart w:id="282" w:name="_Toc184313250"/>
      <w:bookmarkEnd w:id="282"/>
      <w:bookmarkStart w:id="283" w:name="_Toc184312122"/>
      <w:bookmarkEnd w:id="283"/>
      <w:bookmarkStart w:id="284" w:name="_Toc184308042"/>
      <w:bookmarkEnd w:id="284"/>
      <w:bookmarkStart w:id="285" w:name="_Toc184310340"/>
      <w:bookmarkEnd w:id="285"/>
      <w:bookmarkStart w:id="286" w:name="_Toc184310318"/>
      <w:bookmarkEnd w:id="286"/>
      <w:bookmarkStart w:id="287" w:name="_Toc184308086"/>
      <w:bookmarkEnd w:id="287"/>
      <w:bookmarkStart w:id="288" w:name="_Toc184314439"/>
      <w:bookmarkEnd w:id="288"/>
      <w:bookmarkStart w:id="289" w:name="_Toc184313294"/>
      <w:bookmarkEnd w:id="289"/>
      <w:bookmarkStart w:id="290" w:name="_Toc184308096"/>
      <w:bookmarkEnd w:id="290"/>
      <w:bookmarkStart w:id="291" w:name="_Toc184308044"/>
      <w:bookmarkEnd w:id="291"/>
      <w:bookmarkStart w:id="292" w:name="_Toc184312078"/>
      <w:bookmarkEnd w:id="292"/>
      <w:bookmarkStart w:id="293" w:name="_Toc184313255"/>
      <w:bookmarkEnd w:id="293"/>
      <w:bookmarkStart w:id="294" w:name="_Toc184313298"/>
      <w:bookmarkEnd w:id="294"/>
      <w:bookmarkStart w:id="295" w:name="_Toc184313261"/>
      <w:bookmarkEnd w:id="295"/>
      <w:bookmarkStart w:id="296" w:name="_Toc184314451"/>
      <w:bookmarkEnd w:id="296"/>
      <w:bookmarkStart w:id="297" w:name="_Toc184308063"/>
      <w:bookmarkEnd w:id="297"/>
      <w:bookmarkStart w:id="298" w:name="_Toc184314445"/>
      <w:bookmarkEnd w:id="298"/>
      <w:bookmarkStart w:id="299" w:name="_Toc184308083"/>
      <w:bookmarkEnd w:id="299"/>
      <w:bookmarkStart w:id="300" w:name="_Toc184313266"/>
      <w:bookmarkEnd w:id="300"/>
      <w:bookmarkStart w:id="301" w:name="_Toc184314462"/>
      <w:bookmarkEnd w:id="301"/>
      <w:bookmarkStart w:id="302" w:name="_Toc184310304"/>
      <w:bookmarkEnd w:id="302"/>
      <w:bookmarkStart w:id="303" w:name="_Toc184313244"/>
      <w:bookmarkEnd w:id="303"/>
      <w:bookmarkStart w:id="304" w:name="_Toc184310296"/>
      <w:bookmarkEnd w:id="304"/>
      <w:bookmarkStart w:id="305" w:name="_Toc184310312"/>
      <w:bookmarkEnd w:id="305"/>
      <w:bookmarkStart w:id="306" w:name="_Toc184308066"/>
      <w:bookmarkEnd w:id="306"/>
      <w:bookmarkStart w:id="307" w:name="_Toc184314472"/>
      <w:bookmarkEnd w:id="307"/>
      <w:bookmarkStart w:id="308" w:name="_Toc184308098"/>
      <w:bookmarkEnd w:id="308"/>
      <w:bookmarkStart w:id="309" w:name="_Toc184314461"/>
      <w:bookmarkEnd w:id="309"/>
      <w:bookmarkStart w:id="310" w:name="_Toc184312111"/>
      <w:bookmarkEnd w:id="310"/>
      <w:bookmarkStart w:id="311" w:name="_Toc184310320"/>
      <w:bookmarkEnd w:id="311"/>
      <w:bookmarkStart w:id="312" w:name="_Toc184310316"/>
      <w:bookmarkEnd w:id="312"/>
      <w:bookmarkStart w:id="313" w:name="_Toc184312085"/>
      <w:bookmarkEnd w:id="313"/>
      <w:bookmarkStart w:id="314" w:name="_Toc184314479"/>
      <w:bookmarkEnd w:id="314"/>
      <w:bookmarkStart w:id="315" w:name="_Toc184314428"/>
      <w:bookmarkEnd w:id="315"/>
      <w:bookmarkStart w:id="316" w:name="_Toc184310308"/>
      <w:bookmarkEnd w:id="316"/>
      <w:bookmarkStart w:id="317" w:name="_Toc184308036"/>
      <w:bookmarkEnd w:id="317"/>
      <w:bookmarkStart w:id="318" w:name="_Toc184313295"/>
      <w:bookmarkEnd w:id="318"/>
      <w:bookmarkStart w:id="319" w:name="_Toc184312075"/>
      <w:bookmarkEnd w:id="319"/>
      <w:bookmarkStart w:id="320" w:name="_Toc184312081"/>
      <w:bookmarkEnd w:id="320"/>
      <w:bookmarkStart w:id="321" w:name="_Toc184314469"/>
      <w:bookmarkEnd w:id="321"/>
      <w:bookmarkStart w:id="322" w:name="_Toc184313238"/>
      <w:bookmarkEnd w:id="322"/>
      <w:bookmarkStart w:id="323" w:name="_Toc184313263"/>
      <w:bookmarkEnd w:id="323"/>
      <w:bookmarkStart w:id="324" w:name="_Toc184313275"/>
      <w:bookmarkEnd w:id="324"/>
      <w:bookmarkStart w:id="325" w:name="_Toc184313264"/>
      <w:bookmarkEnd w:id="325"/>
      <w:bookmarkStart w:id="326" w:name="_Toc184310321"/>
      <w:bookmarkEnd w:id="326"/>
      <w:bookmarkStart w:id="327" w:name="_Toc184310317"/>
      <w:bookmarkEnd w:id="327"/>
      <w:bookmarkStart w:id="328" w:name="_Toc184313303"/>
      <w:bookmarkEnd w:id="328"/>
      <w:bookmarkStart w:id="329" w:name="_Toc184313257"/>
      <w:bookmarkEnd w:id="329"/>
      <w:bookmarkStart w:id="330" w:name="_Toc184313300"/>
      <w:bookmarkEnd w:id="330"/>
      <w:bookmarkStart w:id="331" w:name="_Toc184310272"/>
      <w:bookmarkEnd w:id="331"/>
      <w:bookmarkStart w:id="332" w:name="_Toc184314420"/>
      <w:bookmarkEnd w:id="332"/>
      <w:bookmarkStart w:id="333" w:name="_Toc184308092"/>
      <w:bookmarkEnd w:id="333"/>
      <w:bookmarkStart w:id="334" w:name="_Toc184312071"/>
      <w:bookmarkEnd w:id="334"/>
      <w:bookmarkStart w:id="335" w:name="_Toc184308041"/>
      <w:bookmarkEnd w:id="335"/>
      <w:bookmarkStart w:id="336" w:name="_Toc184310282"/>
      <w:bookmarkEnd w:id="336"/>
      <w:bookmarkStart w:id="337" w:name="_Toc184312093"/>
      <w:bookmarkEnd w:id="337"/>
      <w:bookmarkStart w:id="338" w:name="_Toc184312119"/>
      <w:bookmarkEnd w:id="338"/>
      <w:bookmarkStart w:id="339" w:name="_Toc184312108"/>
      <w:bookmarkEnd w:id="339"/>
      <w:bookmarkStart w:id="340" w:name="_Toc184312109"/>
      <w:bookmarkEnd w:id="340"/>
      <w:bookmarkStart w:id="341" w:name="_Toc184310329"/>
      <w:bookmarkEnd w:id="341"/>
      <w:bookmarkStart w:id="342" w:name="_Toc184314414"/>
      <w:bookmarkEnd w:id="342"/>
      <w:bookmarkStart w:id="343" w:name="_Toc184310278"/>
      <w:bookmarkEnd w:id="343"/>
      <w:bookmarkStart w:id="344" w:name="_Toc184312138"/>
      <w:bookmarkEnd w:id="344"/>
      <w:bookmarkStart w:id="345" w:name="_Toc184314431"/>
      <w:bookmarkEnd w:id="345"/>
      <w:bookmarkStart w:id="346" w:name="_Toc184314471"/>
      <w:bookmarkEnd w:id="346"/>
      <w:bookmarkStart w:id="347" w:name="_Toc184308079"/>
      <w:bookmarkEnd w:id="347"/>
      <w:bookmarkStart w:id="348" w:name="_Toc184314443"/>
      <w:bookmarkEnd w:id="348"/>
      <w:bookmarkStart w:id="349" w:name="_Toc184313245"/>
      <w:bookmarkEnd w:id="349"/>
      <w:bookmarkStart w:id="350" w:name="_Toc184313247"/>
      <w:bookmarkEnd w:id="350"/>
      <w:bookmarkStart w:id="351" w:name="_Toc184313258"/>
      <w:bookmarkEnd w:id="351"/>
      <w:bookmarkStart w:id="352" w:name="_Toc184313274"/>
      <w:bookmarkEnd w:id="352"/>
      <w:bookmarkStart w:id="353" w:name="_Toc184314434"/>
      <w:bookmarkEnd w:id="353"/>
      <w:bookmarkStart w:id="354" w:name="_Toc184310274"/>
      <w:bookmarkEnd w:id="354"/>
      <w:bookmarkStart w:id="355" w:name="_Toc184310319"/>
      <w:bookmarkEnd w:id="355"/>
      <w:bookmarkStart w:id="356" w:name="_Toc184310280"/>
      <w:bookmarkEnd w:id="356"/>
      <w:bookmarkStart w:id="357" w:name="_Toc184310281"/>
      <w:bookmarkEnd w:id="357"/>
      <w:bookmarkStart w:id="358" w:name="_Toc184312102"/>
      <w:bookmarkEnd w:id="358"/>
      <w:bookmarkStart w:id="359" w:name="_Toc184308093"/>
      <w:bookmarkEnd w:id="359"/>
      <w:bookmarkStart w:id="360" w:name="_Toc184308059"/>
      <w:bookmarkEnd w:id="360"/>
      <w:bookmarkStart w:id="361" w:name="_Toc184308067"/>
      <w:bookmarkEnd w:id="361"/>
      <w:bookmarkStart w:id="362" w:name="_Toc184312080"/>
      <w:bookmarkEnd w:id="362"/>
      <w:bookmarkStart w:id="363" w:name="_Toc184310276"/>
      <w:bookmarkEnd w:id="363"/>
      <w:bookmarkStart w:id="364" w:name="_Toc184310323"/>
      <w:bookmarkEnd w:id="364"/>
      <w:bookmarkStart w:id="365" w:name="_Toc184312130"/>
      <w:bookmarkEnd w:id="365"/>
      <w:bookmarkStart w:id="366" w:name="_Toc184308058"/>
      <w:bookmarkEnd w:id="366"/>
      <w:bookmarkStart w:id="367" w:name="_Toc184313293"/>
      <w:bookmarkEnd w:id="367"/>
      <w:bookmarkStart w:id="368" w:name="_Toc184314412"/>
      <w:bookmarkEnd w:id="368"/>
      <w:bookmarkStart w:id="369" w:name="_Toc184313278"/>
      <w:bookmarkEnd w:id="369"/>
      <w:bookmarkStart w:id="370" w:name="_Toc184314454"/>
      <w:bookmarkEnd w:id="370"/>
      <w:bookmarkStart w:id="371" w:name="_Toc184313249"/>
      <w:bookmarkEnd w:id="371"/>
      <w:bookmarkStart w:id="372" w:name="_Toc184310343"/>
      <w:bookmarkEnd w:id="372"/>
      <w:bookmarkStart w:id="373" w:name="_Toc184313308"/>
      <w:bookmarkEnd w:id="373"/>
      <w:bookmarkStart w:id="374" w:name="_Toc184308074"/>
      <w:bookmarkEnd w:id="374"/>
      <w:bookmarkStart w:id="375" w:name="_Toc184310292"/>
      <w:bookmarkEnd w:id="375"/>
      <w:bookmarkStart w:id="376" w:name="_Toc184310287"/>
      <w:bookmarkEnd w:id="376"/>
      <w:bookmarkStart w:id="377" w:name="_Toc184310344"/>
      <w:bookmarkEnd w:id="377"/>
      <w:bookmarkStart w:id="378" w:name="_Toc184312083"/>
      <w:bookmarkEnd w:id="378"/>
      <w:bookmarkStart w:id="379" w:name="_Toc184310315"/>
      <w:bookmarkEnd w:id="379"/>
      <w:bookmarkStart w:id="380" w:name="_Toc184314438"/>
      <w:bookmarkEnd w:id="380"/>
      <w:bookmarkStart w:id="381" w:name="_Toc184314430"/>
      <w:bookmarkEnd w:id="381"/>
      <w:bookmarkStart w:id="382" w:name="_Toc184314474"/>
      <w:bookmarkEnd w:id="382"/>
      <w:bookmarkStart w:id="383" w:name="_Toc184313243"/>
      <w:bookmarkEnd w:id="383"/>
      <w:bookmarkStart w:id="384" w:name="_Toc184310313"/>
      <w:bookmarkEnd w:id="384"/>
      <w:bookmarkStart w:id="385" w:name="_Toc184313242"/>
      <w:bookmarkEnd w:id="385"/>
      <w:bookmarkStart w:id="386" w:name="_Toc184314424"/>
      <w:bookmarkEnd w:id="386"/>
      <w:bookmarkStart w:id="387" w:name="_Toc184313279"/>
      <w:bookmarkEnd w:id="387"/>
      <w:bookmarkStart w:id="388" w:name="_Toc184312097"/>
      <w:bookmarkEnd w:id="388"/>
      <w:bookmarkStart w:id="389" w:name="_Toc184313273"/>
      <w:bookmarkEnd w:id="389"/>
      <w:bookmarkStart w:id="390" w:name="_Toc184308043"/>
      <w:bookmarkEnd w:id="390"/>
      <w:bookmarkStart w:id="391" w:name="_Toc184313299"/>
      <w:bookmarkEnd w:id="391"/>
      <w:bookmarkStart w:id="392" w:name="_Toc184310335"/>
      <w:bookmarkEnd w:id="392"/>
      <w:bookmarkStart w:id="393" w:name="_Toc184312132"/>
      <w:bookmarkEnd w:id="393"/>
      <w:bookmarkStart w:id="394" w:name="_Toc184313302"/>
      <w:bookmarkEnd w:id="394"/>
      <w:bookmarkStart w:id="395" w:name="_Toc184312124"/>
      <w:bookmarkEnd w:id="395"/>
      <w:bookmarkStart w:id="396" w:name="_Toc184312079"/>
      <w:bookmarkEnd w:id="396"/>
      <w:r>
        <w:rPr>
          <w:rFonts w:hint="eastAsia" w:ascii="宋体" w:hAnsi="宋体" w:cs="宋体"/>
          <w:b/>
          <w:sz w:val="36"/>
          <w:szCs w:val="20"/>
          <w:highlight w:val="none"/>
        </w:rPr>
        <w:t xml:space="preserve"> 评审办法</w:t>
      </w:r>
    </w:p>
    <w:p>
      <w:pPr>
        <w:snapToGrid w:val="0"/>
        <w:spacing w:line="360" w:lineRule="auto"/>
        <w:jc w:val="center"/>
        <w:rPr>
          <w:rFonts w:ascii="宋体" w:hAnsi="宋体" w:cs="宋体"/>
          <w:b/>
          <w:sz w:val="32"/>
          <w:szCs w:val="20"/>
        </w:rPr>
      </w:pPr>
      <w:r>
        <w:rPr>
          <w:rFonts w:hint="eastAsia" w:ascii="宋体" w:hAnsi="宋体" w:cs="宋体"/>
          <w:b/>
          <w:sz w:val="32"/>
          <w:szCs w:val="20"/>
        </w:rPr>
        <w:t>评审办法前附表</w:t>
      </w:r>
    </w:p>
    <w:tbl>
      <w:tblPr>
        <w:tblStyle w:val="63"/>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102"/>
        <w:gridCol w:w="898"/>
        <w:gridCol w:w="101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720"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102"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898"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013" w:type="dxa"/>
            <w:vAlign w:val="center"/>
          </w:tcPr>
          <w:p>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701" w:type="dxa"/>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102" w:type="dxa"/>
            <w:vAlign w:val="center"/>
          </w:tcPr>
          <w:p>
            <w:pPr>
              <w:keepNext w:val="0"/>
              <w:keepLines w:val="0"/>
              <w:pageBreakBefore w:val="0"/>
              <w:widowControl w:val="0"/>
              <w:kinsoku/>
              <w:wordWrap/>
              <w:overflowPunct/>
              <w:topLinePunct w:val="0"/>
              <w:autoSpaceDE/>
              <w:autoSpaceDN/>
              <w:bidi w:val="0"/>
              <w:adjustRightInd w:val="0"/>
              <w:snapToGrid/>
              <w:spacing w:line="390" w:lineRule="exact"/>
              <w:jc w:val="left"/>
              <w:textAlignment w:val="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供应商同类项目业绩：供应商自2021年1月1日（以合同签订时间为准）以来完成过类似项目业绩的，每个得0.5分，最高得</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w:t>
            </w:r>
          </w:p>
          <w:p>
            <w:pPr>
              <w:keepNext w:val="0"/>
              <w:keepLines w:val="0"/>
              <w:pageBreakBefore w:val="0"/>
              <w:widowControl w:val="0"/>
              <w:kinsoku/>
              <w:wordWrap/>
              <w:overflowPunct/>
              <w:topLinePunct w:val="0"/>
              <w:autoSpaceDE/>
              <w:autoSpaceDN/>
              <w:bidi w:val="0"/>
              <w:adjustRightInd w:val="0"/>
              <w:snapToGrid/>
              <w:spacing w:line="390" w:lineRule="exact"/>
              <w:jc w:val="left"/>
              <w:textAlignment w:val="auto"/>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业绩证明材料：须同时提供中标通知书、施工合同及竣工验收证明；要求证明材料能反映评审要素，提供的证明材料不完整或不能反映评审要素的将不予认可。</w:t>
            </w:r>
          </w:p>
        </w:tc>
        <w:tc>
          <w:tcPr>
            <w:tcW w:w="898"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0"/>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w:t>
            </w:r>
          </w:p>
        </w:tc>
        <w:tc>
          <w:tcPr>
            <w:tcW w:w="1013"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1701"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一、</w:t>
            </w:r>
            <w:r>
              <w:rPr>
                <w:rFonts w:hint="eastAsia" w:ascii="宋体" w:hAnsi="宋体" w:eastAsia="宋体" w:cs="宋体"/>
                <w:bCs/>
                <w:color w:val="auto"/>
                <w:sz w:val="24"/>
                <w:szCs w:val="24"/>
                <w:highlight w:val="none"/>
              </w:rPr>
              <w:t>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102" w:type="dxa"/>
            <w:vAlign w:val="center"/>
          </w:tcPr>
          <w:p>
            <w:pPr>
              <w:keepNext w:val="0"/>
              <w:keepLines w:val="0"/>
              <w:pageBreakBefore w:val="0"/>
              <w:widowControl w:val="0"/>
              <w:kinsoku/>
              <w:wordWrap/>
              <w:overflowPunct/>
              <w:topLinePunct w:val="0"/>
              <w:autoSpaceDE/>
              <w:autoSpaceDN/>
              <w:bidi w:val="0"/>
              <w:adjustRightInd w:val="0"/>
              <w:snapToGrid/>
              <w:spacing w:line="39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供应商具有质量管理体系认证证书、环境认证体系认证证书和职业健康管理体系认证证书且在有效期内的，每提供一个证书得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w:t>
            </w:r>
          </w:p>
          <w:p>
            <w:pPr>
              <w:keepNext w:val="0"/>
              <w:keepLines w:val="0"/>
              <w:pageBreakBefore w:val="0"/>
              <w:widowControl w:val="0"/>
              <w:kinsoku/>
              <w:wordWrap/>
              <w:overflowPunct/>
              <w:topLinePunct w:val="0"/>
              <w:autoSpaceDE/>
              <w:autoSpaceDN/>
              <w:bidi w:val="0"/>
              <w:adjustRightInd w:val="0"/>
              <w:snapToGrid/>
              <w:spacing w:line="39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证明材料：出具有效的证书复印件或扫描件。</w:t>
            </w:r>
          </w:p>
        </w:tc>
        <w:tc>
          <w:tcPr>
            <w:tcW w:w="898"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0"/>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p>
        </w:tc>
        <w:tc>
          <w:tcPr>
            <w:tcW w:w="1013"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1701"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二、权威认证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p>
        </w:tc>
        <w:tc>
          <w:tcPr>
            <w:tcW w:w="5102" w:type="dxa"/>
            <w:vAlign w:val="center"/>
          </w:tcPr>
          <w:p>
            <w:pPr>
              <w:pStyle w:val="25"/>
              <w:keepNext w:val="0"/>
              <w:keepLines w:val="0"/>
              <w:pageBreakBefore w:val="0"/>
              <w:widowControl w:val="0"/>
              <w:tabs>
                <w:tab w:val="left" w:pos="5355"/>
              </w:tabs>
              <w:kinsoku/>
              <w:wordWrap/>
              <w:overflowPunct/>
              <w:topLinePunct w:val="0"/>
              <w:autoSpaceDE/>
              <w:autoSpaceDN/>
              <w:bidi w:val="0"/>
              <w:adjustRightInd w:val="0"/>
              <w:snapToGrid/>
              <w:spacing w:line="390" w:lineRule="exact"/>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拟派项目负责人具有中级工程师技术职称的得1分，具有高级工程师技术职称的得2分，没有不得分。</w:t>
            </w:r>
          </w:p>
          <w:p>
            <w:pPr>
              <w:pStyle w:val="25"/>
              <w:keepNext w:val="0"/>
              <w:keepLines w:val="0"/>
              <w:pageBreakBefore w:val="0"/>
              <w:widowControl w:val="0"/>
              <w:tabs>
                <w:tab w:val="left" w:pos="5355"/>
              </w:tabs>
              <w:kinsoku/>
              <w:wordWrap/>
              <w:overflowPunct/>
              <w:topLinePunct w:val="0"/>
              <w:autoSpaceDE/>
              <w:autoSpaceDN/>
              <w:bidi w:val="0"/>
              <w:adjustRightInd w:val="0"/>
              <w:snapToGrid/>
              <w:spacing w:line="39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证明材料：提供职称证书扫描件及近三个月来任意时间的社保证明材料。</w:t>
            </w:r>
          </w:p>
        </w:tc>
        <w:tc>
          <w:tcPr>
            <w:tcW w:w="898"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0"/>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p>
        </w:tc>
        <w:tc>
          <w:tcPr>
            <w:tcW w:w="1013"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1701"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三、项目负责人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p>
        </w:tc>
        <w:tc>
          <w:tcPr>
            <w:tcW w:w="5102" w:type="dxa"/>
            <w:vAlign w:val="center"/>
          </w:tcPr>
          <w:p>
            <w:pPr>
              <w:keepNext w:val="0"/>
              <w:keepLines w:val="0"/>
              <w:pageBreakBefore w:val="0"/>
              <w:kinsoku/>
              <w:wordWrap/>
              <w:overflowPunct/>
              <w:topLinePunct w:val="0"/>
              <w:autoSpaceDE/>
              <w:autoSpaceDN/>
              <w:bidi w:val="0"/>
              <w:adjustRightInd w:val="0"/>
              <w:snapToGrid/>
              <w:spacing w:line="390" w:lineRule="exact"/>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1）对工程目标、总体施工部署分析透彻的得</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分；</w:t>
            </w:r>
          </w:p>
          <w:p>
            <w:pPr>
              <w:keepNext w:val="0"/>
              <w:keepLines w:val="0"/>
              <w:pageBreakBefore w:val="0"/>
              <w:kinsoku/>
              <w:wordWrap/>
              <w:overflowPunct/>
              <w:topLinePunct w:val="0"/>
              <w:autoSpaceDE/>
              <w:autoSpaceDN/>
              <w:bidi w:val="0"/>
              <w:adjustRightInd w:val="0"/>
              <w:snapToGrid/>
              <w:spacing w:line="390" w:lineRule="exact"/>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2）对工程目标、总体施工部署分析到位的得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w:t>
            </w:r>
          </w:p>
          <w:p>
            <w:pPr>
              <w:keepNext w:val="0"/>
              <w:keepLines w:val="0"/>
              <w:pageBreakBefore w:val="0"/>
              <w:kinsoku/>
              <w:wordWrap/>
              <w:overflowPunct/>
              <w:topLinePunct w:val="0"/>
              <w:autoSpaceDE/>
              <w:autoSpaceDN/>
              <w:bidi w:val="0"/>
              <w:adjustRightInd w:val="0"/>
              <w:snapToGrid/>
              <w:spacing w:line="390" w:lineRule="exact"/>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3）对工程目标、总体施工部署分析一般的得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p>
            <w:pPr>
              <w:keepNext w:val="0"/>
              <w:keepLines w:val="0"/>
              <w:pageBreakBefore w:val="0"/>
              <w:kinsoku/>
              <w:wordWrap/>
              <w:overflowPunct/>
              <w:topLinePunct w:val="0"/>
              <w:autoSpaceDE/>
              <w:autoSpaceDN/>
              <w:bidi w:val="0"/>
              <w:adjustRightInd w:val="0"/>
              <w:snapToGrid/>
              <w:spacing w:line="390" w:lineRule="exact"/>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4）对工程目标、总体施工部署分析不足的得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p>
            <w:pPr>
              <w:keepNext w:val="0"/>
              <w:keepLines w:val="0"/>
              <w:pageBreakBefore w:val="0"/>
              <w:kinsoku/>
              <w:wordWrap/>
              <w:overflowPunct/>
              <w:topLinePunct w:val="0"/>
              <w:autoSpaceDE/>
              <w:autoSpaceDN/>
              <w:bidi w:val="0"/>
              <w:adjustRightInd w:val="0"/>
              <w:snapToGrid/>
              <w:spacing w:line="390" w:lineRule="exact"/>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5）对工程目标、总体施工部署内容较差的得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w:t>
            </w:r>
          </w:p>
          <w:p>
            <w:pPr>
              <w:keepNext w:val="0"/>
              <w:keepLines w:val="0"/>
              <w:pageBreakBefore w:val="0"/>
              <w:kinsoku/>
              <w:wordWrap/>
              <w:overflowPunct/>
              <w:topLinePunct w:val="0"/>
              <w:autoSpaceDE/>
              <w:autoSpaceDN/>
              <w:bidi w:val="0"/>
              <w:adjustRightInd w:val="0"/>
              <w:snapToGrid/>
              <w:spacing w:line="390" w:lineRule="exact"/>
              <w:jc w:val="left"/>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6）未体现相关内容的不得分。</w:t>
            </w:r>
          </w:p>
        </w:tc>
        <w:tc>
          <w:tcPr>
            <w:tcW w:w="898"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0"/>
              <w:rPr>
                <w:rFonts w:hint="eastAsia" w:ascii="宋体" w:hAnsi="宋体" w:eastAsia="宋体" w:cs="宋体"/>
                <w:color w:val="auto"/>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分</w:t>
            </w:r>
          </w:p>
        </w:tc>
        <w:tc>
          <w:tcPr>
            <w:tcW w:w="1013"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en-US" w:eastAsia="zh-CN"/>
              </w:rPr>
              <w:t>主</w:t>
            </w:r>
            <w:r>
              <w:rPr>
                <w:rFonts w:hint="eastAsia" w:ascii="宋体" w:hAnsi="宋体" w:eastAsia="宋体" w:cs="宋体"/>
                <w:bCs/>
                <w:color w:val="auto"/>
                <w:sz w:val="24"/>
                <w:szCs w:val="24"/>
                <w:highlight w:val="none"/>
              </w:rPr>
              <w:t>观分</w:t>
            </w:r>
          </w:p>
        </w:tc>
        <w:tc>
          <w:tcPr>
            <w:tcW w:w="1701" w:type="dxa"/>
            <w:vMerge w:val="restart"/>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四、服务方案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5102" w:type="dxa"/>
            <w:vAlign w:val="center"/>
          </w:tcPr>
          <w:p>
            <w:pPr>
              <w:keepNext w:val="0"/>
              <w:keepLines w:val="0"/>
              <w:pageBreakBefore w:val="0"/>
              <w:kinsoku/>
              <w:wordWrap/>
              <w:overflowPunct/>
              <w:topLinePunct w:val="0"/>
              <w:autoSpaceDE/>
              <w:autoSpaceDN/>
              <w:bidi w:val="0"/>
              <w:adjustRightInd w:val="0"/>
              <w:snapToGrid/>
              <w:spacing w:line="390" w:lineRule="exact"/>
              <w:jc w:val="left"/>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1）内容全面、合理，具有明确的针对性及可操作性，各项施工措施明确、到位的得</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分；</w:t>
            </w:r>
          </w:p>
          <w:p>
            <w:pPr>
              <w:keepNext w:val="0"/>
              <w:keepLines w:val="0"/>
              <w:pageBreakBefore w:val="0"/>
              <w:kinsoku/>
              <w:wordWrap/>
              <w:overflowPunct/>
              <w:topLinePunct w:val="0"/>
              <w:autoSpaceDE/>
              <w:autoSpaceDN/>
              <w:bidi w:val="0"/>
              <w:adjustRightInd w:val="0"/>
              <w:snapToGrid/>
              <w:spacing w:line="390" w:lineRule="exact"/>
              <w:jc w:val="left"/>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2）内容全面、合理，具有一定的针对性及可操作性，各项施工措施相对明确、到位的得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w:t>
            </w:r>
          </w:p>
          <w:p>
            <w:pPr>
              <w:keepNext w:val="0"/>
              <w:keepLines w:val="0"/>
              <w:pageBreakBefore w:val="0"/>
              <w:kinsoku/>
              <w:wordWrap/>
              <w:overflowPunct/>
              <w:topLinePunct w:val="0"/>
              <w:autoSpaceDE/>
              <w:autoSpaceDN/>
              <w:bidi w:val="0"/>
              <w:adjustRightInd w:val="0"/>
              <w:snapToGrid/>
              <w:spacing w:line="390" w:lineRule="exact"/>
              <w:jc w:val="left"/>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3）内容全面性及合理性一般，针对性及可操作性基本满足要求，各项施工措施可基本保障项目实施的得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p>
          <w:p>
            <w:pPr>
              <w:keepNext w:val="0"/>
              <w:keepLines w:val="0"/>
              <w:pageBreakBefore w:val="0"/>
              <w:kinsoku/>
              <w:wordWrap/>
              <w:overflowPunct/>
              <w:topLinePunct w:val="0"/>
              <w:autoSpaceDE/>
              <w:autoSpaceDN/>
              <w:bidi w:val="0"/>
              <w:adjustRightInd w:val="0"/>
              <w:snapToGrid/>
              <w:spacing w:line="390" w:lineRule="exact"/>
              <w:jc w:val="left"/>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4）内容简单，方案针对性不足，可操作性一般，各项施工措施存在不足的得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w:t>
            </w:r>
          </w:p>
          <w:p>
            <w:pPr>
              <w:keepNext w:val="0"/>
              <w:keepLines w:val="0"/>
              <w:pageBreakBefore w:val="0"/>
              <w:kinsoku/>
              <w:wordWrap/>
              <w:overflowPunct/>
              <w:topLinePunct w:val="0"/>
              <w:autoSpaceDE/>
              <w:autoSpaceDN/>
              <w:bidi w:val="0"/>
              <w:adjustRightInd w:val="0"/>
              <w:snapToGrid/>
              <w:spacing w:line="390" w:lineRule="exact"/>
              <w:jc w:val="left"/>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5）内容较差，方案无针对性，可操作性差，各项施工措施不明确且不到位的得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w:t>
            </w:r>
          </w:p>
          <w:p>
            <w:pPr>
              <w:keepNext w:val="0"/>
              <w:keepLines w:val="0"/>
              <w:pageBreakBefore w:val="0"/>
              <w:kinsoku/>
              <w:wordWrap/>
              <w:overflowPunct/>
              <w:topLinePunct w:val="0"/>
              <w:autoSpaceDE/>
              <w:autoSpaceDN/>
              <w:bidi w:val="0"/>
              <w:adjustRightInd w:val="0"/>
              <w:snapToGrid/>
              <w:spacing w:line="390" w:lineRule="exact"/>
              <w:jc w:val="left"/>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6）未提供的不得分。</w:t>
            </w:r>
          </w:p>
        </w:tc>
        <w:tc>
          <w:tcPr>
            <w:tcW w:w="898"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分</w:t>
            </w:r>
          </w:p>
        </w:tc>
        <w:tc>
          <w:tcPr>
            <w:tcW w:w="1013"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701" w:type="dxa"/>
            <w:vMerge w:val="continue"/>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jc w:val="center"/>
        </w:trPr>
        <w:tc>
          <w:tcPr>
            <w:tcW w:w="720"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5102" w:type="dxa"/>
            <w:vAlign w:val="center"/>
          </w:tcPr>
          <w:p>
            <w:pPr>
              <w:pStyle w:val="3"/>
              <w:keepNext w:val="0"/>
              <w:keepLines w:val="0"/>
              <w:pageBreakBefore w:val="0"/>
              <w:kinsoku/>
              <w:wordWrap/>
              <w:overflowPunct/>
              <w:topLinePunct w:val="0"/>
              <w:bidi w:val="0"/>
              <w:adjustRightInd w:val="0"/>
              <w:snapToGrid/>
              <w:spacing w:line="390" w:lineRule="exac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1）进度计划及控制措施针对性和可行性强的得</w:t>
            </w:r>
            <w:r>
              <w:rPr>
                <w:rFonts w:hint="eastAsia" w:hAnsi="宋体" w:cs="宋体"/>
                <w:bCs/>
                <w:color w:val="auto"/>
                <w:kern w:val="2"/>
                <w:sz w:val="24"/>
                <w:szCs w:val="24"/>
                <w:highlight w:val="none"/>
                <w:lang w:val="en-US" w:eastAsia="zh-CN" w:bidi="ar-SA"/>
              </w:rPr>
              <w:t>6</w:t>
            </w:r>
            <w:r>
              <w:rPr>
                <w:rFonts w:hint="eastAsia" w:ascii="宋体" w:hAnsi="宋体" w:eastAsia="宋体" w:cs="宋体"/>
                <w:bCs/>
                <w:color w:val="auto"/>
                <w:kern w:val="2"/>
                <w:sz w:val="24"/>
                <w:szCs w:val="24"/>
                <w:highlight w:val="none"/>
                <w:lang w:val="en-US" w:eastAsia="zh-CN" w:bidi="ar-SA"/>
              </w:rPr>
              <w:t>分；</w:t>
            </w:r>
          </w:p>
          <w:p>
            <w:pPr>
              <w:pStyle w:val="3"/>
              <w:keepNext w:val="0"/>
              <w:keepLines w:val="0"/>
              <w:pageBreakBefore w:val="0"/>
              <w:kinsoku/>
              <w:wordWrap/>
              <w:overflowPunct/>
              <w:topLinePunct w:val="0"/>
              <w:bidi w:val="0"/>
              <w:adjustRightInd w:val="0"/>
              <w:snapToGrid/>
              <w:spacing w:line="390" w:lineRule="exac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2）进度计划及控制措施针对性和可行性较强的得</w:t>
            </w:r>
            <w:r>
              <w:rPr>
                <w:rFonts w:hint="eastAsia" w:hAnsi="宋体" w:cs="宋体"/>
                <w:bCs/>
                <w:color w:val="auto"/>
                <w:kern w:val="2"/>
                <w:sz w:val="24"/>
                <w:szCs w:val="24"/>
                <w:highlight w:val="none"/>
                <w:lang w:val="en-US" w:eastAsia="zh-CN" w:bidi="ar-SA"/>
              </w:rPr>
              <w:t>5</w:t>
            </w:r>
            <w:r>
              <w:rPr>
                <w:rFonts w:hint="eastAsia" w:ascii="宋体" w:hAnsi="宋体" w:eastAsia="宋体" w:cs="宋体"/>
                <w:bCs/>
                <w:color w:val="auto"/>
                <w:kern w:val="2"/>
                <w:sz w:val="24"/>
                <w:szCs w:val="24"/>
                <w:highlight w:val="none"/>
                <w:lang w:val="en-US" w:eastAsia="zh-CN" w:bidi="ar-SA"/>
              </w:rPr>
              <w:t>分；</w:t>
            </w:r>
          </w:p>
          <w:p>
            <w:pPr>
              <w:pStyle w:val="3"/>
              <w:keepNext w:val="0"/>
              <w:keepLines w:val="0"/>
              <w:pageBreakBefore w:val="0"/>
              <w:kinsoku/>
              <w:wordWrap/>
              <w:overflowPunct/>
              <w:topLinePunct w:val="0"/>
              <w:bidi w:val="0"/>
              <w:adjustRightInd w:val="0"/>
              <w:snapToGrid/>
              <w:spacing w:line="390" w:lineRule="exac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3）进度计划及控制措施针对性和可行性基本满足要求的得</w:t>
            </w:r>
            <w:r>
              <w:rPr>
                <w:rFonts w:hint="eastAsia" w:hAnsi="宋体" w:cs="宋体"/>
                <w:bCs/>
                <w:color w:val="auto"/>
                <w:kern w:val="2"/>
                <w:sz w:val="24"/>
                <w:szCs w:val="24"/>
                <w:highlight w:val="none"/>
                <w:lang w:val="en-US" w:eastAsia="zh-CN" w:bidi="ar-SA"/>
              </w:rPr>
              <w:t>4</w:t>
            </w:r>
            <w:r>
              <w:rPr>
                <w:rFonts w:hint="eastAsia" w:ascii="宋体" w:hAnsi="宋体" w:eastAsia="宋体" w:cs="宋体"/>
                <w:bCs/>
                <w:color w:val="auto"/>
                <w:kern w:val="2"/>
                <w:sz w:val="24"/>
                <w:szCs w:val="24"/>
                <w:highlight w:val="none"/>
                <w:lang w:val="en-US" w:eastAsia="zh-CN" w:bidi="ar-SA"/>
              </w:rPr>
              <w:t>分；</w:t>
            </w:r>
          </w:p>
          <w:p>
            <w:pPr>
              <w:pStyle w:val="3"/>
              <w:keepNext w:val="0"/>
              <w:keepLines w:val="0"/>
              <w:pageBreakBefore w:val="0"/>
              <w:kinsoku/>
              <w:wordWrap/>
              <w:overflowPunct/>
              <w:topLinePunct w:val="0"/>
              <w:bidi w:val="0"/>
              <w:adjustRightInd w:val="0"/>
              <w:snapToGrid/>
              <w:spacing w:line="390" w:lineRule="exac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4）进度计划及控制措施针对性和可行性一般的得</w:t>
            </w:r>
            <w:r>
              <w:rPr>
                <w:rFonts w:hint="eastAsia" w:hAnsi="宋体" w:cs="宋体"/>
                <w:bCs/>
                <w:color w:val="auto"/>
                <w:kern w:val="2"/>
                <w:sz w:val="24"/>
                <w:szCs w:val="24"/>
                <w:highlight w:val="none"/>
                <w:lang w:val="en-US" w:eastAsia="zh-CN" w:bidi="ar-SA"/>
              </w:rPr>
              <w:t>3</w:t>
            </w:r>
            <w:r>
              <w:rPr>
                <w:rFonts w:hint="eastAsia" w:ascii="宋体" w:hAnsi="宋体" w:eastAsia="宋体" w:cs="宋体"/>
                <w:bCs/>
                <w:color w:val="auto"/>
                <w:kern w:val="2"/>
                <w:sz w:val="24"/>
                <w:szCs w:val="24"/>
                <w:highlight w:val="none"/>
                <w:lang w:val="en-US" w:eastAsia="zh-CN" w:bidi="ar-SA"/>
              </w:rPr>
              <w:t>分；</w:t>
            </w:r>
          </w:p>
          <w:p>
            <w:pPr>
              <w:pStyle w:val="3"/>
              <w:keepNext w:val="0"/>
              <w:keepLines w:val="0"/>
              <w:pageBreakBefore w:val="0"/>
              <w:kinsoku/>
              <w:wordWrap/>
              <w:overflowPunct/>
              <w:topLinePunct w:val="0"/>
              <w:bidi w:val="0"/>
              <w:adjustRightInd w:val="0"/>
              <w:snapToGrid/>
              <w:spacing w:line="390" w:lineRule="exac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5）进度计划及控制措施存在不足的得</w:t>
            </w:r>
            <w:r>
              <w:rPr>
                <w:rFonts w:hint="eastAsia"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分；</w:t>
            </w:r>
          </w:p>
          <w:p>
            <w:pPr>
              <w:pStyle w:val="3"/>
              <w:keepNext w:val="0"/>
              <w:keepLines w:val="0"/>
              <w:pageBreakBefore w:val="0"/>
              <w:kinsoku/>
              <w:wordWrap/>
              <w:overflowPunct/>
              <w:topLinePunct w:val="0"/>
              <w:bidi w:val="0"/>
              <w:adjustRightInd w:val="0"/>
              <w:snapToGrid/>
              <w:spacing w:line="39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bCs/>
                <w:color w:val="auto"/>
                <w:kern w:val="2"/>
                <w:sz w:val="24"/>
                <w:szCs w:val="24"/>
                <w:highlight w:val="none"/>
                <w:lang w:val="en-US" w:eastAsia="zh-CN" w:bidi="ar-SA"/>
              </w:rPr>
              <w:t>6）未提供的不得分。</w:t>
            </w:r>
          </w:p>
        </w:tc>
        <w:tc>
          <w:tcPr>
            <w:tcW w:w="898"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6</w:t>
            </w:r>
            <w:r>
              <w:rPr>
                <w:rFonts w:hint="eastAsia" w:ascii="宋体" w:hAnsi="宋体" w:eastAsia="宋体" w:cs="宋体"/>
                <w:bCs/>
                <w:color w:val="auto"/>
                <w:kern w:val="2"/>
                <w:sz w:val="24"/>
                <w:szCs w:val="24"/>
                <w:highlight w:val="none"/>
                <w:lang w:val="en-US" w:eastAsia="zh-CN" w:bidi="ar-SA"/>
              </w:rPr>
              <w:t>分</w:t>
            </w:r>
          </w:p>
        </w:tc>
        <w:tc>
          <w:tcPr>
            <w:tcW w:w="1013"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主</w:t>
            </w:r>
            <w:r>
              <w:rPr>
                <w:rFonts w:hint="eastAsia" w:ascii="宋体" w:hAnsi="宋体" w:eastAsia="宋体" w:cs="宋体"/>
                <w:bCs/>
                <w:color w:val="auto"/>
                <w:sz w:val="24"/>
                <w:szCs w:val="24"/>
                <w:highlight w:val="none"/>
              </w:rPr>
              <w:t>观分</w:t>
            </w:r>
          </w:p>
        </w:tc>
        <w:tc>
          <w:tcPr>
            <w:tcW w:w="1701" w:type="dxa"/>
            <w:vMerge w:val="continue"/>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p>
        </w:tc>
        <w:tc>
          <w:tcPr>
            <w:tcW w:w="5102" w:type="dxa"/>
            <w:vAlign w:val="center"/>
          </w:tcPr>
          <w:p>
            <w:pPr>
              <w:keepNext w:val="0"/>
              <w:keepLines w:val="0"/>
              <w:pageBreakBefore w:val="0"/>
              <w:widowControl w:val="0"/>
              <w:kinsoku/>
              <w:wordWrap/>
              <w:overflowPunct/>
              <w:topLinePunct w:val="0"/>
              <w:autoSpaceDE/>
              <w:autoSpaceDN/>
              <w:bidi w:val="0"/>
              <w:snapToGrid/>
              <w:spacing w:line="390" w:lineRule="exact"/>
              <w:jc w:val="left"/>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本项目施工难点、施工重点的描述及解决措施：</w:t>
            </w:r>
          </w:p>
          <w:p>
            <w:pPr>
              <w:keepNext w:val="0"/>
              <w:keepLines w:val="0"/>
              <w:pageBreakBefore w:val="0"/>
              <w:widowControl w:val="0"/>
              <w:kinsoku/>
              <w:wordWrap/>
              <w:overflowPunct/>
              <w:topLinePunct w:val="0"/>
              <w:autoSpaceDE/>
              <w:autoSpaceDN/>
              <w:bidi w:val="0"/>
              <w:snapToGrid/>
              <w:spacing w:line="390" w:lineRule="exact"/>
              <w:jc w:val="left"/>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1）对本项目施工难点、施工重点描述清晰，且具有针对性的解决措施的，得</w:t>
            </w:r>
            <w:r>
              <w:rPr>
                <w:rFonts w:hint="eastAsia" w:ascii="宋体" w:hAnsi="宋体" w:cs="宋体"/>
                <w:bCs/>
                <w:color w:val="auto"/>
                <w:kern w:val="2"/>
                <w:sz w:val="24"/>
                <w:szCs w:val="24"/>
                <w:highlight w:val="none"/>
                <w:lang w:val="en-US" w:eastAsia="zh-CN" w:bidi="ar-SA"/>
              </w:rPr>
              <w:t>6</w:t>
            </w:r>
            <w:r>
              <w:rPr>
                <w:rFonts w:hint="eastAsia" w:ascii="宋体" w:hAnsi="宋体" w:eastAsia="宋体" w:cs="宋体"/>
                <w:bCs/>
                <w:color w:val="auto"/>
                <w:kern w:val="2"/>
                <w:sz w:val="24"/>
                <w:szCs w:val="24"/>
                <w:highlight w:val="none"/>
                <w:lang w:val="en-US" w:eastAsia="zh-CN" w:bidi="ar-SA"/>
              </w:rPr>
              <w:t>分；</w:t>
            </w:r>
          </w:p>
          <w:p>
            <w:pPr>
              <w:keepNext w:val="0"/>
              <w:keepLines w:val="0"/>
              <w:pageBreakBefore w:val="0"/>
              <w:widowControl w:val="0"/>
              <w:kinsoku/>
              <w:wordWrap/>
              <w:overflowPunct/>
              <w:topLinePunct w:val="0"/>
              <w:autoSpaceDE/>
              <w:autoSpaceDN/>
              <w:bidi w:val="0"/>
              <w:snapToGrid/>
              <w:spacing w:line="390" w:lineRule="exact"/>
              <w:jc w:val="left"/>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2）对本项目施工难点、施工重点描述较清晰，解决措施较完整可行，得</w:t>
            </w:r>
            <w:r>
              <w:rPr>
                <w:rFonts w:hint="eastAsia" w:ascii="宋体" w:hAnsi="宋体" w:cs="宋体"/>
                <w:bCs/>
                <w:color w:val="auto"/>
                <w:kern w:val="2"/>
                <w:sz w:val="24"/>
                <w:szCs w:val="24"/>
                <w:highlight w:val="none"/>
                <w:lang w:val="en-US" w:eastAsia="zh-CN" w:bidi="ar-SA"/>
              </w:rPr>
              <w:t>5</w:t>
            </w:r>
            <w:r>
              <w:rPr>
                <w:rFonts w:hint="eastAsia" w:ascii="宋体" w:hAnsi="宋体" w:eastAsia="宋体" w:cs="宋体"/>
                <w:bCs/>
                <w:color w:val="auto"/>
                <w:kern w:val="2"/>
                <w:sz w:val="24"/>
                <w:szCs w:val="24"/>
                <w:highlight w:val="none"/>
                <w:lang w:val="en-US" w:eastAsia="zh-CN" w:bidi="ar-SA"/>
              </w:rPr>
              <w:t>分；</w:t>
            </w:r>
          </w:p>
          <w:p>
            <w:pPr>
              <w:keepNext w:val="0"/>
              <w:keepLines w:val="0"/>
              <w:pageBreakBefore w:val="0"/>
              <w:widowControl w:val="0"/>
              <w:kinsoku/>
              <w:wordWrap/>
              <w:overflowPunct/>
              <w:topLinePunct w:val="0"/>
              <w:autoSpaceDE/>
              <w:autoSpaceDN/>
              <w:bidi w:val="0"/>
              <w:snapToGrid/>
              <w:spacing w:line="390" w:lineRule="exact"/>
              <w:jc w:val="left"/>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3）对本项目施工难点、施工重点描述一般，针对性的解决措施基本满足需求的，得</w:t>
            </w:r>
            <w:r>
              <w:rPr>
                <w:rFonts w:hint="eastAsia" w:ascii="宋体" w:hAnsi="宋体" w:cs="宋体"/>
                <w:bCs/>
                <w:color w:val="auto"/>
                <w:kern w:val="2"/>
                <w:sz w:val="24"/>
                <w:szCs w:val="24"/>
                <w:highlight w:val="none"/>
                <w:lang w:val="en-US" w:eastAsia="zh-CN" w:bidi="ar-SA"/>
              </w:rPr>
              <w:t>4</w:t>
            </w:r>
            <w:r>
              <w:rPr>
                <w:rFonts w:hint="eastAsia" w:ascii="宋体" w:hAnsi="宋体" w:eastAsia="宋体" w:cs="宋体"/>
                <w:bCs/>
                <w:color w:val="auto"/>
                <w:kern w:val="2"/>
                <w:sz w:val="24"/>
                <w:szCs w:val="24"/>
                <w:highlight w:val="none"/>
                <w:lang w:val="en-US" w:eastAsia="zh-CN" w:bidi="ar-SA"/>
              </w:rPr>
              <w:t>分；</w:t>
            </w:r>
          </w:p>
          <w:p>
            <w:pPr>
              <w:keepNext w:val="0"/>
              <w:keepLines w:val="0"/>
              <w:pageBreakBefore w:val="0"/>
              <w:widowControl w:val="0"/>
              <w:kinsoku/>
              <w:wordWrap/>
              <w:overflowPunct/>
              <w:topLinePunct w:val="0"/>
              <w:autoSpaceDE/>
              <w:autoSpaceDN/>
              <w:bidi w:val="0"/>
              <w:snapToGrid/>
              <w:spacing w:line="390" w:lineRule="exact"/>
              <w:jc w:val="left"/>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4）对本项目施工难点、施工重点描述一般，针对性的解决措施存在瑕疵的，得</w:t>
            </w:r>
            <w:r>
              <w:rPr>
                <w:rFonts w:hint="eastAsia" w:ascii="宋体" w:hAnsi="宋体" w:cs="宋体"/>
                <w:bCs/>
                <w:color w:val="auto"/>
                <w:kern w:val="2"/>
                <w:sz w:val="24"/>
                <w:szCs w:val="24"/>
                <w:highlight w:val="none"/>
                <w:lang w:val="en-US" w:eastAsia="zh-CN" w:bidi="ar-SA"/>
              </w:rPr>
              <w:t>3</w:t>
            </w:r>
            <w:r>
              <w:rPr>
                <w:rFonts w:hint="eastAsia" w:ascii="宋体" w:hAnsi="宋体" w:eastAsia="宋体" w:cs="宋体"/>
                <w:bCs/>
                <w:color w:val="auto"/>
                <w:kern w:val="2"/>
                <w:sz w:val="24"/>
                <w:szCs w:val="24"/>
                <w:highlight w:val="none"/>
                <w:lang w:val="en-US" w:eastAsia="zh-CN" w:bidi="ar-SA"/>
              </w:rPr>
              <w:t>分；</w:t>
            </w:r>
          </w:p>
          <w:p>
            <w:pPr>
              <w:keepNext w:val="0"/>
              <w:keepLines w:val="0"/>
              <w:pageBreakBefore w:val="0"/>
              <w:widowControl w:val="0"/>
              <w:kinsoku/>
              <w:wordWrap/>
              <w:overflowPunct/>
              <w:topLinePunct w:val="0"/>
              <w:autoSpaceDE/>
              <w:autoSpaceDN/>
              <w:bidi w:val="0"/>
              <w:snapToGrid/>
              <w:spacing w:line="390" w:lineRule="exact"/>
              <w:jc w:val="left"/>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5）对本项目施工难点、施工重点描述不够清晰，针对性的解决措施又欠缺的，得</w:t>
            </w:r>
            <w:r>
              <w:rPr>
                <w:rFonts w:hint="eastAsia" w:ascii="宋体"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分；</w:t>
            </w:r>
          </w:p>
          <w:p>
            <w:pPr>
              <w:keepNext w:val="0"/>
              <w:keepLines w:val="0"/>
              <w:pageBreakBefore w:val="0"/>
              <w:widowControl w:val="0"/>
              <w:kinsoku/>
              <w:wordWrap/>
              <w:overflowPunct/>
              <w:topLinePunct w:val="0"/>
              <w:autoSpaceDE/>
              <w:autoSpaceDN/>
              <w:bidi w:val="0"/>
              <w:snapToGrid/>
              <w:spacing w:line="390" w:lineRule="exact"/>
              <w:jc w:val="left"/>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bCs/>
                <w:color w:val="auto"/>
                <w:kern w:val="2"/>
                <w:sz w:val="24"/>
                <w:szCs w:val="24"/>
                <w:highlight w:val="none"/>
                <w:lang w:val="en-US" w:eastAsia="zh-CN" w:bidi="ar-SA"/>
              </w:rPr>
              <w:t>6）未提供不得分。</w:t>
            </w:r>
          </w:p>
        </w:tc>
        <w:tc>
          <w:tcPr>
            <w:tcW w:w="898" w:type="dxa"/>
            <w:vAlign w:val="center"/>
          </w:tcPr>
          <w:p>
            <w:pPr>
              <w:pStyle w:val="3"/>
              <w:jc w:val="center"/>
              <w:rPr>
                <w:rFonts w:hint="eastAsia" w:ascii="宋体" w:hAnsi="宋体" w:eastAsia="宋体" w:cs="宋体"/>
                <w:bCs/>
                <w:color w:val="auto"/>
                <w:kern w:val="2"/>
                <w:sz w:val="24"/>
                <w:szCs w:val="24"/>
                <w:highlight w:val="none"/>
                <w:lang w:val="en-US" w:eastAsia="zh-CN" w:bidi="ar-SA"/>
              </w:rPr>
            </w:pPr>
            <w:r>
              <w:rPr>
                <w:rFonts w:hint="eastAsia" w:hAnsi="宋体" w:cs="宋体"/>
                <w:bCs/>
                <w:color w:val="auto"/>
                <w:kern w:val="2"/>
                <w:sz w:val="24"/>
                <w:szCs w:val="24"/>
                <w:highlight w:val="none"/>
                <w:lang w:val="en-US" w:eastAsia="zh-CN" w:bidi="ar-SA"/>
              </w:rPr>
              <w:t>6</w:t>
            </w:r>
            <w:r>
              <w:rPr>
                <w:rFonts w:hint="eastAsia" w:ascii="宋体" w:hAnsi="宋体" w:eastAsia="宋体" w:cs="宋体"/>
                <w:bCs/>
                <w:color w:val="auto"/>
                <w:kern w:val="2"/>
                <w:sz w:val="24"/>
                <w:szCs w:val="24"/>
                <w:highlight w:val="none"/>
                <w:lang w:val="en-US" w:eastAsia="zh-CN" w:bidi="ar-SA"/>
              </w:rPr>
              <w:t>分</w:t>
            </w:r>
          </w:p>
        </w:tc>
        <w:tc>
          <w:tcPr>
            <w:tcW w:w="1013"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主</w:t>
            </w:r>
            <w:r>
              <w:rPr>
                <w:rFonts w:hint="eastAsia" w:ascii="宋体" w:hAnsi="宋体" w:eastAsia="宋体" w:cs="宋体"/>
                <w:bCs/>
                <w:color w:val="auto"/>
                <w:sz w:val="24"/>
                <w:szCs w:val="24"/>
                <w:highlight w:val="none"/>
              </w:rPr>
              <w:t>观分</w:t>
            </w:r>
          </w:p>
        </w:tc>
        <w:tc>
          <w:tcPr>
            <w:tcW w:w="1701" w:type="dxa"/>
            <w:vMerge w:val="continue"/>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0"/>
              <w:rPr>
                <w:rFonts w:hint="eastAsia" w:ascii="宋体" w:hAnsi="宋体" w:eastAsia="宋体" w:cs="宋体"/>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p>
        </w:tc>
        <w:tc>
          <w:tcPr>
            <w:tcW w:w="5102" w:type="dxa"/>
            <w:vAlign w:val="center"/>
          </w:tcPr>
          <w:p>
            <w:pPr>
              <w:keepNext w:val="0"/>
              <w:keepLines w:val="0"/>
              <w:pageBreakBefore w:val="0"/>
              <w:widowControl w:val="0"/>
              <w:kinsoku/>
              <w:wordWrap/>
              <w:overflowPunct/>
              <w:topLinePunct w:val="0"/>
              <w:autoSpaceDE/>
              <w:autoSpaceDN/>
              <w:bidi w:val="0"/>
              <w:snapToGrid/>
              <w:spacing w:line="390" w:lineRule="exact"/>
              <w:jc w:val="left"/>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1）人员配置科学合理、职责明确、经验丰富且执行力强的得5分；</w:t>
            </w:r>
          </w:p>
          <w:p>
            <w:pPr>
              <w:keepNext w:val="0"/>
              <w:keepLines w:val="0"/>
              <w:pageBreakBefore w:val="0"/>
              <w:widowControl w:val="0"/>
              <w:kinsoku/>
              <w:wordWrap/>
              <w:overflowPunct/>
              <w:topLinePunct w:val="0"/>
              <w:autoSpaceDE/>
              <w:autoSpaceDN/>
              <w:bidi w:val="0"/>
              <w:snapToGrid/>
              <w:spacing w:line="390" w:lineRule="exact"/>
              <w:jc w:val="left"/>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2）配置较为科学合理、职责较为明确、经验较为丰富的得4分；</w:t>
            </w:r>
          </w:p>
          <w:p>
            <w:pPr>
              <w:keepNext w:val="0"/>
              <w:keepLines w:val="0"/>
              <w:pageBreakBefore w:val="0"/>
              <w:widowControl w:val="0"/>
              <w:kinsoku/>
              <w:wordWrap/>
              <w:overflowPunct/>
              <w:topLinePunct w:val="0"/>
              <w:autoSpaceDE/>
              <w:autoSpaceDN/>
              <w:bidi w:val="0"/>
              <w:snapToGrid/>
              <w:spacing w:line="390" w:lineRule="exact"/>
              <w:jc w:val="left"/>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3）配置基本科学合理、职责分工合理、有一定的相关经验的得3分；</w:t>
            </w:r>
          </w:p>
          <w:p>
            <w:pPr>
              <w:keepNext w:val="0"/>
              <w:keepLines w:val="0"/>
              <w:pageBreakBefore w:val="0"/>
              <w:widowControl w:val="0"/>
              <w:kinsoku/>
              <w:wordWrap/>
              <w:overflowPunct/>
              <w:topLinePunct w:val="0"/>
              <w:autoSpaceDE/>
              <w:autoSpaceDN/>
              <w:bidi w:val="0"/>
              <w:snapToGrid/>
              <w:spacing w:line="390" w:lineRule="exact"/>
              <w:jc w:val="left"/>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4）配置欠合理、职责分工欠合理、经验缺乏的得2分；</w:t>
            </w:r>
          </w:p>
          <w:p>
            <w:pPr>
              <w:keepNext w:val="0"/>
              <w:keepLines w:val="0"/>
              <w:pageBreakBefore w:val="0"/>
              <w:widowControl w:val="0"/>
              <w:kinsoku/>
              <w:wordWrap/>
              <w:overflowPunct/>
              <w:topLinePunct w:val="0"/>
              <w:autoSpaceDE/>
              <w:autoSpaceDN/>
              <w:bidi w:val="0"/>
              <w:snapToGrid/>
              <w:spacing w:line="390" w:lineRule="exact"/>
              <w:jc w:val="left"/>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5）配置不完善或职责分工不明确须修改后执行、经验欠缺的得1分；</w:t>
            </w:r>
          </w:p>
          <w:p>
            <w:pPr>
              <w:keepNext w:val="0"/>
              <w:keepLines w:val="0"/>
              <w:pageBreakBefore w:val="0"/>
              <w:widowControl w:val="0"/>
              <w:kinsoku/>
              <w:wordWrap/>
              <w:overflowPunct/>
              <w:topLinePunct w:val="0"/>
              <w:autoSpaceDE/>
              <w:autoSpaceDN/>
              <w:bidi w:val="0"/>
              <w:snapToGrid/>
              <w:spacing w:line="390" w:lineRule="exact"/>
              <w:jc w:val="left"/>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6）未提供的不得分。</w:t>
            </w:r>
          </w:p>
        </w:tc>
        <w:tc>
          <w:tcPr>
            <w:tcW w:w="898"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5</w:t>
            </w:r>
            <w:r>
              <w:rPr>
                <w:rFonts w:hint="eastAsia" w:ascii="宋体" w:hAnsi="宋体" w:eastAsia="宋体" w:cs="宋体"/>
                <w:bCs/>
                <w:color w:val="auto"/>
                <w:kern w:val="2"/>
                <w:sz w:val="24"/>
                <w:szCs w:val="24"/>
                <w:highlight w:val="none"/>
                <w:lang w:val="en-US" w:eastAsia="zh-CN" w:bidi="ar-SA"/>
              </w:rPr>
              <w:t>分</w:t>
            </w:r>
          </w:p>
        </w:tc>
        <w:tc>
          <w:tcPr>
            <w:tcW w:w="1013"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主</w:t>
            </w:r>
            <w:r>
              <w:rPr>
                <w:rFonts w:hint="eastAsia" w:ascii="宋体" w:hAnsi="宋体" w:eastAsia="宋体" w:cs="宋体"/>
                <w:bCs/>
                <w:color w:val="auto"/>
                <w:sz w:val="24"/>
                <w:szCs w:val="24"/>
                <w:highlight w:val="none"/>
              </w:rPr>
              <w:t>观分</w:t>
            </w:r>
          </w:p>
        </w:tc>
        <w:tc>
          <w:tcPr>
            <w:tcW w:w="1701"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五</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kern w:val="2"/>
                <w:sz w:val="24"/>
                <w:szCs w:val="24"/>
                <w:highlight w:val="none"/>
                <w:lang w:val="en-US" w:eastAsia="zh-CN" w:bidi="ar-SA"/>
              </w:rPr>
              <w:t>拟派驻现场的工程技术管理人员的专业配置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9</w:t>
            </w:r>
          </w:p>
        </w:tc>
        <w:tc>
          <w:tcPr>
            <w:tcW w:w="5102" w:type="dxa"/>
            <w:vAlign w:val="center"/>
          </w:tcPr>
          <w:p>
            <w:pPr>
              <w:keepNext w:val="0"/>
              <w:keepLines w:val="0"/>
              <w:pageBreakBefore w:val="0"/>
              <w:widowControl w:val="0"/>
              <w:kinsoku/>
              <w:wordWrap/>
              <w:overflowPunct/>
              <w:topLinePunct w:val="0"/>
              <w:autoSpaceDE/>
              <w:autoSpaceDN/>
              <w:bidi w:val="0"/>
              <w:snapToGrid/>
              <w:spacing w:line="390" w:lineRule="exact"/>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1）施工质量控制措施完善并到位的，得5分；</w:t>
            </w:r>
          </w:p>
          <w:p>
            <w:pPr>
              <w:keepNext w:val="0"/>
              <w:keepLines w:val="0"/>
              <w:pageBreakBefore w:val="0"/>
              <w:widowControl w:val="0"/>
              <w:kinsoku/>
              <w:wordWrap/>
              <w:overflowPunct/>
              <w:topLinePunct w:val="0"/>
              <w:autoSpaceDE/>
              <w:autoSpaceDN/>
              <w:bidi w:val="0"/>
              <w:snapToGrid/>
              <w:spacing w:line="390" w:lineRule="exact"/>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2）施工质量控制措施较为完善的，得4分；</w:t>
            </w:r>
          </w:p>
          <w:p>
            <w:pPr>
              <w:keepNext w:val="0"/>
              <w:keepLines w:val="0"/>
              <w:pageBreakBefore w:val="0"/>
              <w:widowControl w:val="0"/>
              <w:kinsoku/>
              <w:wordWrap/>
              <w:overflowPunct/>
              <w:topLinePunct w:val="0"/>
              <w:autoSpaceDE/>
              <w:autoSpaceDN/>
              <w:bidi w:val="0"/>
              <w:snapToGrid/>
              <w:spacing w:line="390" w:lineRule="exact"/>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3）施工质量控制措施基本完善的，得3分；</w:t>
            </w:r>
          </w:p>
          <w:p>
            <w:pPr>
              <w:keepNext w:val="0"/>
              <w:keepLines w:val="0"/>
              <w:pageBreakBefore w:val="0"/>
              <w:widowControl w:val="0"/>
              <w:kinsoku/>
              <w:wordWrap/>
              <w:overflowPunct/>
              <w:topLinePunct w:val="0"/>
              <w:autoSpaceDE/>
              <w:autoSpaceDN/>
              <w:bidi w:val="0"/>
              <w:snapToGrid/>
              <w:spacing w:line="390" w:lineRule="exact"/>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4）施工质量控制措施存在一定缺陷的，得2分；</w:t>
            </w:r>
          </w:p>
          <w:p>
            <w:pPr>
              <w:keepNext w:val="0"/>
              <w:keepLines w:val="0"/>
              <w:pageBreakBefore w:val="0"/>
              <w:widowControl w:val="0"/>
              <w:kinsoku/>
              <w:wordWrap/>
              <w:overflowPunct/>
              <w:topLinePunct w:val="0"/>
              <w:autoSpaceDE/>
              <w:autoSpaceDN/>
              <w:bidi w:val="0"/>
              <w:snapToGrid/>
              <w:spacing w:line="390" w:lineRule="exact"/>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5）施工质量控制措施不足的，得1分；</w:t>
            </w:r>
          </w:p>
          <w:p>
            <w:pPr>
              <w:keepNext w:val="0"/>
              <w:keepLines w:val="0"/>
              <w:pageBreakBefore w:val="0"/>
              <w:widowControl w:val="0"/>
              <w:kinsoku/>
              <w:wordWrap/>
              <w:overflowPunct/>
              <w:topLinePunct w:val="0"/>
              <w:autoSpaceDE/>
              <w:autoSpaceDN/>
              <w:bidi w:val="0"/>
              <w:snapToGrid/>
              <w:spacing w:line="390" w:lineRule="exact"/>
              <w:jc w:val="left"/>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highlight w:val="none"/>
              </w:rPr>
              <w:t>6）未提供的不得分。</w:t>
            </w:r>
          </w:p>
        </w:tc>
        <w:tc>
          <w:tcPr>
            <w:tcW w:w="898"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5</w:t>
            </w:r>
            <w:r>
              <w:rPr>
                <w:rFonts w:hint="eastAsia" w:ascii="宋体" w:hAnsi="宋体" w:eastAsia="宋体" w:cs="宋体"/>
                <w:bCs/>
                <w:color w:val="auto"/>
                <w:kern w:val="2"/>
                <w:sz w:val="24"/>
                <w:szCs w:val="24"/>
                <w:highlight w:val="none"/>
                <w:lang w:val="en-US" w:eastAsia="zh-CN" w:bidi="ar-SA"/>
              </w:rPr>
              <w:t>分</w:t>
            </w:r>
          </w:p>
        </w:tc>
        <w:tc>
          <w:tcPr>
            <w:tcW w:w="1013"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主</w:t>
            </w:r>
            <w:r>
              <w:rPr>
                <w:rFonts w:hint="eastAsia" w:ascii="宋体" w:hAnsi="宋体" w:eastAsia="宋体" w:cs="宋体"/>
                <w:bCs/>
                <w:color w:val="auto"/>
                <w:sz w:val="24"/>
                <w:szCs w:val="24"/>
                <w:highlight w:val="none"/>
              </w:rPr>
              <w:t>观分</w:t>
            </w:r>
          </w:p>
        </w:tc>
        <w:tc>
          <w:tcPr>
            <w:tcW w:w="1701"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六</w:t>
            </w:r>
            <w:r>
              <w:rPr>
                <w:rFonts w:hint="eastAsia" w:ascii="宋体" w:hAnsi="宋体" w:eastAsia="宋体" w:cs="宋体"/>
                <w:bCs/>
                <w:color w:val="auto"/>
                <w:sz w:val="24"/>
                <w:szCs w:val="24"/>
                <w:highlight w:val="none"/>
                <w:lang w:eastAsia="zh-CN"/>
              </w:rPr>
              <w:t>、</w:t>
            </w:r>
            <w:r>
              <w:rPr>
                <w:rFonts w:hint="eastAsia" w:ascii="宋体" w:hAnsi="宋体" w:eastAsia="宋体" w:cs="宋体"/>
                <w:sz w:val="24"/>
                <w:szCs w:val="24"/>
                <w:highlight w:val="none"/>
              </w:rPr>
              <w:t>施工质量控制措施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10</w:t>
            </w:r>
          </w:p>
        </w:tc>
        <w:tc>
          <w:tcPr>
            <w:tcW w:w="5102" w:type="dxa"/>
            <w:vAlign w:val="center"/>
          </w:tcPr>
          <w:p>
            <w:pPr>
              <w:keepNext w:val="0"/>
              <w:keepLines w:val="0"/>
              <w:pageBreakBefore w:val="0"/>
              <w:widowControl w:val="0"/>
              <w:kinsoku/>
              <w:wordWrap/>
              <w:overflowPunct/>
              <w:topLinePunct w:val="0"/>
              <w:autoSpaceDE/>
              <w:autoSpaceDN/>
              <w:bidi w:val="0"/>
              <w:snapToGrid/>
              <w:spacing w:line="390" w:lineRule="exact"/>
              <w:jc w:val="left"/>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1）保障措施完善且到位的，得5分；</w:t>
            </w:r>
          </w:p>
          <w:p>
            <w:pPr>
              <w:keepNext w:val="0"/>
              <w:keepLines w:val="0"/>
              <w:pageBreakBefore w:val="0"/>
              <w:widowControl w:val="0"/>
              <w:kinsoku/>
              <w:wordWrap/>
              <w:overflowPunct/>
              <w:topLinePunct w:val="0"/>
              <w:autoSpaceDE/>
              <w:autoSpaceDN/>
              <w:bidi w:val="0"/>
              <w:snapToGrid/>
              <w:spacing w:line="390" w:lineRule="exact"/>
              <w:jc w:val="left"/>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2）保障措施较为完善的，得4分；</w:t>
            </w:r>
          </w:p>
          <w:p>
            <w:pPr>
              <w:keepNext w:val="0"/>
              <w:keepLines w:val="0"/>
              <w:pageBreakBefore w:val="0"/>
              <w:widowControl w:val="0"/>
              <w:kinsoku/>
              <w:wordWrap/>
              <w:overflowPunct/>
              <w:topLinePunct w:val="0"/>
              <w:autoSpaceDE/>
              <w:autoSpaceDN/>
              <w:bidi w:val="0"/>
              <w:snapToGrid/>
              <w:spacing w:line="390" w:lineRule="exact"/>
              <w:jc w:val="left"/>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3）保障措施基本完善的，得3分；</w:t>
            </w:r>
          </w:p>
          <w:p>
            <w:pPr>
              <w:keepNext w:val="0"/>
              <w:keepLines w:val="0"/>
              <w:pageBreakBefore w:val="0"/>
              <w:widowControl w:val="0"/>
              <w:kinsoku/>
              <w:wordWrap/>
              <w:overflowPunct/>
              <w:topLinePunct w:val="0"/>
              <w:autoSpaceDE/>
              <w:autoSpaceDN/>
              <w:bidi w:val="0"/>
              <w:snapToGrid/>
              <w:spacing w:line="390" w:lineRule="exact"/>
              <w:jc w:val="left"/>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4）保障措施部分不完善的，得2分；</w:t>
            </w:r>
          </w:p>
          <w:p>
            <w:pPr>
              <w:keepNext w:val="0"/>
              <w:keepLines w:val="0"/>
              <w:pageBreakBefore w:val="0"/>
              <w:widowControl w:val="0"/>
              <w:kinsoku/>
              <w:wordWrap/>
              <w:overflowPunct/>
              <w:topLinePunct w:val="0"/>
              <w:autoSpaceDE/>
              <w:autoSpaceDN/>
              <w:bidi w:val="0"/>
              <w:snapToGrid/>
              <w:spacing w:line="390" w:lineRule="exact"/>
              <w:jc w:val="left"/>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5）保障措施不完善的，得1分；</w:t>
            </w:r>
          </w:p>
          <w:p>
            <w:pPr>
              <w:keepNext w:val="0"/>
              <w:keepLines w:val="0"/>
              <w:pageBreakBefore w:val="0"/>
              <w:widowControl w:val="0"/>
              <w:kinsoku/>
              <w:wordWrap/>
              <w:overflowPunct/>
              <w:topLinePunct w:val="0"/>
              <w:autoSpaceDE/>
              <w:autoSpaceDN/>
              <w:bidi w:val="0"/>
              <w:snapToGrid/>
              <w:spacing w:line="390" w:lineRule="exact"/>
              <w:jc w:val="left"/>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6）未提供的不得分。</w:t>
            </w:r>
          </w:p>
        </w:tc>
        <w:tc>
          <w:tcPr>
            <w:tcW w:w="898"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5</w:t>
            </w:r>
            <w:r>
              <w:rPr>
                <w:rFonts w:hint="eastAsia" w:ascii="宋体" w:hAnsi="宋体" w:eastAsia="宋体" w:cs="宋体"/>
                <w:bCs/>
                <w:color w:val="auto"/>
                <w:kern w:val="2"/>
                <w:sz w:val="24"/>
                <w:szCs w:val="24"/>
                <w:highlight w:val="none"/>
                <w:lang w:val="en-US" w:eastAsia="zh-CN" w:bidi="ar-SA"/>
              </w:rPr>
              <w:t>分</w:t>
            </w:r>
          </w:p>
        </w:tc>
        <w:tc>
          <w:tcPr>
            <w:tcW w:w="1013"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主</w:t>
            </w:r>
            <w:r>
              <w:rPr>
                <w:rFonts w:hint="eastAsia" w:ascii="宋体" w:hAnsi="宋体" w:eastAsia="宋体" w:cs="宋体"/>
                <w:bCs/>
                <w:color w:val="auto"/>
                <w:sz w:val="24"/>
                <w:szCs w:val="24"/>
                <w:highlight w:val="none"/>
              </w:rPr>
              <w:t>观分</w:t>
            </w:r>
          </w:p>
        </w:tc>
        <w:tc>
          <w:tcPr>
            <w:tcW w:w="1701"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七</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kern w:val="2"/>
                <w:sz w:val="24"/>
                <w:szCs w:val="24"/>
                <w:highlight w:val="none"/>
                <w:lang w:val="en-US" w:eastAsia="zh-CN" w:bidi="ar-SA"/>
              </w:rPr>
              <w:t>安全、文明施工及环保、消防等的保障措施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11</w:t>
            </w:r>
          </w:p>
        </w:tc>
        <w:tc>
          <w:tcPr>
            <w:tcW w:w="5102" w:type="dxa"/>
            <w:vAlign w:val="center"/>
          </w:tcPr>
          <w:p>
            <w:pPr>
              <w:keepNext w:val="0"/>
              <w:keepLines w:val="0"/>
              <w:pageBreakBefore w:val="0"/>
              <w:widowControl w:val="0"/>
              <w:kinsoku/>
              <w:wordWrap/>
              <w:overflowPunct/>
              <w:topLinePunct w:val="0"/>
              <w:autoSpaceDE/>
              <w:autoSpaceDN/>
              <w:bidi w:val="0"/>
              <w:snapToGrid/>
              <w:spacing w:line="390" w:lineRule="exact"/>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1）配置情况科学、完善、合理的得5分；</w:t>
            </w:r>
          </w:p>
          <w:p>
            <w:pPr>
              <w:keepNext w:val="0"/>
              <w:keepLines w:val="0"/>
              <w:pageBreakBefore w:val="0"/>
              <w:widowControl w:val="0"/>
              <w:kinsoku/>
              <w:wordWrap/>
              <w:overflowPunct/>
              <w:topLinePunct w:val="0"/>
              <w:autoSpaceDE/>
              <w:autoSpaceDN/>
              <w:bidi w:val="0"/>
              <w:snapToGrid/>
              <w:spacing w:line="390" w:lineRule="exact"/>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2）配置情况较为科学、相对合理的得4分；</w:t>
            </w:r>
          </w:p>
          <w:p>
            <w:pPr>
              <w:keepNext w:val="0"/>
              <w:keepLines w:val="0"/>
              <w:pageBreakBefore w:val="0"/>
              <w:widowControl w:val="0"/>
              <w:kinsoku/>
              <w:wordWrap/>
              <w:overflowPunct/>
              <w:topLinePunct w:val="0"/>
              <w:autoSpaceDE/>
              <w:autoSpaceDN/>
              <w:bidi w:val="0"/>
              <w:snapToGrid/>
              <w:spacing w:line="390" w:lineRule="exact"/>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3）配置情况基本合理的得3分； </w:t>
            </w:r>
          </w:p>
          <w:p>
            <w:pPr>
              <w:keepNext w:val="0"/>
              <w:keepLines w:val="0"/>
              <w:pageBreakBefore w:val="0"/>
              <w:widowControl w:val="0"/>
              <w:kinsoku/>
              <w:wordWrap/>
              <w:overflowPunct/>
              <w:topLinePunct w:val="0"/>
              <w:autoSpaceDE/>
              <w:autoSpaceDN/>
              <w:bidi w:val="0"/>
              <w:snapToGrid/>
              <w:spacing w:line="390" w:lineRule="exact"/>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4）配置情况不完善，存在瑕疵的得2分；</w:t>
            </w:r>
          </w:p>
          <w:p>
            <w:pPr>
              <w:keepNext w:val="0"/>
              <w:keepLines w:val="0"/>
              <w:pageBreakBefore w:val="0"/>
              <w:widowControl w:val="0"/>
              <w:kinsoku/>
              <w:wordWrap/>
              <w:overflowPunct/>
              <w:topLinePunct w:val="0"/>
              <w:autoSpaceDE/>
              <w:autoSpaceDN/>
              <w:bidi w:val="0"/>
              <w:snapToGrid/>
              <w:spacing w:line="390" w:lineRule="exact"/>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5）配置情况欠缺的得1分；</w:t>
            </w:r>
          </w:p>
          <w:p>
            <w:pPr>
              <w:keepNext w:val="0"/>
              <w:keepLines w:val="0"/>
              <w:pageBreakBefore w:val="0"/>
              <w:widowControl w:val="0"/>
              <w:kinsoku/>
              <w:wordWrap/>
              <w:overflowPunct/>
              <w:topLinePunct w:val="0"/>
              <w:autoSpaceDE/>
              <w:autoSpaceDN/>
              <w:bidi w:val="0"/>
              <w:snapToGrid/>
              <w:spacing w:line="390" w:lineRule="exact"/>
              <w:jc w:val="left"/>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highlight w:val="none"/>
              </w:rPr>
              <w:t>6）未提供的不得分。</w:t>
            </w:r>
          </w:p>
        </w:tc>
        <w:tc>
          <w:tcPr>
            <w:tcW w:w="898"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5</w:t>
            </w:r>
            <w:r>
              <w:rPr>
                <w:rFonts w:hint="eastAsia" w:ascii="宋体" w:hAnsi="宋体" w:eastAsia="宋体" w:cs="宋体"/>
                <w:bCs/>
                <w:color w:val="auto"/>
                <w:kern w:val="2"/>
                <w:sz w:val="24"/>
                <w:szCs w:val="24"/>
                <w:highlight w:val="none"/>
                <w:lang w:val="en-US" w:eastAsia="zh-CN" w:bidi="ar-SA"/>
              </w:rPr>
              <w:t>分</w:t>
            </w:r>
          </w:p>
        </w:tc>
        <w:tc>
          <w:tcPr>
            <w:tcW w:w="1013"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主</w:t>
            </w:r>
            <w:r>
              <w:rPr>
                <w:rFonts w:hint="eastAsia" w:ascii="宋体" w:hAnsi="宋体" w:eastAsia="宋体" w:cs="宋体"/>
                <w:bCs/>
                <w:color w:val="auto"/>
                <w:sz w:val="24"/>
                <w:szCs w:val="24"/>
                <w:highlight w:val="none"/>
              </w:rPr>
              <w:t>观分</w:t>
            </w:r>
          </w:p>
        </w:tc>
        <w:tc>
          <w:tcPr>
            <w:tcW w:w="1701"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八</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施工机具、检验仪器的投入满足工程质量和进度要求的程度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12</w:t>
            </w:r>
          </w:p>
        </w:tc>
        <w:tc>
          <w:tcPr>
            <w:tcW w:w="5102" w:type="dxa"/>
            <w:vAlign w:val="center"/>
          </w:tcPr>
          <w:p>
            <w:pPr>
              <w:keepNext w:val="0"/>
              <w:keepLines w:val="0"/>
              <w:pageBreakBefore w:val="0"/>
              <w:kinsoku/>
              <w:wordWrap/>
              <w:overflowPunct/>
              <w:topLinePunct w:val="0"/>
              <w:autoSpaceDE/>
              <w:autoSpaceDN/>
              <w:bidi w:val="0"/>
              <w:snapToGrid/>
              <w:spacing w:line="390" w:lineRule="exact"/>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1）方案科学合理、有实质性措施且执行力强的得5分；</w:t>
            </w:r>
          </w:p>
          <w:p>
            <w:pPr>
              <w:keepNext w:val="0"/>
              <w:keepLines w:val="0"/>
              <w:pageBreakBefore w:val="0"/>
              <w:kinsoku/>
              <w:wordWrap/>
              <w:overflowPunct/>
              <w:topLinePunct w:val="0"/>
              <w:autoSpaceDE/>
              <w:autoSpaceDN/>
              <w:bidi w:val="0"/>
              <w:snapToGrid/>
              <w:spacing w:line="390" w:lineRule="exact"/>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2）方案较为科学合理、有实质性措施的得4分；</w:t>
            </w:r>
          </w:p>
          <w:p>
            <w:pPr>
              <w:keepNext w:val="0"/>
              <w:keepLines w:val="0"/>
              <w:pageBreakBefore w:val="0"/>
              <w:kinsoku/>
              <w:wordWrap/>
              <w:overflowPunct/>
              <w:topLinePunct w:val="0"/>
              <w:autoSpaceDE/>
              <w:autoSpaceDN/>
              <w:bidi w:val="0"/>
              <w:snapToGrid/>
              <w:spacing w:line="390" w:lineRule="exact"/>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3）方案较为基本合理、有一定实质性措施的得3分；</w:t>
            </w:r>
          </w:p>
          <w:p>
            <w:pPr>
              <w:keepNext w:val="0"/>
              <w:keepLines w:val="0"/>
              <w:pageBreakBefore w:val="0"/>
              <w:kinsoku/>
              <w:wordWrap/>
              <w:overflowPunct/>
              <w:topLinePunct w:val="0"/>
              <w:autoSpaceDE/>
              <w:autoSpaceDN/>
              <w:bidi w:val="0"/>
              <w:snapToGrid/>
              <w:spacing w:line="390" w:lineRule="exact"/>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4）方案欠合理、实质性措施缺乏的得2分；</w:t>
            </w:r>
          </w:p>
          <w:p>
            <w:pPr>
              <w:keepNext w:val="0"/>
              <w:keepLines w:val="0"/>
              <w:pageBreakBefore w:val="0"/>
              <w:kinsoku/>
              <w:wordWrap/>
              <w:overflowPunct/>
              <w:topLinePunct w:val="0"/>
              <w:autoSpaceDE/>
              <w:autoSpaceDN/>
              <w:bidi w:val="0"/>
              <w:snapToGrid/>
              <w:spacing w:line="390" w:lineRule="exact"/>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5）方案不完善、无实质性措施的得1分；</w:t>
            </w:r>
          </w:p>
          <w:p>
            <w:pPr>
              <w:keepNext w:val="0"/>
              <w:keepLines w:val="0"/>
              <w:pageBreakBefore w:val="0"/>
              <w:kinsoku/>
              <w:wordWrap/>
              <w:overflowPunct/>
              <w:topLinePunct w:val="0"/>
              <w:autoSpaceDE/>
              <w:autoSpaceDN/>
              <w:bidi w:val="0"/>
              <w:snapToGrid/>
              <w:spacing w:line="390" w:lineRule="exact"/>
              <w:jc w:val="left"/>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6）未提供的不得分。</w:t>
            </w:r>
          </w:p>
        </w:tc>
        <w:tc>
          <w:tcPr>
            <w:tcW w:w="898"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w:t>
            </w:r>
          </w:p>
        </w:tc>
        <w:tc>
          <w:tcPr>
            <w:tcW w:w="1013"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701" w:type="dxa"/>
            <w:vAlign w:val="center"/>
          </w:tcPr>
          <w:p>
            <w:pPr>
              <w:pStyle w:val="25"/>
              <w:keepNext w:val="0"/>
              <w:keepLines w:val="0"/>
              <w:pageBreakBefore w:val="0"/>
              <w:widowControl w:val="0"/>
              <w:tabs>
                <w:tab w:val="left" w:pos="5355"/>
              </w:tabs>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九</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sz w:val="24"/>
                <w:szCs w:val="24"/>
                <w:highlight w:val="none"/>
              </w:rPr>
              <w:t>原材料、半成品、外购件外购设备等设备材料的质量保证措施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5102" w:type="dxa"/>
            <w:vAlign w:val="center"/>
          </w:tcPr>
          <w:p>
            <w:pPr>
              <w:keepNext w:val="0"/>
              <w:keepLines w:val="0"/>
              <w:pageBreakBefore w:val="0"/>
              <w:kinsoku/>
              <w:wordWrap/>
              <w:overflowPunct/>
              <w:topLinePunct w:val="0"/>
              <w:autoSpaceDE/>
              <w:autoSpaceDN/>
              <w:bidi w:val="0"/>
              <w:snapToGrid/>
              <w:spacing w:line="390" w:lineRule="exact"/>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1）成品保护各项措施完善且到位的得5分；</w:t>
            </w:r>
          </w:p>
          <w:p>
            <w:pPr>
              <w:keepNext w:val="0"/>
              <w:keepLines w:val="0"/>
              <w:pageBreakBefore w:val="0"/>
              <w:kinsoku/>
              <w:wordWrap/>
              <w:overflowPunct/>
              <w:topLinePunct w:val="0"/>
              <w:autoSpaceDE/>
              <w:autoSpaceDN/>
              <w:bidi w:val="0"/>
              <w:snapToGrid/>
              <w:spacing w:line="390" w:lineRule="exact"/>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2）成品保护各项措施较为完善的得4分；</w:t>
            </w:r>
          </w:p>
          <w:p>
            <w:pPr>
              <w:keepNext w:val="0"/>
              <w:keepLines w:val="0"/>
              <w:pageBreakBefore w:val="0"/>
              <w:kinsoku/>
              <w:wordWrap/>
              <w:overflowPunct/>
              <w:topLinePunct w:val="0"/>
              <w:autoSpaceDE/>
              <w:autoSpaceDN/>
              <w:bidi w:val="0"/>
              <w:snapToGrid/>
              <w:spacing w:line="390" w:lineRule="exact"/>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3）成品保护各项措施基本完善的得3分；</w:t>
            </w:r>
          </w:p>
          <w:p>
            <w:pPr>
              <w:keepNext w:val="0"/>
              <w:keepLines w:val="0"/>
              <w:pageBreakBefore w:val="0"/>
              <w:kinsoku/>
              <w:wordWrap/>
              <w:overflowPunct/>
              <w:topLinePunct w:val="0"/>
              <w:autoSpaceDE/>
              <w:autoSpaceDN/>
              <w:bidi w:val="0"/>
              <w:snapToGrid/>
              <w:spacing w:line="390" w:lineRule="exact"/>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4）成品保护各项措施部分完善，存在瑕疵的得2分；</w:t>
            </w:r>
          </w:p>
          <w:p>
            <w:pPr>
              <w:keepNext w:val="0"/>
              <w:keepLines w:val="0"/>
              <w:pageBreakBefore w:val="0"/>
              <w:kinsoku/>
              <w:wordWrap/>
              <w:overflowPunct/>
              <w:topLinePunct w:val="0"/>
              <w:autoSpaceDE/>
              <w:autoSpaceDN/>
              <w:bidi w:val="0"/>
              <w:snapToGrid/>
              <w:spacing w:line="390" w:lineRule="exact"/>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5）成品保护各项措施不完善的得1分；</w:t>
            </w:r>
          </w:p>
          <w:p>
            <w:pPr>
              <w:keepNext w:val="0"/>
              <w:keepLines w:val="0"/>
              <w:pageBreakBefore w:val="0"/>
              <w:kinsoku/>
              <w:wordWrap/>
              <w:overflowPunct/>
              <w:topLinePunct w:val="0"/>
              <w:autoSpaceDE/>
              <w:autoSpaceDN/>
              <w:bidi w:val="0"/>
              <w:snapToGrid/>
              <w:spacing w:line="390" w:lineRule="exact"/>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6）未提供的不得分。</w:t>
            </w:r>
          </w:p>
        </w:tc>
        <w:tc>
          <w:tcPr>
            <w:tcW w:w="898"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5分</w:t>
            </w:r>
          </w:p>
        </w:tc>
        <w:tc>
          <w:tcPr>
            <w:tcW w:w="1013" w:type="dxa"/>
            <w:vAlign w:val="center"/>
          </w:tcPr>
          <w:p>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w:t>
            </w:r>
          </w:p>
        </w:tc>
        <w:tc>
          <w:tcPr>
            <w:tcW w:w="1701" w:type="dxa"/>
            <w:vAlign w:val="center"/>
          </w:tcPr>
          <w:p>
            <w:pPr>
              <w:pStyle w:val="25"/>
              <w:keepNext w:val="0"/>
              <w:keepLines w:val="0"/>
              <w:pageBreakBefore w:val="0"/>
              <w:widowControl w:val="0"/>
              <w:tabs>
                <w:tab w:val="left" w:pos="5355"/>
              </w:tabs>
              <w:kinsoku/>
              <w:wordWrap/>
              <w:overflowPunct/>
              <w:topLinePunct w:val="0"/>
              <w:autoSpaceDE/>
              <w:autoSpaceDN/>
              <w:bidi w:val="0"/>
              <w:spacing w:line="36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十、成品保护措施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5102" w:type="dxa"/>
            <w:vAlign w:val="center"/>
          </w:tcPr>
          <w:p>
            <w:pPr>
              <w:keepNext w:val="0"/>
              <w:keepLines w:val="0"/>
              <w:pageBreakBefore w:val="0"/>
              <w:kinsoku/>
              <w:wordWrap/>
              <w:overflowPunct/>
              <w:topLinePunct w:val="0"/>
              <w:autoSpaceDE/>
              <w:autoSpaceDN/>
              <w:bidi w:val="0"/>
              <w:snapToGrid/>
              <w:spacing w:line="390" w:lineRule="exact"/>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1）保障措施完善且到位的得5分；</w:t>
            </w:r>
          </w:p>
          <w:p>
            <w:pPr>
              <w:keepNext w:val="0"/>
              <w:keepLines w:val="0"/>
              <w:pageBreakBefore w:val="0"/>
              <w:kinsoku/>
              <w:wordWrap/>
              <w:overflowPunct/>
              <w:topLinePunct w:val="0"/>
              <w:autoSpaceDE/>
              <w:autoSpaceDN/>
              <w:bidi w:val="0"/>
              <w:snapToGrid/>
              <w:spacing w:line="390" w:lineRule="exact"/>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2）保障措施较为完善的得4分；</w:t>
            </w:r>
          </w:p>
          <w:p>
            <w:pPr>
              <w:keepNext w:val="0"/>
              <w:keepLines w:val="0"/>
              <w:pageBreakBefore w:val="0"/>
              <w:kinsoku/>
              <w:wordWrap/>
              <w:overflowPunct/>
              <w:topLinePunct w:val="0"/>
              <w:autoSpaceDE/>
              <w:autoSpaceDN/>
              <w:bidi w:val="0"/>
              <w:snapToGrid/>
              <w:spacing w:line="390" w:lineRule="exact"/>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3）保障措施基本完善的得3分；</w:t>
            </w:r>
          </w:p>
          <w:p>
            <w:pPr>
              <w:keepNext w:val="0"/>
              <w:keepLines w:val="0"/>
              <w:pageBreakBefore w:val="0"/>
              <w:kinsoku/>
              <w:wordWrap/>
              <w:overflowPunct/>
              <w:topLinePunct w:val="0"/>
              <w:autoSpaceDE/>
              <w:autoSpaceDN/>
              <w:bidi w:val="0"/>
              <w:snapToGrid/>
              <w:spacing w:line="390" w:lineRule="exact"/>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4）保障措施部分不完善，存在瑕疵的得2分；</w:t>
            </w:r>
          </w:p>
          <w:p>
            <w:pPr>
              <w:keepNext w:val="0"/>
              <w:keepLines w:val="0"/>
              <w:pageBreakBefore w:val="0"/>
              <w:kinsoku/>
              <w:wordWrap/>
              <w:overflowPunct/>
              <w:topLinePunct w:val="0"/>
              <w:autoSpaceDE/>
              <w:autoSpaceDN/>
              <w:bidi w:val="0"/>
              <w:snapToGrid/>
              <w:spacing w:line="390" w:lineRule="exact"/>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5）保障措施不完善的得1分；</w:t>
            </w:r>
          </w:p>
          <w:p>
            <w:pPr>
              <w:keepNext w:val="0"/>
              <w:keepLines w:val="0"/>
              <w:pageBreakBefore w:val="0"/>
              <w:kinsoku/>
              <w:wordWrap/>
              <w:overflowPunct/>
              <w:topLinePunct w:val="0"/>
              <w:autoSpaceDE/>
              <w:autoSpaceDN/>
              <w:bidi w:val="0"/>
              <w:snapToGrid/>
              <w:spacing w:line="390" w:lineRule="exact"/>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6）未提供的不得分。</w:t>
            </w:r>
          </w:p>
        </w:tc>
        <w:tc>
          <w:tcPr>
            <w:tcW w:w="898"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5分</w:t>
            </w:r>
          </w:p>
        </w:tc>
        <w:tc>
          <w:tcPr>
            <w:tcW w:w="1013" w:type="dxa"/>
            <w:vAlign w:val="center"/>
          </w:tcPr>
          <w:p>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w:t>
            </w:r>
          </w:p>
        </w:tc>
        <w:tc>
          <w:tcPr>
            <w:tcW w:w="1701" w:type="dxa"/>
            <w:vAlign w:val="center"/>
          </w:tcPr>
          <w:p>
            <w:pPr>
              <w:pStyle w:val="25"/>
              <w:keepNext w:val="0"/>
              <w:keepLines w:val="0"/>
              <w:pageBreakBefore w:val="0"/>
              <w:widowControl w:val="0"/>
              <w:tabs>
                <w:tab w:val="left" w:pos="5355"/>
              </w:tabs>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十一、</w:t>
            </w:r>
            <w:r>
              <w:rPr>
                <w:rFonts w:hint="eastAsia" w:ascii="宋体" w:hAnsi="宋体" w:eastAsia="宋体" w:cs="宋体"/>
                <w:color w:val="auto"/>
                <w:kern w:val="2"/>
                <w:sz w:val="24"/>
                <w:szCs w:val="24"/>
                <w:highlight w:val="none"/>
                <w:lang w:val="en-US" w:eastAsia="zh-CN" w:bidi="ar-SA"/>
              </w:rPr>
              <w:t>验收、维修及保修期内、外后续服务方案保障措施；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5102" w:type="dxa"/>
            <w:vAlign w:val="center"/>
          </w:tcPr>
          <w:p>
            <w:pPr>
              <w:keepNext w:val="0"/>
              <w:keepLines w:val="0"/>
              <w:pageBreakBefore w:val="0"/>
              <w:kinsoku/>
              <w:wordWrap/>
              <w:overflowPunct/>
              <w:topLinePunct w:val="0"/>
              <w:autoSpaceDE/>
              <w:autoSpaceDN/>
              <w:bidi w:val="0"/>
              <w:snapToGrid/>
              <w:spacing w:line="390" w:lineRule="exact"/>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1）措施完善且到位的得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w:t>
            </w:r>
          </w:p>
          <w:p>
            <w:pPr>
              <w:keepNext w:val="0"/>
              <w:keepLines w:val="0"/>
              <w:pageBreakBefore w:val="0"/>
              <w:kinsoku/>
              <w:wordWrap/>
              <w:overflowPunct/>
              <w:topLinePunct w:val="0"/>
              <w:autoSpaceDE/>
              <w:autoSpaceDN/>
              <w:bidi w:val="0"/>
              <w:snapToGrid/>
              <w:spacing w:line="390" w:lineRule="exact"/>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2）措施较为完善的得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p>
            <w:pPr>
              <w:keepNext w:val="0"/>
              <w:keepLines w:val="0"/>
              <w:pageBreakBefore w:val="0"/>
              <w:kinsoku/>
              <w:wordWrap/>
              <w:overflowPunct/>
              <w:topLinePunct w:val="0"/>
              <w:autoSpaceDE/>
              <w:autoSpaceDN/>
              <w:bidi w:val="0"/>
              <w:snapToGrid/>
              <w:spacing w:line="390" w:lineRule="exact"/>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3）措施基本完善的得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p>
            <w:pPr>
              <w:keepNext w:val="0"/>
              <w:keepLines w:val="0"/>
              <w:pageBreakBefore w:val="0"/>
              <w:kinsoku/>
              <w:wordWrap/>
              <w:overflowPunct/>
              <w:topLinePunct w:val="0"/>
              <w:autoSpaceDE/>
              <w:autoSpaceDN/>
              <w:bidi w:val="0"/>
              <w:snapToGrid/>
              <w:spacing w:line="390" w:lineRule="exact"/>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4）措施不足的得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w:t>
            </w:r>
          </w:p>
          <w:p>
            <w:pPr>
              <w:keepNext w:val="0"/>
              <w:keepLines w:val="0"/>
              <w:pageBreakBefore w:val="0"/>
              <w:kinsoku/>
              <w:wordWrap/>
              <w:overflowPunct/>
              <w:topLinePunct w:val="0"/>
              <w:autoSpaceDE/>
              <w:autoSpaceDN/>
              <w:bidi w:val="0"/>
              <w:snapToGrid/>
              <w:spacing w:line="390" w:lineRule="exact"/>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5）未提供的不得分。</w:t>
            </w:r>
          </w:p>
        </w:tc>
        <w:tc>
          <w:tcPr>
            <w:tcW w:w="898"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outlineLvl w:val="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5分</w:t>
            </w:r>
          </w:p>
        </w:tc>
        <w:tc>
          <w:tcPr>
            <w:tcW w:w="1013" w:type="dxa"/>
            <w:vAlign w:val="center"/>
          </w:tcPr>
          <w:p>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w:t>
            </w:r>
          </w:p>
        </w:tc>
        <w:tc>
          <w:tcPr>
            <w:tcW w:w="1701" w:type="dxa"/>
            <w:vAlign w:val="center"/>
          </w:tcPr>
          <w:p>
            <w:pPr>
              <w:pStyle w:val="25"/>
              <w:keepNext w:val="0"/>
              <w:keepLines w:val="0"/>
              <w:pageBreakBefore w:val="0"/>
              <w:widowControl w:val="0"/>
              <w:tabs>
                <w:tab w:val="left" w:pos="5355"/>
              </w:tabs>
              <w:kinsoku/>
              <w:wordWrap/>
              <w:overflowPunct/>
              <w:topLinePunct w:val="0"/>
              <w:autoSpaceDE/>
              <w:autoSpaceDN/>
              <w:bidi w:val="0"/>
              <w:spacing w:line="36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十二、应急预案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5102" w:type="dxa"/>
          </w:tcPr>
          <w:p>
            <w:pPr>
              <w:keepNext w:val="0"/>
              <w:keepLines w:val="0"/>
              <w:pageBreakBefore w:val="0"/>
              <w:kinsoku/>
              <w:wordWrap/>
              <w:overflowPunct/>
              <w:topLinePunct w:val="0"/>
              <w:autoSpaceDE/>
              <w:autoSpaceDN/>
              <w:bidi w:val="0"/>
              <w:snapToGrid/>
              <w:spacing w:line="390" w:lineRule="exact"/>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有效投标报价的最低价作为评标基准价，其最低报价为满分；按［投标报价得分=（评标基准价/投标报价）*</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0］的计算公式计算。</w:t>
            </w:r>
          </w:p>
          <w:p>
            <w:pPr>
              <w:keepNext w:val="0"/>
              <w:keepLines w:val="0"/>
              <w:pageBreakBefore w:val="0"/>
              <w:widowControl/>
              <w:shd w:val="clear" w:color="auto" w:fill="FFFFFF"/>
              <w:kinsoku/>
              <w:wordWrap/>
              <w:overflowPunct/>
              <w:topLinePunct w:val="0"/>
              <w:autoSpaceDE/>
              <w:autoSpaceDN/>
              <w:bidi w:val="0"/>
              <w:adjustRightInd/>
              <w:snapToGrid/>
              <w:spacing w:line="390" w:lineRule="exact"/>
              <w:ind w:firstLine="42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评标过程中，不得去掉报价中的最高报价和最低报价。</w:t>
            </w:r>
          </w:p>
          <w:p>
            <w:pPr>
              <w:keepNext w:val="0"/>
              <w:keepLines w:val="0"/>
              <w:pageBreakBefore w:val="0"/>
              <w:widowControl/>
              <w:shd w:val="clear" w:color="auto" w:fill="FFFFFF"/>
              <w:kinsoku/>
              <w:wordWrap/>
              <w:overflowPunct/>
              <w:topLinePunct w:val="0"/>
              <w:bidi w:val="0"/>
              <w:adjustRightInd/>
              <w:snapToGrid/>
              <w:spacing w:after="225" w:line="39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未预留份额专门面向中小企业的政府采购工程项目，以及预留份额政府采购工程项目中的非预留部分标项，对小型和微型企业的投标报价给予5%的扣除，用扣除后的价格参与评审。接受大中型企业与小微企业组成联合体或者允许大中型企业向一家或者多家小微企业分包的</w:t>
            </w:r>
            <w:r>
              <w:rPr>
                <w:rFonts w:hint="eastAsia" w:ascii="宋体" w:hAnsi="宋体" w:eastAsia="宋体" w:cs="宋体"/>
                <w:color w:val="auto"/>
                <w:sz w:val="24"/>
                <w:szCs w:val="24"/>
                <w:highlight w:val="none"/>
                <w:lang w:eastAsia="zh-CN"/>
              </w:rPr>
              <w:t>政府采购工程项目</w:t>
            </w:r>
            <w:r>
              <w:rPr>
                <w:rFonts w:hint="eastAsia" w:ascii="宋体" w:hAnsi="宋体" w:eastAsia="宋体" w:cs="宋体"/>
                <w:color w:val="auto"/>
                <w:sz w:val="24"/>
                <w:szCs w:val="24"/>
                <w:highlight w:val="none"/>
              </w:rPr>
              <w:t>，对于联合协议或者分包意向协议约定小微企业的合同份额占到合同总金额30%以上的，对联合体或者大中型企业的报价给予2%的扣除，用扣除后的价格参加评审</w:t>
            </w:r>
            <w:r>
              <w:rPr>
                <w:rFonts w:hint="eastAsia" w:ascii="宋体" w:hAnsi="宋体" w:eastAsia="宋体" w:cs="宋体"/>
                <w:sz w:val="24"/>
                <w:szCs w:val="24"/>
                <w:highlight w:val="none"/>
              </w:rPr>
              <w:t>。</w:t>
            </w:r>
          </w:p>
        </w:tc>
        <w:tc>
          <w:tcPr>
            <w:tcW w:w="898" w:type="dxa"/>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30</w:t>
            </w:r>
            <w:r>
              <w:rPr>
                <w:rFonts w:hint="eastAsia" w:ascii="宋体" w:hAnsi="宋体" w:eastAsia="宋体" w:cs="宋体"/>
                <w:bCs/>
                <w:color w:val="auto"/>
                <w:sz w:val="24"/>
                <w:szCs w:val="24"/>
                <w:highlight w:val="none"/>
                <w:lang w:eastAsia="zh-CN"/>
              </w:rPr>
              <w:t>分</w:t>
            </w:r>
          </w:p>
        </w:tc>
        <w:tc>
          <w:tcPr>
            <w:tcW w:w="1013" w:type="dxa"/>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701" w:type="dxa"/>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供应商编制响应文件（商务技术文件部分）时，建议按此目录（序号和内容）提供评审标准相应的商务技术资料。 </w:t>
      </w:r>
    </w:p>
    <w:p>
      <w:pPr>
        <w:snapToGrid w:val="0"/>
        <w:spacing w:line="360" w:lineRule="auto"/>
        <w:jc w:val="center"/>
        <w:rPr>
          <w:rFonts w:ascii="宋体" w:hAnsi="宋体" w:cs="宋体"/>
          <w:b/>
          <w:sz w:val="28"/>
          <w:szCs w:val="28"/>
        </w:rPr>
      </w:pPr>
      <w:r>
        <w:rPr>
          <w:rFonts w:hint="eastAsia" w:ascii="宋体" w:hAnsi="宋体" w:cs="宋体"/>
          <w:b/>
          <w:sz w:val="32"/>
        </w:rPr>
        <w:t>一、评审方法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综合评分法，是指响应文件满足磋商文件全部实质性要求且按评审因素的量化指标评审得分最高的供应商为成交候选供应商的评审方法。</w:t>
      </w:r>
    </w:p>
    <w:p>
      <w:pPr>
        <w:snapToGrid w:val="0"/>
        <w:spacing w:line="360" w:lineRule="auto"/>
        <w:jc w:val="center"/>
        <w:rPr>
          <w:rFonts w:ascii="宋体" w:hAnsi="宋体" w:cs="宋体"/>
          <w:b/>
          <w:sz w:val="32"/>
        </w:rPr>
      </w:pPr>
      <w:r>
        <w:rPr>
          <w:rFonts w:hint="eastAsia" w:ascii="宋体" w:hAnsi="宋体" w:cs="宋体"/>
          <w:b/>
          <w:sz w:val="32"/>
        </w:rPr>
        <w:t>二、评审标准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见评审办法前附表。</w:t>
      </w:r>
    </w:p>
    <w:p>
      <w:pPr>
        <w:snapToGrid w:val="0"/>
        <w:spacing w:line="360" w:lineRule="auto"/>
        <w:jc w:val="center"/>
        <w:rPr>
          <w:rFonts w:ascii="宋体" w:hAnsi="宋体" w:cs="宋体"/>
          <w:b/>
          <w:sz w:val="32"/>
        </w:rPr>
      </w:pPr>
      <w:r>
        <w:rPr>
          <w:rFonts w:hint="eastAsia" w:ascii="宋体" w:hAnsi="宋体" w:cs="宋体"/>
          <w:b/>
          <w:sz w:val="32"/>
        </w:rPr>
        <w:t>三、评审程序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pPr>
        <w:spacing w:line="360" w:lineRule="auto"/>
        <w:ind w:firstLine="472" w:firstLineChars="196"/>
        <w:rPr>
          <w:rFonts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p>
    <w:p>
      <w:pPr>
        <w:spacing w:line="360" w:lineRule="auto"/>
        <w:ind w:firstLine="470" w:firstLineChars="196"/>
        <w:rPr>
          <w:rFonts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pPr>
        <w:spacing w:line="360" w:lineRule="auto"/>
        <w:ind w:firstLine="470" w:firstLineChars="196"/>
        <w:rPr>
          <w:rFonts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 xml:space="preserve">供应商。 </w:t>
      </w:r>
    </w:p>
    <w:p>
      <w:pPr>
        <w:spacing w:line="360" w:lineRule="auto"/>
        <w:ind w:firstLine="472" w:firstLineChars="196"/>
        <w:rPr>
          <w:rFonts w:ascii="宋体" w:hAnsi="宋体" w:cs="宋体"/>
          <w:b/>
          <w:bCs/>
          <w:kern w:val="0"/>
          <w:sz w:val="24"/>
        </w:rPr>
      </w:pPr>
      <w:r>
        <w:rPr>
          <w:rFonts w:hint="eastAsia" w:ascii="宋体" w:hAnsi="宋体" w:cs="宋体"/>
          <w:b/>
          <w:bCs/>
          <w:kern w:val="0"/>
          <w:sz w:val="24"/>
        </w:rPr>
        <w:t>3.3最后报价</w:t>
      </w:r>
    </w:p>
    <w:p>
      <w:pPr>
        <w:spacing w:line="360" w:lineRule="auto"/>
        <w:ind w:firstLine="470" w:firstLineChars="196"/>
        <w:rPr>
          <w:rFonts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70" w:firstLineChars="196"/>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70" w:firstLineChars="196"/>
        <w:rPr>
          <w:rFonts w:ascii="宋体" w:hAnsi="宋体" w:cs="宋体"/>
          <w:kern w:val="0"/>
          <w:sz w:val="24"/>
        </w:rPr>
      </w:pPr>
      <w:r>
        <w:rPr>
          <w:rFonts w:hint="eastAsia" w:ascii="宋体" w:hAnsi="宋体" w:cs="宋体"/>
          <w:kern w:val="0"/>
          <w:sz w:val="24"/>
        </w:rPr>
        <w:t>3.3.3 已提交响应文件的供应商，在提交最后报价之前，可以根据磋商情况退出磋商</w:t>
      </w:r>
    </w:p>
    <w:p>
      <w:pPr>
        <w:spacing w:line="360" w:lineRule="auto"/>
        <w:ind w:firstLine="472" w:firstLineChars="196"/>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w:t>
      </w:r>
      <w:r>
        <w:rPr>
          <w:rFonts w:hint="eastAsia" w:ascii="宋体" w:hAnsi="宋体" w:cs="宋体"/>
          <w:color w:val="000000" w:themeColor="text1"/>
          <w:kern w:val="0"/>
          <w:sz w:val="24"/>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4"/>
          <w14:textFill>
            <w14:solidFill>
              <w14:schemeClr w14:val="tx1"/>
            </w14:solidFill>
          </w14:textFill>
        </w:rPr>
        <w:t>30%以上的，由</w:t>
      </w:r>
      <w:r>
        <w:rPr>
          <w:rFonts w:hint="eastAsia" w:ascii="宋体" w:hAnsi="宋体" w:cs="宋体"/>
          <w:color w:val="000000" w:themeColor="text1"/>
          <w:kern w:val="0"/>
          <w:sz w:val="24"/>
          <w14:textFill>
            <w14:solidFill>
              <w14:schemeClr w14:val="tx1"/>
            </w14:solidFill>
          </w14:textFill>
        </w:rPr>
        <w:t>磋商小组</w:t>
      </w:r>
      <w:r>
        <w:rPr>
          <w:rFonts w:ascii="宋体" w:hAnsi="宋体" w:cs="宋体"/>
          <w:color w:val="000000" w:themeColor="text1"/>
          <w:kern w:val="0"/>
          <w:sz w:val="24"/>
          <w14:textFill>
            <w14:solidFill>
              <w14:schemeClr w14:val="tx1"/>
            </w14:solidFill>
          </w14:textFill>
        </w:rPr>
        <w:t>启动评分畸高、畸低行为认定程序</w:t>
      </w:r>
      <w:r>
        <w:rPr>
          <w:rFonts w:hint="eastAsia" w:ascii="宋体" w:hAnsi="宋体" w:cs="宋体"/>
          <w:color w:val="000000" w:themeColor="text1"/>
          <w:kern w:val="0"/>
          <w:sz w:val="24"/>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pPr>
        <w:spacing w:line="360" w:lineRule="auto"/>
        <w:ind w:firstLine="472" w:firstLineChars="196"/>
        <w:rPr>
          <w:rFonts w:ascii="宋体" w:hAnsi="宋体" w:cs="宋体"/>
          <w:b/>
          <w:kern w:val="0"/>
          <w:sz w:val="24"/>
        </w:rPr>
      </w:pPr>
      <w:r>
        <w:rPr>
          <w:rFonts w:hint="eastAsia" w:ascii="宋体" w:hAnsi="宋体" w:cs="宋体"/>
          <w:b/>
          <w:kern w:val="0"/>
          <w:sz w:val="24"/>
        </w:rPr>
        <w:t>3.6报价评审。</w:t>
      </w:r>
    </w:p>
    <w:p>
      <w:pPr>
        <w:pStyle w:val="128"/>
        <w:spacing w:before="0"/>
        <w:ind w:firstLine="508" w:firstLineChars="212"/>
        <w:rPr>
          <w:rFonts w:ascii="宋体" w:hAnsi="宋体" w:cs="宋体"/>
          <w:kern w:val="0"/>
        </w:rPr>
      </w:pPr>
      <w:r>
        <w:rPr>
          <w:rFonts w:hint="eastAsia" w:ascii="宋体" w:hAnsi="宋体" w:cs="宋体"/>
          <w:kern w:val="0"/>
        </w:rPr>
        <w:t>3.6.1响应文件报价出现前后不一致的，按照下列规定修正：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3.6.1.1响应文件中已标价工程量清单内容与响应文件中相应内容不一致的，以已标价工程量清单为准;</w:t>
      </w:r>
    </w:p>
    <w:p>
      <w:pPr>
        <w:pStyle w:val="128"/>
        <w:spacing w:before="0"/>
        <w:ind w:firstLine="480"/>
        <w:rPr>
          <w:rFonts w:ascii="宋体" w:hAnsi="宋体" w:cs="宋体"/>
          <w:kern w:val="0"/>
          <w:szCs w:val="24"/>
        </w:rPr>
      </w:pPr>
      <w:r>
        <w:rPr>
          <w:rFonts w:hint="eastAsia" w:ascii="宋体" w:hAnsi="宋体" w:cs="宋体"/>
          <w:kern w:val="0"/>
          <w:szCs w:val="24"/>
        </w:rPr>
        <w:t>3.6.1.2大写金额和小写金额不一致的，以大写金额为准;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3.6.1.3单价金额小数点或者百分比有明显错位的，以已标价工程量清单的总价为准，并修改单价;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3.6.1.4总价金额与按单价汇总金额不一致的，以单价金额计算结果为准。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3.6.1.5同时出现两种以上不一致的，按照3.6.1规定的顺序修正。修正后的报价经供应商确认后产生约束力。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3.6.2响应文件出现不是唯一的、有选择性最后报价的，响应文件无效。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3.6.3最后报价超过采购文件中规定的预算金额或者最高限价的，响应文件无效。</w:t>
      </w:r>
    </w:p>
    <w:p>
      <w:pPr>
        <w:pStyle w:val="128"/>
        <w:spacing w:before="0"/>
        <w:ind w:firstLine="480"/>
        <w:rPr>
          <w:rFonts w:ascii="宋体" w:hAnsi="宋体" w:cs="宋体"/>
          <w:kern w:val="0"/>
          <w:szCs w:val="24"/>
        </w:rPr>
      </w:pPr>
      <w:r>
        <w:rPr>
          <w:rFonts w:hint="eastAsia" w:ascii="宋体" w:hAnsi="宋体" w:cs="宋体"/>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b/>
          <w:kern w:val="0"/>
          <w:sz w:val="24"/>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pPr>
        <w:spacing w:line="360" w:lineRule="auto"/>
        <w:ind w:firstLine="472" w:firstLineChars="196"/>
        <w:rPr>
          <w:rFonts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center"/>
        <w:rPr>
          <w:rFonts w:ascii="宋体" w:hAnsi="宋体" w:cs="宋体"/>
          <w:b/>
          <w:sz w:val="32"/>
        </w:rPr>
      </w:pPr>
      <w:r>
        <w:rPr>
          <w:rFonts w:hint="eastAsia" w:ascii="宋体" w:hAnsi="宋体" w:cs="宋体"/>
          <w:b/>
          <w:sz w:val="32"/>
        </w:rPr>
        <w:t>四、评审中的其他事项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5"/>
        <w:spacing w:line="360" w:lineRule="auto"/>
        <w:ind w:left="954" w:leftChars="226" w:hanging="479" w:firstLineChars="0"/>
        <w:rPr>
          <w:rFonts w:cs="宋体"/>
          <w:szCs w:val="21"/>
        </w:rPr>
      </w:pPr>
      <w:r>
        <w:rPr>
          <w:rFonts w:hint="eastAsia" w:cs="宋体"/>
          <w:b/>
          <w:kern w:val="0"/>
        </w:rPr>
        <w:t>4.2响应文件无效。</w:t>
      </w:r>
      <w:r>
        <w:rPr>
          <w:rFonts w:hint="eastAsia" w:cs="宋体"/>
          <w:szCs w:val="21"/>
        </w:rPr>
        <w:t>有下列情形之一的，响应文件无效：</w:t>
      </w:r>
    </w:p>
    <w:p>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pPr>
        <w:spacing w:line="360" w:lineRule="auto"/>
        <w:ind w:firstLine="480" w:firstLineChars="200"/>
        <w:rPr>
          <w:rFonts w:ascii="宋体" w:hAnsi="宋体" w:cs="宋体"/>
          <w:kern w:val="0"/>
          <w:sz w:val="24"/>
        </w:rPr>
      </w:pPr>
      <w:r>
        <w:rPr>
          <w:rFonts w:hint="eastAsia" w:ascii="宋体" w:hAnsi="宋体" w:cs="宋体"/>
          <w:kern w:val="0"/>
          <w:sz w:val="24"/>
        </w:rPr>
        <w:t>4.2.6响应文件出现不是唯一的、有选择性最后报价的;</w:t>
      </w:r>
    </w:p>
    <w:p>
      <w:pPr>
        <w:spacing w:line="360" w:lineRule="auto"/>
        <w:ind w:firstLine="480" w:firstLineChars="200"/>
        <w:rPr>
          <w:rFonts w:ascii="宋体" w:hAnsi="宋体" w:cs="宋体"/>
          <w:kern w:val="0"/>
          <w:sz w:val="24"/>
        </w:rPr>
      </w:pPr>
      <w:r>
        <w:rPr>
          <w:rFonts w:hint="eastAsia" w:ascii="宋体" w:hAnsi="宋体" w:cs="宋体"/>
          <w:kern w:val="0"/>
          <w:sz w:val="24"/>
        </w:rPr>
        <w:t>4.2.7最后报价超过采购文件中规定的预算金额或者最高限价的;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4.2.9供应商对根据修正原则修正后的报价不确认的；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4.2.10供应商提供虚假材料响应的；</w:t>
      </w:r>
    </w:p>
    <w:p>
      <w:pPr>
        <w:spacing w:line="360" w:lineRule="auto"/>
        <w:ind w:firstLine="480" w:firstLineChars="200"/>
        <w:rPr>
          <w:rFonts w:ascii="宋体" w:hAnsi="宋体" w:cs="宋体"/>
          <w:kern w:val="0"/>
          <w:sz w:val="24"/>
        </w:rPr>
      </w:pPr>
      <w:r>
        <w:rPr>
          <w:rFonts w:hint="eastAsia" w:ascii="宋体" w:hAnsi="宋体" w:cs="宋体"/>
          <w:kern w:val="0"/>
          <w:sz w:val="24"/>
        </w:rPr>
        <w:t>4.2.11供应商有恶意串通、妨碍其他供应商的竞争行为、损害采购人或者其他供应商的合法权益情形的；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4.2.12供应商仅提交备份响应文件，未在电子交易平台传输递交响应文件的，响应文件无效；</w:t>
      </w:r>
    </w:p>
    <w:p>
      <w:pPr>
        <w:spacing w:line="360" w:lineRule="auto"/>
        <w:ind w:firstLine="480" w:firstLineChars="200"/>
        <w:rPr>
          <w:rFonts w:ascii="宋体" w:hAnsi="宋体" w:cs="宋体"/>
          <w:kern w:val="0"/>
          <w:sz w:val="24"/>
        </w:rPr>
      </w:pPr>
      <w:r>
        <w:rPr>
          <w:rFonts w:hint="eastAsia" w:ascii="宋体" w:hAnsi="宋体" w:cs="宋体"/>
          <w:kern w:val="0"/>
          <w:sz w:val="24"/>
        </w:rPr>
        <w:t>4.2.13 响应文件不满足采购文件的其它实质性要求的；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5"/>
        <w:snapToGrid w:val="0"/>
        <w:spacing w:line="360" w:lineRule="auto"/>
        <w:ind w:firstLine="472" w:firstLineChars="196"/>
        <w:rPr>
          <w:rFonts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pPr>
        <w:pStyle w:val="25"/>
        <w:snapToGrid w:val="0"/>
        <w:spacing w:line="360" w:lineRule="auto"/>
        <w:rPr>
          <w:rFonts w:cs="宋体"/>
        </w:rPr>
      </w:pPr>
      <w:r>
        <w:rPr>
          <w:rFonts w:hint="eastAsia" w:cs="宋体"/>
        </w:rPr>
        <w:t>5.1因情况变化，不再符合规定的竞争性磋商采购方式适用情形的；</w:t>
      </w:r>
    </w:p>
    <w:p>
      <w:pPr>
        <w:pStyle w:val="25"/>
        <w:snapToGrid w:val="0"/>
        <w:spacing w:line="360" w:lineRule="auto"/>
        <w:rPr>
          <w:rFonts w:cs="宋体"/>
        </w:rPr>
      </w:pPr>
      <w:r>
        <w:rPr>
          <w:rFonts w:hint="eastAsia" w:cs="宋体"/>
        </w:rPr>
        <w:t>5.2出现影响采购公正的违法、违规行为的；</w:t>
      </w:r>
    </w:p>
    <w:p>
      <w:pPr>
        <w:pStyle w:val="25"/>
        <w:snapToGrid w:val="0"/>
        <w:spacing w:line="360" w:lineRule="auto"/>
        <w:rPr>
          <w:rFonts w:cs="宋体"/>
        </w:rPr>
      </w:pPr>
      <w:r>
        <w:rPr>
          <w:rFonts w:hint="eastAsia" w:cs="宋体"/>
        </w:rPr>
        <w:t>5.3除本办法第二十一条第三款规定的情形外，在采购过程中符合要求的供应商或者报价未超过采购预算的供应商不足3家的。</w:t>
      </w:r>
    </w:p>
    <w:p>
      <w:pPr>
        <w:pStyle w:val="25"/>
        <w:snapToGrid w:val="0"/>
        <w:spacing w:line="360" w:lineRule="auto"/>
        <w:rPr>
          <w:rFonts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pPr>
        <w:pStyle w:val="25"/>
        <w:snapToGrid w:val="0"/>
        <w:spacing w:line="360" w:lineRule="auto"/>
        <w:ind w:firstLine="482"/>
        <w:rPr>
          <w:rFonts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pPr>
        <w:pStyle w:val="25"/>
        <w:snapToGrid w:val="0"/>
        <w:spacing w:line="360" w:lineRule="auto"/>
        <w:rPr>
          <w:rFonts w:cs="宋体"/>
        </w:rPr>
      </w:pPr>
      <w:r>
        <w:rPr>
          <w:rFonts w:hint="eastAsia" w:cs="宋体"/>
        </w:rPr>
        <w:t>6.1未确定成交供应商的，终止本次政府采购活动，重新开展政府采购活动。</w:t>
      </w:r>
    </w:p>
    <w:p>
      <w:pPr>
        <w:pStyle w:val="25"/>
        <w:snapToGrid w:val="0"/>
        <w:spacing w:line="360" w:lineRule="auto"/>
        <w:rPr>
          <w:rFonts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pPr>
        <w:pStyle w:val="25"/>
        <w:snapToGrid w:val="0"/>
        <w:spacing w:line="360" w:lineRule="auto"/>
        <w:rPr>
          <w:rFonts w:cs="宋体"/>
        </w:rPr>
      </w:pPr>
      <w:r>
        <w:rPr>
          <w:rFonts w:hint="eastAsia" w:cs="宋体"/>
        </w:rPr>
        <w:t>6.3政府采购合同已签订但尚未履行的，撤销合同，从合格的成交候选供应商中另行确定成交供应商；没有合格的成交候选供应商的，重新开展政府采购活动。</w:t>
      </w:r>
    </w:p>
    <w:p>
      <w:pPr>
        <w:pStyle w:val="25"/>
        <w:snapToGrid w:val="0"/>
        <w:spacing w:line="360" w:lineRule="auto"/>
        <w:rPr>
          <w:rFonts w:cs="宋体"/>
        </w:rPr>
      </w:pPr>
      <w:r>
        <w:rPr>
          <w:rFonts w:hint="eastAsia" w:cs="宋体"/>
        </w:rPr>
        <w:t>6.4政府采购合同已经履行，给采购人、供应商造成损失的，由责任人承担赔偿责任。</w:t>
      </w:r>
    </w:p>
    <w:p>
      <w:pPr>
        <w:pStyle w:val="25"/>
        <w:snapToGrid w:val="0"/>
        <w:spacing w:line="360" w:lineRule="auto"/>
        <w:rPr>
          <w:rFonts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6.5政府采购当事人有其他违反政府采购法或者政府采购法实施条例等法律法规规定的行为，经改正后仍然影响或者可能影响成交结果或者依法被认定为成交无效的，依照6.1-6.4规定处理。</w:t>
      </w:r>
    </w:p>
    <w:p>
      <w:pPr>
        <w:pStyle w:val="25"/>
        <w:snapToGrid w:val="0"/>
        <w:spacing w:line="360" w:lineRule="auto"/>
        <w:ind w:firstLine="0" w:firstLineChars="0"/>
        <w:rPr>
          <w:rFonts w:cs="宋体"/>
        </w:rPr>
        <w:sectPr>
          <w:pgSz w:w="11907" w:h="16840"/>
          <w:pgMar w:top="1440" w:right="1080" w:bottom="1440" w:left="1080" w:header="851" w:footer="851" w:gutter="0"/>
          <w:cols w:space="720" w:num="1"/>
        </w:sectPr>
      </w:pPr>
    </w:p>
    <w:bookmarkEnd w:id="31"/>
    <w:p>
      <w:pPr>
        <w:spacing w:line="360" w:lineRule="auto"/>
        <w:jc w:val="center"/>
        <w:outlineLvl w:val="0"/>
        <w:rPr>
          <w:rFonts w:ascii="宋体" w:hAnsi="宋体" w:cs="宋体"/>
          <w:b/>
          <w:sz w:val="36"/>
          <w:szCs w:val="36"/>
        </w:rPr>
      </w:pPr>
      <w:bookmarkStart w:id="397" w:name="第五部分"/>
      <w:bookmarkStart w:id="398" w:name="_Toc86217003"/>
      <w:r>
        <w:rPr>
          <w:rFonts w:hint="eastAsia" w:ascii="宋体" w:hAnsi="宋体" w:cs="宋体"/>
          <w:b/>
          <w:sz w:val="36"/>
          <w:szCs w:val="36"/>
        </w:rPr>
        <w:t>第五部分 拟签订的合同文本</w:t>
      </w:r>
    </w:p>
    <w:p>
      <w:pPr>
        <w:snapToGrid w:val="0"/>
        <w:spacing w:line="360" w:lineRule="auto"/>
        <w:ind w:firstLine="480" w:firstLineChars="200"/>
        <w:jc w:val="left"/>
        <w:rPr>
          <w:rFonts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pPr>
        <w:keepNext/>
        <w:keepLines/>
        <w:numPr>
          <w:ilvl w:val="1"/>
          <w:numId w:val="0"/>
        </w:numPr>
        <w:snapToGrid w:val="0"/>
        <w:spacing w:before="100" w:line="360" w:lineRule="auto"/>
        <w:jc w:val="center"/>
        <w:rPr>
          <w:rFonts w:ascii="宋体" w:hAnsi="宋体" w:cs="宋体"/>
          <w:snapToGrid w:val="0"/>
          <w:kern w:val="44"/>
          <w:sz w:val="28"/>
          <w:szCs w:val="20"/>
        </w:rPr>
      </w:pPr>
      <w:r>
        <w:rPr>
          <w:rFonts w:hint="eastAsia" w:ascii="宋体" w:hAnsi="宋体" w:cs="宋体"/>
          <w:snapToGrid w:val="0"/>
          <w:kern w:val="44"/>
          <w:sz w:val="24"/>
          <w:szCs w:val="20"/>
        </w:rPr>
        <w:br w:type="page"/>
      </w:r>
      <w:bookmarkStart w:id="399" w:name="_Toc97299497"/>
      <w:bookmarkStart w:id="400" w:name="_Toc32130"/>
      <w:r>
        <w:rPr>
          <w:rFonts w:hint="eastAsia" w:ascii="宋体" w:hAnsi="宋体" w:cs="宋体"/>
          <w:snapToGrid w:val="0"/>
          <w:kern w:val="44"/>
          <w:sz w:val="28"/>
          <w:szCs w:val="20"/>
        </w:rPr>
        <w:t>第一部分  合同协议书</w:t>
      </w:r>
      <w:bookmarkEnd w:id="399"/>
      <w:bookmarkEnd w:id="400"/>
    </w:p>
    <w:p>
      <w:pPr>
        <w:snapToGrid w:val="0"/>
        <w:spacing w:line="360" w:lineRule="auto"/>
        <w:ind w:firstLine="470" w:firstLineChars="196"/>
        <w:rPr>
          <w:rFonts w:hint="default" w:ascii="宋体" w:hAnsi="宋体" w:eastAsia="宋体" w:cs="宋体"/>
          <w:snapToGrid w:val="0"/>
          <w:kern w:val="0"/>
          <w:sz w:val="24"/>
          <w:u w:val="single"/>
          <w:lang w:val="en-US" w:eastAsia="zh-CN"/>
        </w:rPr>
      </w:pPr>
      <w:r>
        <w:rPr>
          <w:rFonts w:hint="eastAsia" w:ascii="宋体" w:hAnsi="宋体" w:cs="宋体"/>
          <w:snapToGrid w:val="0"/>
          <w:kern w:val="0"/>
          <w:sz w:val="24"/>
        </w:rPr>
        <w:t>发包人（全称）：</w:t>
      </w:r>
      <w:r>
        <w:rPr>
          <w:rFonts w:hint="eastAsia" w:ascii="宋体" w:hAnsi="宋体" w:cs="宋体"/>
          <w:snapToGrid w:val="0"/>
          <w:kern w:val="0"/>
          <w:sz w:val="24"/>
          <w:u w:val="single"/>
          <w:lang w:eastAsia="zh-CN"/>
        </w:rPr>
        <w:t xml:space="preserve">杭州市公安局临安区分局 </w:t>
      </w:r>
      <w:r>
        <w:rPr>
          <w:rFonts w:hint="eastAsia" w:ascii="宋体" w:hAnsi="宋体" w:cs="宋体"/>
          <w:snapToGrid w:val="0"/>
          <w:kern w:val="0"/>
          <w:sz w:val="24"/>
          <w:u w:val="single"/>
          <w:lang w:val="en-US" w:eastAsia="zh-CN"/>
        </w:rPr>
        <w:t xml:space="preserve">                </w:t>
      </w:r>
    </w:p>
    <w:p>
      <w:pPr>
        <w:snapToGrid w:val="0"/>
        <w:spacing w:line="360" w:lineRule="auto"/>
        <w:ind w:firstLine="470" w:firstLineChars="196"/>
        <w:rPr>
          <w:rFonts w:ascii="宋体" w:hAnsi="宋体" w:cs="宋体"/>
          <w:b/>
          <w:snapToGrid w:val="0"/>
          <w:kern w:val="0"/>
          <w:sz w:val="24"/>
          <w:u w:val="single"/>
        </w:rPr>
      </w:pPr>
      <w:r>
        <w:rPr>
          <w:rFonts w:hint="eastAsia" w:ascii="宋体" w:hAnsi="宋体" w:cs="宋体"/>
          <w:snapToGrid w:val="0"/>
          <w:kern w:val="0"/>
          <w:sz w:val="24"/>
        </w:rPr>
        <w:t>承包人（全称）：</w:t>
      </w:r>
      <w:r>
        <w:rPr>
          <w:rFonts w:hint="eastAsia" w:ascii="宋体" w:hAnsi="宋体" w:cs="宋体"/>
          <w:snapToGrid w:val="0"/>
          <w:kern w:val="0"/>
          <w:sz w:val="24"/>
          <w:u w:val="single"/>
        </w:rPr>
        <w:t xml:space="preserve">                  </w:t>
      </w:r>
      <w:bookmarkStart w:id="401" w:name="SOA_hhxys_cbr"/>
      <w:r>
        <w:rPr>
          <w:rFonts w:hint="eastAsia" w:ascii="宋体" w:hAnsi="宋体" w:cs="宋体"/>
          <w:snapToGrid w:val="0"/>
          <w:kern w:val="0"/>
          <w:sz w:val="24"/>
          <w:u w:val="single"/>
        </w:rPr>
        <w:t xml:space="preserve">  </w:t>
      </w:r>
      <w:r>
        <w:rPr>
          <w:rFonts w:hint="eastAsia" w:ascii="宋体" w:hAnsi="宋体" w:cs="宋体"/>
          <w:b/>
          <w:snapToGrid w:val="0"/>
          <w:kern w:val="0"/>
          <w:sz w:val="24"/>
          <w:u w:val="single"/>
        </w:rPr>
        <w:t xml:space="preserve">           </w:t>
      </w:r>
      <w:r>
        <w:rPr>
          <w:rFonts w:hint="eastAsia" w:ascii="宋体" w:hAnsi="宋体" w:cs="宋体"/>
          <w:snapToGrid w:val="0"/>
          <w:kern w:val="0"/>
          <w:sz w:val="24"/>
          <w:u w:val="single"/>
        </w:rPr>
        <w:t xml:space="preserve">    </w:t>
      </w:r>
      <w:bookmarkEnd w:id="401"/>
      <w:r>
        <w:rPr>
          <w:rFonts w:hint="eastAsia" w:ascii="宋体" w:hAnsi="宋体" w:cs="宋体"/>
          <w:snapToGrid w:val="0"/>
          <w:kern w:val="0"/>
          <w:sz w:val="24"/>
          <w:u w:val="single"/>
        </w:rPr>
        <w:t xml:space="preserve">   </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根据《中华人民共和国民法典》、 《中华人民共和国建筑法》及有关法律规定，遵循平等、自愿、公平和诚实信用的原则，双方就</w:t>
      </w:r>
      <w:r>
        <w:rPr>
          <w:rFonts w:hint="eastAsia" w:ascii="宋体" w:hAnsi="宋体" w:cs="宋体"/>
          <w:snapToGrid w:val="0"/>
          <w:kern w:val="0"/>
          <w:sz w:val="24"/>
          <w:u w:val="single"/>
        </w:rPr>
        <w:t xml:space="preserve">           </w:t>
      </w:r>
      <w:r>
        <w:rPr>
          <w:rFonts w:hint="eastAsia" w:ascii="宋体" w:hAnsi="宋体" w:cs="宋体"/>
          <w:snapToGrid w:val="0"/>
          <w:kern w:val="0"/>
          <w:sz w:val="24"/>
        </w:rPr>
        <w:t>工程施工及有关事项协商一致，共同达成如下协议：</w:t>
      </w:r>
    </w:p>
    <w:p>
      <w:pPr>
        <w:snapToGrid w:val="0"/>
        <w:spacing w:before="24" w:beforeLines="10" w:after="24" w:afterLines="10" w:line="360" w:lineRule="auto"/>
        <w:outlineLvl w:val="1"/>
        <w:rPr>
          <w:rFonts w:ascii="宋体" w:hAnsi="宋体" w:cs="宋体"/>
          <w:b/>
          <w:bCs/>
          <w:snapToGrid w:val="0"/>
          <w:kern w:val="0"/>
          <w:sz w:val="24"/>
        </w:rPr>
      </w:pPr>
      <w:bookmarkStart w:id="402" w:name="_Toc97299498"/>
      <w:bookmarkStart w:id="403" w:name="_Toc361220410"/>
      <w:r>
        <w:rPr>
          <w:rFonts w:hint="eastAsia" w:ascii="宋体" w:hAnsi="宋体" w:cs="宋体"/>
          <w:b/>
          <w:bCs/>
          <w:snapToGrid w:val="0"/>
          <w:kern w:val="0"/>
          <w:sz w:val="24"/>
        </w:rPr>
        <w:t>一、工程概况</w:t>
      </w:r>
      <w:bookmarkEnd w:id="402"/>
      <w:bookmarkEnd w:id="403"/>
    </w:p>
    <w:p>
      <w:pPr>
        <w:snapToGrid w:val="0"/>
        <w:spacing w:line="360" w:lineRule="auto"/>
        <w:ind w:firstLine="470" w:firstLineChars="196"/>
        <w:rPr>
          <w:rFonts w:ascii="宋体" w:hAnsi="宋体" w:cs="宋体"/>
          <w:snapToGrid w:val="0"/>
          <w:kern w:val="0"/>
          <w:sz w:val="24"/>
          <w:u w:val="single"/>
        </w:rPr>
      </w:pPr>
      <w:r>
        <w:rPr>
          <w:rFonts w:hint="eastAsia" w:ascii="宋体" w:hAnsi="宋体" w:cs="宋体"/>
          <w:bCs/>
          <w:snapToGrid w:val="0"/>
          <w:kern w:val="0"/>
          <w:sz w:val="24"/>
        </w:rPr>
        <w:t>1.工程名称</w:t>
      </w:r>
      <w:r>
        <w:rPr>
          <w:rFonts w:hint="eastAsia" w:ascii="宋体" w:hAnsi="宋体" w:cs="宋体"/>
          <w:snapToGrid w:val="0"/>
          <w:kern w:val="0"/>
          <w:sz w:val="24"/>
        </w:rPr>
        <w:t>：</w:t>
      </w: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snapToGrid w:val="0"/>
        <w:spacing w:line="360" w:lineRule="auto"/>
        <w:ind w:firstLine="470" w:firstLineChars="196"/>
        <w:rPr>
          <w:rFonts w:ascii="宋体" w:hAnsi="宋体" w:cs="宋体"/>
          <w:bCs/>
          <w:snapToGrid w:val="0"/>
          <w:kern w:val="0"/>
          <w:sz w:val="24"/>
        </w:rPr>
      </w:pPr>
      <w:r>
        <w:rPr>
          <w:rFonts w:hint="eastAsia" w:ascii="宋体" w:hAnsi="宋体" w:cs="宋体"/>
          <w:bCs/>
          <w:snapToGrid w:val="0"/>
          <w:kern w:val="0"/>
          <w:sz w:val="24"/>
        </w:rPr>
        <w:t>2.工程地点：</w:t>
      </w: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snapToGrid w:val="0"/>
        <w:spacing w:line="360" w:lineRule="auto"/>
        <w:ind w:firstLine="470" w:firstLineChars="196"/>
        <w:rPr>
          <w:rFonts w:ascii="宋体" w:hAnsi="宋体" w:cs="宋体"/>
          <w:bCs/>
          <w:snapToGrid w:val="0"/>
          <w:kern w:val="0"/>
          <w:sz w:val="24"/>
        </w:rPr>
      </w:pPr>
      <w:r>
        <w:rPr>
          <w:rFonts w:hint="eastAsia" w:ascii="宋体" w:hAnsi="宋体" w:cs="宋体"/>
          <w:bCs/>
          <w:snapToGrid w:val="0"/>
          <w:kern w:val="0"/>
          <w:sz w:val="24"/>
        </w:rPr>
        <w:t>3.工程立项批准文号：</w:t>
      </w:r>
      <w:r>
        <w:rPr>
          <w:rFonts w:hint="eastAsia" w:ascii="宋体" w:hAnsi="宋体" w:cs="宋体"/>
          <w:snapToGrid w:val="0"/>
          <w:kern w:val="0"/>
          <w:sz w:val="24"/>
          <w:u w:val="single"/>
        </w:rPr>
        <w:t xml:space="preserve">       </w:t>
      </w:r>
      <w:r>
        <w:rPr>
          <w:rFonts w:hint="eastAsia" w:ascii="宋体" w:hAnsi="宋体" w:cs="宋体"/>
          <w:bCs/>
          <w:snapToGrid w:val="0"/>
          <w:kern w:val="0"/>
          <w:sz w:val="24"/>
        </w:rPr>
        <w:t>。</w:t>
      </w:r>
    </w:p>
    <w:p>
      <w:pPr>
        <w:snapToGrid w:val="0"/>
        <w:spacing w:line="360" w:lineRule="auto"/>
        <w:ind w:firstLine="470" w:firstLineChars="196"/>
        <w:rPr>
          <w:rFonts w:ascii="宋体" w:hAnsi="宋体" w:cs="宋体"/>
          <w:bCs/>
          <w:snapToGrid w:val="0"/>
          <w:kern w:val="0"/>
          <w:sz w:val="24"/>
        </w:rPr>
      </w:pPr>
      <w:r>
        <w:rPr>
          <w:rFonts w:hint="eastAsia" w:ascii="宋体" w:hAnsi="宋体" w:cs="宋体"/>
          <w:bCs/>
          <w:snapToGrid w:val="0"/>
          <w:kern w:val="0"/>
          <w:sz w:val="24"/>
        </w:rPr>
        <w:t>4.资金来源：</w:t>
      </w:r>
      <w:r>
        <w:rPr>
          <w:rFonts w:hint="eastAsia" w:ascii="宋体" w:hAnsi="宋体" w:cs="宋体"/>
          <w:snapToGrid w:val="0"/>
          <w:kern w:val="0"/>
          <w:sz w:val="24"/>
          <w:u w:val="single"/>
        </w:rPr>
        <w:t>        </w:t>
      </w:r>
      <w:r>
        <w:rPr>
          <w:rFonts w:hint="eastAsia" w:ascii="宋体" w:hAnsi="宋体" w:cs="宋体"/>
          <w:bCs/>
          <w:snapToGrid w:val="0"/>
          <w:kern w:val="0"/>
          <w:sz w:val="24"/>
        </w:rPr>
        <w:t>。</w:t>
      </w:r>
    </w:p>
    <w:p>
      <w:pPr>
        <w:snapToGrid w:val="0"/>
        <w:spacing w:line="360" w:lineRule="auto"/>
        <w:ind w:firstLine="463" w:firstLineChars="193"/>
        <w:rPr>
          <w:rFonts w:ascii="宋体" w:hAnsi="宋体" w:cs="宋体"/>
          <w:snapToGrid w:val="0"/>
          <w:kern w:val="0"/>
          <w:sz w:val="24"/>
        </w:rPr>
      </w:pPr>
      <w:r>
        <w:rPr>
          <w:rFonts w:hint="eastAsia" w:ascii="宋体" w:hAnsi="宋体" w:cs="宋体"/>
          <w:bCs/>
          <w:snapToGrid w:val="0"/>
          <w:kern w:val="0"/>
          <w:sz w:val="24"/>
        </w:rPr>
        <w:t xml:space="preserve">5.工程内容：具体详见工程量清单及工程施工图纸。                           </w:t>
      </w:r>
      <w:r>
        <w:rPr>
          <w:rFonts w:hint="eastAsia" w:ascii="宋体" w:hAnsi="宋体" w:cs="宋体"/>
          <w:snapToGrid w:val="0"/>
          <w:kern w:val="0"/>
          <w:sz w:val="24"/>
        </w:rPr>
        <w:t xml:space="preserve"> </w:t>
      </w:r>
    </w:p>
    <w:p>
      <w:pPr>
        <w:snapToGrid w:val="0"/>
        <w:spacing w:line="360" w:lineRule="auto"/>
        <w:ind w:firstLine="470" w:firstLineChars="196"/>
        <w:rPr>
          <w:rFonts w:ascii="宋体" w:hAnsi="宋体" w:cs="宋体"/>
          <w:bCs/>
          <w:snapToGrid w:val="0"/>
          <w:kern w:val="0"/>
          <w:sz w:val="24"/>
        </w:rPr>
      </w:pPr>
      <w:r>
        <w:rPr>
          <w:rFonts w:hint="eastAsia" w:ascii="宋体" w:hAnsi="宋体" w:cs="宋体"/>
          <w:bCs/>
          <w:snapToGrid w:val="0"/>
          <w:kern w:val="0"/>
          <w:sz w:val="24"/>
        </w:rPr>
        <w:t>6.工程承包范围：</w:t>
      </w:r>
    </w:p>
    <w:p>
      <w:pPr>
        <w:snapToGrid w:val="0"/>
        <w:spacing w:line="360" w:lineRule="auto"/>
        <w:ind w:firstLine="463" w:firstLineChars="193"/>
        <w:rPr>
          <w:rFonts w:ascii="宋体" w:hAnsi="宋体" w:cs="宋体"/>
          <w:bCs/>
          <w:snapToGrid w:val="0"/>
          <w:kern w:val="0"/>
          <w:sz w:val="24"/>
        </w:rPr>
      </w:pPr>
      <w:bookmarkStart w:id="404" w:name="_Toc361220411"/>
      <w:r>
        <w:rPr>
          <w:rFonts w:hint="eastAsia" w:ascii="宋体" w:hAnsi="宋体" w:cs="宋体"/>
          <w:bCs/>
          <w:snapToGrid w:val="0"/>
          <w:kern w:val="0"/>
          <w:sz w:val="24"/>
        </w:rPr>
        <w:t>本项目为</w:t>
      </w:r>
      <w:r>
        <w:rPr>
          <w:rFonts w:hint="eastAsia" w:ascii="宋体" w:hAnsi="宋体" w:cs="宋体"/>
          <w:bCs/>
          <w:snapToGrid w:val="0"/>
          <w:kern w:val="0"/>
          <w:sz w:val="24"/>
          <w:lang w:eastAsia="zh-CN"/>
        </w:rPr>
        <w:t>临安区看守所监管设施改造项目（装修改造）</w:t>
      </w:r>
      <w:r>
        <w:rPr>
          <w:rFonts w:hint="eastAsia" w:ascii="宋体" w:hAnsi="宋体" w:cs="宋体"/>
          <w:bCs/>
          <w:snapToGrid w:val="0"/>
          <w:kern w:val="0"/>
          <w:sz w:val="24"/>
        </w:rPr>
        <w:t>项目，详见图纸、工程量清单以及采购文件要求</w:t>
      </w:r>
    </w:p>
    <w:p>
      <w:pPr>
        <w:snapToGrid w:val="0"/>
        <w:spacing w:line="360" w:lineRule="auto"/>
        <w:outlineLvl w:val="1"/>
        <w:rPr>
          <w:rFonts w:ascii="宋体" w:hAnsi="宋体" w:cs="宋体"/>
          <w:b/>
          <w:bCs/>
          <w:snapToGrid w:val="0"/>
          <w:kern w:val="0"/>
          <w:sz w:val="24"/>
        </w:rPr>
      </w:pPr>
      <w:bookmarkStart w:id="405" w:name="_Toc97299499"/>
      <w:r>
        <w:rPr>
          <w:rFonts w:hint="eastAsia" w:ascii="宋体" w:hAnsi="宋体" w:cs="宋体"/>
          <w:b/>
          <w:bCs/>
          <w:snapToGrid w:val="0"/>
          <w:kern w:val="0"/>
          <w:sz w:val="24"/>
        </w:rPr>
        <w:t>二、合同工期</w:t>
      </w:r>
      <w:bookmarkEnd w:id="404"/>
      <w:bookmarkEnd w:id="405"/>
    </w:p>
    <w:p>
      <w:pPr>
        <w:snapToGrid w:val="0"/>
        <w:spacing w:line="360" w:lineRule="auto"/>
        <w:ind w:firstLine="459"/>
        <w:rPr>
          <w:rFonts w:ascii="宋体" w:hAnsi="宋体" w:cs="宋体"/>
          <w:snapToGrid w:val="0"/>
          <w:kern w:val="0"/>
          <w:sz w:val="24"/>
        </w:rPr>
      </w:pPr>
      <w:r>
        <w:rPr>
          <w:rFonts w:hint="eastAsia" w:ascii="宋体" w:hAnsi="宋体" w:cs="宋体"/>
          <w:snapToGrid w:val="0"/>
          <w:kern w:val="0"/>
          <w:sz w:val="24"/>
        </w:rPr>
        <w:t>计划开工日期：</w:t>
      </w:r>
      <w:r>
        <w:rPr>
          <w:rFonts w:hint="eastAsia" w:ascii="宋体" w:hAnsi="宋体" w:cs="宋体"/>
          <w:snapToGrid w:val="0"/>
          <w:kern w:val="0"/>
          <w:sz w:val="24"/>
          <w:u w:val="single"/>
        </w:rPr>
        <w:t xml:space="preserve">20  </w:t>
      </w:r>
      <w:r>
        <w:rPr>
          <w:rFonts w:hint="eastAsia" w:ascii="宋体" w:hAnsi="宋体" w:cs="宋体"/>
          <w:snapToGrid w:val="0"/>
          <w:kern w:val="0"/>
          <w:sz w:val="24"/>
        </w:rPr>
        <w:t>年</w:t>
      </w:r>
      <w:r>
        <w:rPr>
          <w:rFonts w:hint="eastAsia" w:ascii="宋体" w:hAnsi="宋体" w:cs="宋体"/>
          <w:snapToGrid w:val="0"/>
          <w:kern w:val="0"/>
          <w:sz w:val="24"/>
          <w:u w:val="single"/>
        </w:rPr>
        <w:t xml:space="preserve">    </w:t>
      </w:r>
      <w:r>
        <w:rPr>
          <w:rFonts w:hint="eastAsia" w:ascii="宋体" w:hAnsi="宋体" w:cs="宋体"/>
          <w:snapToGrid w:val="0"/>
          <w:kern w:val="0"/>
          <w:sz w:val="24"/>
        </w:rPr>
        <w:t>月</w:t>
      </w:r>
      <w:r>
        <w:rPr>
          <w:rFonts w:hint="eastAsia" w:ascii="宋体" w:hAnsi="宋体" w:cs="宋体"/>
          <w:snapToGrid w:val="0"/>
          <w:kern w:val="0"/>
          <w:sz w:val="24"/>
          <w:u w:val="single"/>
        </w:rPr>
        <w:t xml:space="preserve">    </w:t>
      </w:r>
      <w:r>
        <w:rPr>
          <w:rFonts w:hint="eastAsia" w:ascii="宋体" w:hAnsi="宋体" w:cs="宋体"/>
          <w:snapToGrid w:val="0"/>
          <w:kern w:val="0"/>
          <w:sz w:val="24"/>
        </w:rPr>
        <w:t>日；</w:t>
      </w:r>
    </w:p>
    <w:p>
      <w:pPr>
        <w:snapToGrid w:val="0"/>
        <w:spacing w:line="360" w:lineRule="auto"/>
        <w:ind w:firstLine="459"/>
        <w:rPr>
          <w:rFonts w:ascii="宋体" w:hAnsi="宋体" w:cs="宋体"/>
          <w:snapToGrid w:val="0"/>
          <w:kern w:val="0"/>
          <w:sz w:val="24"/>
        </w:rPr>
      </w:pPr>
      <w:bookmarkStart w:id="406" w:name="SOA_hhxys_jgn"/>
      <w:r>
        <w:rPr>
          <w:rFonts w:hint="eastAsia" w:ascii="宋体" w:hAnsi="宋体" w:cs="宋体"/>
          <w:snapToGrid w:val="0"/>
          <w:kern w:val="0"/>
          <w:sz w:val="24"/>
        </w:rPr>
        <w:t>计划竣工日期：</w:t>
      </w:r>
      <w:r>
        <w:rPr>
          <w:rFonts w:hint="eastAsia" w:ascii="宋体" w:hAnsi="宋体" w:cs="宋体"/>
          <w:snapToGrid w:val="0"/>
          <w:kern w:val="0"/>
          <w:sz w:val="24"/>
          <w:u w:val="single"/>
        </w:rPr>
        <w:t xml:space="preserve">20  </w:t>
      </w:r>
      <w:r>
        <w:rPr>
          <w:rFonts w:hint="eastAsia" w:ascii="宋体" w:hAnsi="宋体" w:cs="宋体"/>
          <w:snapToGrid w:val="0"/>
          <w:kern w:val="0"/>
          <w:sz w:val="24"/>
        </w:rPr>
        <w:t>年</w:t>
      </w:r>
      <w:r>
        <w:rPr>
          <w:rFonts w:hint="eastAsia" w:ascii="宋体" w:hAnsi="宋体" w:cs="宋体"/>
          <w:snapToGrid w:val="0"/>
          <w:kern w:val="0"/>
          <w:sz w:val="24"/>
          <w:u w:val="single"/>
        </w:rPr>
        <w:t xml:space="preserve">     </w:t>
      </w:r>
      <w:r>
        <w:rPr>
          <w:rFonts w:hint="eastAsia" w:ascii="宋体" w:hAnsi="宋体" w:cs="宋体"/>
          <w:snapToGrid w:val="0"/>
          <w:kern w:val="0"/>
          <w:sz w:val="24"/>
        </w:rPr>
        <w:t>月</w:t>
      </w:r>
      <w:r>
        <w:rPr>
          <w:rFonts w:hint="eastAsia" w:ascii="宋体" w:hAnsi="宋体" w:cs="宋体"/>
          <w:snapToGrid w:val="0"/>
          <w:kern w:val="0"/>
          <w:sz w:val="24"/>
          <w:u w:val="single"/>
        </w:rPr>
        <w:t xml:space="preserve">   </w:t>
      </w:r>
      <w:r>
        <w:rPr>
          <w:rFonts w:hint="eastAsia" w:ascii="宋体" w:hAnsi="宋体" w:cs="宋体"/>
          <w:snapToGrid w:val="0"/>
          <w:kern w:val="0"/>
          <w:sz w:val="24"/>
        </w:rPr>
        <w:t>日；</w:t>
      </w:r>
      <w:bookmarkEnd w:id="406"/>
    </w:p>
    <w:p>
      <w:pPr>
        <w:snapToGrid w:val="0"/>
        <w:spacing w:line="360" w:lineRule="auto"/>
        <w:ind w:firstLine="459"/>
        <w:rPr>
          <w:rFonts w:ascii="宋体" w:hAnsi="宋体" w:cs="宋体"/>
          <w:snapToGrid w:val="0"/>
          <w:kern w:val="0"/>
          <w:sz w:val="24"/>
        </w:rPr>
      </w:pPr>
      <w:r>
        <w:rPr>
          <w:rFonts w:hint="eastAsia" w:ascii="宋体" w:hAnsi="宋体" w:cs="宋体"/>
          <w:snapToGrid w:val="0"/>
          <w:kern w:val="0"/>
          <w:sz w:val="24"/>
        </w:rPr>
        <w:t>工期总日历天数：</w:t>
      </w:r>
      <w:r>
        <w:rPr>
          <w:rFonts w:hint="eastAsia" w:ascii="宋体" w:hAnsi="宋体" w:cs="宋体"/>
          <w:snapToGrid w:val="0"/>
          <w:kern w:val="0"/>
          <w:sz w:val="24"/>
          <w:u w:val="single"/>
          <w:lang w:val="en-US" w:eastAsia="zh-CN"/>
        </w:rPr>
        <w:t>100</w:t>
      </w:r>
      <w:r>
        <w:rPr>
          <w:rFonts w:hint="eastAsia" w:ascii="宋体" w:hAnsi="宋体" w:cs="宋体"/>
          <w:snapToGrid w:val="0"/>
          <w:kern w:val="0"/>
          <w:sz w:val="24"/>
          <w:u w:val="single"/>
        </w:rPr>
        <w:t xml:space="preserve"> </w:t>
      </w:r>
      <w:r>
        <w:rPr>
          <w:rFonts w:hint="eastAsia" w:ascii="宋体" w:hAnsi="宋体" w:cs="宋体"/>
          <w:snapToGrid w:val="0"/>
          <w:kern w:val="0"/>
          <w:sz w:val="24"/>
        </w:rPr>
        <w:t>天。工期总日历天数与根据前述计划开竣工日期计算的工期天数不一致的，以工期总日历天数为准。</w:t>
      </w:r>
    </w:p>
    <w:p>
      <w:pPr>
        <w:snapToGrid w:val="0"/>
        <w:spacing w:line="360" w:lineRule="auto"/>
        <w:outlineLvl w:val="1"/>
        <w:rPr>
          <w:rFonts w:ascii="宋体" w:hAnsi="宋体" w:cs="宋体"/>
          <w:b/>
          <w:bCs/>
          <w:snapToGrid w:val="0"/>
          <w:kern w:val="0"/>
          <w:sz w:val="24"/>
        </w:rPr>
      </w:pPr>
      <w:bookmarkStart w:id="407" w:name="_Toc361220412"/>
      <w:bookmarkStart w:id="408" w:name="_Toc97299500"/>
      <w:r>
        <w:rPr>
          <w:rFonts w:hint="eastAsia" w:ascii="宋体" w:hAnsi="宋体" w:cs="宋体"/>
          <w:b/>
          <w:bCs/>
          <w:snapToGrid w:val="0"/>
          <w:kern w:val="0"/>
          <w:sz w:val="24"/>
        </w:rPr>
        <w:t>三、质量标准</w:t>
      </w:r>
      <w:bookmarkEnd w:id="407"/>
      <w:bookmarkEnd w:id="408"/>
    </w:p>
    <w:p>
      <w:pPr>
        <w:snapToGrid w:val="0"/>
        <w:spacing w:line="360" w:lineRule="auto"/>
        <w:ind w:firstLine="459"/>
        <w:rPr>
          <w:rFonts w:ascii="宋体" w:hAnsi="宋体" w:cs="宋体"/>
          <w:snapToGrid w:val="0"/>
          <w:kern w:val="0"/>
          <w:sz w:val="24"/>
        </w:rPr>
      </w:pPr>
      <w:r>
        <w:rPr>
          <w:rFonts w:hint="eastAsia" w:ascii="宋体" w:hAnsi="宋体" w:cs="宋体"/>
          <w:snapToGrid w:val="0"/>
          <w:kern w:val="0"/>
          <w:sz w:val="24"/>
        </w:rPr>
        <w:t>工程质量符合</w:t>
      </w:r>
      <w:r>
        <w:rPr>
          <w:rFonts w:hint="eastAsia" w:ascii="宋体" w:hAnsi="宋体" w:cs="宋体"/>
          <w:snapToGrid w:val="0"/>
          <w:kern w:val="0"/>
          <w:sz w:val="24"/>
          <w:u w:val="single"/>
          <w:lang w:val="en-US" w:eastAsia="zh-CN"/>
        </w:rPr>
        <w:t>合格</w:t>
      </w:r>
      <w:r>
        <w:rPr>
          <w:rFonts w:hint="eastAsia" w:ascii="宋体" w:hAnsi="宋体" w:cs="宋体"/>
          <w:snapToGrid w:val="0"/>
          <w:kern w:val="0"/>
          <w:sz w:val="24"/>
        </w:rPr>
        <w:t>标准。</w:t>
      </w:r>
    </w:p>
    <w:p>
      <w:pPr>
        <w:snapToGrid w:val="0"/>
        <w:spacing w:line="360" w:lineRule="auto"/>
        <w:outlineLvl w:val="1"/>
        <w:rPr>
          <w:rFonts w:ascii="宋体" w:hAnsi="宋体" w:cs="宋体"/>
          <w:b/>
          <w:bCs/>
          <w:snapToGrid w:val="0"/>
          <w:kern w:val="0"/>
          <w:sz w:val="24"/>
        </w:rPr>
      </w:pPr>
      <w:bookmarkStart w:id="409" w:name="_Toc97299501"/>
      <w:bookmarkStart w:id="410" w:name="_Toc361220413"/>
      <w:r>
        <w:rPr>
          <w:rFonts w:hint="eastAsia" w:ascii="宋体" w:hAnsi="宋体" w:cs="宋体"/>
          <w:b/>
          <w:bCs/>
          <w:snapToGrid w:val="0"/>
          <w:kern w:val="0"/>
          <w:sz w:val="24"/>
        </w:rPr>
        <w:t>四、签约合同价与合同价格形式</w:t>
      </w:r>
      <w:bookmarkEnd w:id="409"/>
      <w:bookmarkEnd w:id="410"/>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1.签约合同价为：</w:t>
      </w:r>
    </w:p>
    <w:p>
      <w:pPr>
        <w:snapToGrid w:val="0"/>
        <w:spacing w:line="360" w:lineRule="auto"/>
        <w:ind w:firstLine="600" w:firstLineChars="250"/>
        <w:rPr>
          <w:rFonts w:ascii="宋体" w:hAnsi="宋体" w:cs="宋体"/>
          <w:snapToGrid w:val="0"/>
          <w:kern w:val="0"/>
          <w:sz w:val="24"/>
        </w:rPr>
      </w:pPr>
      <w:r>
        <w:rPr>
          <w:rFonts w:hint="eastAsia" w:ascii="宋体" w:hAnsi="宋体" w:cs="宋体"/>
          <w:snapToGrid w:val="0"/>
          <w:kern w:val="0"/>
          <w:sz w:val="24"/>
        </w:rPr>
        <w:t>人民币（大写）</w:t>
      </w:r>
      <w:bookmarkStart w:id="411" w:name="SOA_hhxys_htjdx"/>
      <w:r>
        <w:rPr>
          <w:rFonts w:hint="eastAsia" w:ascii="宋体" w:hAnsi="宋体" w:cs="宋体"/>
          <w:snapToGrid w:val="0"/>
          <w:kern w:val="0"/>
          <w:sz w:val="24"/>
          <w:u w:val="single"/>
        </w:rPr>
        <w:t xml:space="preserve">                   </w:t>
      </w:r>
      <w:bookmarkEnd w:id="411"/>
      <w:r>
        <w:rPr>
          <w:rFonts w:hint="eastAsia" w:ascii="宋体" w:hAnsi="宋体" w:cs="宋体"/>
          <w:snapToGrid w:val="0"/>
          <w:kern w:val="0"/>
          <w:sz w:val="24"/>
        </w:rPr>
        <w:t>(¥</w:t>
      </w:r>
      <w:r>
        <w:rPr>
          <w:rFonts w:hint="eastAsia" w:ascii="宋体" w:hAnsi="宋体" w:cs="宋体"/>
          <w:snapToGrid w:val="0"/>
          <w:kern w:val="0"/>
          <w:sz w:val="24"/>
          <w:u w:val="single"/>
        </w:rPr>
        <w:t xml:space="preserve"> </w:t>
      </w:r>
      <w:bookmarkStart w:id="412" w:name="SOA_hhxys_htjxx"/>
      <w:r>
        <w:rPr>
          <w:rFonts w:hint="eastAsia" w:ascii="宋体" w:hAnsi="宋体" w:cs="宋体"/>
          <w:snapToGrid w:val="0"/>
          <w:kern w:val="0"/>
          <w:sz w:val="24"/>
          <w:u w:val="single"/>
        </w:rPr>
        <w:t xml:space="preserve">            </w:t>
      </w:r>
      <w:bookmarkEnd w:id="412"/>
      <w:r>
        <w:rPr>
          <w:rFonts w:hint="eastAsia" w:ascii="宋体" w:hAnsi="宋体" w:cs="宋体"/>
          <w:snapToGrid w:val="0"/>
          <w:kern w:val="0"/>
          <w:sz w:val="24"/>
          <w:u w:val="single"/>
        </w:rPr>
        <w:t xml:space="preserve"> </w:t>
      </w:r>
      <w:r>
        <w:rPr>
          <w:rFonts w:hint="eastAsia" w:ascii="宋体" w:hAnsi="宋体" w:cs="宋体"/>
          <w:snapToGrid w:val="0"/>
          <w:kern w:val="0"/>
          <w:sz w:val="24"/>
        </w:rPr>
        <w:t>元)；</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其中：</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（1）安全文明施工费：</w:t>
      </w:r>
    </w:p>
    <w:p>
      <w:pPr>
        <w:snapToGrid w:val="0"/>
        <w:spacing w:line="360" w:lineRule="auto"/>
        <w:rPr>
          <w:rFonts w:ascii="宋体" w:hAnsi="宋体" w:cs="宋体"/>
          <w:snapToGrid w:val="0"/>
          <w:kern w:val="0"/>
          <w:sz w:val="24"/>
        </w:rPr>
      </w:pPr>
      <w:r>
        <w:rPr>
          <w:rFonts w:hint="eastAsia" w:ascii="宋体" w:hAnsi="宋体" w:cs="宋体"/>
          <w:snapToGrid w:val="0"/>
          <w:kern w:val="0"/>
          <w:sz w:val="24"/>
        </w:rPr>
        <w:t xml:space="preserve">     人民币（大写）</w:t>
      </w:r>
      <w:bookmarkStart w:id="413" w:name="SOA_hhxys_wmsgfdx"/>
      <w:r>
        <w:rPr>
          <w:rFonts w:hint="eastAsia" w:ascii="宋体" w:hAnsi="宋体" w:cs="宋体"/>
          <w:snapToGrid w:val="0"/>
          <w:kern w:val="0"/>
          <w:sz w:val="24"/>
          <w:u w:val="single"/>
        </w:rPr>
        <w:t xml:space="preserve">                </w:t>
      </w:r>
      <w:bookmarkEnd w:id="413"/>
      <w:r>
        <w:rPr>
          <w:rFonts w:hint="eastAsia" w:ascii="宋体" w:hAnsi="宋体" w:cs="宋体"/>
          <w:snapToGrid w:val="0"/>
          <w:kern w:val="0"/>
          <w:sz w:val="24"/>
        </w:rPr>
        <w:t>(¥</w:t>
      </w:r>
      <w:bookmarkStart w:id="414" w:name="SOA_hhxys_wmsgfxx"/>
      <w:r>
        <w:rPr>
          <w:rFonts w:hint="eastAsia" w:ascii="宋体" w:hAnsi="宋体" w:cs="宋体"/>
          <w:snapToGrid w:val="0"/>
          <w:kern w:val="0"/>
          <w:sz w:val="24"/>
          <w:u w:val="single"/>
        </w:rPr>
        <w:t xml:space="preserve">                  </w:t>
      </w:r>
      <w:bookmarkEnd w:id="414"/>
      <w:r>
        <w:rPr>
          <w:rFonts w:hint="eastAsia" w:ascii="宋体" w:hAnsi="宋体" w:cs="宋体"/>
          <w:snapToGrid w:val="0"/>
          <w:kern w:val="0"/>
          <w:sz w:val="24"/>
        </w:rPr>
        <w:t>元)；</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（2）材料和工程设备暂估价金额：</w:t>
      </w:r>
    </w:p>
    <w:p>
      <w:pPr>
        <w:snapToGrid w:val="0"/>
        <w:spacing w:line="360" w:lineRule="auto"/>
        <w:rPr>
          <w:rFonts w:ascii="宋体" w:hAnsi="宋体" w:cs="宋体"/>
          <w:snapToGrid w:val="0"/>
          <w:kern w:val="0"/>
          <w:sz w:val="24"/>
        </w:rPr>
      </w:pPr>
      <w:r>
        <w:rPr>
          <w:rFonts w:hint="eastAsia" w:ascii="宋体" w:hAnsi="宋体" w:cs="宋体"/>
          <w:snapToGrid w:val="0"/>
          <w:kern w:val="0"/>
          <w:sz w:val="24"/>
        </w:rPr>
        <w:t xml:space="preserve">     人民币（大写）</w:t>
      </w:r>
      <w:bookmarkStart w:id="415" w:name="SOA_hhxys_sbzgjdx"/>
      <w:r>
        <w:rPr>
          <w:rFonts w:hint="eastAsia" w:ascii="宋体" w:hAnsi="宋体" w:cs="宋体"/>
          <w:snapToGrid w:val="0"/>
          <w:kern w:val="0"/>
          <w:sz w:val="24"/>
          <w:u w:val="single"/>
        </w:rPr>
        <w:t xml:space="preserve">       </w:t>
      </w:r>
      <w:bookmarkEnd w:id="415"/>
      <w:r>
        <w:rPr>
          <w:rFonts w:hint="eastAsia" w:ascii="宋体" w:hAnsi="宋体" w:cs="宋体"/>
          <w:snapToGrid w:val="0"/>
          <w:kern w:val="0"/>
          <w:sz w:val="24"/>
        </w:rPr>
        <w:t>(¥</w:t>
      </w:r>
      <w:bookmarkStart w:id="416" w:name="SOA_hhxys_sbzgjxx"/>
      <w:r>
        <w:rPr>
          <w:rFonts w:hint="eastAsia" w:ascii="宋体" w:hAnsi="宋体" w:cs="宋体"/>
          <w:snapToGrid w:val="0"/>
          <w:kern w:val="0"/>
          <w:sz w:val="24"/>
          <w:u w:val="single"/>
        </w:rPr>
        <w:t xml:space="preserve">      </w:t>
      </w:r>
      <w:bookmarkEnd w:id="416"/>
      <w:r>
        <w:rPr>
          <w:rFonts w:hint="eastAsia" w:ascii="宋体" w:hAnsi="宋体" w:cs="宋体"/>
          <w:snapToGrid w:val="0"/>
          <w:kern w:val="0"/>
          <w:sz w:val="24"/>
        </w:rPr>
        <w:t>元)；</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（3）专业工程暂估价金额：</w:t>
      </w:r>
    </w:p>
    <w:p>
      <w:pPr>
        <w:snapToGrid w:val="0"/>
        <w:spacing w:line="360" w:lineRule="auto"/>
        <w:rPr>
          <w:rFonts w:ascii="宋体" w:hAnsi="宋体" w:cs="宋体"/>
          <w:snapToGrid w:val="0"/>
          <w:kern w:val="0"/>
          <w:sz w:val="24"/>
        </w:rPr>
      </w:pPr>
      <w:r>
        <w:rPr>
          <w:rFonts w:hint="eastAsia" w:ascii="宋体" w:hAnsi="宋体" w:cs="宋体"/>
          <w:snapToGrid w:val="0"/>
          <w:kern w:val="0"/>
          <w:sz w:val="24"/>
        </w:rPr>
        <w:t xml:space="preserve">     人民币（大写）</w:t>
      </w:r>
      <w:bookmarkStart w:id="417" w:name="SOA_hhxys_gczgjdx"/>
      <w:r>
        <w:rPr>
          <w:rFonts w:hint="eastAsia" w:ascii="宋体" w:hAnsi="宋体" w:cs="宋体"/>
          <w:snapToGrid w:val="0"/>
          <w:kern w:val="0"/>
          <w:sz w:val="24"/>
          <w:u w:val="single"/>
        </w:rPr>
        <w:t xml:space="preserve">       </w:t>
      </w:r>
      <w:bookmarkEnd w:id="417"/>
      <w:r>
        <w:rPr>
          <w:rFonts w:hint="eastAsia" w:ascii="宋体" w:hAnsi="宋体" w:cs="宋体"/>
          <w:snapToGrid w:val="0"/>
          <w:kern w:val="0"/>
          <w:sz w:val="24"/>
        </w:rPr>
        <w:t>(¥</w:t>
      </w:r>
      <w:bookmarkStart w:id="418" w:name="SOA_hhxys_gczgjxx"/>
      <w:r>
        <w:rPr>
          <w:rFonts w:hint="eastAsia" w:ascii="宋体" w:hAnsi="宋体" w:cs="宋体"/>
          <w:snapToGrid w:val="0"/>
          <w:kern w:val="0"/>
          <w:sz w:val="24"/>
          <w:u w:val="single"/>
        </w:rPr>
        <w:t xml:space="preserve">       </w:t>
      </w:r>
      <w:bookmarkEnd w:id="418"/>
      <w:r>
        <w:rPr>
          <w:rFonts w:hint="eastAsia" w:ascii="宋体" w:hAnsi="宋体" w:cs="宋体"/>
          <w:snapToGrid w:val="0"/>
          <w:kern w:val="0"/>
          <w:sz w:val="24"/>
        </w:rPr>
        <w:t>元)；</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（4）暂列金额：</w:t>
      </w:r>
    </w:p>
    <w:p>
      <w:pPr>
        <w:snapToGrid w:val="0"/>
        <w:spacing w:line="360" w:lineRule="auto"/>
        <w:rPr>
          <w:rFonts w:ascii="宋体" w:hAnsi="宋体" w:cs="宋体"/>
          <w:snapToGrid w:val="0"/>
          <w:kern w:val="0"/>
          <w:sz w:val="24"/>
        </w:rPr>
      </w:pPr>
      <w:r>
        <w:rPr>
          <w:rFonts w:hint="eastAsia" w:ascii="宋体" w:hAnsi="宋体" w:cs="宋体"/>
          <w:snapToGrid w:val="0"/>
          <w:kern w:val="0"/>
          <w:sz w:val="24"/>
        </w:rPr>
        <w:t xml:space="preserve">     人民币（大写）</w:t>
      </w:r>
      <w:bookmarkStart w:id="419" w:name="SOA_hhxys_zljedx"/>
      <w:r>
        <w:rPr>
          <w:rFonts w:hint="eastAsia" w:ascii="宋体" w:hAnsi="宋体" w:cs="宋体"/>
          <w:snapToGrid w:val="0"/>
          <w:kern w:val="0"/>
          <w:sz w:val="24"/>
          <w:u w:val="single"/>
        </w:rPr>
        <w:t xml:space="preserve">       </w:t>
      </w:r>
      <w:bookmarkEnd w:id="419"/>
      <w:r>
        <w:rPr>
          <w:rFonts w:hint="eastAsia" w:ascii="宋体" w:hAnsi="宋体" w:cs="宋体"/>
          <w:snapToGrid w:val="0"/>
          <w:kern w:val="0"/>
          <w:sz w:val="24"/>
        </w:rPr>
        <w:t>(¥</w:t>
      </w:r>
      <w:bookmarkStart w:id="420" w:name="SOA_hhxys_zljexx"/>
      <w:r>
        <w:rPr>
          <w:rFonts w:hint="eastAsia" w:ascii="宋体" w:hAnsi="宋体" w:cs="宋体"/>
          <w:snapToGrid w:val="0"/>
          <w:kern w:val="0"/>
          <w:sz w:val="24"/>
          <w:u w:val="single"/>
        </w:rPr>
        <w:t xml:space="preserve">        </w:t>
      </w:r>
      <w:bookmarkEnd w:id="420"/>
      <w:r>
        <w:rPr>
          <w:rFonts w:hint="eastAsia" w:ascii="宋体" w:hAnsi="宋体" w:cs="宋体"/>
          <w:snapToGrid w:val="0"/>
          <w:kern w:val="0"/>
          <w:sz w:val="24"/>
        </w:rPr>
        <w:t>元)。</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2.合同价格形式：</w:t>
      </w:r>
      <w:r>
        <w:rPr>
          <w:rFonts w:hint="eastAsia" w:ascii="宋体" w:hAnsi="宋体" w:cs="宋体"/>
          <w:snapToGrid w:val="0"/>
          <w:kern w:val="0"/>
          <w:sz w:val="24"/>
          <w:u w:val="single"/>
        </w:rPr>
        <w:t></w:t>
      </w:r>
      <w:bookmarkStart w:id="421" w:name="SOA_hhxys_htjgxs"/>
      <w:r>
        <w:rPr>
          <w:rFonts w:hint="eastAsia" w:ascii="宋体" w:hAnsi="宋体" w:cs="宋体"/>
          <w:snapToGrid w:val="0"/>
          <w:kern w:val="0"/>
          <w:sz w:val="24"/>
          <w:u w:val="single"/>
        </w:rPr>
        <w:t xml:space="preserve">  </w:t>
      </w:r>
      <w:bookmarkEnd w:id="421"/>
      <w:r>
        <w:rPr>
          <w:rFonts w:hint="eastAsia" w:ascii="宋体" w:hAnsi="宋体" w:cs="宋体"/>
          <w:snapToGrid w:val="0"/>
          <w:kern w:val="0"/>
          <w:sz w:val="24"/>
          <w:u w:val="single"/>
        </w:rPr>
        <w:t xml:space="preserve"> 固定单价合同     </w:t>
      </w:r>
      <w:r>
        <w:rPr>
          <w:rFonts w:hint="eastAsia" w:ascii="宋体" w:hAnsi="宋体" w:cs="宋体"/>
          <w:snapToGrid w:val="0"/>
          <w:kern w:val="0"/>
          <w:sz w:val="24"/>
        </w:rPr>
        <w:t>。</w:t>
      </w:r>
    </w:p>
    <w:p>
      <w:pPr>
        <w:snapToGrid w:val="0"/>
        <w:spacing w:line="360" w:lineRule="auto"/>
        <w:outlineLvl w:val="1"/>
        <w:rPr>
          <w:rFonts w:ascii="宋体" w:hAnsi="宋体" w:cs="宋体"/>
          <w:b/>
          <w:bCs/>
          <w:snapToGrid w:val="0"/>
          <w:kern w:val="0"/>
          <w:sz w:val="24"/>
        </w:rPr>
      </w:pPr>
      <w:bookmarkStart w:id="422" w:name="_Toc361220414"/>
      <w:bookmarkStart w:id="423" w:name="_Toc97299502"/>
      <w:r>
        <w:rPr>
          <w:rFonts w:hint="eastAsia" w:ascii="宋体" w:hAnsi="宋体" w:cs="宋体"/>
          <w:b/>
          <w:bCs/>
          <w:snapToGrid w:val="0"/>
          <w:kern w:val="0"/>
          <w:sz w:val="24"/>
        </w:rPr>
        <w:t>五、项目经理</w:t>
      </w:r>
      <w:bookmarkEnd w:id="422"/>
      <w:bookmarkEnd w:id="423"/>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承包人项目经理：</w:t>
      </w:r>
      <w:r>
        <w:rPr>
          <w:rFonts w:hint="eastAsia" w:ascii="宋体" w:hAnsi="宋体" w:cs="宋体"/>
          <w:snapToGrid w:val="0"/>
          <w:kern w:val="0"/>
          <w:sz w:val="24"/>
          <w:u w:val="single"/>
        </w:rPr>
        <w:t></w:t>
      </w:r>
      <w:bookmarkStart w:id="424" w:name="SOA_hhxys_cbrxmjl"/>
      <w:r>
        <w:rPr>
          <w:rFonts w:hint="eastAsia" w:ascii="宋体" w:hAnsi="宋体" w:cs="宋体"/>
          <w:snapToGrid w:val="0"/>
          <w:kern w:val="0"/>
          <w:sz w:val="24"/>
          <w:u w:val="single"/>
        </w:rPr>
        <w:t xml:space="preserve">        </w:t>
      </w:r>
      <w:bookmarkEnd w:id="424"/>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snapToGrid w:val="0"/>
        <w:spacing w:line="360" w:lineRule="auto"/>
        <w:outlineLvl w:val="1"/>
        <w:rPr>
          <w:rFonts w:ascii="宋体" w:hAnsi="宋体" w:cs="宋体"/>
          <w:b/>
          <w:bCs/>
          <w:snapToGrid w:val="0"/>
          <w:kern w:val="0"/>
          <w:sz w:val="24"/>
        </w:rPr>
      </w:pPr>
      <w:bookmarkStart w:id="425" w:name="_Toc97299503"/>
      <w:bookmarkStart w:id="426" w:name="_Toc361220415"/>
      <w:r>
        <w:rPr>
          <w:rFonts w:hint="eastAsia" w:ascii="宋体" w:hAnsi="宋体" w:cs="宋体"/>
          <w:b/>
          <w:bCs/>
          <w:snapToGrid w:val="0"/>
          <w:kern w:val="0"/>
          <w:sz w:val="24"/>
        </w:rPr>
        <w:t>六、合同文件构成</w:t>
      </w:r>
      <w:bookmarkEnd w:id="425"/>
      <w:bookmarkEnd w:id="426"/>
    </w:p>
    <w:p>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本协议书与下列文件一起构成合同文件：</w:t>
      </w:r>
    </w:p>
    <w:p>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（1）成交通知书（如果有）；</w:t>
      </w:r>
    </w:p>
    <w:p>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 xml:space="preserve">（2）响应函及其附录（如果有）； </w:t>
      </w:r>
    </w:p>
    <w:p>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（3）专用合同条款及其附件；</w:t>
      </w:r>
    </w:p>
    <w:p>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（4）通用合同条款；</w:t>
      </w:r>
    </w:p>
    <w:p>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（5）技术标准和要求；</w:t>
      </w:r>
    </w:p>
    <w:p>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（6）图纸；</w:t>
      </w:r>
    </w:p>
    <w:p>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（7）已标价工程量清单或预算书；</w:t>
      </w:r>
    </w:p>
    <w:p>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（8）其他合同文件。</w:t>
      </w:r>
    </w:p>
    <w:p>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在合同订立及履行过程中形成的与合同有关的文件均构成合同文件组成部分。</w:t>
      </w:r>
    </w:p>
    <w:p>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上述各项合同文件包括合同当事人就该项合同文件所作出的补充和修改，属于同一类内容的文件，应以最新签署的为准。专用合同条款及其附件须经合同当事人签字或盖章。</w:t>
      </w:r>
    </w:p>
    <w:p>
      <w:pPr>
        <w:snapToGrid w:val="0"/>
        <w:spacing w:line="360" w:lineRule="auto"/>
        <w:outlineLvl w:val="1"/>
        <w:rPr>
          <w:rFonts w:ascii="宋体" w:hAnsi="宋体" w:cs="宋体"/>
          <w:b/>
          <w:bCs/>
          <w:snapToGrid w:val="0"/>
          <w:kern w:val="0"/>
          <w:sz w:val="24"/>
        </w:rPr>
      </w:pPr>
      <w:bookmarkStart w:id="427" w:name="_Toc361220416"/>
      <w:bookmarkStart w:id="428" w:name="_Toc97299504"/>
      <w:r>
        <w:rPr>
          <w:rFonts w:hint="eastAsia" w:ascii="宋体" w:hAnsi="宋体" w:cs="宋体"/>
          <w:b/>
          <w:bCs/>
          <w:snapToGrid w:val="0"/>
          <w:kern w:val="0"/>
          <w:sz w:val="24"/>
        </w:rPr>
        <w:t>七、承诺</w:t>
      </w:r>
      <w:bookmarkEnd w:id="427"/>
      <w:bookmarkEnd w:id="428"/>
    </w:p>
    <w:p>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1.发包人承诺按照法律规定履行项目审批手续、筹集工程建设资金并按照合同约定的期限和方式支付合同价款。</w:t>
      </w:r>
    </w:p>
    <w:p>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2.承包人承诺按照法律规定及合同约定组织完成工程施工，确保工程质量和安全，不进行转包及违法分包，并在缺陷责任期及保修期内承担相应的工程维修责任。</w:t>
      </w:r>
    </w:p>
    <w:p>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3.发包人和承包人通过</w:t>
      </w:r>
      <w:r>
        <w:rPr>
          <w:rFonts w:hint="eastAsia"/>
        </w:rPr>
        <w:t>政府采购</w:t>
      </w:r>
      <w:r>
        <w:rPr>
          <w:rFonts w:hint="eastAsia" w:ascii="宋体" w:hAnsi="宋体" w:cs="宋体"/>
          <w:bCs/>
          <w:snapToGrid w:val="0"/>
          <w:kern w:val="0"/>
          <w:sz w:val="24"/>
        </w:rPr>
        <w:t>形式签订合同的，双方理解并承诺不再就同一工程另行签订与合同实质性内容相背离的协议。</w:t>
      </w:r>
    </w:p>
    <w:p>
      <w:pPr>
        <w:snapToGrid w:val="0"/>
        <w:spacing w:line="360" w:lineRule="auto"/>
        <w:outlineLvl w:val="1"/>
        <w:rPr>
          <w:rFonts w:ascii="宋体" w:hAnsi="宋体" w:cs="宋体"/>
          <w:b/>
          <w:bCs/>
          <w:snapToGrid w:val="0"/>
          <w:kern w:val="0"/>
          <w:sz w:val="24"/>
        </w:rPr>
      </w:pPr>
      <w:bookmarkStart w:id="429" w:name="_Toc361220417"/>
      <w:bookmarkStart w:id="430" w:name="_Toc97299505"/>
      <w:r>
        <w:rPr>
          <w:rFonts w:hint="eastAsia" w:ascii="宋体" w:hAnsi="宋体" w:cs="宋体"/>
          <w:b/>
          <w:bCs/>
          <w:snapToGrid w:val="0"/>
          <w:kern w:val="0"/>
          <w:sz w:val="24"/>
        </w:rPr>
        <w:t>八、词语含义</w:t>
      </w:r>
      <w:bookmarkEnd w:id="429"/>
      <w:bookmarkEnd w:id="430"/>
    </w:p>
    <w:p>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本协议书中词语含义与第二部分通用合同条款中赋予的含义相同。</w:t>
      </w:r>
    </w:p>
    <w:p>
      <w:pPr>
        <w:snapToGrid w:val="0"/>
        <w:spacing w:line="360" w:lineRule="auto"/>
        <w:outlineLvl w:val="1"/>
        <w:rPr>
          <w:rFonts w:ascii="宋体" w:hAnsi="宋体" w:cs="宋体"/>
          <w:b/>
          <w:bCs/>
          <w:snapToGrid w:val="0"/>
          <w:kern w:val="0"/>
          <w:sz w:val="24"/>
        </w:rPr>
      </w:pPr>
      <w:bookmarkStart w:id="431" w:name="_Toc97299506"/>
      <w:bookmarkStart w:id="432" w:name="_Toc361220418"/>
      <w:r>
        <w:rPr>
          <w:rFonts w:hint="eastAsia" w:ascii="宋体" w:hAnsi="宋体" w:cs="宋体"/>
          <w:b/>
          <w:bCs/>
          <w:snapToGrid w:val="0"/>
          <w:kern w:val="0"/>
          <w:sz w:val="24"/>
        </w:rPr>
        <w:t>九、签订时间</w:t>
      </w:r>
      <w:bookmarkEnd w:id="431"/>
      <w:bookmarkEnd w:id="432"/>
    </w:p>
    <w:p>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本合同于</w:t>
      </w:r>
      <w:bookmarkStart w:id="433" w:name="SOA_hhxys_htqdn"/>
      <w:r>
        <w:rPr>
          <w:rFonts w:hint="eastAsia" w:ascii="宋体" w:hAnsi="宋体" w:cs="宋体"/>
          <w:bCs/>
          <w:snapToGrid w:val="0"/>
          <w:kern w:val="0"/>
          <w:sz w:val="24"/>
          <w:u w:val="single"/>
        </w:rPr>
        <w:t xml:space="preserve">      </w:t>
      </w:r>
      <w:bookmarkEnd w:id="433"/>
      <w:r>
        <w:rPr>
          <w:rFonts w:hint="eastAsia" w:ascii="宋体" w:hAnsi="宋体" w:cs="宋体"/>
          <w:bCs/>
          <w:snapToGrid w:val="0"/>
          <w:kern w:val="0"/>
          <w:sz w:val="24"/>
        </w:rPr>
        <w:t>年</w:t>
      </w:r>
      <w:bookmarkStart w:id="434" w:name="SOA_hhxys_htqdy"/>
      <w:r>
        <w:rPr>
          <w:rFonts w:hint="eastAsia" w:ascii="宋体" w:hAnsi="宋体" w:cs="宋体"/>
          <w:bCs/>
          <w:snapToGrid w:val="0"/>
          <w:kern w:val="0"/>
          <w:sz w:val="24"/>
          <w:u w:val="single"/>
        </w:rPr>
        <w:t xml:space="preserve">      </w:t>
      </w:r>
      <w:bookmarkEnd w:id="434"/>
      <w:r>
        <w:rPr>
          <w:rFonts w:hint="eastAsia" w:ascii="宋体" w:hAnsi="宋体" w:cs="宋体"/>
          <w:bCs/>
          <w:snapToGrid w:val="0"/>
          <w:kern w:val="0"/>
          <w:sz w:val="24"/>
        </w:rPr>
        <w:t>月</w:t>
      </w:r>
      <w:bookmarkStart w:id="435" w:name="SOA_hhxys_htqdr"/>
      <w:r>
        <w:rPr>
          <w:rFonts w:hint="eastAsia" w:ascii="宋体" w:hAnsi="宋体" w:cs="宋体"/>
          <w:bCs/>
          <w:snapToGrid w:val="0"/>
          <w:kern w:val="0"/>
          <w:sz w:val="24"/>
          <w:u w:val="single"/>
        </w:rPr>
        <w:t xml:space="preserve">      </w:t>
      </w:r>
      <w:bookmarkEnd w:id="435"/>
      <w:r>
        <w:rPr>
          <w:rFonts w:hint="eastAsia" w:ascii="宋体" w:hAnsi="宋体" w:cs="宋体"/>
          <w:bCs/>
          <w:snapToGrid w:val="0"/>
          <w:kern w:val="0"/>
          <w:sz w:val="24"/>
        </w:rPr>
        <w:t>日签订。</w:t>
      </w:r>
    </w:p>
    <w:p>
      <w:pPr>
        <w:snapToGrid w:val="0"/>
        <w:spacing w:line="360" w:lineRule="auto"/>
        <w:outlineLvl w:val="1"/>
        <w:rPr>
          <w:rFonts w:ascii="宋体" w:hAnsi="宋体" w:cs="宋体"/>
          <w:b/>
          <w:bCs/>
          <w:snapToGrid w:val="0"/>
          <w:kern w:val="0"/>
          <w:sz w:val="24"/>
        </w:rPr>
      </w:pPr>
      <w:bookmarkStart w:id="436" w:name="_Toc97299507"/>
      <w:bookmarkStart w:id="437" w:name="_Toc361220419"/>
      <w:r>
        <w:rPr>
          <w:rFonts w:hint="eastAsia" w:ascii="宋体" w:hAnsi="宋体" w:cs="宋体"/>
          <w:b/>
          <w:bCs/>
          <w:snapToGrid w:val="0"/>
          <w:kern w:val="0"/>
          <w:sz w:val="24"/>
        </w:rPr>
        <w:t>十、签订地点</w:t>
      </w:r>
      <w:bookmarkEnd w:id="436"/>
      <w:bookmarkEnd w:id="437"/>
    </w:p>
    <w:p>
      <w:pPr>
        <w:snapToGrid w:val="0"/>
        <w:spacing w:line="360" w:lineRule="auto"/>
        <w:rPr>
          <w:rFonts w:ascii="宋体" w:hAnsi="宋体" w:cs="宋体"/>
          <w:bCs/>
          <w:snapToGrid w:val="0"/>
          <w:kern w:val="0"/>
          <w:sz w:val="24"/>
        </w:rPr>
      </w:pPr>
      <w:r>
        <w:rPr>
          <w:rFonts w:hint="eastAsia" w:ascii="宋体" w:hAnsi="宋体" w:cs="宋体"/>
          <w:bCs/>
          <w:snapToGrid w:val="0"/>
          <w:kern w:val="0"/>
          <w:sz w:val="24"/>
        </w:rPr>
        <w:t xml:space="preserve">    本合同在</w:t>
      </w:r>
      <w:r>
        <w:rPr>
          <w:rFonts w:hint="eastAsia" w:ascii="宋体" w:hAnsi="宋体" w:cs="宋体"/>
          <w:bCs/>
          <w:snapToGrid w:val="0"/>
          <w:kern w:val="0"/>
          <w:sz w:val="24"/>
          <w:u w:val="single"/>
        </w:rPr>
        <w:t xml:space="preserve">   </w:t>
      </w:r>
      <w:bookmarkStart w:id="438" w:name="SOA_zyht_htqddd"/>
      <w:r>
        <w:rPr>
          <w:rFonts w:hint="eastAsia" w:ascii="宋体" w:hAnsi="宋体" w:cs="宋体"/>
          <w:bCs/>
          <w:snapToGrid w:val="0"/>
          <w:kern w:val="0"/>
          <w:sz w:val="24"/>
          <w:u w:val="single"/>
        </w:rPr>
        <w:t xml:space="preserve">  杭州</w:t>
      </w:r>
      <w:r>
        <w:rPr>
          <w:rFonts w:hint="eastAsia" w:ascii="宋体" w:hAnsi="宋体" w:cs="宋体"/>
          <w:bCs/>
          <w:snapToGrid w:val="0"/>
          <w:kern w:val="0"/>
          <w:sz w:val="24"/>
          <w:u w:val="single"/>
          <w:lang w:val="en-US" w:eastAsia="zh-CN"/>
        </w:rPr>
        <w:t>市临安区</w:t>
      </w:r>
      <w:r>
        <w:rPr>
          <w:rFonts w:hint="eastAsia" w:ascii="宋体" w:hAnsi="宋体" w:cs="宋体"/>
          <w:bCs/>
          <w:snapToGrid w:val="0"/>
          <w:kern w:val="0"/>
          <w:sz w:val="24"/>
          <w:u w:val="single"/>
        </w:rPr>
        <w:t xml:space="preserve">   </w:t>
      </w:r>
      <w:bookmarkEnd w:id="438"/>
      <w:r>
        <w:rPr>
          <w:rFonts w:hint="eastAsia" w:ascii="宋体" w:hAnsi="宋体" w:cs="宋体"/>
          <w:bCs/>
          <w:snapToGrid w:val="0"/>
          <w:kern w:val="0"/>
          <w:sz w:val="24"/>
          <w:u w:val="single"/>
        </w:rPr>
        <w:t xml:space="preserve">  </w:t>
      </w:r>
      <w:r>
        <w:rPr>
          <w:rFonts w:hint="eastAsia" w:ascii="宋体" w:hAnsi="宋体" w:cs="宋体"/>
          <w:bCs/>
          <w:snapToGrid w:val="0"/>
          <w:kern w:val="0"/>
          <w:sz w:val="24"/>
        </w:rPr>
        <w:t>签订。</w:t>
      </w:r>
    </w:p>
    <w:p>
      <w:pPr>
        <w:snapToGrid w:val="0"/>
        <w:spacing w:line="360" w:lineRule="auto"/>
        <w:outlineLvl w:val="1"/>
        <w:rPr>
          <w:rFonts w:ascii="宋体" w:hAnsi="宋体" w:cs="宋体"/>
          <w:b/>
          <w:bCs/>
          <w:snapToGrid w:val="0"/>
          <w:kern w:val="0"/>
          <w:sz w:val="24"/>
        </w:rPr>
      </w:pPr>
      <w:bookmarkStart w:id="439" w:name="_Toc361220420"/>
      <w:bookmarkStart w:id="440" w:name="_Toc97299508"/>
      <w:r>
        <w:rPr>
          <w:rFonts w:hint="eastAsia" w:ascii="宋体" w:hAnsi="宋体" w:cs="宋体"/>
          <w:b/>
          <w:bCs/>
          <w:snapToGrid w:val="0"/>
          <w:kern w:val="0"/>
          <w:sz w:val="24"/>
        </w:rPr>
        <w:t>十一、补充协议</w:t>
      </w:r>
      <w:bookmarkEnd w:id="439"/>
      <w:bookmarkEnd w:id="440"/>
    </w:p>
    <w:p>
      <w:pPr>
        <w:snapToGrid w:val="0"/>
        <w:spacing w:line="360" w:lineRule="auto"/>
        <w:ind w:firstLine="480" w:firstLineChars="200"/>
        <w:rPr>
          <w:rFonts w:ascii="宋体" w:hAnsi="宋体" w:cs="宋体"/>
          <w:b/>
          <w:bCs/>
          <w:snapToGrid w:val="0"/>
          <w:kern w:val="0"/>
          <w:sz w:val="24"/>
        </w:rPr>
      </w:pPr>
      <w:r>
        <w:rPr>
          <w:rFonts w:hint="eastAsia" w:ascii="宋体" w:hAnsi="宋体" w:cs="宋体"/>
          <w:bCs/>
          <w:snapToGrid w:val="0"/>
          <w:kern w:val="0"/>
          <w:sz w:val="24"/>
        </w:rPr>
        <w:t>合同未尽事宜，合同当事人另行签订补充协议，补充协议是合同的组成部分。</w:t>
      </w:r>
    </w:p>
    <w:p>
      <w:pPr>
        <w:snapToGrid w:val="0"/>
        <w:spacing w:line="360" w:lineRule="auto"/>
        <w:outlineLvl w:val="1"/>
        <w:rPr>
          <w:rFonts w:ascii="宋体" w:hAnsi="宋体" w:cs="宋体"/>
          <w:b/>
          <w:bCs/>
          <w:snapToGrid w:val="0"/>
          <w:kern w:val="0"/>
          <w:sz w:val="24"/>
        </w:rPr>
      </w:pPr>
      <w:bookmarkStart w:id="441" w:name="_Toc361220421"/>
      <w:bookmarkStart w:id="442" w:name="_Toc97299509"/>
      <w:r>
        <w:rPr>
          <w:rFonts w:hint="eastAsia" w:ascii="宋体" w:hAnsi="宋体" w:cs="宋体"/>
          <w:b/>
          <w:bCs/>
          <w:snapToGrid w:val="0"/>
          <w:kern w:val="0"/>
          <w:sz w:val="24"/>
        </w:rPr>
        <w:t>十二、合同生效</w:t>
      </w:r>
      <w:bookmarkEnd w:id="441"/>
      <w:bookmarkEnd w:id="442"/>
    </w:p>
    <w:p>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本合同自</w:t>
      </w:r>
      <w:r>
        <w:rPr>
          <w:rFonts w:hint="eastAsia" w:ascii="宋体" w:hAnsi="宋体" w:cs="宋体"/>
          <w:bCs/>
          <w:snapToGrid w:val="0"/>
          <w:kern w:val="0"/>
          <w:sz w:val="24"/>
          <w:u w:val="single"/>
        </w:rPr>
        <w:t xml:space="preserve">  </w:t>
      </w:r>
      <w:bookmarkStart w:id="443" w:name="SOA_hhxys_htsx"/>
      <w:r>
        <w:rPr>
          <w:rFonts w:hint="eastAsia" w:ascii="宋体" w:hAnsi="宋体" w:cs="宋体"/>
          <w:bCs/>
          <w:snapToGrid w:val="0"/>
          <w:kern w:val="0"/>
          <w:sz w:val="24"/>
          <w:u w:val="single"/>
        </w:rPr>
        <w:t xml:space="preserve">  </w:t>
      </w:r>
      <w:r>
        <w:rPr>
          <w:rFonts w:hint="eastAsia" w:ascii="宋体" w:hAnsi="宋体" w:cs="宋体"/>
          <w:b/>
          <w:bCs/>
          <w:snapToGrid w:val="0"/>
          <w:kern w:val="0"/>
          <w:sz w:val="24"/>
          <w:u w:val="single"/>
        </w:rPr>
        <w:t xml:space="preserve">   </w:t>
      </w:r>
      <w:r>
        <w:rPr>
          <w:rFonts w:hint="eastAsia" w:ascii="宋体" w:hAnsi="宋体" w:cs="宋体"/>
          <w:bCs/>
          <w:snapToGrid w:val="0"/>
          <w:kern w:val="0"/>
          <w:sz w:val="24"/>
          <w:u w:val="single"/>
        </w:rPr>
        <w:t xml:space="preserve">   </w:t>
      </w:r>
      <w:bookmarkEnd w:id="443"/>
      <w:r>
        <w:rPr>
          <w:rFonts w:hint="eastAsia" w:ascii="宋体" w:hAnsi="宋体" w:cs="宋体"/>
          <w:bCs/>
          <w:snapToGrid w:val="0"/>
          <w:kern w:val="0"/>
          <w:sz w:val="24"/>
          <w:u w:val="single"/>
        </w:rPr>
        <w:t xml:space="preserve">  </w:t>
      </w:r>
      <w:r>
        <w:rPr>
          <w:rFonts w:hint="eastAsia" w:ascii="宋体" w:hAnsi="宋体" w:cs="宋体"/>
          <w:bCs/>
          <w:snapToGrid w:val="0"/>
          <w:kern w:val="0"/>
          <w:sz w:val="24"/>
        </w:rPr>
        <w:t>生效。</w:t>
      </w:r>
    </w:p>
    <w:p>
      <w:pPr>
        <w:snapToGrid w:val="0"/>
        <w:spacing w:line="360" w:lineRule="auto"/>
        <w:outlineLvl w:val="1"/>
        <w:rPr>
          <w:rFonts w:ascii="宋体" w:hAnsi="宋体" w:cs="宋体"/>
          <w:b/>
          <w:bCs/>
          <w:snapToGrid w:val="0"/>
          <w:kern w:val="0"/>
          <w:sz w:val="24"/>
        </w:rPr>
      </w:pPr>
      <w:bookmarkStart w:id="444" w:name="_Toc97299510"/>
      <w:bookmarkStart w:id="445" w:name="_Toc361220422"/>
      <w:r>
        <w:rPr>
          <w:rFonts w:hint="eastAsia" w:ascii="宋体" w:hAnsi="宋体" w:cs="宋体"/>
          <w:b/>
          <w:bCs/>
          <w:snapToGrid w:val="0"/>
          <w:kern w:val="0"/>
          <w:sz w:val="24"/>
        </w:rPr>
        <w:t>十三、合同份数</w:t>
      </w:r>
      <w:bookmarkEnd w:id="444"/>
      <w:bookmarkEnd w:id="445"/>
    </w:p>
    <w:p>
      <w:pPr>
        <w:snapToGrid w:val="0"/>
        <w:spacing w:line="360" w:lineRule="auto"/>
        <w:ind w:left="210" w:leftChars="100" w:firstLine="240" w:firstLineChars="100"/>
        <w:rPr>
          <w:rFonts w:ascii="宋体" w:hAnsi="宋体" w:cs="宋体"/>
          <w:bCs/>
          <w:snapToGrid w:val="0"/>
          <w:kern w:val="0"/>
          <w:sz w:val="24"/>
        </w:rPr>
      </w:pPr>
      <w:r>
        <w:rPr>
          <w:rFonts w:hint="eastAsia" w:ascii="宋体" w:hAnsi="宋体" w:cs="宋体"/>
          <w:bCs/>
          <w:snapToGrid w:val="0"/>
          <w:kern w:val="0"/>
          <w:sz w:val="24"/>
        </w:rPr>
        <w:t>本合同一式</w:t>
      </w:r>
      <w:r>
        <w:rPr>
          <w:rFonts w:hint="eastAsia" w:ascii="宋体" w:hAnsi="宋体" w:cs="宋体"/>
          <w:b/>
          <w:bCs/>
          <w:snapToGrid w:val="0"/>
          <w:kern w:val="0"/>
          <w:sz w:val="24"/>
          <w:u w:val="single"/>
        </w:rPr>
        <w:t xml:space="preserve">  </w:t>
      </w:r>
      <w:r>
        <w:rPr>
          <w:rFonts w:hint="eastAsia" w:ascii="宋体" w:hAnsi="宋体" w:cs="宋体"/>
          <w:bCs/>
          <w:snapToGrid w:val="0"/>
          <w:kern w:val="0"/>
          <w:sz w:val="24"/>
        </w:rPr>
        <w:t>份，均具有同等法律效力，发包人执</w:t>
      </w:r>
      <w:r>
        <w:rPr>
          <w:rFonts w:hint="eastAsia" w:ascii="宋体" w:hAnsi="宋体" w:cs="宋体"/>
          <w:bCs/>
          <w:snapToGrid w:val="0"/>
          <w:kern w:val="0"/>
          <w:sz w:val="24"/>
          <w:u w:val="single"/>
        </w:rPr>
        <w:t xml:space="preserve">  </w:t>
      </w:r>
      <w:r>
        <w:rPr>
          <w:rFonts w:hint="eastAsia" w:ascii="宋体" w:hAnsi="宋体" w:cs="宋体"/>
          <w:bCs/>
          <w:snapToGrid w:val="0"/>
          <w:kern w:val="0"/>
          <w:sz w:val="24"/>
        </w:rPr>
        <w:t>份，承包人执</w:t>
      </w:r>
      <w:r>
        <w:rPr>
          <w:rFonts w:hint="eastAsia" w:ascii="宋体" w:hAnsi="宋体" w:cs="宋体"/>
          <w:b/>
          <w:snapToGrid w:val="0"/>
          <w:kern w:val="0"/>
          <w:sz w:val="24"/>
          <w:u w:val="single"/>
        </w:rPr>
        <w:t xml:space="preserve">  </w:t>
      </w:r>
      <w:r>
        <w:rPr>
          <w:rFonts w:hint="eastAsia" w:ascii="宋体" w:hAnsi="宋体" w:cs="宋体"/>
          <w:bCs/>
          <w:snapToGrid w:val="0"/>
          <w:kern w:val="0"/>
          <w:sz w:val="24"/>
        </w:rPr>
        <w:t>份。</w:t>
      </w:r>
    </w:p>
    <w:p>
      <w:pPr>
        <w:snapToGrid w:val="0"/>
        <w:spacing w:line="360" w:lineRule="auto"/>
        <w:ind w:firstLine="480" w:firstLineChars="200"/>
        <w:rPr>
          <w:rFonts w:ascii="宋体" w:hAnsi="宋体" w:cs="宋体"/>
          <w:snapToGrid w:val="0"/>
          <w:kern w:val="0"/>
          <w:sz w:val="24"/>
        </w:rPr>
      </w:pP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发包人：  (公章)</w:t>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承包人：  (公章)</w:t>
      </w:r>
    </w:p>
    <w:p>
      <w:pPr>
        <w:snapToGrid w:val="0"/>
        <w:spacing w:line="360" w:lineRule="auto"/>
        <w:ind w:firstLine="480" w:firstLineChars="200"/>
        <w:rPr>
          <w:rFonts w:ascii="宋体" w:hAnsi="宋体" w:cs="宋体"/>
          <w:bCs/>
          <w:snapToGrid w:val="0"/>
          <w:kern w:val="0"/>
          <w:sz w:val="24"/>
        </w:rPr>
      </w:pPr>
      <w:r>
        <w:rPr>
          <w:rFonts w:hint="eastAsia" w:ascii="宋体" w:hAnsi="宋体" w:cs="宋体"/>
          <w:snapToGrid w:val="0"/>
          <w:kern w:val="0"/>
          <w:sz w:val="24"/>
        </w:rPr>
        <w:t>法定代表人或其委托代理人：</w:t>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法定代表人或其委托代理人：</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（签字）</w:t>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（签字）</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组织机构代码：</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组织机构代码：</w:t>
      </w:r>
      <w:bookmarkStart w:id="446" w:name="SOA_hhxys_zjjgdm1"/>
      <w:r>
        <w:rPr>
          <w:rFonts w:hint="eastAsia" w:ascii="宋体" w:hAnsi="宋体" w:cs="宋体"/>
          <w:snapToGrid w:val="0"/>
          <w:kern w:val="0"/>
          <w:sz w:val="24"/>
          <w:u w:val="single"/>
        </w:rPr>
        <w:t xml:space="preserve">      </w:t>
      </w:r>
      <w:bookmarkEnd w:id="446"/>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地  址：</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地  址：</w:t>
      </w:r>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邮政编码：</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邮政编码：</w:t>
      </w:r>
      <w:bookmarkStart w:id="447" w:name="SOA_hhxys_cbryb"/>
      <w:r>
        <w:rPr>
          <w:rFonts w:hint="eastAsia" w:ascii="宋体" w:hAnsi="宋体" w:cs="宋体"/>
          <w:snapToGrid w:val="0"/>
          <w:kern w:val="0"/>
          <w:sz w:val="24"/>
          <w:u w:val="single"/>
        </w:rPr>
        <w:t xml:space="preserve">             </w:t>
      </w:r>
      <w:bookmarkEnd w:id="447"/>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法定代表人：</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法定代表人：</w:t>
      </w:r>
      <w:bookmarkStart w:id="448" w:name="SOA_hhxys_fddbr1"/>
      <w:r>
        <w:rPr>
          <w:rFonts w:hint="eastAsia" w:ascii="宋体" w:hAnsi="宋体" w:cs="宋体"/>
          <w:snapToGrid w:val="0"/>
          <w:kern w:val="0"/>
          <w:sz w:val="24"/>
          <w:u w:val="single"/>
        </w:rPr>
        <w:t xml:space="preserve">     </w:t>
      </w:r>
      <w:bookmarkEnd w:id="448"/>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委托代理人：</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委托代理人：</w:t>
      </w:r>
      <w:bookmarkStart w:id="449" w:name="SOA_hhxys_wtdlr1"/>
      <w:r>
        <w:rPr>
          <w:rFonts w:hint="eastAsia" w:ascii="宋体" w:hAnsi="宋体" w:cs="宋体"/>
          <w:snapToGrid w:val="0"/>
          <w:kern w:val="0"/>
          <w:sz w:val="24"/>
          <w:u w:val="single"/>
        </w:rPr>
        <w:t xml:space="preserve">    </w:t>
      </w:r>
      <w:bookmarkEnd w:id="449"/>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电  话：</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电  话：</w:t>
      </w:r>
      <w:bookmarkStart w:id="450" w:name="SOA_hhxys_cbrdh"/>
      <w:r>
        <w:rPr>
          <w:rFonts w:hint="eastAsia" w:ascii="宋体" w:hAnsi="宋体" w:cs="宋体"/>
          <w:snapToGrid w:val="0"/>
          <w:kern w:val="0"/>
          <w:sz w:val="24"/>
          <w:u w:val="single"/>
        </w:rPr>
        <w:t xml:space="preserve">            </w:t>
      </w:r>
      <w:bookmarkEnd w:id="450"/>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传  真：</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传  真：</w:t>
      </w:r>
      <w:bookmarkStart w:id="451" w:name="SOA_hhxys_cbrcz"/>
      <w:r>
        <w:rPr>
          <w:rFonts w:hint="eastAsia" w:ascii="宋体" w:hAnsi="宋体" w:cs="宋体"/>
          <w:snapToGrid w:val="0"/>
          <w:kern w:val="0"/>
          <w:sz w:val="24"/>
          <w:u w:val="single"/>
        </w:rPr>
        <w:t xml:space="preserve">              </w:t>
      </w:r>
      <w:bookmarkEnd w:id="451"/>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电子信箱：</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电子信箱：</w:t>
      </w:r>
      <w:bookmarkStart w:id="452" w:name="SOA_hhxys_cbrdzxx"/>
      <w:r>
        <w:rPr>
          <w:rFonts w:hint="eastAsia" w:ascii="宋体" w:hAnsi="宋体" w:cs="宋体"/>
          <w:snapToGrid w:val="0"/>
          <w:kern w:val="0"/>
          <w:sz w:val="24"/>
          <w:u w:val="single"/>
        </w:rPr>
        <w:t xml:space="preserve">      </w:t>
      </w:r>
      <w:bookmarkEnd w:id="452"/>
      <w:r>
        <w:rPr>
          <w:rFonts w:hint="eastAsia" w:ascii="宋体" w:hAnsi="宋体" w:cs="宋体"/>
          <w:snapToGrid w:val="0"/>
          <w:kern w:val="0"/>
          <w:sz w:val="24"/>
          <w:u w:val="single"/>
        </w:rPr>
        <w:t xml:space="preserve">  </w:t>
      </w:r>
    </w:p>
    <w:p>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开户银行：</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开户银行：</w:t>
      </w:r>
      <w:r>
        <w:rPr>
          <w:rFonts w:hint="eastAsia" w:ascii="宋体" w:hAnsi="宋体" w:cs="宋体"/>
          <w:snapToGrid w:val="0"/>
          <w:kern w:val="0"/>
          <w:sz w:val="24"/>
          <w:u w:val="single"/>
        </w:rPr>
        <w:t xml:space="preserve">                 </w:t>
      </w:r>
    </w:p>
    <w:p>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账  号：</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账  号：</w:t>
      </w:r>
      <w:r>
        <w:rPr>
          <w:rFonts w:hint="eastAsia" w:ascii="宋体" w:hAnsi="宋体" w:cs="宋体"/>
          <w:snapToGrid w:val="0"/>
          <w:kern w:val="0"/>
          <w:sz w:val="24"/>
          <w:u w:val="single"/>
        </w:rPr>
        <w:t></w:t>
      </w:r>
      <w:bookmarkStart w:id="453" w:name="SOA_hhxys_cbrzh"/>
      <w:r>
        <w:rPr>
          <w:rFonts w:hint="eastAsia" w:ascii="宋体" w:hAnsi="宋体" w:cs="宋体"/>
          <w:snapToGrid w:val="0"/>
          <w:kern w:val="0"/>
          <w:sz w:val="24"/>
          <w:u w:val="single"/>
        </w:rPr>
        <w:t xml:space="preserve"> </w:t>
      </w:r>
      <w:bookmarkEnd w:id="453"/>
      <w:r>
        <w:rPr>
          <w:rFonts w:hint="eastAsia" w:ascii="宋体" w:hAnsi="宋体" w:cs="宋体"/>
          <w:snapToGrid w:val="0"/>
          <w:kern w:val="0"/>
          <w:sz w:val="24"/>
          <w:u w:val="single"/>
        </w:rPr>
        <w:t xml:space="preserve">        </w:t>
      </w:r>
    </w:p>
    <w:p>
      <w:pPr>
        <w:keepNext/>
        <w:keepLines/>
        <w:numPr>
          <w:ilvl w:val="1"/>
          <w:numId w:val="0"/>
        </w:numPr>
        <w:spacing w:before="100" w:line="400" w:lineRule="exact"/>
        <w:jc w:val="center"/>
        <w:outlineLvl w:val="1"/>
        <w:rPr>
          <w:rFonts w:ascii="宋体" w:hAnsi="宋体" w:cs="宋体"/>
          <w:snapToGrid w:val="0"/>
          <w:kern w:val="44"/>
          <w:sz w:val="28"/>
          <w:szCs w:val="20"/>
        </w:rPr>
      </w:pPr>
      <w:r>
        <w:rPr>
          <w:rFonts w:hint="eastAsia" w:ascii="宋体" w:hAnsi="宋体" w:cs="宋体"/>
          <w:snapToGrid w:val="0"/>
          <w:kern w:val="0"/>
          <w:sz w:val="24"/>
        </w:rPr>
        <w:br w:type="page"/>
      </w:r>
      <w:bookmarkStart w:id="454" w:name="_Toc31640"/>
      <w:bookmarkStart w:id="455" w:name="_Toc97299511"/>
      <w:bookmarkStart w:id="456" w:name="_Toc69485879"/>
      <w:r>
        <w:rPr>
          <w:rFonts w:hint="eastAsia" w:ascii="宋体" w:hAnsi="宋体" w:cs="宋体"/>
          <w:snapToGrid w:val="0"/>
          <w:kern w:val="44"/>
          <w:sz w:val="28"/>
          <w:szCs w:val="20"/>
        </w:rPr>
        <w:t>第二部分  通用条款（略）</w:t>
      </w:r>
      <w:bookmarkEnd w:id="454"/>
      <w:bookmarkEnd w:id="455"/>
      <w:bookmarkEnd w:id="456"/>
    </w:p>
    <w:p>
      <w:pPr>
        <w:keepNext/>
        <w:keepLines/>
        <w:numPr>
          <w:ilvl w:val="1"/>
          <w:numId w:val="0"/>
        </w:numPr>
        <w:spacing w:before="100" w:line="400" w:lineRule="exact"/>
        <w:jc w:val="center"/>
        <w:outlineLvl w:val="1"/>
        <w:rPr>
          <w:rFonts w:ascii="宋体" w:hAnsi="宋体" w:cs="宋体"/>
          <w:snapToGrid w:val="0"/>
          <w:kern w:val="44"/>
          <w:sz w:val="28"/>
          <w:szCs w:val="20"/>
        </w:rPr>
      </w:pPr>
      <w:bookmarkStart w:id="457" w:name="_Toc97299512"/>
      <w:bookmarkStart w:id="458" w:name="_Toc8278"/>
      <w:bookmarkStart w:id="459" w:name="_Toc69485880"/>
      <w:r>
        <w:rPr>
          <w:rFonts w:hint="eastAsia" w:ascii="宋体" w:hAnsi="宋体" w:cs="宋体"/>
          <w:snapToGrid w:val="0"/>
          <w:kern w:val="44"/>
          <w:sz w:val="28"/>
          <w:szCs w:val="20"/>
        </w:rPr>
        <w:t>第三部分  专用条款</w:t>
      </w:r>
      <w:bookmarkEnd w:id="457"/>
      <w:bookmarkEnd w:id="458"/>
      <w:bookmarkEnd w:id="459"/>
    </w:p>
    <w:p>
      <w:pPr>
        <w:keepNext/>
        <w:numPr>
          <w:ilvl w:val="3"/>
          <w:numId w:val="0"/>
        </w:numPr>
        <w:tabs>
          <w:tab w:val="left" w:pos="864"/>
        </w:tabs>
        <w:snapToGrid w:val="0"/>
        <w:spacing w:line="360" w:lineRule="auto"/>
        <w:ind w:left="426" w:hanging="420"/>
        <w:outlineLvl w:val="3"/>
        <w:rPr>
          <w:rFonts w:ascii="宋体" w:hAnsi="宋体"/>
          <w:b/>
          <w:szCs w:val="21"/>
        </w:rPr>
      </w:pPr>
      <w:bookmarkStart w:id="460" w:name="_Toc351203633"/>
      <w:r>
        <w:rPr>
          <w:rFonts w:hint="eastAsia" w:ascii="宋体" w:hAnsi="宋体"/>
          <w:b/>
          <w:szCs w:val="21"/>
        </w:rPr>
        <w:t>1</w:t>
      </w:r>
      <w:bookmarkStart w:id="461" w:name="_Toc296890984"/>
      <w:bookmarkStart w:id="462" w:name="_Toc296347155"/>
      <w:bookmarkStart w:id="463" w:name="_Toc296503156"/>
      <w:bookmarkStart w:id="464" w:name="_Toc297048342"/>
      <w:bookmarkStart w:id="465" w:name="_Toc297120456"/>
      <w:bookmarkStart w:id="466" w:name="_Toc296346657"/>
      <w:bookmarkStart w:id="467" w:name="_Toc296944495"/>
      <w:bookmarkStart w:id="468" w:name="_Toc292559361"/>
      <w:bookmarkStart w:id="469" w:name="_Toc292559866"/>
      <w:bookmarkStart w:id="470" w:name="_Toc296891196"/>
      <w:r>
        <w:rPr>
          <w:rFonts w:hint="eastAsia" w:ascii="宋体" w:hAnsi="宋体"/>
          <w:b/>
          <w:szCs w:val="21"/>
        </w:rPr>
        <w:t>. 一般约定</w:t>
      </w:r>
      <w:bookmarkEnd w:id="460"/>
    </w:p>
    <w:bookmarkEnd w:id="461"/>
    <w:bookmarkEnd w:id="462"/>
    <w:bookmarkEnd w:id="463"/>
    <w:bookmarkEnd w:id="464"/>
    <w:bookmarkEnd w:id="465"/>
    <w:bookmarkEnd w:id="466"/>
    <w:bookmarkEnd w:id="467"/>
    <w:bookmarkEnd w:id="468"/>
    <w:bookmarkEnd w:id="469"/>
    <w:bookmarkEnd w:id="470"/>
    <w:p>
      <w:pPr>
        <w:snapToGrid w:val="0"/>
        <w:spacing w:line="360" w:lineRule="auto"/>
        <w:ind w:firstLine="367" w:firstLineChars="175"/>
        <w:rPr>
          <w:rFonts w:ascii="宋体" w:hAnsi="宋体"/>
          <w:snapToGrid w:val="0"/>
          <w:kern w:val="0"/>
          <w:szCs w:val="21"/>
        </w:rPr>
      </w:pPr>
      <w:r>
        <w:rPr>
          <w:rFonts w:hint="eastAsia" w:ascii="宋体" w:hAnsi="宋体"/>
          <w:snapToGrid w:val="0"/>
          <w:kern w:val="0"/>
          <w:szCs w:val="21"/>
        </w:rPr>
        <w:t>1.1 词语定义</w:t>
      </w:r>
    </w:p>
    <w:p>
      <w:pPr>
        <w:snapToGrid w:val="0"/>
        <w:spacing w:line="360" w:lineRule="auto"/>
        <w:ind w:firstLine="367" w:firstLineChars="175"/>
        <w:rPr>
          <w:rFonts w:ascii="宋体" w:hAnsi="宋体"/>
          <w:snapToGrid w:val="0"/>
          <w:kern w:val="0"/>
          <w:szCs w:val="21"/>
        </w:rPr>
      </w:pPr>
      <w:r>
        <w:rPr>
          <w:rFonts w:hint="eastAsia" w:ascii="宋体" w:hAnsi="宋体"/>
          <w:snapToGrid w:val="0"/>
          <w:kern w:val="0"/>
          <w:szCs w:val="21"/>
        </w:rPr>
        <w:t>1.1.1合同</w:t>
      </w:r>
    </w:p>
    <w:p>
      <w:pPr>
        <w:shd w:val="clear" w:color="auto" w:fill="FAFAFA"/>
        <w:snapToGrid w:val="0"/>
        <w:spacing w:line="360" w:lineRule="auto"/>
        <w:ind w:firstLine="411" w:firstLineChars="196"/>
        <w:rPr>
          <w:rFonts w:ascii="宋体" w:hAnsi="宋体"/>
          <w:b/>
          <w:snapToGrid w:val="0"/>
          <w:kern w:val="0"/>
          <w:szCs w:val="21"/>
          <w:u w:val="single"/>
        </w:rPr>
      </w:pPr>
      <w:r>
        <w:rPr>
          <w:rFonts w:hint="eastAsia" w:ascii="宋体" w:hAnsi="宋体"/>
          <w:snapToGrid w:val="0"/>
          <w:kern w:val="0"/>
          <w:szCs w:val="21"/>
        </w:rPr>
        <w:t>1.1.1.10其他合同文件包括：</w:t>
      </w:r>
      <w:r>
        <w:rPr>
          <w:rFonts w:hint="eastAsia" w:ascii="宋体" w:hAnsi="宋体"/>
          <w:snapToGrid w:val="0"/>
          <w:kern w:val="0"/>
          <w:szCs w:val="21"/>
          <w:u w:val="single"/>
        </w:rPr>
        <w:t xml:space="preserve">  施工组织设计：施工组织设计是用来指导施工项目全过程各项活动的技术、经济和组织的综合性文件。</w:t>
      </w:r>
    </w:p>
    <w:p>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1.1.2 合同当事人及其他相关方</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1.1.2.4监理人：</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名    称：</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   </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资质类别和等级：</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联系电话：</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电子信箱：</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通信地址：</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w:t>
      </w:r>
    </w:p>
    <w:p>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1.1.2.5 设计人：</w:t>
      </w:r>
    </w:p>
    <w:p>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名    称：</w:t>
      </w:r>
      <w:r>
        <w:rPr>
          <w:rFonts w:hint="eastAsia" w:ascii="宋体" w:hAnsi="宋体" w:cs="仿宋_GB2312"/>
          <w:snapToGrid w:val="0"/>
          <w:kern w:val="0"/>
          <w:szCs w:val="21"/>
          <w:u w:val="single"/>
        </w:rPr>
        <w:t xml:space="preserve">                  </w:t>
      </w:r>
      <w:r>
        <w:rPr>
          <w:rFonts w:hint="eastAsia" w:ascii="宋体" w:hAnsi="宋体" w:cs="仿宋_GB2312"/>
          <w:snapToGrid w:val="0"/>
          <w:kern w:val="0"/>
          <w:szCs w:val="21"/>
          <w:u w:val="single"/>
          <w:lang w:val="en-US" w:eastAsia="zh-CN"/>
        </w:rPr>
        <w:t xml:space="preserve">    </w:t>
      </w:r>
      <w:r>
        <w:rPr>
          <w:rFonts w:hint="eastAsia" w:ascii="宋体" w:hAnsi="宋体" w:cs="仿宋_GB2312"/>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snapToGrid w:val="0"/>
          <w:kern w:val="0"/>
          <w:szCs w:val="21"/>
        </w:rPr>
        <w:t>；</w:t>
      </w:r>
    </w:p>
    <w:p>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资质类别和等级：</w:t>
      </w:r>
      <w:r>
        <w:rPr>
          <w:rFonts w:hint="eastAsia" w:ascii="宋体" w:hAnsi="宋体" w:cs="仿宋_GB2312"/>
          <w:snapToGrid w:val="0"/>
          <w:kern w:val="0"/>
          <w:szCs w:val="21"/>
          <w:u w:val="single"/>
        </w:rPr>
        <w:t xml:space="preserve">                    </w:t>
      </w:r>
      <w:r>
        <w:rPr>
          <w:rFonts w:hint="eastAsia" w:ascii="宋体" w:hAnsi="宋体"/>
          <w:snapToGrid w:val="0"/>
          <w:kern w:val="0"/>
          <w:szCs w:val="20"/>
          <w:u w:val="single"/>
        </w:rPr>
        <w:t xml:space="preserve">        </w:t>
      </w:r>
      <w:r>
        <w:rPr>
          <w:rFonts w:hint="eastAsia" w:ascii="宋体" w:hAnsi="宋体" w:cs="仿宋_GB2312"/>
          <w:snapToGrid w:val="0"/>
          <w:kern w:val="0"/>
          <w:szCs w:val="21"/>
          <w:u w:val="single"/>
        </w:rPr>
        <w:t></w:t>
      </w:r>
      <w:r>
        <w:rPr>
          <w:rFonts w:hint="eastAsia" w:ascii="宋体" w:hAnsi="宋体"/>
          <w:snapToGrid w:val="0"/>
          <w:kern w:val="0"/>
          <w:szCs w:val="21"/>
        </w:rPr>
        <w:t>；</w:t>
      </w:r>
    </w:p>
    <w:p>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联系电话：</w:t>
      </w:r>
      <w:r>
        <w:rPr>
          <w:rFonts w:hint="eastAsia" w:ascii="宋体" w:hAnsi="宋体" w:cs="仿宋_GB2312"/>
          <w:snapToGrid w:val="0"/>
          <w:kern w:val="0"/>
          <w:szCs w:val="21"/>
          <w:u w:val="single"/>
          <w:lang w:val="en-US" w:eastAsia="zh-CN"/>
        </w:rPr>
        <w:t xml:space="preserve">         </w:t>
      </w:r>
      <w:r>
        <w:rPr>
          <w:rFonts w:hint="eastAsia" w:ascii="宋体" w:hAnsi="宋体" w:cs="仿宋_GB2312"/>
          <w:snapToGrid w:val="0"/>
          <w:kern w:val="0"/>
          <w:szCs w:val="21"/>
          <w:u w:val="single"/>
        </w:rPr>
        <w:t xml:space="preserve">          </w:t>
      </w:r>
      <w:r>
        <w:rPr>
          <w:rFonts w:hint="eastAsia" w:ascii="宋体" w:hAnsi="宋体"/>
          <w:snapToGrid w:val="0"/>
          <w:kern w:val="0"/>
          <w:szCs w:val="21"/>
          <w:u w:val="single"/>
        </w:rPr>
        <w:t>/</w:t>
      </w:r>
      <w:r>
        <w:rPr>
          <w:rFonts w:hint="eastAsia" w:ascii="宋体" w:hAnsi="宋体" w:cs="仿宋_GB2312"/>
          <w:snapToGrid w:val="0"/>
          <w:kern w:val="0"/>
          <w:szCs w:val="21"/>
          <w:u w:val="single"/>
          <w:lang w:val="en-US" w:eastAsia="zh-CN"/>
        </w:rPr>
        <w:t xml:space="preserve">   </w:t>
      </w:r>
      <w:r>
        <w:rPr>
          <w:rFonts w:hint="eastAsia" w:ascii="宋体" w:hAnsi="宋体"/>
          <w:snapToGrid w:val="0"/>
          <w:kern w:val="0"/>
          <w:szCs w:val="21"/>
          <w:u w:val="single"/>
        </w:rPr>
        <w:t xml:space="preserve">         </w:t>
      </w:r>
      <w:r>
        <w:rPr>
          <w:rFonts w:hint="eastAsia" w:ascii="宋体" w:hAnsi="宋体" w:cs="仿宋_GB2312"/>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cs="仿宋_GB2312"/>
          <w:snapToGrid w:val="0"/>
          <w:kern w:val="0"/>
          <w:szCs w:val="21"/>
          <w:u w:val="single"/>
        </w:rPr>
        <w:t></w:t>
      </w:r>
      <w:r>
        <w:rPr>
          <w:rFonts w:hint="eastAsia" w:ascii="宋体" w:hAnsi="宋体"/>
          <w:snapToGrid w:val="0"/>
          <w:kern w:val="0"/>
          <w:szCs w:val="21"/>
          <w:u w:val="single"/>
        </w:rPr>
        <w:t xml:space="preserve">  </w:t>
      </w:r>
      <w:r>
        <w:rPr>
          <w:rFonts w:hint="eastAsia" w:ascii="宋体" w:hAnsi="宋体"/>
          <w:snapToGrid w:val="0"/>
          <w:kern w:val="0"/>
          <w:szCs w:val="21"/>
        </w:rPr>
        <w:t>；</w:t>
      </w:r>
    </w:p>
    <w:p>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电子信箱：</w:t>
      </w:r>
      <w:r>
        <w:rPr>
          <w:rFonts w:hint="eastAsia" w:ascii="宋体" w:hAnsi="宋体" w:cs="仿宋_GB2312"/>
          <w:snapToGrid w:val="0"/>
          <w:kern w:val="0"/>
          <w:szCs w:val="21"/>
          <w:u w:val="single"/>
          <w:lang w:val="en-US" w:eastAsia="zh-CN"/>
        </w:rPr>
        <w:t xml:space="preserve">                </w:t>
      </w:r>
      <w:r>
        <w:rPr>
          <w:rFonts w:hint="eastAsia" w:ascii="宋体" w:hAnsi="宋体" w:cs="仿宋_GB2312"/>
          <w:snapToGrid w:val="0"/>
          <w:kern w:val="0"/>
          <w:szCs w:val="21"/>
          <w:u w:val="single"/>
        </w:rPr>
        <w:t xml:space="preserve">  </w:t>
      </w:r>
      <w:r>
        <w:rPr>
          <w:rFonts w:hint="eastAsia" w:ascii="宋体" w:hAnsi="宋体"/>
          <w:snapToGrid w:val="0"/>
          <w:kern w:val="0"/>
          <w:szCs w:val="21"/>
          <w:u w:val="single"/>
        </w:rPr>
        <w:t>/</w:t>
      </w:r>
      <w:r>
        <w:rPr>
          <w:rFonts w:hint="eastAsia" w:ascii="宋体" w:hAnsi="宋体" w:cs="仿宋_GB2312"/>
          <w:snapToGrid w:val="0"/>
          <w:kern w:val="0"/>
          <w:szCs w:val="21"/>
          <w:u w:val="single"/>
        </w:rPr>
        <w:t></w:t>
      </w:r>
      <w:r>
        <w:rPr>
          <w:rFonts w:hint="eastAsia" w:ascii="宋体" w:hAnsi="宋体"/>
          <w:snapToGrid w:val="0"/>
          <w:kern w:val="0"/>
          <w:szCs w:val="21"/>
          <w:u w:val="single"/>
        </w:rPr>
        <w:t xml:space="preserve">                </w:t>
      </w:r>
      <w:r>
        <w:rPr>
          <w:rFonts w:hint="eastAsia" w:ascii="宋体" w:hAnsi="宋体" w:cs="仿宋_GB2312"/>
          <w:snapToGrid w:val="0"/>
          <w:kern w:val="0"/>
          <w:szCs w:val="21"/>
          <w:u w:val="single"/>
        </w:rPr>
        <w:t></w:t>
      </w:r>
      <w:r>
        <w:rPr>
          <w:rFonts w:hint="eastAsia" w:ascii="宋体" w:hAnsi="宋体"/>
          <w:snapToGrid w:val="0"/>
          <w:kern w:val="0"/>
          <w:szCs w:val="21"/>
          <w:u w:val="single"/>
        </w:rPr>
        <w:t xml:space="preserve">  </w:t>
      </w:r>
      <w:r>
        <w:rPr>
          <w:rFonts w:hint="eastAsia" w:ascii="宋体" w:hAnsi="宋体"/>
          <w:snapToGrid w:val="0"/>
          <w:kern w:val="0"/>
          <w:szCs w:val="21"/>
        </w:rPr>
        <w:t>；</w:t>
      </w:r>
    </w:p>
    <w:p>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通信地址：</w:t>
      </w:r>
      <w:r>
        <w:rPr>
          <w:rFonts w:hint="eastAsia" w:ascii="宋体" w:hAnsi="宋体" w:cs="仿宋_GB2312"/>
          <w:snapToGrid w:val="0"/>
          <w:kern w:val="0"/>
          <w:szCs w:val="21"/>
          <w:u w:val="single"/>
          <w:lang w:val="en-US" w:eastAsia="zh-CN"/>
        </w:rPr>
        <w:t xml:space="preserve">                </w:t>
      </w:r>
      <w:r>
        <w:rPr>
          <w:rFonts w:hint="eastAsia" w:ascii="宋体" w:hAnsi="宋体" w:cs="仿宋_GB2312"/>
          <w:snapToGrid w:val="0"/>
          <w:kern w:val="0"/>
          <w:szCs w:val="21"/>
          <w:u w:val="single"/>
        </w:rPr>
        <w:t xml:space="preserve">  /  </w:t>
      </w:r>
      <w:r>
        <w:rPr>
          <w:rFonts w:hint="eastAsia" w:ascii="宋体" w:hAnsi="宋体"/>
          <w:snapToGrid w:val="0"/>
          <w:kern w:val="0"/>
          <w:szCs w:val="21"/>
          <w:u w:val="single"/>
        </w:rPr>
        <w:t xml:space="preserve">              </w:t>
      </w:r>
      <w:r>
        <w:rPr>
          <w:rFonts w:hint="eastAsia" w:ascii="宋体" w:hAnsi="宋体" w:cs="仿宋_GB2312"/>
          <w:snapToGrid w:val="0"/>
          <w:kern w:val="0"/>
          <w:szCs w:val="21"/>
          <w:u w:val="single"/>
          <w:lang w:val="en-US" w:eastAsia="zh-CN"/>
        </w:rPr>
        <w:t xml:space="preserve"> </w:t>
      </w:r>
      <w:r>
        <w:rPr>
          <w:rFonts w:hint="eastAsia" w:ascii="宋体" w:hAnsi="宋体"/>
          <w:snapToGrid w:val="0"/>
          <w:kern w:val="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1.1.3 工程和设备</w:t>
      </w:r>
    </w:p>
    <w:p>
      <w:pPr>
        <w:snapToGrid w:val="0"/>
        <w:spacing w:line="360" w:lineRule="auto"/>
        <w:ind w:firstLine="420" w:firstLineChars="200"/>
        <w:rPr>
          <w:rFonts w:ascii="宋体" w:hAnsi="宋体" w:cs="宋体"/>
          <w:color w:val="000000"/>
          <w:szCs w:val="21"/>
          <w:u w:val="single"/>
        </w:rPr>
      </w:pPr>
      <w:r>
        <w:rPr>
          <w:rFonts w:hint="eastAsia" w:ascii="宋体" w:hAnsi="宋体" w:cs="宋体"/>
          <w:color w:val="000000"/>
          <w:szCs w:val="21"/>
        </w:rPr>
        <w:t>1.1.3.7 作为施工现场组成部分的其他场所包括：</w:t>
      </w:r>
      <w:r>
        <w:rPr>
          <w:rFonts w:hint="eastAsia" w:ascii="宋体" w:hAnsi="宋体" w:cs="宋体"/>
          <w:color w:val="000000"/>
          <w:szCs w:val="21"/>
          <w:u w:val="single"/>
        </w:rPr>
        <w:t xml:space="preserve">本工程红线范围内或符合业主规定。  </w:t>
      </w:r>
    </w:p>
    <w:p>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1.1.3.9 永久占地包括：</w:t>
      </w:r>
      <w:r>
        <w:rPr>
          <w:rFonts w:hint="eastAsia" w:ascii="宋体" w:hAnsi="宋体" w:cs="宋体"/>
          <w:color w:val="000000"/>
          <w:szCs w:val="21"/>
          <w:u w:val="single"/>
        </w:rPr>
        <w:t>规划红线范围内为实施本合同工程需永久占用的土地</w:t>
      </w:r>
      <w:r>
        <w:rPr>
          <w:rFonts w:hint="eastAsia" w:ascii="宋体" w:hAnsi="宋体" w:cs="宋体"/>
          <w:color w:val="000000"/>
          <w:kern w:val="0"/>
          <w:szCs w:val="21"/>
        </w:rPr>
        <w:t>。</w:t>
      </w:r>
    </w:p>
    <w:p>
      <w:pPr>
        <w:adjustRightInd/>
        <w:snapToGrid w:val="0"/>
        <w:spacing w:line="360" w:lineRule="auto"/>
        <w:ind w:firstLine="420" w:firstLineChars="200"/>
        <w:jc w:val="left"/>
        <w:rPr>
          <w:rFonts w:ascii="宋体" w:hAnsi="宋体" w:cs="宋体"/>
          <w:snapToGrid w:val="0"/>
          <w:kern w:val="0"/>
          <w:szCs w:val="21"/>
        </w:rPr>
      </w:pPr>
      <w:r>
        <w:rPr>
          <w:rFonts w:hint="eastAsia" w:ascii="宋体" w:hAnsi="宋体" w:cs="宋体"/>
          <w:color w:val="000000"/>
          <w:kern w:val="0"/>
          <w:szCs w:val="21"/>
        </w:rPr>
        <w:t>1.1.3.10 临时占地包括：</w:t>
      </w:r>
      <w:r>
        <w:rPr>
          <w:rFonts w:hint="eastAsia" w:ascii="宋体" w:hAnsi="宋体" w:cs="宋体"/>
          <w:color w:val="000000"/>
          <w:szCs w:val="21"/>
          <w:u w:val="single"/>
        </w:rPr>
        <w:t>指永久占地之外为实施合同工程需临时占用的土地。</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 xml:space="preserve">1.3法律 </w:t>
      </w:r>
    </w:p>
    <w:p>
      <w:pPr>
        <w:autoSpaceDE w:val="0"/>
        <w:autoSpaceDN w:val="0"/>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适用于合同的其他规范性文件：</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pPr>
        <w:autoSpaceDE w:val="0"/>
        <w:autoSpaceDN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1.4 标准和规范</w:t>
      </w:r>
    </w:p>
    <w:p>
      <w:pPr>
        <w:snapToGrid w:val="0"/>
        <w:spacing w:line="360" w:lineRule="auto"/>
        <w:ind w:firstLine="420" w:firstLineChars="200"/>
        <w:rPr>
          <w:rFonts w:hint="eastAsia" w:ascii="宋体" w:hAnsi="宋体" w:cs="宋体"/>
          <w:color w:val="000000"/>
          <w:szCs w:val="21"/>
          <w:u w:val="single"/>
        </w:rPr>
      </w:pPr>
      <w:r>
        <w:rPr>
          <w:rFonts w:hint="eastAsia" w:ascii="宋体" w:hAnsi="宋体"/>
          <w:snapToGrid w:val="0"/>
          <w:kern w:val="0"/>
          <w:szCs w:val="21"/>
        </w:rPr>
        <w:t>1.4.1适用于工程的标准规范包括：</w:t>
      </w:r>
      <w:r>
        <w:rPr>
          <w:rFonts w:hint="eastAsia" w:ascii="宋体" w:hAnsi="宋体" w:cs="宋体"/>
          <w:color w:val="000000"/>
          <w:szCs w:val="21"/>
          <w:u w:val="single"/>
        </w:rPr>
        <w:t>按现行的国家、省、市施工验收规范、质量评定标准及有关规定、招标文件及施工图纸中的有关技术要求等。如遇设计或施工规范和标准对同一问题的处理出现矛盾的情况时，承包人应及时通知监理工程师，并提出解决办法，征得总监和发包人的同意后实施；如施工过程中规范调整，须按新规范调整，费用自行考虑，不另计取。 。</w:t>
      </w:r>
    </w:p>
    <w:p>
      <w:pPr>
        <w:snapToGrid w:val="0"/>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1.4.2 发包人提供国外标准、规范的名称：</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w:t>
      </w:r>
      <w:r>
        <w:rPr>
          <w:rFonts w:hint="eastAsia" w:ascii="宋体" w:hAnsi="宋体"/>
          <w:snapToGrid w:val="0"/>
          <w:kern w:val="0"/>
          <w:szCs w:val="21"/>
          <w:u w:val="single"/>
        </w:rPr>
        <w:t xml:space="preserve">          </w:t>
      </w:r>
      <w:r>
        <w:rPr>
          <w:rFonts w:hint="eastAsia" w:ascii="宋体" w:hAnsi="宋体"/>
          <w:snapToGrid w:val="0"/>
          <w:kern w:val="0"/>
          <w:szCs w:val="21"/>
        </w:rPr>
        <w:t>；</w:t>
      </w:r>
    </w:p>
    <w:p>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发包人提供国外标准、规范的份数：</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w:t>
      </w:r>
      <w:r>
        <w:rPr>
          <w:rFonts w:hint="eastAsia" w:ascii="宋体" w:hAnsi="宋体"/>
          <w:snapToGrid w:val="0"/>
          <w:kern w:val="0"/>
          <w:szCs w:val="21"/>
          <w:u w:val="single"/>
        </w:rPr>
        <w:t xml:space="preserve">         </w:t>
      </w:r>
      <w:r>
        <w:rPr>
          <w:rFonts w:hint="eastAsia" w:ascii="宋体" w:hAnsi="宋体"/>
          <w:snapToGrid w:val="0"/>
          <w:kern w:val="0"/>
          <w:szCs w:val="21"/>
        </w:rPr>
        <w:t>；</w:t>
      </w:r>
    </w:p>
    <w:p>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发包人提供国外标准、规范的名称：</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w:t>
      </w:r>
      <w:r>
        <w:rPr>
          <w:rFonts w:hint="eastAsia" w:ascii="宋体" w:hAnsi="宋体"/>
          <w:snapToGrid w:val="0"/>
          <w:kern w:val="0"/>
          <w:szCs w:val="21"/>
          <w:u w:val="single"/>
        </w:rPr>
        <w:t xml:space="preserve">           </w:t>
      </w:r>
      <w:r>
        <w:rPr>
          <w:rFonts w:hint="eastAsia" w:ascii="宋体" w:hAnsi="宋体"/>
          <w:snapToGrid w:val="0"/>
          <w:kern w:val="0"/>
          <w:szCs w:val="21"/>
        </w:rPr>
        <w:t>。</w:t>
      </w:r>
    </w:p>
    <w:p>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1.4.3发包人对工程的技术标准和功能要求的特殊要求：</w:t>
      </w:r>
      <w:r>
        <w:rPr>
          <w:rFonts w:hint="eastAsia" w:ascii="宋体" w:hAnsi="宋体" w:cs="仿宋_GB2312"/>
          <w:snapToGrid w:val="0"/>
          <w:kern w:val="0"/>
          <w:szCs w:val="21"/>
          <w:u w:val="single"/>
        </w:rPr>
        <w:t></w:t>
      </w:r>
      <w:r>
        <w:rPr>
          <w:rFonts w:hint="eastAsia" w:ascii="宋体" w:hAnsi="宋体" w:cs="仿宋_GB2312"/>
          <w:snapToGrid w:val="0"/>
          <w:kern w:val="0"/>
          <w:szCs w:val="21"/>
          <w:u w:val="single"/>
          <w:lang w:val="en-US" w:eastAsia="zh-CN"/>
        </w:rPr>
        <w:t>/</w:t>
      </w:r>
      <w:r>
        <w:rPr>
          <w:rFonts w:hint="eastAsia" w:ascii="宋体" w:hAnsi="宋体"/>
          <w:snapToGrid w:val="0"/>
          <w:kern w:val="0"/>
          <w:szCs w:val="21"/>
          <w:u w:val="single"/>
        </w:rPr>
        <w:t xml:space="preserve">  </w:t>
      </w:r>
      <w:r>
        <w:rPr>
          <w:rFonts w:hint="eastAsia" w:ascii="宋体" w:hAnsi="宋体"/>
          <w:snapToGrid w:val="0"/>
          <w:kern w:val="0"/>
          <w:szCs w:val="21"/>
        </w:rPr>
        <w:t>。</w:t>
      </w:r>
    </w:p>
    <w:p>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1.5 合同文件的优先顺序</w:t>
      </w:r>
    </w:p>
    <w:p>
      <w:pPr>
        <w:autoSpaceDE w:val="0"/>
        <w:autoSpaceDN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合同文件组成及优先顺序为：</w:t>
      </w:r>
    </w:p>
    <w:p>
      <w:pPr>
        <w:autoSpaceDE w:val="0"/>
        <w:autoSpaceDN w:val="0"/>
        <w:snapToGrid w:val="0"/>
        <w:spacing w:line="360" w:lineRule="auto"/>
        <w:ind w:firstLine="417" w:firstLineChars="198"/>
        <w:jc w:val="left"/>
        <w:rPr>
          <w:rFonts w:ascii="宋体" w:hAnsi="宋体"/>
          <w:b/>
          <w:snapToGrid w:val="0"/>
          <w:kern w:val="0"/>
          <w:szCs w:val="21"/>
          <w:u w:val="single"/>
        </w:rPr>
      </w:pPr>
      <w:r>
        <w:rPr>
          <w:rFonts w:hint="eastAsia" w:ascii="宋体" w:hAnsi="宋体"/>
          <w:b/>
          <w:snapToGrid w:val="0"/>
          <w:kern w:val="0"/>
          <w:szCs w:val="21"/>
          <w:u w:val="single"/>
        </w:rPr>
        <w:t>（1）合同协议书</w:t>
      </w:r>
      <w:r>
        <w:rPr>
          <w:rFonts w:hint="eastAsia" w:ascii="宋体" w:hAnsi="宋体"/>
          <w:b/>
          <w:snapToGrid w:val="0"/>
          <w:kern w:val="0"/>
          <w:szCs w:val="21"/>
        </w:rPr>
        <w:t>；</w:t>
      </w:r>
    </w:p>
    <w:p>
      <w:pPr>
        <w:autoSpaceDE w:val="0"/>
        <w:autoSpaceDN w:val="0"/>
        <w:snapToGrid w:val="0"/>
        <w:spacing w:line="360" w:lineRule="auto"/>
        <w:ind w:firstLine="417" w:firstLineChars="198"/>
        <w:jc w:val="left"/>
        <w:rPr>
          <w:rFonts w:ascii="宋体" w:hAnsi="宋体"/>
          <w:b/>
          <w:snapToGrid w:val="0"/>
          <w:kern w:val="0"/>
          <w:szCs w:val="21"/>
          <w:u w:val="single"/>
        </w:rPr>
      </w:pPr>
      <w:r>
        <w:rPr>
          <w:rFonts w:hint="eastAsia" w:ascii="宋体" w:hAnsi="宋体"/>
          <w:b/>
          <w:snapToGrid w:val="0"/>
          <w:kern w:val="0"/>
          <w:szCs w:val="21"/>
          <w:u w:val="single"/>
        </w:rPr>
        <w:t>（2）成交通知书（或项目发承包基本情况表）</w:t>
      </w:r>
      <w:r>
        <w:rPr>
          <w:rFonts w:hint="eastAsia" w:ascii="宋体" w:hAnsi="宋体"/>
          <w:b/>
          <w:snapToGrid w:val="0"/>
          <w:kern w:val="0"/>
          <w:szCs w:val="21"/>
        </w:rPr>
        <w:t>；</w:t>
      </w:r>
    </w:p>
    <w:p>
      <w:pPr>
        <w:snapToGrid w:val="0"/>
        <w:spacing w:line="360" w:lineRule="auto"/>
        <w:ind w:firstLine="417" w:firstLineChars="198"/>
        <w:rPr>
          <w:rFonts w:ascii="宋体" w:hAnsi="宋体"/>
          <w:b/>
          <w:snapToGrid w:val="0"/>
          <w:kern w:val="0"/>
          <w:szCs w:val="21"/>
          <w:u w:val="single"/>
        </w:rPr>
      </w:pPr>
      <w:r>
        <w:rPr>
          <w:rFonts w:hint="eastAsia" w:ascii="宋体" w:hAnsi="宋体"/>
          <w:b/>
          <w:snapToGrid w:val="0"/>
          <w:kern w:val="0"/>
          <w:szCs w:val="21"/>
          <w:u w:val="single"/>
        </w:rPr>
        <w:t>（3）磋商响应文件及磋商记录（如果有）</w:t>
      </w:r>
      <w:r>
        <w:rPr>
          <w:rFonts w:hint="eastAsia" w:ascii="宋体" w:hAnsi="宋体"/>
          <w:b/>
          <w:snapToGrid w:val="0"/>
          <w:kern w:val="0"/>
          <w:szCs w:val="21"/>
        </w:rPr>
        <w:t>；</w:t>
      </w:r>
    </w:p>
    <w:p>
      <w:pPr>
        <w:autoSpaceDE w:val="0"/>
        <w:autoSpaceDN w:val="0"/>
        <w:snapToGrid w:val="0"/>
        <w:spacing w:line="360" w:lineRule="auto"/>
        <w:ind w:firstLine="417" w:firstLineChars="198"/>
        <w:jc w:val="left"/>
        <w:rPr>
          <w:rFonts w:ascii="宋体" w:hAnsi="宋体"/>
          <w:b/>
          <w:snapToGrid w:val="0"/>
          <w:kern w:val="0"/>
          <w:szCs w:val="21"/>
          <w:u w:val="single"/>
        </w:rPr>
      </w:pPr>
      <w:r>
        <w:rPr>
          <w:rFonts w:hint="eastAsia" w:ascii="宋体" w:hAnsi="宋体"/>
          <w:b/>
          <w:snapToGrid w:val="0"/>
          <w:kern w:val="0"/>
          <w:szCs w:val="21"/>
          <w:u w:val="single"/>
        </w:rPr>
        <w:t>（4）专用合同条款及其附件</w:t>
      </w:r>
      <w:r>
        <w:rPr>
          <w:rFonts w:hint="eastAsia" w:ascii="宋体" w:hAnsi="宋体"/>
          <w:b/>
          <w:snapToGrid w:val="0"/>
          <w:kern w:val="0"/>
          <w:szCs w:val="21"/>
        </w:rPr>
        <w:t>；</w:t>
      </w:r>
    </w:p>
    <w:p>
      <w:pPr>
        <w:autoSpaceDE w:val="0"/>
        <w:autoSpaceDN w:val="0"/>
        <w:snapToGrid w:val="0"/>
        <w:spacing w:line="360" w:lineRule="auto"/>
        <w:ind w:firstLine="417" w:firstLineChars="198"/>
        <w:jc w:val="left"/>
        <w:rPr>
          <w:rFonts w:ascii="宋体" w:hAnsi="宋体"/>
          <w:b/>
          <w:snapToGrid w:val="0"/>
          <w:kern w:val="0"/>
          <w:szCs w:val="21"/>
          <w:u w:val="single"/>
        </w:rPr>
      </w:pPr>
      <w:r>
        <w:rPr>
          <w:rFonts w:hint="eastAsia" w:ascii="宋体" w:hAnsi="宋体"/>
          <w:b/>
          <w:snapToGrid w:val="0"/>
          <w:kern w:val="0"/>
          <w:szCs w:val="21"/>
          <w:u w:val="single"/>
        </w:rPr>
        <w:t>（5）通用合同条款</w:t>
      </w:r>
      <w:r>
        <w:rPr>
          <w:rFonts w:hint="eastAsia" w:ascii="宋体" w:hAnsi="宋体"/>
          <w:b/>
          <w:snapToGrid w:val="0"/>
          <w:kern w:val="0"/>
          <w:szCs w:val="21"/>
        </w:rPr>
        <w:t>；</w:t>
      </w:r>
    </w:p>
    <w:p>
      <w:pPr>
        <w:snapToGrid w:val="0"/>
        <w:spacing w:line="360" w:lineRule="auto"/>
        <w:ind w:firstLine="417" w:firstLineChars="198"/>
        <w:rPr>
          <w:rFonts w:ascii="宋体" w:hAnsi="宋体"/>
          <w:b/>
          <w:snapToGrid w:val="0"/>
          <w:kern w:val="0"/>
          <w:szCs w:val="21"/>
          <w:u w:val="single"/>
        </w:rPr>
      </w:pPr>
      <w:r>
        <w:rPr>
          <w:rFonts w:hint="eastAsia" w:ascii="宋体" w:hAnsi="宋体"/>
          <w:b/>
          <w:snapToGrid w:val="0"/>
          <w:kern w:val="0"/>
          <w:szCs w:val="21"/>
          <w:u w:val="single"/>
        </w:rPr>
        <w:t>（6）技术标准和要求</w:t>
      </w:r>
      <w:r>
        <w:rPr>
          <w:rFonts w:hint="eastAsia" w:ascii="宋体" w:hAnsi="宋体"/>
          <w:b/>
          <w:snapToGrid w:val="0"/>
          <w:kern w:val="0"/>
          <w:szCs w:val="21"/>
        </w:rPr>
        <w:t>；</w:t>
      </w:r>
    </w:p>
    <w:p>
      <w:pPr>
        <w:snapToGrid w:val="0"/>
        <w:spacing w:line="360" w:lineRule="auto"/>
        <w:ind w:firstLine="417" w:firstLineChars="198"/>
        <w:rPr>
          <w:rFonts w:ascii="宋体" w:hAnsi="宋体"/>
          <w:b/>
          <w:snapToGrid w:val="0"/>
          <w:kern w:val="0"/>
          <w:szCs w:val="21"/>
          <w:u w:val="single"/>
        </w:rPr>
      </w:pPr>
      <w:r>
        <w:rPr>
          <w:rFonts w:hint="eastAsia" w:ascii="宋体" w:hAnsi="宋体"/>
          <w:b/>
          <w:snapToGrid w:val="0"/>
          <w:kern w:val="0"/>
          <w:szCs w:val="21"/>
          <w:u w:val="single"/>
        </w:rPr>
        <w:t>（7）图纸（如有） ；</w:t>
      </w:r>
    </w:p>
    <w:p>
      <w:pPr>
        <w:snapToGrid w:val="0"/>
        <w:spacing w:line="360" w:lineRule="auto"/>
        <w:ind w:firstLine="417" w:firstLineChars="198"/>
        <w:rPr>
          <w:rFonts w:ascii="宋体" w:hAnsi="宋体"/>
          <w:b/>
          <w:snapToGrid w:val="0"/>
          <w:kern w:val="0"/>
          <w:szCs w:val="21"/>
          <w:u w:val="single"/>
        </w:rPr>
      </w:pPr>
      <w:r>
        <w:rPr>
          <w:rFonts w:hint="eastAsia" w:ascii="宋体" w:hAnsi="宋体"/>
          <w:b/>
          <w:snapToGrid w:val="0"/>
          <w:kern w:val="0"/>
          <w:szCs w:val="21"/>
          <w:u w:val="single"/>
        </w:rPr>
        <w:t>（8）已标价工程量清单或预算书</w:t>
      </w:r>
      <w:r>
        <w:rPr>
          <w:rFonts w:hint="eastAsia" w:ascii="宋体" w:hAnsi="宋体"/>
          <w:b/>
          <w:snapToGrid w:val="0"/>
          <w:kern w:val="0"/>
          <w:szCs w:val="21"/>
        </w:rPr>
        <w:t>；</w:t>
      </w:r>
    </w:p>
    <w:p>
      <w:pPr>
        <w:snapToGrid w:val="0"/>
        <w:spacing w:line="360" w:lineRule="auto"/>
        <w:ind w:firstLine="417" w:firstLineChars="198"/>
        <w:rPr>
          <w:rFonts w:ascii="宋体" w:hAnsi="宋体"/>
          <w:b/>
          <w:snapToGrid w:val="0"/>
          <w:kern w:val="0"/>
          <w:szCs w:val="21"/>
          <w:u w:val="single"/>
        </w:rPr>
      </w:pPr>
      <w:r>
        <w:rPr>
          <w:rFonts w:hint="eastAsia" w:ascii="宋体" w:hAnsi="宋体"/>
          <w:b/>
          <w:snapToGrid w:val="0"/>
          <w:kern w:val="0"/>
          <w:szCs w:val="21"/>
          <w:u w:val="single"/>
        </w:rPr>
        <w:t>（9）其他合同文件</w:t>
      </w:r>
      <w:r>
        <w:rPr>
          <w:rFonts w:hint="eastAsia" w:ascii="宋体" w:hAnsi="宋体"/>
          <w:b/>
          <w:snapToGrid w:val="0"/>
          <w:kern w:val="0"/>
          <w:szCs w:val="21"/>
        </w:rPr>
        <w:t>：</w:t>
      </w:r>
    </w:p>
    <w:p>
      <w:pPr>
        <w:snapToGrid w:val="0"/>
        <w:spacing w:line="360" w:lineRule="auto"/>
        <w:ind w:firstLine="417" w:firstLineChars="198"/>
        <w:rPr>
          <w:rFonts w:ascii="宋体" w:hAnsi="宋体"/>
          <w:b/>
          <w:snapToGrid w:val="0"/>
          <w:kern w:val="0"/>
          <w:szCs w:val="21"/>
          <w:u w:val="single"/>
        </w:rPr>
      </w:pPr>
      <w:r>
        <w:rPr>
          <w:rFonts w:hint="eastAsia" w:ascii="宋体" w:hAnsi="宋体"/>
          <w:b/>
          <w:snapToGrid w:val="0"/>
          <w:kern w:val="0"/>
          <w:szCs w:val="21"/>
          <w:u w:val="single"/>
        </w:rPr>
        <w:t>①施工组织设计</w:t>
      </w:r>
      <w:r>
        <w:rPr>
          <w:rFonts w:hint="eastAsia" w:ascii="宋体" w:hAnsi="宋体"/>
          <w:b/>
          <w:snapToGrid w:val="0"/>
          <w:kern w:val="0"/>
          <w:szCs w:val="21"/>
        </w:rPr>
        <w:t>；</w:t>
      </w:r>
    </w:p>
    <w:p>
      <w:pPr>
        <w:snapToGrid w:val="0"/>
        <w:spacing w:line="360" w:lineRule="auto"/>
        <w:ind w:firstLine="417" w:firstLineChars="198"/>
        <w:rPr>
          <w:rFonts w:ascii="宋体" w:hAnsi="宋体"/>
          <w:b/>
          <w:snapToGrid w:val="0"/>
          <w:kern w:val="0"/>
          <w:szCs w:val="21"/>
          <w:u w:val="single"/>
        </w:rPr>
      </w:pPr>
      <w:r>
        <w:rPr>
          <w:rFonts w:hint="eastAsia" w:ascii="宋体" w:hAnsi="宋体"/>
          <w:b/>
          <w:snapToGrid w:val="0"/>
          <w:kern w:val="0"/>
          <w:szCs w:val="21"/>
          <w:u w:val="single"/>
        </w:rPr>
        <w:t xml:space="preserve">②其他：采购文件（含采购工程量清单）及采购答疑（如果有）。      </w:t>
      </w:r>
    </w:p>
    <w:p>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1.6 图纸和承包人文件</w:t>
      </w:r>
      <w:r>
        <w:rPr>
          <w:rFonts w:hint="eastAsia" w:ascii="宋体" w:hAnsi="宋体" w:cs="宋体"/>
          <w:color w:val="000000"/>
          <w:szCs w:val="21"/>
        </w:rPr>
        <w:tab/>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1.6.1 图纸的提供</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发包人向承包人提供图纸的期限：</w:t>
      </w:r>
      <w:r>
        <w:rPr>
          <w:rFonts w:hint="eastAsia" w:ascii="宋体" w:hAnsi="宋体" w:cs="宋体"/>
          <w:color w:val="000000"/>
          <w:szCs w:val="21"/>
          <w:u w:val="single"/>
        </w:rPr>
        <w:t>开工日期前7天</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发包人向承包人提供图纸的数量：</w:t>
      </w:r>
      <w:r>
        <w:rPr>
          <w:rFonts w:hint="eastAsia" w:ascii="宋体" w:hAnsi="宋体" w:cs="宋体"/>
          <w:color w:val="000000"/>
          <w:szCs w:val="21"/>
          <w:u w:val="single"/>
        </w:rPr>
        <w:t>提供完整的施工图纸</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套</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发包人向承包人提供图纸的内容：</w:t>
      </w:r>
      <w:r>
        <w:rPr>
          <w:rFonts w:hint="eastAsia" w:ascii="宋体" w:hAnsi="宋体" w:cs="宋体"/>
          <w:color w:val="000000"/>
          <w:szCs w:val="21"/>
          <w:u w:val="single"/>
        </w:rPr>
        <w:t>招标范围的施工图</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1.6.4 承包人文件</w:t>
      </w:r>
    </w:p>
    <w:p>
      <w:pPr>
        <w:snapToGrid w:val="0"/>
        <w:spacing w:line="360" w:lineRule="auto"/>
        <w:ind w:left="596" w:leftChars="284"/>
        <w:jc w:val="left"/>
        <w:rPr>
          <w:rFonts w:ascii="宋体" w:hAnsi="宋体" w:cs="宋体"/>
          <w:color w:val="000000"/>
          <w:szCs w:val="21"/>
        </w:rPr>
      </w:pPr>
      <w:r>
        <w:rPr>
          <w:rFonts w:hint="eastAsia" w:ascii="宋体" w:hAnsi="宋体" w:cs="宋体"/>
          <w:color w:val="000000"/>
          <w:szCs w:val="21"/>
        </w:rPr>
        <w:t>需要由承包人提供的文件，包括：</w:t>
      </w:r>
      <w:r>
        <w:rPr>
          <w:rFonts w:hint="eastAsia" w:ascii="宋体" w:hAnsi="宋体" w:cs="宋体"/>
          <w:color w:val="000000"/>
          <w:szCs w:val="21"/>
          <w:u w:val="single"/>
        </w:rPr>
        <w:t>①合同签订后7天内，承包人应编制施工组织设计及详细的工期、质量、安全文明保证措施方案，并报监理工程师审定。②已完工程量和施工形象月报表为每月25日</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承包人提供的文件的期限为：</w:t>
      </w:r>
      <w:r>
        <w:rPr>
          <w:rFonts w:hint="eastAsia" w:ascii="宋体" w:hAnsi="宋体" w:cs="宋体"/>
          <w:color w:val="000000"/>
          <w:szCs w:val="21"/>
          <w:u w:val="single"/>
        </w:rPr>
        <w:t>按上述条款执行</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承包人提供的文件的数量为：</w:t>
      </w:r>
      <w:r>
        <w:rPr>
          <w:rFonts w:hint="eastAsia" w:ascii="宋体" w:hAnsi="宋体" w:cs="宋体"/>
          <w:color w:val="000000"/>
          <w:szCs w:val="21"/>
          <w:u w:val="single"/>
        </w:rPr>
        <w:t>一式五份</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承包人提供的文件的形式为：</w:t>
      </w:r>
      <w:r>
        <w:rPr>
          <w:rFonts w:hint="eastAsia" w:ascii="宋体" w:hAnsi="宋体" w:cs="宋体"/>
          <w:color w:val="000000"/>
          <w:szCs w:val="21"/>
          <w:u w:val="single"/>
        </w:rPr>
        <w:t>书面文件</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发包人审批承包人文件的期限：</w:t>
      </w:r>
      <w:r>
        <w:rPr>
          <w:rFonts w:hint="eastAsia" w:ascii="宋体" w:hAnsi="宋体" w:cs="宋体"/>
          <w:color w:val="000000"/>
          <w:szCs w:val="21"/>
          <w:u w:val="single"/>
        </w:rPr>
        <w:t xml:space="preserve">收到文件后7天内，如有特殊情况另行书面通知 </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1.6.5 现场图纸准备</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关于现场图纸准备的约定：</w:t>
      </w:r>
      <w:r>
        <w:rPr>
          <w:rFonts w:hint="eastAsia" w:ascii="宋体" w:hAnsi="宋体" w:cs="宋体"/>
          <w:color w:val="000000"/>
          <w:szCs w:val="21"/>
          <w:u w:val="single"/>
        </w:rPr>
        <w:t>发包人施工现场保留一套完整图纸供发包人、监理人及其他有关人员使用</w:t>
      </w:r>
      <w:r>
        <w:rPr>
          <w:rFonts w:hint="eastAsia" w:ascii="宋体" w:hAnsi="宋体" w:cs="宋体"/>
          <w:color w:val="000000"/>
          <w:szCs w:val="21"/>
        </w:rPr>
        <w:t>。</w:t>
      </w:r>
    </w:p>
    <w:p>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1.7 联络</w:t>
      </w:r>
    </w:p>
    <w:p>
      <w:pPr>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1.7.1发包人和承包人应当在</w:t>
      </w:r>
      <w:r>
        <w:rPr>
          <w:rFonts w:hint="eastAsia" w:ascii="宋体" w:hAnsi="宋体" w:cs="宋体"/>
          <w:color w:val="000000"/>
          <w:szCs w:val="21"/>
          <w:u w:val="single"/>
        </w:rPr>
        <w:t></w:t>
      </w:r>
      <w:r>
        <w:rPr>
          <w:rFonts w:hint="eastAsia" w:ascii="宋体" w:hAnsi="宋体" w:cs="宋体"/>
          <w:color w:val="000000"/>
          <w:szCs w:val="21"/>
          <w:u w:val="single"/>
          <w:lang w:val="en-US" w:eastAsia="zh-CN"/>
        </w:rPr>
        <w:t>7</w:t>
      </w:r>
      <w:r>
        <w:rPr>
          <w:rFonts w:hint="eastAsia" w:ascii="宋体" w:hAnsi="宋体" w:cs="宋体"/>
          <w:color w:val="000000"/>
          <w:szCs w:val="21"/>
          <w:u w:val="single"/>
        </w:rPr>
        <w:t xml:space="preserve">    </w:t>
      </w:r>
      <w:r>
        <w:rPr>
          <w:rFonts w:hint="eastAsia" w:ascii="宋体" w:hAnsi="宋体" w:cs="宋体"/>
          <w:color w:val="000000"/>
          <w:kern w:val="0"/>
          <w:szCs w:val="21"/>
        </w:rPr>
        <w:t>天内将与合同有关的通知、批准、证明、证书、指示、指令、要求、请求、同意、意见、确定和决定等书面函件送达对方当事人。</w:t>
      </w:r>
    </w:p>
    <w:p>
      <w:pPr>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1.7.2 发包人接收文件的地点：</w:t>
      </w:r>
      <w:r>
        <w:rPr>
          <w:rFonts w:hint="eastAsia" w:ascii="宋体" w:hAnsi="宋体" w:cs="宋体"/>
          <w:color w:val="000000"/>
          <w:szCs w:val="21"/>
          <w:u w:val="single"/>
        </w:rPr>
        <w:t>发包人驻施工现场办公室</w:t>
      </w:r>
      <w:r>
        <w:rPr>
          <w:rFonts w:hint="eastAsia" w:ascii="宋体" w:hAnsi="宋体" w:cs="宋体"/>
          <w:color w:val="000000"/>
          <w:kern w:val="0"/>
          <w:szCs w:val="21"/>
        </w:rPr>
        <w:t>；</w:t>
      </w:r>
    </w:p>
    <w:p>
      <w:pPr>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发包人指定的接收人为：</w:t>
      </w:r>
      <w:r>
        <w:rPr>
          <w:rFonts w:hint="eastAsia" w:ascii="宋体" w:hAnsi="宋体" w:cs="宋体"/>
          <w:color w:val="000000"/>
          <w:szCs w:val="21"/>
          <w:u w:val="single"/>
        </w:rPr>
        <w:t>发包人施工现场代表</w:t>
      </w:r>
      <w:r>
        <w:rPr>
          <w:rFonts w:hint="eastAsia" w:ascii="宋体" w:hAnsi="宋体" w:cs="宋体"/>
          <w:color w:val="000000"/>
          <w:kern w:val="0"/>
          <w:szCs w:val="21"/>
        </w:rPr>
        <w:t>。</w:t>
      </w:r>
    </w:p>
    <w:p>
      <w:pPr>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承包人接收文件的地点：</w:t>
      </w:r>
      <w:r>
        <w:rPr>
          <w:rFonts w:hint="eastAsia" w:ascii="宋体" w:hAnsi="宋体" w:cs="宋体"/>
          <w:color w:val="000000"/>
          <w:szCs w:val="21"/>
          <w:u w:val="single"/>
        </w:rPr>
        <w:t>承包人施工现场项目部办公室</w:t>
      </w:r>
      <w:r>
        <w:rPr>
          <w:rFonts w:hint="eastAsia" w:ascii="宋体" w:hAnsi="宋体" w:cs="宋体"/>
          <w:color w:val="000000"/>
          <w:kern w:val="0"/>
          <w:szCs w:val="21"/>
        </w:rPr>
        <w:t>；</w:t>
      </w:r>
    </w:p>
    <w:p>
      <w:pPr>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承包人指定的接收人为：</w:t>
      </w:r>
      <w:r>
        <w:rPr>
          <w:rFonts w:hint="eastAsia" w:ascii="宋体" w:hAnsi="宋体" w:cs="宋体"/>
          <w:color w:val="000000"/>
          <w:szCs w:val="21"/>
          <w:u w:val="single"/>
        </w:rPr>
        <w:t>项目负责人</w:t>
      </w:r>
      <w:r>
        <w:rPr>
          <w:rFonts w:hint="eastAsia" w:ascii="宋体" w:hAnsi="宋体" w:cs="宋体"/>
          <w:color w:val="000000"/>
          <w:kern w:val="0"/>
          <w:szCs w:val="21"/>
        </w:rPr>
        <w:t>。</w:t>
      </w:r>
    </w:p>
    <w:p>
      <w:pPr>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监理人接收文件的地点：</w:t>
      </w:r>
      <w:r>
        <w:rPr>
          <w:rFonts w:hint="eastAsia" w:ascii="宋体" w:hAnsi="宋体" w:cs="宋体"/>
          <w:color w:val="000000"/>
          <w:szCs w:val="21"/>
          <w:u w:val="single"/>
        </w:rPr>
        <w:t>监理人施工现场办公室</w:t>
      </w:r>
      <w:r>
        <w:rPr>
          <w:rFonts w:hint="eastAsia" w:ascii="宋体" w:hAnsi="宋体" w:cs="宋体"/>
          <w:color w:val="000000"/>
          <w:kern w:val="0"/>
          <w:szCs w:val="21"/>
        </w:rPr>
        <w:t>；</w:t>
      </w:r>
    </w:p>
    <w:p>
      <w:pPr>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监理人指定的接收人为：</w:t>
      </w:r>
      <w:r>
        <w:rPr>
          <w:rFonts w:hint="eastAsia" w:ascii="宋体" w:hAnsi="宋体" w:cs="宋体"/>
          <w:color w:val="000000"/>
          <w:szCs w:val="21"/>
          <w:u w:val="single"/>
        </w:rPr>
        <w:t>总监理工程师或专业监理工程师</w:t>
      </w:r>
      <w:r>
        <w:rPr>
          <w:rFonts w:hint="eastAsia" w:ascii="宋体" w:hAnsi="宋体" w:cs="宋体"/>
          <w:color w:val="000000"/>
          <w:kern w:val="0"/>
          <w:szCs w:val="21"/>
        </w:rPr>
        <w:t>。</w:t>
      </w:r>
    </w:p>
    <w:p>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1.10 交通运输</w:t>
      </w:r>
    </w:p>
    <w:p>
      <w:pPr>
        <w:snapToGrid w:val="0"/>
        <w:spacing w:line="360" w:lineRule="auto"/>
        <w:ind w:firstLine="420" w:firstLineChars="200"/>
        <w:outlineLvl w:val="0"/>
        <w:rPr>
          <w:rFonts w:ascii="宋体" w:hAnsi="宋体" w:cs="宋体"/>
          <w:szCs w:val="21"/>
        </w:rPr>
      </w:pPr>
      <w:r>
        <w:rPr>
          <w:rFonts w:hint="eastAsia" w:ascii="宋体" w:hAnsi="宋体" w:cs="宋体"/>
          <w:szCs w:val="21"/>
        </w:rPr>
        <w:t>1</w:t>
      </w:r>
      <w:bookmarkStart w:id="471" w:name="_Toc312677986"/>
      <w:bookmarkStart w:id="472" w:name="_Toc318581155"/>
      <w:bookmarkStart w:id="473" w:name="_Toc300934943"/>
      <w:bookmarkStart w:id="474" w:name="_Toc304295521"/>
      <w:bookmarkStart w:id="475" w:name="_Toc303539100"/>
      <w:r>
        <w:rPr>
          <w:rFonts w:hint="eastAsia" w:ascii="宋体" w:hAnsi="宋体" w:cs="宋体"/>
          <w:szCs w:val="21"/>
        </w:rPr>
        <w:t>.10.1 出入现场的权利</w:t>
      </w:r>
    </w:p>
    <w:p>
      <w:pPr>
        <w:snapToGrid w:val="0"/>
        <w:spacing w:line="360" w:lineRule="auto"/>
        <w:ind w:firstLine="420" w:firstLineChars="200"/>
        <w:rPr>
          <w:rFonts w:ascii="宋体" w:hAnsi="宋体" w:cs="宋体"/>
          <w:szCs w:val="21"/>
        </w:rPr>
      </w:pPr>
      <w:r>
        <w:rPr>
          <w:rFonts w:hint="eastAsia" w:ascii="宋体" w:hAnsi="宋体" w:cs="宋体"/>
          <w:szCs w:val="21"/>
        </w:rPr>
        <w:t>关于出入现场的权利的约定：</w:t>
      </w:r>
      <w:r>
        <w:rPr>
          <w:rFonts w:hint="eastAsia" w:ascii="宋体" w:hAnsi="宋体" w:cs="宋体"/>
          <w:color w:val="000000"/>
          <w:szCs w:val="21"/>
          <w:u w:val="single"/>
        </w:rPr>
        <w:t>由承包人负责建设并承担相关费用</w:t>
      </w:r>
      <w:r>
        <w:rPr>
          <w:rFonts w:hint="eastAsia" w:ascii="宋体" w:hAnsi="宋体" w:cs="宋体"/>
          <w:szCs w:val="21"/>
        </w:rPr>
        <w:t>。</w:t>
      </w:r>
    </w:p>
    <w:bookmarkEnd w:id="471"/>
    <w:bookmarkEnd w:id="472"/>
    <w:bookmarkEnd w:id="473"/>
    <w:bookmarkEnd w:id="474"/>
    <w:bookmarkEnd w:id="475"/>
    <w:p>
      <w:pPr>
        <w:snapToGrid w:val="0"/>
        <w:spacing w:line="360" w:lineRule="auto"/>
        <w:ind w:firstLine="420" w:firstLineChars="200"/>
        <w:jc w:val="left"/>
        <w:outlineLvl w:val="0"/>
        <w:rPr>
          <w:rFonts w:ascii="宋体" w:hAnsi="宋体" w:cs="宋体"/>
          <w:szCs w:val="21"/>
        </w:rPr>
      </w:pPr>
      <w:r>
        <w:rPr>
          <w:rFonts w:hint="eastAsia" w:ascii="宋体" w:hAnsi="宋体" w:cs="宋体"/>
          <w:szCs w:val="21"/>
        </w:rPr>
        <w:t>1</w:t>
      </w:r>
      <w:bookmarkStart w:id="476" w:name="_Toc304295522"/>
      <w:bookmarkStart w:id="477" w:name="_Toc300934944"/>
      <w:bookmarkStart w:id="478" w:name="_Toc303539101"/>
      <w:bookmarkStart w:id="479" w:name="_Toc318581156"/>
      <w:bookmarkStart w:id="480" w:name="_Toc312677987"/>
      <w:r>
        <w:rPr>
          <w:rFonts w:hint="eastAsia" w:ascii="宋体" w:hAnsi="宋体" w:cs="宋体"/>
          <w:szCs w:val="21"/>
        </w:rPr>
        <w:t>.10.3 场内交通</w:t>
      </w:r>
    </w:p>
    <w:p>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关于场外交通和场内交通的边界的约定：</w:t>
      </w:r>
      <w:r>
        <w:rPr>
          <w:rFonts w:hint="eastAsia" w:ascii="宋体" w:hAnsi="宋体" w:cs="宋体"/>
          <w:color w:val="000000"/>
          <w:szCs w:val="21"/>
          <w:u w:val="single"/>
        </w:rPr>
        <w:t>以规划建设红线为边界</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关于发包人向承包人免费提供满足工程施工需要的场内道路和交通设施的约定：</w:t>
      </w:r>
      <w:r>
        <w:rPr>
          <w:rFonts w:hint="eastAsia" w:ascii="宋体" w:hAnsi="宋体" w:cs="宋体"/>
          <w:color w:val="000000"/>
          <w:szCs w:val="21"/>
          <w:u w:val="single"/>
        </w:rPr>
        <w:t>施工现场周围道路畅通，施工现场自用施工便道、交通设施及红线范围内施工围护由承包人自行负责并承担相关费用</w:t>
      </w:r>
      <w:r>
        <w:rPr>
          <w:rFonts w:hint="eastAsia" w:ascii="宋体" w:hAnsi="宋体" w:cs="宋体"/>
          <w:szCs w:val="21"/>
        </w:rPr>
        <w:t>。</w:t>
      </w:r>
      <w:bookmarkEnd w:id="476"/>
      <w:bookmarkEnd w:id="477"/>
      <w:bookmarkEnd w:id="478"/>
      <w:bookmarkEnd w:id="479"/>
      <w:bookmarkEnd w:id="480"/>
      <w:r>
        <w:rPr>
          <w:rFonts w:hint="eastAsia" w:ascii="宋体" w:hAnsi="宋体" w:cs="宋体"/>
          <w:szCs w:val="21"/>
        </w:rPr>
        <w:t xml:space="preserve">  </w:t>
      </w:r>
      <w:bookmarkStart w:id="481" w:name="_Toc318581157"/>
    </w:p>
    <w:p>
      <w:pPr>
        <w:snapToGrid w:val="0"/>
        <w:spacing w:line="360" w:lineRule="auto"/>
        <w:ind w:firstLine="420" w:firstLineChars="200"/>
        <w:jc w:val="left"/>
        <w:rPr>
          <w:rFonts w:ascii="宋体" w:hAnsi="宋体" w:cs="宋体"/>
          <w:szCs w:val="21"/>
        </w:rPr>
      </w:pPr>
      <w:r>
        <w:rPr>
          <w:rFonts w:hint="eastAsia" w:ascii="宋体" w:hAnsi="宋体" w:cs="宋体"/>
          <w:szCs w:val="21"/>
        </w:rPr>
        <w:t>1.10.4超大件和超重件的运输</w:t>
      </w:r>
    </w:p>
    <w:p>
      <w:pPr>
        <w:snapToGrid w:val="0"/>
        <w:spacing w:line="360" w:lineRule="auto"/>
        <w:ind w:firstLine="420" w:firstLineChars="200"/>
        <w:jc w:val="left"/>
        <w:rPr>
          <w:rFonts w:ascii="宋体" w:hAnsi="宋体" w:cs="宋体"/>
          <w:szCs w:val="21"/>
        </w:rPr>
      </w:pPr>
      <w:r>
        <w:rPr>
          <w:rFonts w:hint="eastAsia" w:ascii="宋体" w:hAnsi="宋体" w:cs="宋体"/>
          <w:szCs w:val="21"/>
        </w:rPr>
        <w:t>运输超大件或超重件所需的道路和桥梁临时加固改造费用和其他有关费用由</w:t>
      </w:r>
      <w:r>
        <w:rPr>
          <w:rFonts w:hint="eastAsia" w:ascii="宋体" w:hAnsi="宋体" w:cs="宋体"/>
          <w:szCs w:val="21"/>
          <w:u w:val="single"/>
        </w:rPr>
        <w:t>承包人</w:t>
      </w:r>
      <w:r>
        <w:rPr>
          <w:rFonts w:hint="eastAsia" w:ascii="宋体" w:hAnsi="宋体" w:cs="宋体"/>
          <w:szCs w:val="21"/>
        </w:rPr>
        <w:t>承担。</w:t>
      </w:r>
    </w:p>
    <w:bookmarkEnd w:id="481"/>
    <w:p>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1.11 知识产权</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Cs w:val="21"/>
          <w:u w:val="single"/>
        </w:rPr>
        <w:t>按通用条款执行</w:t>
      </w:r>
      <w:r>
        <w:rPr>
          <w:rFonts w:hint="eastAsia" w:ascii="宋体" w:hAnsi="宋体" w:cs="宋体"/>
          <w:color w:val="000000"/>
          <w:szCs w:val="21"/>
        </w:rPr>
        <w:t>。</w:t>
      </w:r>
    </w:p>
    <w:p>
      <w:pPr>
        <w:snapToGrid w:val="0"/>
        <w:spacing w:line="360" w:lineRule="auto"/>
        <w:rPr>
          <w:rFonts w:ascii="宋体" w:hAnsi="宋体" w:cs="宋体"/>
          <w:color w:val="000000"/>
          <w:szCs w:val="21"/>
        </w:rPr>
      </w:pPr>
      <w:r>
        <w:rPr>
          <w:rFonts w:hint="eastAsia" w:ascii="宋体" w:hAnsi="宋体" w:cs="宋体"/>
          <w:color w:val="000000"/>
          <w:szCs w:val="21"/>
        </w:rPr>
        <w:t>关于发包人提供的上述文件的使用限制的要求：</w:t>
      </w:r>
      <w:r>
        <w:rPr>
          <w:rFonts w:hint="eastAsia" w:ascii="宋体" w:hAnsi="宋体" w:cs="宋体"/>
          <w:color w:val="000000"/>
          <w:szCs w:val="21"/>
          <w:u w:val="single"/>
        </w:rPr>
        <w:t>按通用条款执行</w:t>
      </w:r>
      <w:r>
        <w:rPr>
          <w:rFonts w:hint="eastAsia" w:ascii="宋体" w:hAnsi="宋体" w:cs="宋体"/>
          <w:color w:val="000000"/>
          <w:szCs w:val="21"/>
        </w:rPr>
        <w:t>。</w:t>
      </w:r>
    </w:p>
    <w:p>
      <w:pPr>
        <w:snapToGrid w:val="0"/>
        <w:spacing w:line="360" w:lineRule="auto"/>
        <w:rPr>
          <w:rFonts w:ascii="宋体" w:hAnsi="宋体" w:cs="宋体"/>
          <w:color w:val="000000"/>
          <w:szCs w:val="21"/>
        </w:rPr>
      </w:pPr>
      <w:r>
        <w:rPr>
          <w:rFonts w:hint="eastAsia" w:ascii="宋体" w:hAnsi="宋体" w:cs="宋体"/>
          <w:color w:val="000000"/>
          <w:szCs w:val="21"/>
        </w:rPr>
        <w:t>1.11.2 关于承包人为实施工程所编制文件的著作权的归属：</w:t>
      </w:r>
      <w:r>
        <w:rPr>
          <w:rFonts w:hint="eastAsia" w:ascii="宋体" w:hAnsi="宋体" w:cs="宋体"/>
          <w:color w:val="000000"/>
          <w:szCs w:val="21"/>
          <w:u w:val="single"/>
        </w:rPr>
        <w:t>按通用条款执行</w:t>
      </w:r>
      <w:r>
        <w:rPr>
          <w:rFonts w:hint="eastAsia" w:ascii="宋体" w:hAnsi="宋体" w:cs="宋体"/>
          <w:color w:val="000000"/>
          <w:szCs w:val="21"/>
        </w:rPr>
        <w:t>。</w:t>
      </w:r>
    </w:p>
    <w:p>
      <w:pPr>
        <w:snapToGrid w:val="0"/>
        <w:spacing w:line="360" w:lineRule="auto"/>
        <w:rPr>
          <w:rFonts w:ascii="宋体" w:hAnsi="宋体" w:cs="宋体"/>
          <w:color w:val="000000"/>
          <w:szCs w:val="21"/>
        </w:rPr>
      </w:pPr>
      <w:r>
        <w:rPr>
          <w:rFonts w:hint="eastAsia" w:ascii="宋体" w:hAnsi="宋体" w:cs="宋体"/>
          <w:color w:val="000000"/>
          <w:szCs w:val="21"/>
        </w:rPr>
        <w:t>关于承包人提供的上述文件的使用限制的要求：</w:t>
      </w:r>
      <w:r>
        <w:rPr>
          <w:rFonts w:hint="eastAsia" w:ascii="宋体" w:hAnsi="宋体" w:cs="宋体"/>
          <w:color w:val="000000"/>
          <w:szCs w:val="21"/>
          <w:u w:val="single"/>
        </w:rPr>
        <w:t>按通用条款执行</w:t>
      </w:r>
      <w:r>
        <w:rPr>
          <w:rFonts w:hint="eastAsia" w:ascii="宋体" w:hAnsi="宋体" w:cs="宋体"/>
          <w:color w:val="000000"/>
          <w:szCs w:val="21"/>
        </w:rPr>
        <w:t>。</w:t>
      </w:r>
    </w:p>
    <w:p>
      <w:pPr>
        <w:snapToGrid w:val="0"/>
        <w:spacing w:line="360" w:lineRule="auto"/>
        <w:ind w:firstLine="420" w:firstLineChars="200"/>
        <w:outlineLvl w:val="0"/>
        <w:rPr>
          <w:rFonts w:ascii="宋体" w:hAnsi="宋体" w:cs="宋体"/>
          <w:color w:val="000000"/>
          <w:kern w:val="0"/>
          <w:szCs w:val="21"/>
        </w:rPr>
      </w:pPr>
      <w:r>
        <w:rPr>
          <w:rFonts w:hint="eastAsia" w:ascii="宋体" w:hAnsi="宋体" w:cs="宋体"/>
          <w:color w:val="000000"/>
          <w:szCs w:val="21"/>
        </w:rPr>
        <w:t>1.11.4 承包人在施工过程中所采用的专利、专有技术、技术秘密的使用费的承担方式：</w:t>
      </w:r>
      <w:r>
        <w:rPr>
          <w:rFonts w:hint="eastAsia" w:ascii="宋体" w:hAnsi="宋体" w:cs="宋体"/>
          <w:color w:val="000000"/>
          <w:szCs w:val="21"/>
          <w:u w:val="single"/>
        </w:rPr>
        <w:t xml:space="preserve">包含在合同价内 </w:t>
      </w:r>
      <w:r>
        <w:rPr>
          <w:rFonts w:hint="eastAsia" w:ascii="宋体" w:hAnsi="宋体" w:cs="宋体"/>
          <w:color w:val="000000"/>
          <w:kern w:val="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1.13工程量清单错误的修正</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出现工程量清单错误时，是否调整合同价格：</w:t>
      </w:r>
      <w:r>
        <w:rPr>
          <w:rFonts w:hint="eastAsia" w:ascii="宋体" w:hAnsi="宋体" w:cs="宋体"/>
          <w:color w:val="000000"/>
          <w:szCs w:val="21"/>
          <w:u w:val="single"/>
        </w:rPr>
        <w:t xml:space="preserve">除按本专用条款第10条变更条款外，其余按通用条款执行 </w:t>
      </w:r>
      <w:r>
        <w:rPr>
          <w:rFonts w:hint="eastAsia" w:ascii="宋体" w:hAnsi="宋体" w:cs="宋体"/>
          <w:color w:val="000000"/>
          <w:kern w:val="0"/>
          <w:szCs w:val="21"/>
        </w:rPr>
        <w:t>。</w:t>
      </w:r>
    </w:p>
    <w:p>
      <w:pPr>
        <w:snapToGrid w:val="0"/>
        <w:spacing w:line="360" w:lineRule="auto"/>
        <w:rPr>
          <w:rFonts w:ascii="宋体" w:hAnsi="宋体" w:cs="宋体"/>
          <w:color w:val="000000"/>
          <w:szCs w:val="21"/>
        </w:rPr>
      </w:pPr>
      <w:r>
        <w:rPr>
          <w:rFonts w:hint="eastAsia" w:ascii="宋体" w:hAnsi="宋体" w:cs="宋体"/>
          <w:color w:val="000000"/>
          <w:szCs w:val="21"/>
        </w:rPr>
        <w:t>允许调整合同价格的工程量偏差范围：</w:t>
      </w:r>
      <w:r>
        <w:rPr>
          <w:rFonts w:hint="eastAsia" w:ascii="宋体" w:hAnsi="宋体" w:cs="宋体"/>
          <w:color w:val="000000"/>
          <w:szCs w:val="21"/>
          <w:u w:val="single"/>
        </w:rPr>
        <w:t>除按本专用条款第10条变更条款外，其余按通用条款执行</w:t>
      </w:r>
      <w:r>
        <w:rPr>
          <w:rFonts w:hint="eastAsia" w:ascii="宋体" w:hAnsi="宋体" w:cs="宋体"/>
          <w:color w:val="000000"/>
          <w:kern w:val="0"/>
          <w:szCs w:val="21"/>
        </w:rPr>
        <w:t>。</w:t>
      </w:r>
    </w:p>
    <w:p>
      <w:pPr>
        <w:pStyle w:val="8"/>
        <w:snapToGrid w:val="0"/>
        <w:spacing w:before="0" w:after="0" w:line="360" w:lineRule="auto"/>
        <w:rPr>
          <w:rFonts w:ascii="宋体" w:hAnsi="宋体" w:eastAsia="宋体" w:cs="宋体"/>
          <w:b w:val="0"/>
          <w:color w:val="000000"/>
          <w:sz w:val="21"/>
          <w:szCs w:val="21"/>
        </w:rPr>
      </w:pPr>
      <w:bookmarkStart w:id="482" w:name="_Toc351203634"/>
      <w:r>
        <w:rPr>
          <w:rFonts w:hint="eastAsia" w:ascii="宋体" w:hAnsi="宋体" w:eastAsia="宋体" w:cs="宋体"/>
          <w:b w:val="0"/>
          <w:color w:val="000000"/>
          <w:sz w:val="21"/>
          <w:szCs w:val="21"/>
        </w:rPr>
        <w:t>2</w:t>
      </w:r>
      <w:bookmarkStart w:id="483" w:name="_Toc296347156"/>
      <w:bookmarkStart w:id="484" w:name="_Toc292559362"/>
      <w:bookmarkStart w:id="485" w:name="_Toc296944496"/>
      <w:bookmarkStart w:id="486" w:name="_Toc292559867"/>
      <w:bookmarkStart w:id="487" w:name="_Toc297048343"/>
      <w:bookmarkStart w:id="488" w:name="_Toc297120457"/>
      <w:bookmarkStart w:id="489" w:name="_Toc296891197"/>
      <w:bookmarkStart w:id="490" w:name="_Toc296346658"/>
      <w:bookmarkStart w:id="491" w:name="_Toc296890985"/>
      <w:bookmarkStart w:id="492" w:name="_Toc296503157"/>
      <w:r>
        <w:rPr>
          <w:rFonts w:hint="eastAsia" w:ascii="宋体" w:hAnsi="宋体" w:eastAsia="宋体" w:cs="宋体"/>
          <w:b w:val="0"/>
          <w:color w:val="000000"/>
          <w:sz w:val="21"/>
          <w:szCs w:val="21"/>
        </w:rPr>
        <w:t>. 发包人</w:t>
      </w:r>
      <w:bookmarkEnd w:id="482"/>
    </w:p>
    <w:bookmarkEnd w:id="483"/>
    <w:bookmarkEnd w:id="484"/>
    <w:bookmarkEnd w:id="485"/>
    <w:bookmarkEnd w:id="486"/>
    <w:bookmarkEnd w:id="487"/>
    <w:bookmarkEnd w:id="488"/>
    <w:bookmarkEnd w:id="489"/>
    <w:bookmarkEnd w:id="490"/>
    <w:bookmarkEnd w:id="491"/>
    <w:bookmarkEnd w:id="492"/>
    <w:p>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2.2 发包人代表</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发包人代表：</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姓    名：</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 </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身份证号：</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职    务：</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联系电话：</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电子信箱：</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通信地址：</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w:t>
      </w:r>
      <w:r>
        <w:rPr>
          <w:rFonts w:hint="eastAsia" w:ascii="宋体" w:hAnsi="宋体" w:cs="宋体"/>
          <w:color w:val="000000"/>
          <w:szCs w:val="21"/>
        </w:rPr>
        <w:t>。</w:t>
      </w:r>
    </w:p>
    <w:p>
      <w:pPr>
        <w:snapToGrid w:val="0"/>
        <w:spacing w:line="360" w:lineRule="auto"/>
        <w:rPr>
          <w:rFonts w:ascii="宋体" w:hAnsi="宋体" w:cs="宋体"/>
          <w:b/>
          <w:color w:val="000000"/>
          <w:szCs w:val="21"/>
        </w:rPr>
      </w:pPr>
      <w:r>
        <w:rPr>
          <w:rFonts w:hint="eastAsia" w:ascii="宋体" w:hAnsi="宋体" w:cs="宋体"/>
          <w:color w:val="000000"/>
          <w:szCs w:val="21"/>
        </w:rPr>
        <w:t>发包人对发包人代表的授权范围如下：</w:t>
      </w:r>
      <w:r>
        <w:rPr>
          <w:rFonts w:hint="eastAsia" w:ascii="宋体" w:hAnsi="宋体" w:cs="宋体"/>
          <w:color w:val="000000"/>
          <w:szCs w:val="21"/>
          <w:u w:val="single"/>
        </w:rPr>
        <w:t>①所有外部关系协调权 ②对分包单位选择的最终确认和否定权  ③工程图纸的会审、协调会的组织、主持权  ④对工程设计变更的初审权⑤有权要求更换不称职的施工、监理人员 ⑥对监理工程师发布的开工令、停工令、复工令和监理工程师对承包人合同规定的义务提出变更的最终确认权与签证权（盖发包人公章后方可生效）  ⑦对本合同约定的工程价格的调整和变更的初审权  ⑧有组织、主持竣工验收的权利  ⑨对本工程全过程监督、考勤。</w:t>
      </w:r>
      <w:r>
        <w:rPr>
          <w:rFonts w:hint="eastAsia" w:ascii="宋体" w:hAnsi="宋体" w:cs="宋体"/>
          <w:color w:val="000000"/>
          <w:szCs w:val="21"/>
        </w:rPr>
        <w:t>。</w:t>
      </w:r>
    </w:p>
    <w:p>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2.4 施工现场、施工条件和基础资料的提供</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2.4.1 提供施工现场</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关于发包人移交施工现场的期限要求：</w:t>
      </w:r>
      <w:r>
        <w:rPr>
          <w:rFonts w:hint="eastAsia" w:ascii="宋体" w:hAnsi="宋体" w:cs="宋体"/>
          <w:color w:val="000000"/>
          <w:szCs w:val="21"/>
          <w:u w:val="single"/>
        </w:rPr>
        <w:t>开工日期7天前向承包人移交施工现场</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2.4.2 提供施工条件</w:t>
      </w:r>
    </w:p>
    <w:p>
      <w:pPr>
        <w:snapToGrid w:val="0"/>
        <w:spacing w:line="360" w:lineRule="auto"/>
        <w:ind w:firstLine="420" w:firstLineChars="200"/>
        <w:rPr>
          <w:rFonts w:ascii="宋体" w:hAnsi="宋体" w:cs="宋体"/>
          <w:color w:val="000000"/>
          <w:szCs w:val="21"/>
          <w:u w:val="single"/>
        </w:rPr>
      </w:pPr>
      <w:r>
        <w:rPr>
          <w:rFonts w:hint="eastAsia" w:ascii="宋体" w:hAnsi="宋体" w:cs="宋体"/>
          <w:color w:val="000000"/>
          <w:szCs w:val="21"/>
        </w:rPr>
        <w:t>关于发包人应负责提供施工所需要的条件，包括：</w:t>
      </w:r>
      <w:r>
        <w:rPr>
          <w:rFonts w:hint="eastAsia" w:ascii="宋体" w:hAnsi="宋体" w:cs="宋体"/>
          <w:color w:val="000000"/>
          <w:szCs w:val="21"/>
          <w:u w:val="single"/>
        </w:rPr>
        <w:t>1、施工用水、用电（包括电源、水源、接水、接电）由承包人自行考虑，所需费用及后期使用费用均由承包人自行承担；2、协调处理施工所需要的进入施工现场的交通条件，相关费用承包人自行承担；3、协调处理施工现场周围地下管线、电力管道、邻近建筑物、构筑物、古树名木的保护工作，相关费用承包人自行承担。若有损坏，必须按发包人要求修复，所需修复费用承包人自行承担</w:t>
      </w:r>
      <w:r>
        <w:rPr>
          <w:rFonts w:hint="eastAsia" w:ascii="宋体" w:hAnsi="宋体" w:cs="宋体"/>
          <w:color w:val="000000"/>
          <w:szCs w:val="21"/>
        </w:rPr>
        <w:t>。</w:t>
      </w:r>
    </w:p>
    <w:p>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2.5 资金来源证明及支付担保</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发包人提供资金来源证明的期限要求：</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发包人是否提供支付担保：</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u w:val="single"/>
        </w:rPr>
      </w:pPr>
      <w:r>
        <w:rPr>
          <w:rFonts w:hint="eastAsia" w:ascii="宋体" w:hAnsi="宋体" w:cs="宋体"/>
          <w:color w:val="000000"/>
          <w:szCs w:val="21"/>
        </w:rPr>
        <w:t>发包人提供支付担保的形式：</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pPr>
        <w:pStyle w:val="8"/>
        <w:snapToGrid w:val="0"/>
        <w:spacing w:before="0" w:after="0" w:line="360" w:lineRule="auto"/>
        <w:rPr>
          <w:rFonts w:ascii="宋体" w:hAnsi="宋体" w:eastAsia="宋体" w:cs="宋体"/>
          <w:b w:val="0"/>
          <w:color w:val="000000"/>
          <w:sz w:val="21"/>
          <w:szCs w:val="21"/>
        </w:rPr>
      </w:pPr>
      <w:bookmarkStart w:id="493" w:name="_Toc351203635"/>
      <w:r>
        <w:rPr>
          <w:rFonts w:hint="eastAsia" w:ascii="宋体" w:hAnsi="宋体" w:eastAsia="宋体" w:cs="宋体"/>
          <w:b w:val="0"/>
          <w:color w:val="000000"/>
          <w:sz w:val="21"/>
          <w:szCs w:val="21"/>
        </w:rPr>
        <w:t>3</w:t>
      </w:r>
      <w:bookmarkStart w:id="494" w:name="_Toc296890986"/>
      <w:bookmarkStart w:id="495" w:name="_Toc296347157"/>
      <w:bookmarkStart w:id="496" w:name="_Toc296503158"/>
      <w:bookmarkStart w:id="497" w:name="_Toc297048344"/>
      <w:bookmarkStart w:id="498" w:name="_Toc292559868"/>
      <w:bookmarkStart w:id="499" w:name="_Toc292559363"/>
      <w:bookmarkStart w:id="500" w:name="_Toc296346659"/>
      <w:bookmarkStart w:id="501" w:name="_Toc296944497"/>
      <w:bookmarkStart w:id="502" w:name="_Toc296891198"/>
      <w:bookmarkStart w:id="503" w:name="_Toc297120458"/>
      <w:r>
        <w:rPr>
          <w:rFonts w:hint="eastAsia" w:ascii="宋体" w:hAnsi="宋体" w:eastAsia="宋体" w:cs="宋体"/>
          <w:b w:val="0"/>
          <w:color w:val="000000"/>
          <w:sz w:val="21"/>
          <w:szCs w:val="21"/>
        </w:rPr>
        <w:t>. 承包人</w:t>
      </w:r>
      <w:bookmarkEnd w:id="493"/>
    </w:p>
    <w:bookmarkEnd w:id="494"/>
    <w:bookmarkEnd w:id="495"/>
    <w:bookmarkEnd w:id="496"/>
    <w:bookmarkEnd w:id="497"/>
    <w:bookmarkEnd w:id="498"/>
    <w:bookmarkEnd w:id="499"/>
    <w:bookmarkEnd w:id="500"/>
    <w:bookmarkEnd w:id="501"/>
    <w:bookmarkEnd w:id="502"/>
    <w:bookmarkEnd w:id="503"/>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3.1 承包人的一般义务</w:t>
      </w:r>
    </w:p>
    <w:p>
      <w:pPr>
        <w:snapToGrid w:val="0"/>
        <w:spacing w:line="360" w:lineRule="auto"/>
        <w:jc w:val="left"/>
        <w:rPr>
          <w:rFonts w:ascii="宋体" w:hAnsi="宋体" w:cs="宋体"/>
          <w:color w:val="000000"/>
          <w:szCs w:val="21"/>
        </w:rPr>
      </w:pPr>
      <w:r>
        <w:rPr>
          <w:rFonts w:hint="eastAsia" w:ascii="宋体" w:hAnsi="宋体" w:cs="宋体"/>
          <w:color w:val="000000"/>
          <w:kern w:val="0"/>
          <w:szCs w:val="21"/>
        </w:rPr>
        <w:t>（9）</w:t>
      </w:r>
      <w:r>
        <w:rPr>
          <w:rFonts w:hint="eastAsia" w:ascii="宋体" w:hAnsi="宋体" w:cs="宋体"/>
          <w:color w:val="000000"/>
          <w:szCs w:val="21"/>
        </w:rPr>
        <w:t>承包人提交的竣工资料的内容：</w:t>
      </w:r>
      <w:r>
        <w:rPr>
          <w:rFonts w:hint="eastAsia" w:ascii="宋体" w:hAnsi="宋体" w:cs="宋体"/>
          <w:color w:val="000000"/>
          <w:szCs w:val="21"/>
          <w:u w:val="single"/>
        </w:rPr>
        <w:t>竣工图纸（并需提供竣工图纸电子扫描版）、技术资料及电子文本</w:t>
      </w:r>
      <w:r>
        <w:rPr>
          <w:rFonts w:hint="eastAsia" w:ascii="宋体" w:hAnsi="宋体" w:cs="宋体"/>
          <w:color w:val="000000"/>
          <w:szCs w:val="21"/>
        </w:rPr>
        <w:t>。</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承包人需要提交的竣工资料套数：</w:t>
      </w:r>
      <w:r>
        <w:rPr>
          <w:rFonts w:hint="eastAsia" w:ascii="宋体" w:hAnsi="宋体" w:cs="宋体"/>
          <w:color w:val="000000"/>
          <w:szCs w:val="21"/>
          <w:u w:val="single"/>
        </w:rPr>
        <w:t>竣工图纸6套（并需提供竣工图纸电子扫描版）、技术资料6套及电子文本2套</w:t>
      </w:r>
      <w:r>
        <w:rPr>
          <w:rFonts w:hint="eastAsia" w:ascii="宋体" w:hAnsi="宋体" w:cs="宋体"/>
          <w:color w:val="000000"/>
          <w:szCs w:val="21"/>
        </w:rPr>
        <w:t>。</w:t>
      </w:r>
    </w:p>
    <w:p>
      <w:pPr>
        <w:snapToGrid w:val="0"/>
        <w:spacing w:line="360" w:lineRule="auto"/>
        <w:ind w:left="638" w:leftChars="304"/>
        <w:jc w:val="left"/>
        <w:rPr>
          <w:rFonts w:hint="eastAsia" w:ascii="宋体" w:hAnsi="宋体" w:cs="宋体"/>
          <w:color w:val="000000"/>
          <w:szCs w:val="21"/>
          <w:u w:val="single"/>
        </w:rPr>
      </w:pPr>
      <w:r>
        <w:rPr>
          <w:rFonts w:hint="eastAsia" w:ascii="宋体" w:hAnsi="宋体" w:cs="宋体"/>
          <w:color w:val="000000"/>
          <w:szCs w:val="21"/>
        </w:rPr>
        <w:t>承包人提交的竣工资料的费用承担：</w:t>
      </w:r>
      <w:r>
        <w:rPr>
          <w:rFonts w:hint="eastAsia" w:ascii="宋体" w:hAnsi="宋体" w:cs="宋体"/>
          <w:color w:val="000000"/>
          <w:szCs w:val="21"/>
          <w:u w:val="single"/>
        </w:rPr>
        <w:t>由承包人自行承担。</w:t>
      </w:r>
    </w:p>
    <w:p>
      <w:pPr>
        <w:snapToGrid w:val="0"/>
        <w:spacing w:line="360" w:lineRule="auto"/>
        <w:ind w:left="638" w:leftChars="304"/>
        <w:jc w:val="left"/>
        <w:rPr>
          <w:rFonts w:hint="eastAsia" w:ascii="宋体" w:hAnsi="宋体" w:cs="宋体"/>
          <w:color w:val="000000"/>
          <w:szCs w:val="21"/>
          <w:u w:val="single"/>
        </w:rPr>
      </w:pPr>
      <w:r>
        <w:rPr>
          <w:rFonts w:hint="eastAsia" w:ascii="宋体" w:hAnsi="宋体" w:cs="宋体"/>
          <w:color w:val="000000"/>
          <w:szCs w:val="21"/>
        </w:rPr>
        <w:t>承包人提交的竣工资料移交时间：</w:t>
      </w:r>
      <w:r>
        <w:rPr>
          <w:rFonts w:hint="eastAsia" w:ascii="宋体" w:hAnsi="宋体" w:cs="宋体"/>
          <w:color w:val="000000"/>
          <w:szCs w:val="21"/>
          <w:u w:val="single"/>
        </w:rPr>
        <w:t>竣工验收合格后30天内。</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承包人提交的竣工资料形式要求：</w:t>
      </w:r>
      <w:r>
        <w:rPr>
          <w:rFonts w:hint="eastAsia" w:ascii="宋体" w:hAnsi="宋体" w:cs="宋体"/>
          <w:color w:val="000000"/>
          <w:szCs w:val="21"/>
          <w:u w:val="single"/>
        </w:rPr>
        <w:t>纸质及相关电子数据。</w:t>
      </w:r>
    </w:p>
    <w:p>
      <w:pPr>
        <w:snapToGrid w:val="0"/>
        <w:spacing w:line="360" w:lineRule="auto"/>
        <w:ind w:firstLine="420" w:firstLineChars="200"/>
        <w:rPr>
          <w:rFonts w:hint="eastAsia" w:ascii="宋体" w:hAnsi="宋体" w:cs="宋体"/>
          <w:color w:val="000000"/>
          <w:szCs w:val="21"/>
          <w:u w:val="single"/>
        </w:rPr>
      </w:pPr>
      <w:r>
        <w:rPr>
          <w:rFonts w:hint="eastAsia" w:ascii="宋体" w:hAnsi="宋体" w:cs="宋体"/>
          <w:color w:val="000000"/>
          <w:kern w:val="0"/>
          <w:szCs w:val="21"/>
        </w:rPr>
        <w:t>（10）承包人应履行的其他义务：</w:t>
      </w:r>
      <w:r>
        <w:rPr>
          <w:rFonts w:hint="eastAsia" w:ascii="宋体" w:hAnsi="宋体" w:cs="宋体"/>
          <w:color w:val="000000"/>
          <w:szCs w:val="21"/>
          <w:u w:val="single"/>
        </w:rPr>
        <w:t>① 承包人需负责处理好施工扰民问题的协调工作。</w:t>
      </w:r>
    </w:p>
    <w:p>
      <w:pPr>
        <w:snapToGrid w:val="0"/>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u w:val="single"/>
        </w:rPr>
        <w:t>② 承包人的施工管理区及施工场地应设有临时的污水处理设施和施工排水设施，生活、施工垃圾等处置应妥当。</w:t>
      </w:r>
    </w:p>
    <w:p>
      <w:pPr>
        <w:snapToGrid w:val="0"/>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u w:val="single"/>
        </w:rPr>
        <w:t>③承包人应全权负责其劳务及职员的雇佣、工资的支付、房屋、膳食及运输的安排。承包人在任何时候应采取一切合理的预防措施，以防止其劳务及职员发生任何违法的、妨害治安的行为，并维护治安和保护工程及个人或财产免遭上述行为的破坏。</w:t>
      </w:r>
    </w:p>
    <w:p>
      <w:pPr>
        <w:snapToGrid w:val="0"/>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u w:val="single"/>
        </w:rPr>
        <w:t>④承包人应负责承包项目在施工过程的之前、之中、之后协调工作，包括工序、场地、材料堆放、人员食宿、水、电供应等。</w:t>
      </w:r>
    </w:p>
    <w:p>
      <w:pPr>
        <w:snapToGrid w:val="0"/>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u w:val="single"/>
        </w:rPr>
        <w:t xml:space="preserve">⑤承包人应负责本工程的档案管理，竣工资料的检查、汇总。 </w:t>
      </w:r>
    </w:p>
    <w:p>
      <w:pPr>
        <w:snapToGrid w:val="0"/>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u w:val="single"/>
        </w:rPr>
        <w:t>⑥在施工过程中，承包人应无条件服从发包人的总体施工计划的安排，由于承包人不配合而产生的一切费用由承包人承担。</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u w:val="single"/>
        </w:rPr>
        <w:t>⑦承包人应做好每天详尽的施工日志、隐蔽工程记录、影像资料等相关的工程资料。</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3.2 项目经理</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kern w:val="0"/>
          <w:szCs w:val="21"/>
        </w:rPr>
        <w:t xml:space="preserve">3.2.1 </w:t>
      </w:r>
      <w:r>
        <w:rPr>
          <w:rFonts w:hint="eastAsia" w:ascii="宋体" w:hAnsi="宋体" w:cs="宋体"/>
          <w:color w:val="000000"/>
          <w:szCs w:val="21"/>
        </w:rPr>
        <w:t>项目经理：</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姓    名：</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身份证号：</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建造师执业资格等级：</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建造师注册证书号：</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建造师执业印章号：</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安全生产考核合格证书号：</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联系电话：</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电子信箱：</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通信地址：</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承包人对项目经理的授权范围如下：</w:t>
      </w:r>
      <w:r>
        <w:rPr>
          <w:rFonts w:hint="eastAsia" w:ascii="宋体" w:hAnsi="宋体" w:cs="宋体"/>
          <w:color w:val="000000"/>
          <w:szCs w:val="21"/>
          <w:u w:val="single"/>
        </w:rPr>
        <w:t xml:space="preserve">  全权代行承包方职权  </w:t>
      </w:r>
      <w:r>
        <w:rPr>
          <w:rFonts w:hint="eastAsia" w:ascii="宋体" w:hAnsi="宋体" w:cs="宋体"/>
          <w:color w:val="000000"/>
          <w:szCs w:val="21"/>
        </w:rPr>
        <w:t>。</w:t>
      </w:r>
    </w:p>
    <w:p>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关于项目经理每月在施工现场的时间要求：</w:t>
      </w:r>
      <w:r>
        <w:rPr>
          <w:rFonts w:hint="eastAsia" w:ascii="宋体" w:hAnsi="宋体" w:cs="宋体"/>
          <w:color w:val="000000"/>
          <w:szCs w:val="21"/>
          <w:u w:val="single"/>
        </w:rPr>
        <w:t>本工程项目负责人及技术负责人现场到位率不得低于24天/月，其它管理人员需确保现场到位率不得低于24天/月</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承包人未提交劳动合同，以及没有为项目经理缴纳社会保险证明的违约责任：</w:t>
      </w:r>
      <w:r>
        <w:rPr>
          <w:rFonts w:hint="eastAsia" w:ascii="宋体" w:hAnsi="宋体" w:cs="宋体"/>
          <w:color w:val="000000"/>
          <w:szCs w:val="21"/>
          <w:u w:val="single"/>
        </w:rPr>
        <w:t xml:space="preserve"> 令限期改正并提交相关材料。逾期提供的，承包人偿付3万元的违约金</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u w:val="single"/>
        </w:rPr>
      </w:pPr>
      <w:r>
        <w:rPr>
          <w:rFonts w:hint="eastAsia" w:ascii="宋体" w:hAnsi="宋体" w:cs="宋体"/>
          <w:color w:val="000000"/>
          <w:kern w:val="0"/>
          <w:szCs w:val="21"/>
        </w:rPr>
        <w:t>项目经理未经批准，擅自离开施工现场的违约责任：</w:t>
      </w:r>
      <w:r>
        <w:rPr>
          <w:rFonts w:hint="eastAsia" w:ascii="宋体" w:hAnsi="宋体" w:cs="宋体"/>
          <w:color w:val="000000"/>
          <w:szCs w:val="21"/>
          <w:u w:val="single"/>
        </w:rPr>
        <w:t>承包人偿付违约金3000元/天</w:t>
      </w:r>
      <w:r>
        <w:rPr>
          <w:rFonts w:hint="eastAsia" w:ascii="宋体" w:hAnsi="宋体" w:cs="宋体"/>
          <w:color w:val="000000"/>
          <w:szCs w:val="21"/>
        </w:rPr>
        <w:t>。</w:t>
      </w:r>
    </w:p>
    <w:p>
      <w:pPr>
        <w:snapToGrid w:val="0"/>
        <w:spacing w:line="360" w:lineRule="auto"/>
        <w:rPr>
          <w:rFonts w:ascii="宋体" w:hAnsi="宋体" w:cs="宋体"/>
          <w:color w:val="000000"/>
          <w:szCs w:val="21"/>
        </w:rPr>
      </w:pPr>
      <w:r>
        <w:rPr>
          <w:rFonts w:hint="eastAsia" w:ascii="宋体" w:hAnsi="宋体" w:cs="宋体"/>
          <w:color w:val="000000"/>
          <w:szCs w:val="21"/>
        </w:rPr>
        <w:t>3.2.3 承包人擅自更换项目经理的违约责任：</w:t>
      </w:r>
      <w:r>
        <w:rPr>
          <w:rFonts w:hint="eastAsia" w:ascii="宋体" w:hAnsi="宋体" w:cs="宋体"/>
          <w:color w:val="000000"/>
          <w:szCs w:val="21"/>
          <w:u w:val="single"/>
        </w:rPr>
        <w:t>发包人有权解除合同并扣除1万元违约金。确因特殊原因无法到位或中途更换，承包人须选派具有相同资质的人员并征得发包人同意，同时承包人偿付3万元/次·人的违约金。</w:t>
      </w:r>
    </w:p>
    <w:p>
      <w:pPr>
        <w:snapToGrid w:val="0"/>
        <w:spacing w:line="360" w:lineRule="auto"/>
        <w:outlineLvl w:val="0"/>
        <w:rPr>
          <w:rFonts w:ascii="宋体" w:hAnsi="宋体" w:cs="宋体"/>
          <w:color w:val="000000"/>
          <w:szCs w:val="21"/>
        </w:rPr>
      </w:pPr>
      <w:r>
        <w:rPr>
          <w:rFonts w:hint="eastAsia" w:ascii="宋体" w:hAnsi="宋体" w:cs="宋体"/>
          <w:color w:val="000000"/>
          <w:szCs w:val="21"/>
        </w:rPr>
        <w:t xml:space="preserve">    3.2.4 承包人无正当理由拒绝更换项目经理的违约责任：</w:t>
      </w:r>
      <w:r>
        <w:rPr>
          <w:rFonts w:hint="eastAsia" w:ascii="宋体" w:hAnsi="宋体" w:cs="宋体"/>
          <w:color w:val="000000"/>
          <w:szCs w:val="21"/>
          <w:u w:val="single"/>
        </w:rPr>
        <w:t>发包人有权解除合同并扣除1万元违约金</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3.3 承包人人员</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3.3.1 承包人提交项目管理机构及施工现场管理人员安排报告的期限：</w:t>
      </w:r>
      <w:r>
        <w:rPr>
          <w:rFonts w:hint="eastAsia" w:ascii="宋体" w:hAnsi="宋体" w:cs="宋体"/>
          <w:color w:val="000000"/>
          <w:szCs w:val="21"/>
          <w:u w:val="single"/>
        </w:rPr>
        <w:t>签订合同后7天内</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3.3.3 承包人无正当理由拒绝撤换主要施工管理人员的违约责任：</w:t>
      </w:r>
      <w:r>
        <w:rPr>
          <w:rFonts w:hint="eastAsia" w:ascii="宋体" w:hAnsi="宋体" w:cs="宋体"/>
          <w:color w:val="000000"/>
          <w:szCs w:val="21"/>
          <w:u w:val="single"/>
        </w:rPr>
        <w:t>承包人偿付3万元/次•人的违约金，并按发包人要求整改。</w:t>
      </w:r>
      <w:r>
        <w:rPr>
          <w:rFonts w:hint="eastAsia" w:ascii="宋体" w:hAnsi="宋体" w:cs="宋体"/>
          <w:color w:val="000000"/>
          <w:szCs w:val="21"/>
        </w:rPr>
        <w:t>。</w:t>
      </w:r>
    </w:p>
    <w:p>
      <w:pPr>
        <w:snapToGrid w:val="0"/>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rPr>
        <w:t>3.3.4 承包人主要施工管理人员离开施工现场的批准要求：</w:t>
      </w:r>
      <w:r>
        <w:rPr>
          <w:rFonts w:hint="eastAsia" w:ascii="宋体" w:hAnsi="宋体" w:cs="宋体"/>
          <w:color w:val="000000"/>
          <w:szCs w:val="21"/>
          <w:u w:val="single"/>
        </w:rPr>
        <w:t>主要施工管理人员不得擅自离开施工现场（含每月正常休息时间），如确因特殊原因需离开施工现场的，都须向业主项目负责人通过微信、短信方式请假核准，否则按缺勤处理。</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3.3.5承包人擅自更换主要施工管理人员的违约责任：</w:t>
      </w:r>
      <w:r>
        <w:rPr>
          <w:rFonts w:hint="eastAsia" w:ascii="宋体" w:hAnsi="宋体" w:cs="宋体"/>
          <w:color w:val="000000"/>
          <w:szCs w:val="21"/>
          <w:u w:val="single"/>
        </w:rPr>
        <w:t>发包人有权解除合同并扣除1万元违约金，确因特殊原因无法到位或中途更换，承包人须选派具有相同资格的人员（项目技术负责人、施工员、安全员、质检员）并征得发包人同意。更换项目技术负责人承包人偿付3万元/次·人的违约金，更换除项目技术负责人外其他主要施工管理人员承包人偿付2万元/次·人的违约金</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承包人主要施工管理人员擅自离开施工现场的违约责任：</w:t>
      </w:r>
      <w:r>
        <w:rPr>
          <w:rFonts w:hint="eastAsia" w:ascii="宋体" w:hAnsi="宋体" w:cs="宋体"/>
          <w:color w:val="000000"/>
          <w:szCs w:val="21"/>
          <w:u w:val="single"/>
        </w:rPr>
        <w:t>若承包人选派的施工现场管理人员，不能按承诺要求到位，承包人承担违约责任，并分别偿付2000元/天•人（施工技术负责人）、1000元/天•人（安全员、施工员、质检员）、500元/天•人（其他施工现场管理人员）的违约金（每月考核、结算）；以上人员到位率未达到承包人承诺到位天数的70%的，且经监理或发包人发出整改通知后次月到位率仍未达到70%及以上的，发包人有权扣除达到1万元违约金直至解除合同。月到位天数由发包人按月考核，违约处罚当月结清</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w:t>
      </w:r>
      <w:bookmarkStart w:id="504" w:name="_Toc297048345"/>
      <w:bookmarkStart w:id="505" w:name="_Toc297123492"/>
      <w:bookmarkStart w:id="506" w:name="_Toc297120459"/>
      <w:bookmarkStart w:id="507" w:name="_Toc296503159"/>
      <w:bookmarkStart w:id="508" w:name="_Toc292559364"/>
      <w:bookmarkStart w:id="509" w:name="_Toc296890987"/>
      <w:bookmarkStart w:id="510" w:name="_Toc297216151"/>
      <w:bookmarkStart w:id="511" w:name="_Toc300934945"/>
      <w:bookmarkStart w:id="512" w:name="_Toc292559869"/>
      <w:bookmarkStart w:id="513" w:name="_Toc296347158"/>
      <w:bookmarkStart w:id="514" w:name="_Toc296891199"/>
      <w:bookmarkStart w:id="515" w:name="_Toc296346660"/>
      <w:bookmarkStart w:id="516" w:name="_Toc303539102"/>
      <w:bookmarkStart w:id="517" w:name="_Toc304295523"/>
      <w:bookmarkStart w:id="518" w:name="_Toc312677988"/>
      <w:bookmarkStart w:id="519" w:name="_Toc296944498"/>
      <w:r>
        <w:rPr>
          <w:rFonts w:hint="eastAsia" w:ascii="宋体" w:hAnsi="宋体" w:cs="宋体"/>
          <w:color w:val="000000"/>
          <w:szCs w:val="21"/>
        </w:rPr>
        <w:t>.5 分包</w:t>
      </w:r>
    </w:p>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Pr>
        <w:snapToGrid w:val="0"/>
        <w:spacing w:line="360" w:lineRule="auto"/>
        <w:ind w:firstLine="420" w:firstLineChars="200"/>
        <w:rPr>
          <w:rFonts w:ascii="宋体" w:hAnsi="宋体" w:cs="宋体"/>
          <w:szCs w:val="21"/>
        </w:rPr>
      </w:pPr>
      <w:r>
        <w:rPr>
          <w:rFonts w:hint="eastAsia" w:ascii="宋体" w:hAnsi="宋体" w:cs="宋体"/>
          <w:szCs w:val="21"/>
        </w:rPr>
        <w:t>3</w:t>
      </w:r>
      <w:bookmarkStart w:id="520" w:name="_Toc303539103"/>
      <w:bookmarkStart w:id="521" w:name="_Toc300934946"/>
      <w:bookmarkStart w:id="522" w:name="_Toc296890988"/>
      <w:bookmarkStart w:id="523" w:name="_Toc292559365"/>
      <w:bookmarkStart w:id="524" w:name="_Toc296891200"/>
      <w:bookmarkStart w:id="525" w:name="_Toc304295524"/>
      <w:bookmarkStart w:id="526" w:name="_Toc296503160"/>
      <w:bookmarkStart w:id="527" w:name="_Toc296347159"/>
      <w:bookmarkStart w:id="528" w:name="_Toc297216152"/>
      <w:bookmarkStart w:id="529" w:name="_Toc297123493"/>
      <w:bookmarkStart w:id="530" w:name="_Toc296346661"/>
      <w:bookmarkStart w:id="531" w:name="_Toc296944499"/>
      <w:bookmarkStart w:id="532" w:name="_Toc297048346"/>
      <w:bookmarkStart w:id="533" w:name="_Toc297120460"/>
      <w:bookmarkStart w:id="534" w:name="_Toc292559870"/>
      <w:bookmarkStart w:id="535" w:name="_Toc318581158"/>
      <w:bookmarkStart w:id="536" w:name="_Toc312677989"/>
      <w:r>
        <w:rPr>
          <w:rFonts w:hint="eastAsia" w:ascii="宋体" w:hAnsi="宋体" w:cs="宋体"/>
          <w:szCs w:val="21"/>
        </w:rPr>
        <w:t>.5.1 分包的一般约定</w:t>
      </w:r>
    </w:p>
    <w:p>
      <w:pPr>
        <w:snapToGrid w:val="0"/>
        <w:spacing w:line="360" w:lineRule="auto"/>
        <w:ind w:firstLine="420" w:firstLineChars="200"/>
        <w:jc w:val="left"/>
        <w:rPr>
          <w:rFonts w:ascii="宋体" w:hAnsi="宋体" w:cs="宋体"/>
          <w:szCs w:val="21"/>
        </w:rPr>
      </w:pPr>
      <w:r>
        <w:rPr>
          <w:rFonts w:hint="eastAsia" w:ascii="宋体" w:hAnsi="宋体" w:cs="宋体"/>
          <w:szCs w:val="21"/>
        </w:rPr>
        <w:t>禁止分包的工程包括：</w:t>
      </w:r>
      <w:r>
        <w:rPr>
          <w:rFonts w:hint="eastAsia" w:ascii="宋体" w:hAnsi="宋体" w:cs="宋体"/>
          <w:color w:val="000000"/>
          <w:szCs w:val="21"/>
          <w:u w:val="single"/>
        </w:rPr>
        <w:t>本工程不允许分包。</w:t>
      </w:r>
    </w:p>
    <w:p>
      <w:pPr>
        <w:snapToGrid w:val="0"/>
        <w:spacing w:line="360" w:lineRule="auto"/>
        <w:jc w:val="left"/>
        <w:rPr>
          <w:rFonts w:ascii="宋体" w:hAnsi="宋体" w:cs="宋体"/>
          <w:color w:val="000000"/>
          <w:szCs w:val="21"/>
          <w:u w:val="single"/>
        </w:rPr>
      </w:pPr>
      <w:r>
        <w:rPr>
          <w:rFonts w:hint="eastAsia" w:ascii="宋体" w:hAnsi="宋体" w:cs="宋体"/>
          <w:szCs w:val="21"/>
        </w:rPr>
        <w:t>主体结构、关键性工作的范围：</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Start w:id="537" w:name="_Toc297216153"/>
      <w:bookmarkStart w:id="538" w:name="_Toc296891201"/>
      <w:bookmarkStart w:id="539" w:name="_Toc297123494"/>
      <w:bookmarkStart w:id="540" w:name="_Toc303539104"/>
      <w:bookmarkStart w:id="541" w:name="_Toc296503161"/>
      <w:bookmarkStart w:id="542" w:name="_Toc296346662"/>
      <w:bookmarkStart w:id="543" w:name="_Toc296944500"/>
      <w:bookmarkStart w:id="544" w:name="_Toc304295525"/>
      <w:bookmarkStart w:id="545" w:name="_Toc296347160"/>
      <w:bookmarkStart w:id="546" w:name="_Toc296890989"/>
      <w:bookmarkStart w:id="547" w:name="_Toc300934947"/>
      <w:bookmarkStart w:id="548" w:name="_Toc297048347"/>
      <w:bookmarkStart w:id="549" w:name="_Toc297120461"/>
    </w:p>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Pr>
        <w:snapToGrid w:val="0"/>
        <w:spacing w:line="360" w:lineRule="auto"/>
        <w:rPr>
          <w:rFonts w:ascii="宋体" w:hAnsi="宋体" w:cs="宋体"/>
          <w:szCs w:val="21"/>
        </w:rPr>
      </w:pPr>
      <w:r>
        <w:rPr>
          <w:rFonts w:hint="eastAsia" w:ascii="宋体" w:hAnsi="宋体" w:cs="宋体"/>
          <w:szCs w:val="21"/>
        </w:rPr>
        <w:t xml:space="preserve">    3</w:t>
      </w:r>
      <w:bookmarkStart w:id="550" w:name="_Toc312677990"/>
      <w:bookmarkStart w:id="551" w:name="_Toc318581159"/>
      <w:r>
        <w:rPr>
          <w:rFonts w:hint="eastAsia" w:ascii="宋体" w:hAnsi="宋体" w:cs="宋体"/>
          <w:szCs w:val="21"/>
        </w:rPr>
        <w:t>.5.2分包的确定</w:t>
      </w:r>
    </w:p>
    <w:p>
      <w:pPr>
        <w:snapToGrid w:val="0"/>
        <w:spacing w:line="360" w:lineRule="auto"/>
        <w:ind w:firstLine="420" w:firstLineChars="200"/>
        <w:rPr>
          <w:rFonts w:ascii="宋体" w:hAnsi="宋体" w:cs="宋体"/>
          <w:color w:val="000000"/>
          <w:szCs w:val="21"/>
          <w:u w:val="single"/>
        </w:rPr>
      </w:pPr>
      <w:r>
        <w:rPr>
          <w:rFonts w:hint="eastAsia" w:ascii="宋体" w:hAnsi="宋体" w:cs="宋体"/>
          <w:szCs w:val="21"/>
        </w:rPr>
        <w:t>允许分包的专业工程包括：</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u w:val="single"/>
        </w:rPr>
      </w:pPr>
      <w:r>
        <w:rPr>
          <w:rFonts w:hint="eastAsia" w:ascii="宋体" w:hAnsi="宋体" w:cs="宋体"/>
          <w:color w:val="000000"/>
          <w:szCs w:val="21"/>
        </w:rPr>
        <w:t>其他关于分包的约定：</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p>
    <w:p>
      <w:pPr>
        <w:snapToGrid w:val="0"/>
        <w:spacing w:line="360" w:lineRule="auto"/>
        <w:rPr>
          <w:rFonts w:ascii="宋体" w:hAnsi="宋体" w:cs="宋体"/>
          <w:szCs w:val="21"/>
        </w:rPr>
      </w:pPr>
      <w:r>
        <w:rPr>
          <w:rFonts w:hint="eastAsia" w:ascii="宋体" w:hAnsi="宋体" w:cs="宋体"/>
          <w:color w:val="000000"/>
          <w:szCs w:val="21"/>
          <w:u w:val="single"/>
        </w:rPr>
        <w:t xml:space="preserve">                                                         </w:t>
      </w:r>
      <w:r>
        <w:rPr>
          <w:rFonts w:hint="eastAsia" w:ascii="宋体" w:hAnsi="宋体" w:cs="宋体"/>
          <w:color w:val="000000"/>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3.5.4 分包合同价款</w:t>
      </w:r>
    </w:p>
    <w:p>
      <w:pPr>
        <w:snapToGrid w:val="0"/>
        <w:spacing w:line="360" w:lineRule="auto"/>
        <w:ind w:firstLine="420" w:firstLineChars="200"/>
        <w:rPr>
          <w:rFonts w:ascii="宋体" w:hAnsi="宋体" w:cs="宋体"/>
          <w:szCs w:val="21"/>
        </w:rPr>
      </w:pPr>
      <w:r>
        <w:rPr>
          <w:rFonts w:hint="eastAsia" w:ascii="宋体" w:hAnsi="宋体" w:cs="宋体"/>
          <w:szCs w:val="21"/>
        </w:rPr>
        <w:t>关于分包合同价款支付的约定：</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bookmarkEnd w:id="550"/>
    <w:bookmarkEnd w:id="551"/>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3.6 工程照管与成品、半成品保护</w:t>
      </w:r>
    </w:p>
    <w:p>
      <w:pPr>
        <w:snapToGrid w:val="0"/>
        <w:spacing w:line="360" w:lineRule="auto"/>
        <w:ind w:firstLine="420" w:firstLineChars="200"/>
        <w:rPr>
          <w:rFonts w:ascii="宋体" w:hAnsi="宋体" w:cs="宋体"/>
          <w:color w:val="000000"/>
          <w:kern w:val="0"/>
          <w:szCs w:val="21"/>
          <w:u w:val="single"/>
        </w:rPr>
      </w:pPr>
      <w:r>
        <w:rPr>
          <w:rFonts w:hint="eastAsia" w:ascii="宋体" w:hAnsi="宋体" w:cs="宋体"/>
          <w:color w:val="000000"/>
          <w:kern w:val="0"/>
          <w:szCs w:val="21"/>
        </w:rPr>
        <w:t>承包人负责照管工程及工程相关的材料、工程设备的起始时间：</w:t>
      </w:r>
      <w:r>
        <w:rPr>
          <w:rFonts w:hint="eastAsia" w:ascii="宋体" w:hAnsi="宋体" w:cs="宋体"/>
          <w:color w:val="000000"/>
          <w:kern w:val="0"/>
          <w:szCs w:val="21"/>
          <w:u w:val="single"/>
        </w:rPr>
        <w:t>自发包人向承包人移交施工现场之日起至验收交付使用前由承包人负责保管，费用由承包人承担</w:t>
      </w:r>
      <w:r>
        <w:rPr>
          <w:rFonts w:hint="eastAsia" w:ascii="宋体" w:hAnsi="宋体" w:cs="宋体"/>
          <w:color w:val="000000"/>
          <w:kern w:val="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3.7 履约担保</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承包人是否提供履约担保：</w:t>
      </w:r>
      <w:r>
        <w:rPr>
          <w:rFonts w:hint="eastAsia" w:ascii="宋体" w:hAnsi="宋体" w:cs="宋体"/>
          <w:color w:val="000000"/>
          <w:szCs w:val="21"/>
          <w:u w:val="single"/>
        </w:rPr>
        <w:t xml:space="preserve">  不提供     </w:t>
      </w:r>
      <w:r>
        <w:rPr>
          <w:rFonts w:hint="eastAsia" w:ascii="宋体" w:hAnsi="宋体" w:cs="宋体"/>
          <w:color w:val="000000"/>
          <w:szCs w:val="21"/>
        </w:rPr>
        <w:t>。</w:t>
      </w:r>
    </w:p>
    <w:p>
      <w:pPr>
        <w:snapToGrid w:val="0"/>
        <w:spacing w:line="360" w:lineRule="auto"/>
        <w:jc w:val="left"/>
        <w:rPr>
          <w:rFonts w:ascii="宋体" w:hAnsi="宋体" w:cs="宋体"/>
          <w:color w:val="000000"/>
          <w:szCs w:val="21"/>
        </w:rPr>
      </w:pPr>
      <w:r>
        <w:rPr>
          <w:rFonts w:hint="eastAsia" w:ascii="宋体" w:hAnsi="宋体" w:cs="宋体"/>
          <w:color w:val="000000"/>
          <w:szCs w:val="21"/>
        </w:rPr>
        <w:t>承包人提供履约担保的形式、金额及期限的：</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pPr>
        <w:pStyle w:val="8"/>
        <w:snapToGrid w:val="0"/>
        <w:spacing w:before="0" w:after="0" w:line="360" w:lineRule="auto"/>
        <w:rPr>
          <w:rFonts w:ascii="宋体" w:hAnsi="宋体" w:eastAsia="宋体" w:cs="宋体"/>
          <w:b w:val="0"/>
          <w:color w:val="000000"/>
          <w:sz w:val="21"/>
          <w:szCs w:val="21"/>
        </w:rPr>
      </w:pPr>
      <w:bookmarkStart w:id="552" w:name="_Toc351203636"/>
      <w:r>
        <w:rPr>
          <w:rFonts w:hint="eastAsia" w:ascii="宋体" w:hAnsi="宋体" w:eastAsia="宋体" w:cs="宋体"/>
          <w:b w:val="0"/>
          <w:color w:val="000000"/>
          <w:sz w:val="21"/>
          <w:szCs w:val="21"/>
        </w:rPr>
        <w:t>4</w:t>
      </w:r>
      <w:bookmarkStart w:id="553" w:name="_Toc297120462"/>
      <w:bookmarkStart w:id="554" w:name="_Toc296944501"/>
      <w:bookmarkStart w:id="555" w:name="_Toc292559366"/>
      <w:bookmarkStart w:id="556" w:name="_Toc292559871"/>
      <w:bookmarkStart w:id="557" w:name="_Toc296890990"/>
      <w:bookmarkStart w:id="558" w:name="_Toc296891202"/>
      <w:bookmarkStart w:id="559" w:name="_Toc296503162"/>
      <w:bookmarkStart w:id="560" w:name="_Toc267251413"/>
      <w:bookmarkStart w:id="561" w:name="_Toc296346663"/>
      <w:bookmarkStart w:id="562" w:name="_Toc297048348"/>
      <w:bookmarkStart w:id="563" w:name="_Toc296347161"/>
      <w:r>
        <w:rPr>
          <w:rFonts w:hint="eastAsia" w:ascii="宋体" w:hAnsi="宋体" w:eastAsia="宋体" w:cs="宋体"/>
          <w:b w:val="0"/>
          <w:color w:val="000000"/>
          <w:sz w:val="21"/>
          <w:szCs w:val="21"/>
        </w:rPr>
        <w:t>. 监</w:t>
      </w:r>
      <w:bookmarkEnd w:id="553"/>
      <w:bookmarkEnd w:id="554"/>
      <w:bookmarkEnd w:id="555"/>
      <w:bookmarkEnd w:id="556"/>
      <w:bookmarkEnd w:id="557"/>
      <w:bookmarkEnd w:id="558"/>
      <w:bookmarkEnd w:id="559"/>
      <w:bookmarkEnd w:id="560"/>
      <w:bookmarkEnd w:id="561"/>
      <w:bookmarkEnd w:id="562"/>
      <w:bookmarkEnd w:id="563"/>
      <w:r>
        <w:rPr>
          <w:rFonts w:hint="eastAsia" w:ascii="宋体" w:hAnsi="宋体" w:eastAsia="宋体" w:cs="宋体"/>
          <w:b w:val="0"/>
          <w:color w:val="000000"/>
          <w:sz w:val="21"/>
          <w:szCs w:val="21"/>
        </w:rPr>
        <w:t>理人</w:t>
      </w:r>
      <w:bookmarkEnd w:id="552"/>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4.1监理人的一般规定</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关于监理人的监理内容：</w:t>
      </w:r>
      <w:r>
        <w:rPr>
          <w:rFonts w:hint="eastAsia" w:ascii="宋体" w:hAnsi="宋体" w:cs="宋体"/>
          <w:color w:val="000000"/>
          <w:szCs w:val="21"/>
          <w:u w:val="single"/>
        </w:rPr>
        <w:t xml:space="preserve">见本工程监理合同   </w:t>
      </w:r>
      <w:r>
        <w:rPr>
          <w:rFonts w:hint="eastAsia" w:ascii="宋体" w:hAnsi="宋体" w:cs="宋体"/>
          <w:color w:val="000000"/>
          <w:szCs w:val="21"/>
        </w:rPr>
        <w:t>。</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关于监理人的监理权限：</w:t>
      </w:r>
      <w:r>
        <w:rPr>
          <w:rFonts w:hint="eastAsia" w:ascii="宋体" w:hAnsi="宋体" w:cs="宋体"/>
          <w:color w:val="000000"/>
          <w:szCs w:val="21"/>
          <w:u w:val="single"/>
        </w:rPr>
        <w:t xml:space="preserve">见本工程监理合同             </w:t>
      </w:r>
      <w:r>
        <w:rPr>
          <w:rFonts w:hint="eastAsia" w:ascii="宋体" w:hAnsi="宋体" w:cs="宋体"/>
          <w:color w:val="000000"/>
          <w:szCs w:val="21"/>
        </w:rPr>
        <w:t xml:space="preserve">。 </w:t>
      </w:r>
    </w:p>
    <w:p>
      <w:pPr>
        <w:snapToGrid w:val="0"/>
        <w:spacing w:line="360" w:lineRule="auto"/>
        <w:rPr>
          <w:rFonts w:ascii="宋体" w:hAnsi="宋体" w:cs="宋体"/>
          <w:color w:val="000000"/>
          <w:szCs w:val="21"/>
        </w:rPr>
      </w:pPr>
      <w:r>
        <w:rPr>
          <w:rFonts w:hint="eastAsia" w:ascii="宋体" w:hAnsi="宋体" w:cs="宋体"/>
          <w:color w:val="000000"/>
          <w:szCs w:val="21"/>
        </w:rPr>
        <w:t>关于监理人在施工现场的办公场所、生活场所的提供和费用承担的约定：</w:t>
      </w:r>
      <w:r>
        <w:rPr>
          <w:rFonts w:hint="eastAsia" w:ascii="宋体" w:hAnsi="宋体" w:cs="宋体"/>
          <w:color w:val="000000"/>
          <w:szCs w:val="21"/>
          <w:u w:val="single"/>
        </w:rPr>
        <w:t xml:space="preserve">     见本工程监理合同  </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4.2 监理人员</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总监理工程师：</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姓    名：</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职    务：</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监理工程师执业资格证书号：</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联系电话：</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 </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电子信箱：</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通信地址</w:t>
      </w:r>
      <w:r>
        <w:rPr>
          <w:rFonts w:hint="eastAsia" w:ascii="宋体" w:hAnsi="宋体" w:cs="宋体"/>
          <w:color w:val="000000"/>
          <w:szCs w:val="21"/>
          <w:lang w:val="en-US" w:eastAsia="zh-CN"/>
        </w:rPr>
        <w:t xml:space="preserve"> :</w:t>
      </w:r>
      <w:r>
        <w:rPr>
          <w:rFonts w:hint="eastAsia" w:ascii="宋体" w:hAnsi="宋体" w:cs="宋体"/>
          <w:color w:val="000000"/>
          <w:szCs w:val="21"/>
          <w:u w:val="single"/>
        </w:rPr>
        <w:t></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关于监理人的其他约定：</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4.4 商定或确定</w:t>
      </w:r>
    </w:p>
    <w:p>
      <w:pPr>
        <w:snapToGrid w:val="0"/>
        <w:spacing w:line="360" w:lineRule="auto"/>
        <w:ind w:firstLine="420" w:firstLineChars="200"/>
        <w:rPr>
          <w:rFonts w:ascii="宋体" w:hAnsi="宋体" w:cs="宋体"/>
          <w:color w:val="000000"/>
          <w:szCs w:val="21"/>
        </w:rPr>
      </w:pPr>
      <w:bookmarkStart w:id="564" w:name="_Toc267251418"/>
      <w:r>
        <w:rPr>
          <w:rFonts w:hint="eastAsia" w:ascii="宋体" w:hAnsi="宋体" w:cs="宋体"/>
          <w:color w:val="000000"/>
          <w:szCs w:val="21"/>
        </w:rPr>
        <w:t>在发包人和承包人不能通过协商达成一致意见时，发包人授权监理人对以下事项进行确定：</w:t>
      </w:r>
    </w:p>
    <w:p>
      <w:pPr>
        <w:autoSpaceDE w:val="0"/>
        <w:autoSpaceDN w:val="0"/>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pPr>
        <w:autoSpaceDE w:val="0"/>
        <w:autoSpaceDN w:val="0"/>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（2）</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pPr>
        <w:autoSpaceDE w:val="0"/>
        <w:autoSpaceDN w:val="0"/>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（3）</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pPr>
        <w:pStyle w:val="8"/>
        <w:snapToGrid w:val="0"/>
        <w:spacing w:before="0" w:after="0" w:line="360" w:lineRule="auto"/>
        <w:rPr>
          <w:rFonts w:ascii="宋体" w:hAnsi="宋体" w:eastAsia="宋体" w:cs="宋体"/>
          <w:b w:val="0"/>
          <w:color w:val="000000"/>
          <w:sz w:val="21"/>
          <w:szCs w:val="21"/>
        </w:rPr>
      </w:pPr>
      <w:bookmarkStart w:id="565" w:name="_Toc351203637"/>
      <w:r>
        <w:rPr>
          <w:rFonts w:hint="eastAsia" w:ascii="宋体" w:hAnsi="宋体" w:eastAsia="宋体" w:cs="宋体"/>
          <w:b w:val="0"/>
          <w:color w:val="000000"/>
          <w:sz w:val="21"/>
          <w:szCs w:val="21"/>
        </w:rPr>
        <w:t>5</w:t>
      </w:r>
      <w:bookmarkEnd w:id="564"/>
      <w:bookmarkStart w:id="566" w:name="_Toc296944502"/>
      <w:bookmarkStart w:id="567" w:name="_Toc296503163"/>
      <w:bookmarkStart w:id="568" w:name="_Toc292559367"/>
      <w:bookmarkStart w:id="569" w:name="_Toc297120463"/>
      <w:bookmarkStart w:id="570" w:name="_Toc296890991"/>
      <w:bookmarkStart w:id="571" w:name="_Toc296347162"/>
      <w:bookmarkStart w:id="572" w:name="_Toc296891203"/>
      <w:bookmarkStart w:id="573" w:name="_Toc292559872"/>
      <w:bookmarkStart w:id="574" w:name="_Toc296346664"/>
      <w:bookmarkStart w:id="575" w:name="_Toc297048349"/>
      <w:r>
        <w:rPr>
          <w:rFonts w:hint="eastAsia" w:ascii="宋体" w:hAnsi="宋体" w:eastAsia="宋体" w:cs="宋体"/>
          <w:b w:val="0"/>
          <w:color w:val="000000"/>
          <w:sz w:val="21"/>
          <w:szCs w:val="21"/>
        </w:rPr>
        <w:t>. 工程质量</w:t>
      </w:r>
      <w:bookmarkEnd w:id="565"/>
    </w:p>
    <w:p>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5.1 质量要求</w:t>
      </w:r>
    </w:p>
    <w:p>
      <w:pPr>
        <w:snapToGrid w:val="0"/>
        <w:spacing w:line="360" w:lineRule="auto"/>
        <w:jc w:val="left"/>
        <w:rPr>
          <w:rFonts w:ascii="宋体" w:hAnsi="宋体" w:cs="宋体"/>
          <w:szCs w:val="21"/>
        </w:rPr>
      </w:pPr>
      <w:r>
        <w:rPr>
          <w:rFonts w:hint="eastAsia" w:ascii="宋体" w:hAnsi="宋体" w:cs="宋体"/>
          <w:szCs w:val="21"/>
        </w:rPr>
        <w:t>5</w:t>
      </w:r>
      <w:bookmarkStart w:id="576" w:name="_Toc303539106"/>
      <w:bookmarkStart w:id="577" w:name="_Toc312677997"/>
      <w:bookmarkStart w:id="578" w:name="_Toc318581164"/>
      <w:bookmarkStart w:id="579" w:name="_Toc297216155"/>
      <w:bookmarkStart w:id="580" w:name="_Toc297123496"/>
      <w:bookmarkStart w:id="581" w:name="_Toc300934949"/>
      <w:bookmarkStart w:id="582" w:name="_Toc304295527"/>
      <w:r>
        <w:rPr>
          <w:rFonts w:hint="eastAsia" w:ascii="宋体" w:hAnsi="宋体" w:cs="宋体"/>
          <w:szCs w:val="21"/>
        </w:rPr>
        <w:t>.1.1 特殊质量标准和要求：</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w:t>
      </w:r>
    </w:p>
    <w:p>
      <w:pPr>
        <w:snapToGrid w:val="0"/>
        <w:spacing w:line="360" w:lineRule="auto"/>
        <w:jc w:val="left"/>
        <w:rPr>
          <w:rFonts w:ascii="宋体" w:hAnsi="宋体" w:cs="宋体"/>
          <w:color w:val="000000"/>
          <w:szCs w:val="21"/>
        </w:rPr>
      </w:pPr>
      <w:r>
        <w:rPr>
          <w:rFonts w:hint="eastAsia" w:ascii="宋体" w:hAnsi="宋体" w:cs="宋体"/>
          <w:szCs w:val="21"/>
        </w:rPr>
        <w:t>关于工程奖项的约定：</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w:t>
      </w:r>
    </w:p>
    <w:p>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5.3 隐蔽工程检查</w:t>
      </w:r>
    </w:p>
    <w:p>
      <w:pPr>
        <w:snapToGrid w:val="0"/>
        <w:spacing w:line="360" w:lineRule="auto"/>
        <w:jc w:val="left"/>
        <w:rPr>
          <w:rFonts w:ascii="宋体" w:hAnsi="宋体" w:cs="宋体"/>
          <w:szCs w:val="21"/>
        </w:rPr>
      </w:pPr>
      <w:r>
        <w:rPr>
          <w:rFonts w:hint="eastAsia" w:ascii="宋体" w:hAnsi="宋体" w:cs="宋体"/>
          <w:szCs w:val="21"/>
        </w:rPr>
        <w:t>5.3.2承包人提前通知监理人隐蔽工程检查的期限的约定：</w:t>
      </w:r>
      <w:r>
        <w:rPr>
          <w:rFonts w:hint="eastAsia" w:ascii="宋体" w:hAnsi="宋体" w:cs="宋体"/>
          <w:szCs w:val="21"/>
          <w:u w:val="single"/>
        </w:rPr>
        <w:t>工程隐蔽部位经承包人自检确认具备覆盖条件的，承包人应在共同检查前48小时书面通知监理人检查，通知中应载明隐蔽检查的内容、时间和地点，并应附有自检记录和必要的检查资料</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监理人不能按时进行检查时，应提前</w:t>
      </w:r>
      <w:r>
        <w:rPr>
          <w:rFonts w:hint="eastAsia" w:ascii="宋体" w:hAnsi="宋体" w:cs="宋体"/>
          <w:szCs w:val="21"/>
          <w:u w:val="single"/>
        </w:rPr>
        <w:t xml:space="preserve">    </w:t>
      </w:r>
      <w:r>
        <w:rPr>
          <w:rFonts w:hint="eastAsia" w:ascii="宋体" w:hAnsi="宋体" w:cs="宋体"/>
          <w:szCs w:val="21"/>
          <w:u w:val="single"/>
          <w:lang w:val="en-US" w:eastAsia="zh-CN"/>
        </w:rPr>
        <w:t>24</w:t>
      </w:r>
      <w:r>
        <w:rPr>
          <w:rFonts w:hint="eastAsia" w:ascii="宋体" w:hAnsi="宋体" w:cs="宋体"/>
          <w:szCs w:val="21"/>
          <w:u w:val="single"/>
        </w:rPr>
        <w:t xml:space="preserve">   </w:t>
      </w:r>
      <w:r>
        <w:rPr>
          <w:rFonts w:hint="eastAsia" w:ascii="宋体" w:hAnsi="宋体" w:cs="宋体"/>
          <w:szCs w:val="21"/>
        </w:rPr>
        <w:t>小时提交书面延期要求。</w:t>
      </w:r>
    </w:p>
    <w:p>
      <w:pPr>
        <w:snapToGrid w:val="0"/>
        <w:spacing w:line="360" w:lineRule="auto"/>
        <w:ind w:firstLine="420" w:firstLineChars="200"/>
        <w:jc w:val="left"/>
        <w:rPr>
          <w:rFonts w:ascii="宋体" w:hAnsi="宋体" w:cs="宋体"/>
          <w:szCs w:val="21"/>
        </w:rPr>
      </w:pPr>
      <w:r>
        <w:rPr>
          <w:rFonts w:hint="eastAsia" w:ascii="宋体" w:hAnsi="宋体" w:cs="宋体"/>
          <w:szCs w:val="21"/>
        </w:rPr>
        <w:t>关于延期最长不得超过：</w:t>
      </w:r>
      <w:r>
        <w:rPr>
          <w:rFonts w:hint="eastAsia" w:ascii="宋体" w:hAnsi="宋体" w:cs="宋体"/>
          <w:szCs w:val="21"/>
          <w:u w:val="single"/>
        </w:rPr>
        <w:t xml:space="preserve">    </w:t>
      </w:r>
      <w:r>
        <w:rPr>
          <w:rFonts w:hint="eastAsia" w:ascii="宋体" w:hAnsi="宋体" w:cs="宋体"/>
          <w:szCs w:val="21"/>
          <w:u w:val="single"/>
          <w:lang w:val="en-US" w:eastAsia="zh-CN"/>
        </w:rPr>
        <w:t>48</w:t>
      </w:r>
      <w:r>
        <w:rPr>
          <w:rFonts w:hint="eastAsia" w:ascii="宋体" w:hAnsi="宋体" w:cs="宋体"/>
          <w:szCs w:val="21"/>
          <w:u w:val="single"/>
        </w:rPr>
        <w:t xml:space="preserve">     </w:t>
      </w:r>
      <w:r>
        <w:rPr>
          <w:rFonts w:hint="eastAsia" w:ascii="宋体" w:hAnsi="宋体" w:cs="宋体"/>
          <w:szCs w:val="21"/>
        </w:rPr>
        <w:t>小时。</w:t>
      </w:r>
    </w:p>
    <w:p>
      <w:pPr>
        <w:pStyle w:val="8"/>
        <w:snapToGrid w:val="0"/>
        <w:spacing w:before="0" w:after="0" w:line="360" w:lineRule="auto"/>
        <w:rPr>
          <w:rFonts w:ascii="宋体" w:hAnsi="宋体" w:eastAsia="宋体" w:cs="宋体"/>
          <w:b w:val="0"/>
          <w:color w:val="000000"/>
          <w:sz w:val="21"/>
          <w:szCs w:val="21"/>
        </w:rPr>
      </w:pPr>
      <w:bookmarkStart w:id="583" w:name="_Toc351203638"/>
      <w:r>
        <w:rPr>
          <w:rFonts w:hint="eastAsia" w:ascii="宋体" w:hAnsi="宋体" w:eastAsia="宋体" w:cs="宋体"/>
          <w:b w:val="0"/>
          <w:color w:val="000000"/>
          <w:sz w:val="21"/>
          <w:szCs w:val="21"/>
        </w:rPr>
        <w:t>6. 安全文明施工与环境保护</w:t>
      </w:r>
      <w:bookmarkEnd w:id="583"/>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6.1安全文明施工</w:t>
      </w:r>
    </w:p>
    <w:p>
      <w:pPr>
        <w:snapToGrid w:val="0"/>
        <w:spacing w:line="360" w:lineRule="auto"/>
        <w:jc w:val="left"/>
        <w:rPr>
          <w:rFonts w:ascii="宋体" w:hAnsi="宋体" w:cs="宋体"/>
          <w:szCs w:val="21"/>
        </w:rPr>
      </w:pPr>
      <w:r>
        <w:rPr>
          <w:rFonts w:hint="eastAsia" w:ascii="宋体" w:hAnsi="宋体" w:cs="宋体"/>
          <w:szCs w:val="21"/>
        </w:rPr>
        <w:t>6.1.1</w:t>
      </w:r>
      <w:r>
        <w:rPr>
          <w:rFonts w:hint="eastAsia" w:ascii="宋体" w:hAnsi="宋体" w:cs="宋体"/>
          <w:color w:val="000000"/>
          <w:szCs w:val="21"/>
        </w:rPr>
        <w:t xml:space="preserve"> 项目安全生产的达标目标及相应事项的约定：</w:t>
      </w:r>
      <w:r>
        <w:rPr>
          <w:rFonts w:hint="eastAsia" w:ascii="宋体" w:hAnsi="宋体" w:cs="宋体"/>
          <w:szCs w:val="21"/>
          <w:u w:val="single"/>
        </w:rPr>
        <w:t xml:space="preserve">按通用条款执行 </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6.1.4 关于治安保卫的特别约定：</w:t>
      </w:r>
      <w:r>
        <w:rPr>
          <w:rFonts w:hint="eastAsia" w:ascii="宋体" w:hAnsi="宋体" w:cs="宋体"/>
          <w:szCs w:val="21"/>
          <w:u w:val="single"/>
        </w:rPr>
        <w:t>按通用条款执行</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关于编制施工场地治安管理计划的约定：</w:t>
      </w:r>
      <w:r>
        <w:rPr>
          <w:rFonts w:hint="eastAsia" w:ascii="宋体" w:hAnsi="宋体" w:cs="宋体"/>
          <w:szCs w:val="21"/>
          <w:u w:val="single"/>
        </w:rPr>
        <w:t>工程开工后7天，发包人协助承包人编制施工场地治安管理计划，并制定应对突发治安事件的紧急预案，相关费用包含在安全文明施工费中，发包人不另行支付</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6.1.5 文明施工</w:t>
      </w:r>
    </w:p>
    <w:p>
      <w:pPr>
        <w:snapToGrid w:val="0"/>
        <w:spacing w:line="360" w:lineRule="auto"/>
        <w:ind w:firstLine="420" w:firstLineChars="200"/>
        <w:jc w:val="left"/>
        <w:rPr>
          <w:rFonts w:ascii="宋体" w:hAnsi="宋体" w:cs="宋体"/>
          <w:szCs w:val="21"/>
        </w:rPr>
      </w:pPr>
      <w:r>
        <w:rPr>
          <w:rFonts w:hint="eastAsia" w:ascii="宋体" w:hAnsi="宋体" w:cs="宋体"/>
          <w:szCs w:val="21"/>
          <w:u w:val="single"/>
        </w:rPr>
        <w:t>合同当事人对文明施工的要求确保工地文明、安全。安全施工、文明施工应达到当地建设主管部门相关的管理要求；如不满足相关管理要求的，承包人应承担违约责任，发包人有权扣除1万元/次违约金。根据《省建设厅关于调整建筑工程安全文明施工费的通知》（浙建建发[2022]37号），承包人应规范本工程安全文明施工管理，加强施工现场常态化防控管理和“智慧工地”建设，全面推进安全责任保险制度，所发生的费用已在合同总价中考虑，结算不再另列项结算。</w:t>
      </w:r>
    </w:p>
    <w:p>
      <w:pPr>
        <w:snapToGrid w:val="0"/>
        <w:spacing w:line="360" w:lineRule="auto"/>
        <w:jc w:val="left"/>
        <w:rPr>
          <w:rFonts w:ascii="宋体" w:hAnsi="宋体" w:cs="宋体"/>
          <w:szCs w:val="21"/>
        </w:rPr>
      </w:pPr>
      <w:r>
        <w:rPr>
          <w:rFonts w:hint="eastAsia" w:ascii="宋体" w:hAnsi="宋体" w:cs="宋体"/>
          <w:szCs w:val="21"/>
        </w:rPr>
        <w:t>6.1.6 关于安全文明施工费支付比例和支付期限的约定：</w:t>
      </w:r>
      <w:r>
        <w:rPr>
          <w:rFonts w:hint="eastAsia" w:ascii="宋体" w:hAnsi="宋体" w:cs="宋体"/>
          <w:szCs w:val="21"/>
          <w:u w:val="single"/>
        </w:rPr>
        <w:t>按工程进度款支付条款执行</w:t>
      </w:r>
      <w:r>
        <w:rPr>
          <w:rFonts w:hint="eastAsia" w:ascii="宋体" w:hAnsi="宋体" w:cs="宋体"/>
          <w:szCs w:val="21"/>
        </w:rPr>
        <w:t>。</w:t>
      </w:r>
    </w:p>
    <w:bookmarkEnd w:id="576"/>
    <w:bookmarkEnd w:id="577"/>
    <w:bookmarkEnd w:id="578"/>
    <w:bookmarkEnd w:id="579"/>
    <w:bookmarkEnd w:id="580"/>
    <w:bookmarkEnd w:id="581"/>
    <w:bookmarkEnd w:id="582"/>
    <w:p>
      <w:pPr>
        <w:pStyle w:val="8"/>
        <w:snapToGrid w:val="0"/>
        <w:spacing w:before="0" w:after="0" w:line="360" w:lineRule="auto"/>
        <w:rPr>
          <w:rFonts w:ascii="宋体" w:hAnsi="宋体" w:eastAsia="宋体" w:cs="宋体"/>
          <w:b w:val="0"/>
          <w:color w:val="000000"/>
          <w:sz w:val="21"/>
          <w:szCs w:val="21"/>
        </w:rPr>
      </w:pPr>
      <w:bookmarkStart w:id="584" w:name="_Toc351203639"/>
      <w:r>
        <w:rPr>
          <w:rFonts w:hint="eastAsia" w:ascii="宋体" w:hAnsi="宋体" w:eastAsia="宋体" w:cs="宋体"/>
          <w:b w:val="0"/>
          <w:color w:val="000000"/>
          <w:sz w:val="21"/>
          <w:szCs w:val="21"/>
        </w:rPr>
        <w:t>7. 工期和进度</w:t>
      </w:r>
      <w:bookmarkEnd w:id="584"/>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7.1 施工组织设计</w:t>
      </w:r>
    </w:p>
    <w:p>
      <w:pPr>
        <w:autoSpaceDE w:val="0"/>
        <w:autoSpaceDN w:val="0"/>
        <w:snapToGrid w:val="0"/>
        <w:spacing w:line="360" w:lineRule="auto"/>
        <w:jc w:val="left"/>
        <w:rPr>
          <w:rFonts w:ascii="宋体" w:hAnsi="宋体" w:cs="宋体"/>
          <w:color w:val="000000"/>
          <w:kern w:val="0"/>
          <w:szCs w:val="21"/>
        </w:rPr>
      </w:pPr>
      <w:r>
        <w:rPr>
          <w:rFonts w:hint="eastAsia" w:ascii="宋体" w:hAnsi="宋体" w:cs="宋体"/>
          <w:szCs w:val="21"/>
        </w:rPr>
        <w:t xml:space="preserve">7.1.1 </w:t>
      </w:r>
      <w:r>
        <w:rPr>
          <w:rFonts w:hint="eastAsia" w:ascii="宋体" w:hAnsi="宋体" w:cs="宋体"/>
          <w:color w:val="000000"/>
          <w:szCs w:val="21"/>
        </w:rPr>
        <w:t>合</w:t>
      </w:r>
      <w:r>
        <w:rPr>
          <w:rFonts w:hint="eastAsia" w:ascii="宋体" w:hAnsi="宋体" w:cs="宋体"/>
          <w:color w:val="000000"/>
          <w:kern w:val="0"/>
          <w:szCs w:val="21"/>
        </w:rPr>
        <w:t>同当事人约定的施工组织设计应包括的其他内容：</w:t>
      </w:r>
      <w:r>
        <w:rPr>
          <w:rFonts w:hint="eastAsia" w:ascii="宋体" w:hAnsi="宋体" w:cs="宋体"/>
          <w:szCs w:val="21"/>
          <w:u w:val="single"/>
        </w:rPr>
        <w:t xml:space="preserve"> 1、施工方案；2、施工现场平面布置图；3、施工进度计划和保证措施；4、劳动力及材料供应计划；5、施工机械设备的选用；6、质量保证体系及措施；7、安全生产、文明施工措施；8、环境保护、成本控制措施；9、其他 </w:t>
      </w:r>
      <w:r>
        <w:rPr>
          <w:rFonts w:hint="eastAsia" w:ascii="宋体" w:hAnsi="宋体" w:cs="宋体"/>
          <w:szCs w:val="21"/>
        </w:rPr>
        <w:t>。</w:t>
      </w:r>
    </w:p>
    <w:p>
      <w:pPr>
        <w:autoSpaceDE w:val="0"/>
        <w:autoSpaceDN w:val="0"/>
        <w:snapToGrid w:val="0"/>
        <w:spacing w:line="360" w:lineRule="auto"/>
        <w:ind w:firstLine="420" w:firstLineChars="200"/>
        <w:jc w:val="left"/>
        <w:rPr>
          <w:rFonts w:ascii="宋体" w:hAnsi="宋体" w:cs="宋体"/>
          <w:color w:val="000000"/>
          <w:kern w:val="0"/>
          <w:szCs w:val="21"/>
        </w:rPr>
      </w:pPr>
      <w:r>
        <w:rPr>
          <w:rFonts w:hint="eastAsia" w:ascii="宋体" w:hAnsi="宋体" w:cs="宋体"/>
          <w:szCs w:val="21"/>
        </w:rPr>
        <w:t>7.1.2</w:t>
      </w:r>
      <w:r>
        <w:rPr>
          <w:rFonts w:hint="eastAsia" w:ascii="宋体" w:hAnsi="宋体" w:cs="宋体"/>
          <w:color w:val="000000"/>
          <w:szCs w:val="21"/>
        </w:rPr>
        <w:t xml:space="preserve"> </w:t>
      </w:r>
      <w:r>
        <w:rPr>
          <w:rFonts w:hint="eastAsia" w:ascii="宋体" w:hAnsi="宋体" w:cs="宋体"/>
          <w:color w:val="000000"/>
          <w:kern w:val="0"/>
          <w:szCs w:val="21"/>
        </w:rPr>
        <w:t>施工组织设计的提交和修改</w:t>
      </w:r>
    </w:p>
    <w:p>
      <w:pPr>
        <w:autoSpaceDE w:val="0"/>
        <w:autoSpaceDN w:val="0"/>
        <w:snapToGrid w:val="0"/>
        <w:spacing w:line="360" w:lineRule="auto"/>
        <w:jc w:val="left"/>
        <w:rPr>
          <w:rFonts w:ascii="宋体" w:hAnsi="宋体" w:cs="宋体"/>
          <w:szCs w:val="21"/>
        </w:rPr>
      </w:pPr>
      <w:r>
        <w:rPr>
          <w:rFonts w:hint="eastAsia" w:ascii="宋体" w:hAnsi="宋体" w:cs="宋体"/>
          <w:color w:val="000000"/>
          <w:kern w:val="0"/>
          <w:szCs w:val="21"/>
        </w:rPr>
        <w:t>承包人提交详细施工组织设计的期限的约定：</w:t>
      </w:r>
      <w:r>
        <w:rPr>
          <w:rFonts w:hint="eastAsia" w:ascii="宋体" w:hAnsi="宋体" w:cs="宋体"/>
          <w:szCs w:val="21"/>
          <w:u w:val="single"/>
        </w:rPr>
        <w:t xml:space="preserve">合同签订后14天内，开工前7天 </w:t>
      </w:r>
      <w:r>
        <w:rPr>
          <w:rFonts w:hint="eastAsia" w:ascii="宋体" w:hAnsi="宋体" w:cs="宋体"/>
          <w:szCs w:val="21"/>
        </w:rPr>
        <w:t>。</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发包人和监理人在收到详细的施工组织设计后确认或提出修改意见的期限：</w:t>
      </w:r>
      <w:r>
        <w:rPr>
          <w:rFonts w:hint="eastAsia" w:ascii="宋体" w:hAnsi="宋体" w:cs="宋体"/>
          <w:szCs w:val="21"/>
          <w:u w:val="single"/>
        </w:rPr>
        <w:t xml:space="preserve">收到详细的施工组织设计后7天内 </w:t>
      </w:r>
      <w:r>
        <w:rPr>
          <w:rFonts w:hint="eastAsia" w:ascii="宋体" w:hAnsi="宋体" w:cs="宋体"/>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7</w:t>
      </w:r>
      <w:bookmarkStart w:id="585" w:name="_Toc312677479"/>
      <w:bookmarkStart w:id="586" w:name="_Toc303539123"/>
      <w:bookmarkStart w:id="587" w:name="_Toc312678005"/>
      <w:bookmarkStart w:id="588" w:name="_Toc304295541"/>
      <w:bookmarkStart w:id="589" w:name="_Toc300934966"/>
      <w:bookmarkStart w:id="590" w:name="_Toc297216173"/>
      <w:bookmarkStart w:id="591" w:name="_Toc297123514"/>
      <w:r>
        <w:rPr>
          <w:rFonts w:hint="eastAsia" w:ascii="宋体" w:hAnsi="宋体" w:cs="宋体"/>
          <w:color w:val="000000"/>
          <w:szCs w:val="21"/>
        </w:rPr>
        <w:t>.2 施工进度计划</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7.2.2 施工进度计划的修订</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发包人和监理人在收到修订的施工进度计划后确认或提出修改意见的期限：</w:t>
      </w:r>
      <w:r>
        <w:rPr>
          <w:rFonts w:hint="eastAsia" w:ascii="宋体" w:hAnsi="宋体" w:cs="宋体"/>
          <w:szCs w:val="21"/>
          <w:u w:val="single"/>
        </w:rPr>
        <w:t xml:space="preserve">收到文件后7天内给予确认或提出修改意见 </w:t>
      </w:r>
      <w:r>
        <w:rPr>
          <w:rFonts w:hint="eastAsia" w:ascii="宋体" w:hAnsi="宋体" w:cs="宋体"/>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7.3 开工</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7.3.1 开工准备</w:t>
      </w:r>
    </w:p>
    <w:p>
      <w:pPr>
        <w:snapToGrid w:val="0"/>
        <w:spacing w:line="360" w:lineRule="auto"/>
        <w:ind w:firstLine="645"/>
        <w:jc w:val="left"/>
        <w:rPr>
          <w:rFonts w:ascii="宋体" w:hAnsi="宋体" w:cs="宋体"/>
          <w:szCs w:val="21"/>
          <w:u w:val="single"/>
        </w:rPr>
      </w:pPr>
      <w:r>
        <w:rPr>
          <w:rFonts w:hint="eastAsia" w:ascii="宋体" w:hAnsi="宋体" w:cs="宋体"/>
          <w:color w:val="000000"/>
          <w:szCs w:val="21"/>
        </w:rPr>
        <w:t>关于承包人提交</w:t>
      </w:r>
      <w:r>
        <w:rPr>
          <w:rFonts w:hint="eastAsia" w:ascii="宋体" w:hAnsi="宋体" w:cs="宋体"/>
          <w:color w:val="000000"/>
          <w:kern w:val="0"/>
          <w:szCs w:val="21"/>
        </w:rPr>
        <w:t>工程开工报审表的期限：</w:t>
      </w:r>
      <w:r>
        <w:rPr>
          <w:rFonts w:hint="eastAsia" w:ascii="宋体" w:hAnsi="宋体" w:cs="宋体"/>
          <w:szCs w:val="21"/>
          <w:u w:val="single"/>
        </w:rPr>
        <w:t>合同签订后7天内</w:t>
      </w:r>
      <w:r>
        <w:rPr>
          <w:rFonts w:hint="eastAsia" w:ascii="宋体" w:hAnsi="宋体" w:cs="宋体"/>
          <w:szCs w:val="21"/>
        </w:rPr>
        <w:t>。</w:t>
      </w:r>
    </w:p>
    <w:p>
      <w:pPr>
        <w:snapToGrid w:val="0"/>
        <w:spacing w:line="360" w:lineRule="auto"/>
        <w:jc w:val="left"/>
        <w:rPr>
          <w:rFonts w:ascii="宋体" w:hAnsi="宋体" w:cs="宋体"/>
          <w:color w:val="000000"/>
          <w:szCs w:val="21"/>
        </w:rPr>
      </w:pPr>
      <w:r>
        <w:rPr>
          <w:rFonts w:hint="eastAsia" w:ascii="宋体" w:hAnsi="宋体" w:cs="宋体"/>
          <w:color w:val="000000"/>
          <w:szCs w:val="21"/>
        </w:rPr>
        <w:t>关于发包人应完成的其他开工准备工作及期限：</w:t>
      </w:r>
      <w:r>
        <w:rPr>
          <w:rFonts w:hint="eastAsia" w:ascii="宋体" w:hAnsi="宋体" w:cs="宋体"/>
          <w:szCs w:val="21"/>
          <w:u w:val="single"/>
        </w:rPr>
        <w:t>在约定开工日期前完成</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color w:val="000000"/>
          <w:szCs w:val="21"/>
        </w:rPr>
        <w:t>关于承包人应完成的其他开工准备工作及期限：</w:t>
      </w:r>
      <w:r>
        <w:rPr>
          <w:rFonts w:hint="eastAsia" w:ascii="宋体" w:hAnsi="宋体" w:cs="宋体"/>
          <w:szCs w:val="21"/>
          <w:u w:val="single"/>
        </w:rPr>
        <w:t>合同签订后7日内</w:t>
      </w:r>
      <w:r>
        <w:rPr>
          <w:rFonts w:hint="eastAsia" w:ascii="宋体" w:hAnsi="宋体" w:cs="宋体"/>
          <w:szCs w:val="21"/>
        </w:rPr>
        <w:t>。</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7.3.2开工通知</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因发包人原因造成监理人未能在计划开工日期之日起</w:t>
      </w:r>
      <w:r>
        <w:rPr>
          <w:rFonts w:hint="eastAsia" w:ascii="宋体" w:hAnsi="宋体" w:cs="宋体"/>
          <w:szCs w:val="21"/>
          <w:u w:val="single"/>
        </w:rPr>
        <w:t xml:space="preserve"> </w:t>
      </w:r>
      <w:r>
        <w:rPr>
          <w:rFonts w:hint="eastAsia" w:ascii="宋体" w:hAnsi="宋体" w:cs="宋体"/>
          <w:szCs w:val="21"/>
          <w:u w:val="single"/>
          <w:lang w:val="en-US" w:eastAsia="zh-CN"/>
        </w:rPr>
        <w:t>90</w:t>
      </w:r>
      <w:r>
        <w:rPr>
          <w:rFonts w:hint="eastAsia" w:ascii="宋体" w:hAnsi="宋体" w:cs="宋体"/>
          <w:color w:val="000000"/>
          <w:szCs w:val="21"/>
        </w:rPr>
        <w:t>天内发出开工通知的，承包人有权提出价格调整要求，或者解除合同。</w:t>
      </w:r>
    </w:p>
    <w:bookmarkEnd w:id="585"/>
    <w:bookmarkEnd w:id="586"/>
    <w:bookmarkEnd w:id="587"/>
    <w:bookmarkEnd w:id="588"/>
    <w:bookmarkEnd w:id="589"/>
    <w:bookmarkEnd w:id="590"/>
    <w:bookmarkEnd w:id="591"/>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7.4 测量放线</w:t>
      </w:r>
    </w:p>
    <w:p>
      <w:pPr>
        <w:snapToGrid w:val="0"/>
        <w:spacing w:line="360" w:lineRule="auto"/>
        <w:ind w:firstLine="420" w:firstLineChars="200"/>
        <w:jc w:val="left"/>
        <w:rPr>
          <w:rFonts w:ascii="宋体" w:hAnsi="宋体" w:cs="宋体"/>
          <w:szCs w:val="21"/>
          <w:u w:val="single"/>
        </w:rPr>
      </w:pPr>
      <w:r>
        <w:rPr>
          <w:rFonts w:hint="eastAsia" w:ascii="宋体" w:hAnsi="宋体" w:cs="宋体"/>
          <w:szCs w:val="21"/>
        </w:rPr>
        <w:t>7.4.1发包人通过监理人向承包人提供测量基准点、基准线和水准点及其书面资料的期限：</w:t>
      </w:r>
      <w:r>
        <w:rPr>
          <w:rFonts w:hint="eastAsia" w:ascii="宋体" w:hAnsi="宋体" w:cs="宋体"/>
          <w:szCs w:val="21"/>
          <w:u w:val="single"/>
        </w:rPr>
        <w:t>合同签订后7日内</w:t>
      </w:r>
      <w:r>
        <w:rPr>
          <w:rFonts w:hint="eastAsia" w:ascii="宋体" w:hAnsi="宋体" w:cs="宋体"/>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7</w:t>
      </w:r>
      <w:bookmarkStart w:id="592" w:name="_Toc312678010"/>
      <w:bookmarkStart w:id="593" w:name="_Toc297216175"/>
      <w:bookmarkStart w:id="594" w:name="_Toc303539125"/>
      <w:bookmarkStart w:id="595" w:name="_Toc312677484"/>
      <w:bookmarkStart w:id="596" w:name="_Toc297123516"/>
      <w:bookmarkStart w:id="597" w:name="_Toc300934968"/>
      <w:bookmarkStart w:id="598" w:name="_Toc304295546"/>
      <w:r>
        <w:rPr>
          <w:rFonts w:hint="eastAsia" w:ascii="宋体" w:hAnsi="宋体" w:cs="宋体"/>
          <w:color w:val="000000"/>
          <w:szCs w:val="21"/>
        </w:rPr>
        <w:t>.5 工期延误</w:t>
      </w:r>
    </w:p>
    <w:bookmarkEnd w:id="592"/>
    <w:bookmarkEnd w:id="593"/>
    <w:bookmarkEnd w:id="594"/>
    <w:bookmarkEnd w:id="595"/>
    <w:bookmarkEnd w:id="596"/>
    <w:bookmarkEnd w:id="597"/>
    <w:bookmarkEnd w:id="598"/>
    <w:p>
      <w:pPr>
        <w:snapToGrid w:val="0"/>
        <w:spacing w:line="360" w:lineRule="auto"/>
        <w:ind w:firstLine="420" w:firstLineChars="200"/>
        <w:jc w:val="left"/>
        <w:rPr>
          <w:rFonts w:ascii="宋体" w:hAnsi="宋体" w:cs="宋体"/>
          <w:szCs w:val="21"/>
        </w:rPr>
      </w:pPr>
      <w:r>
        <w:rPr>
          <w:rFonts w:hint="eastAsia" w:ascii="宋体" w:hAnsi="宋体" w:cs="宋体"/>
          <w:szCs w:val="21"/>
        </w:rPr>
        <w:t>7.5.1 因发包人原因导致工期延误</w:t>
      </w:r>
    </w:p>
    <w:p>
      <w:pPr>
        <w:snapToGrid w:val="0"/>
        <w:spacing w:line="360" w:lineRule="auto"/>
        <w:jc w:val="left"/>
        <w:rPr>
          <w:rFonts w:hint="eastAsia" w:ascii="宋体" w:hAnsi="宋体" w:cs="宋体"/>
          <w:szCs w:val="21"/>
          <w:u w:val="single"/>
        </w:rPr>
      </w:pPr>
      <w:r>
        <w:rPr>
          <w:rFonts w:hint="eastAsia" w:ascii="宋体" w:hAnsi="宋体" w:cs="宋体"/>
          <w:szCs w:val="21"/>
        </w:rPr>
        <w:t>（7）因发包人原因导致工期延误的其他情形：</w:t>
      </w:r>
      <w:r>
        <w:rPr>
          <w:rFonts w:hint="eastAsia" w:ascii="宋体" w:hAnsi="宋体" w:cs="宋体"/>
          <w:szCs w:val="21"/>
          <w:u w:val="single"/>
        </w:rPr>
        <w:t>①发包人未按合同规定支付工程款并确实影响施工进度；②因设计变更和工程量增加超过总工程量的10％，且经发包人和监理方确认确实影响到施工进度的；③政策处理问题影响施工进度；④不可抗力，此延误工期须在发现后7天内办理签证，逾期不予认可。</w:t>
      </w:r>
    </w:p>
    <w:p>
      <w:pPr>
        <w:snapToGrid w:val="0"/>
        <w:spacing w:line="360" w:lineRule="auto"/>
        <w:jc w:val="left"/>
        <w:rPr>
          <w:rFonts w:ascii="宋体" w:hAnsi="宋体" w:cs="宋体"/>
          <w:szCs w:val="21"/>
        </w:rPr>
      </w:pPr>
      <w:r>
        <w:rPr>
          <w:rFonts w:hint="eastAsia" w:ascii="宋体" w:hAnsi="宋体" w:cs="宋体"/>
          <w:szCs w:val="21"/>
          <w:u w:val="single"/>
        </w:rPr>
        <w:t>因节假日或其它定期举行的重大社会活动引起的停工不作为工期顺延的理由</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7</w:t>
      </w:r>
      <w:bookmarkStart w:id="599" w:name="_Toc312678012"/>
      <w:bookmarkStart w:id="600" w:name="_Toc312677486"/>
      <w:bookmarkStart w:id="601" w:name="_Toc318581169"/>
      <w:bookmarkStart w:id="602" w:name="_Toc303539127"/>
      <w:bookmarkStart w:id="603" w:name="_Toc297123518"/>
      <w:bookmarkStart w:id="604" w:name="_Toc297216177"/>
      <w:bookmarkStart w:id="605" w:name="_Toc300934970"/>
      <w:bookmarkStart w:id="606" w:name="_Toc304295548"/>
      <w:r>
        <w:rPr>
          <w:rFonts w:hint="eastAsia" w:ascii="宋体" w:hAnsi="宋体" w:cs="宋体"/>
          <w:szCs w:val="21"/>
        </w:rPr>
        <w:t>.5.2 因承包人原因导致工期延误</w:t>
      </w:r>
    </w:p>
    <w:bookmarkEnd w:id="599"/>
    <w:bookmarkEnd w:id="600"/>
    <w:bookmarkEnd w:id="601"/>
    <w:p>
      <w:pPr>
        <w:snapToGrid w:val="0"/>
        <w:spacing w:line="360" w:lineRule="auto"/>
        <w:ind w:firstLine="420" w:firstLineChars="200"/>
        <w:jc w:val="left"/>
        <w:rPr>
          <w:rFonts w:ascii="宋体" w:hAnsi="宋体" w:cs="宋体"/>
          <w:szCs w:val="21"/>
        </w:rPr>
      </w:pPr>
      <w:r>
        <w:rPr>
          <w:rFonts w:hint="eastAsia" w:ascii="宋体" w:hAnsi="宋体" w:cs="宋体"/>
          <w:szCs w:val="21"/>
        </w:rPr>
        <w:t>因</w:t>
      </w:r>
      <w:bookmarkStart w:id="607" w:name="_Toc312677487"/>
      <w:bookmarkStart w:id="608" w:name="_Toc312678013"/>
      <w:bookmarkStart w:id="609" w:name="_Toc318581170"/>
      <w:r>
        <w:rPr>
          <w:rFonts w:hint="eastAsia" w:ascii="宋体" w:hAnsi="宋体" w:cs="宋体"/>
          <w:szCs w:val="21"/>
        </w:rPr>
        <w:t>承包人原因造成工期延误，逾期竣工违约金的计算方法为：</w:t>
      </w:r>
      <w:r>
        <w:rPr>
          <w:rFonts w:hint="eastAsia" w:ascii="宋体" w:hAnsi="宋体" w:cs="宋体"/>
          <w:szCs w:val="21"/>
          <w:u w:val="single"/>
        </w:rPr>
        <w:t>由于承包人原因造成的工程不能按合同工期获得验收通过，每逾期一天，承包人偿付3000元/天的违约金，按天累计</w:t>
      </w:r>
      <w:r>
        <w:rPr>
          <w:rFonts w:hint="eastAsia" w:ascii="宋体" w:hAnsi="宋体" w:cs="宋体"/>
          <w:szCs w:val="21"/>
        </w:rPr>
        <w:t>。</w:t>
      </w:r>
      <w:bookmarkEnd w:id="602"/>
      <w:bookmarkEnd w:id="603"/>
      <w:bookmarkEnd w:id="604"/>
      <w:bookmarkEnd w:id="605"/>
      <w:bookmarkEnd w:id="606"/>
      <w:bookmarkEnd w:id="607"/>
      <w:bookmarkEnd w:id="608"/>
    </w:p>
    <w:bookmarkEnd w:id="609"/>
    <w:p>
      <w:pPr>
        <w:snapToGrid w:val="0"/>
        <w:spacing w:line="360" w:lineRule="auto"/>
        <w:jc w:val="left"/>
        <w:rPr>
          <w:rFonts w:ascii="宋体" w:hAnsi="宋体" w:cs="宋体"/>
          <w:szCs w:val="21"/>
        </w:rPr>
      </w:pPr>
      <w:r>
        <w:rPr>
          <w:rFonts w:hint="eastAsia" w:ascii="宋体" w:hAnsi="宋体" w:cs="宋体"/>
          <w:szCs w:val="21"/>
        </w:rPr>
        <w:t>因承包人原因造成工期延误，逾</w:t>
      </w:r>
      <w:bookmarkStart w:id="610" w:name="_Toc312678014"/>
      <w:bookmarkStart w:id="611" w:name="_Toc318581171"/>
      <w:r>
        <w:rPr>
          <w:rFonts w:hint="eastAsia" w:ascii="宋体" w:hAnsi="宋体" w:cs="宋体"/>
          <w:szCs w:val="21"/>
        </w:rPr>
        <w:t>期竣工违约金的上限：</w:t>
      </w:r>
      <w:r>
        <w:rPr>
          <w:rFonts w:hint="eastAsia" w:ascii="宋体" w:hAnsi="宋体" w:cs="宋体"/>
          <w:szCs w:val="21"/>
          <w:u w:val="single"/>
        </w:rPr>
        <w:t>累计违约金最高不超过3万元</w:t>
      </w:r>
      <w:r>
        <w:rPr>
          <w:rFonts w:hint="eastAsia" w:ascii="宋体" w:hAnsi="宋体" w:cs="宋体"/>
          <w:szCs w:val="21"/>
        </w:rPr>
        <w:t>。</w:t>
      </w:r>
    </w:p>
    <w:bookmarkEnd w:id="610"/>
    <w:bookmarkEnd w:id="611"/>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7</w:t>
      </w:r>
      <w:bookmarkStart w:id="612" w:name="_Toc297216178"/>
      <w:bookmarkStart w:id="613" w:name="_Toc300934971"/>
      <w:bookmarkStart w:id="614" w:name="_Toc312678015"/>
      <w:bookmarkStart w:id="615" w:name="_Toc297123519"/>
      <w:bookmarkStart w:id="616" w:name="_Toc304295549"/>
      <w:bookmarkStart w:id="617" w:name="_Toc303539128"/>
      <w:r>
        <w:rPr>
          <w:rFonts w:hint="eastAsia" w:ascii="宋体" w:hAnsi="宋体" w:cs="宋体"/>
          <w:color w:val="000000"/>
          <w:szCs w:val="21"/>
        </w:rPr>
        <w:t>.6 不</w:t>
      </w:r>
      <w:bookmarkEnd w:id="612"/>
      <w:bookmarkEnd w:id="613"/>
      <w:bookmarkEnd w:id="614"/>
      <w:bookmarkEnd w:id="615"/>
      <w:bookmarkEnd w:id="616"/>
      <w:bookmarkEnd w:id="617"/>
      <w:r>
        <w:rPr>
          <w:rFonts w:hint="eastAsia" w:ascii="宋体" w:hAnsi="宋体" w:cs="宋体"/>
          <w:color w:val="000000"/>
          <w:szCs w:val="21"/>
        </w:rPr>
        <w:t>利物质条件</w:t>
      </w:r>
    </w:p>
    <w:p>
      <w:pPr>
        <w:snapToGrid w:val="0"/>
        <w:spacing w:line="360" w:lineRule="auto"/>
        <w:ind w:firstLine="420" w:firstLineChars="200"/>
        <w:jc w:val="left"/>
        <w:rPr>
          <w:rFonts w:ascii="宋体" w:hAnsi="宋体" w:cs="宋体"/>
          <w:szCs w:val="21"/>
        </w:rPr>
      </w:pPr>
      <w:bookmarkStart w:id="618" w:name="_Toc297123520"/>
      <w:bookmarkStart w:id="619" w:name="_Toc297216179"/>
      <w:bookmarkStart w:id="620" w:name="_Toc312678016"/>
      <w:bookmarkStart w:id="621" w:name="_Toc300934972"/>
      <w:bookmarkStart w:id="622" w:name="_Toc303539129"/>
      <w:bookmarkStart w:id="623" w:name="_Toc304295550"/>
      <w:bookmarkStart w:id="624" w:name="_Toc318581172"/>
      <w:r>
        <w:rPr>
          <w:rFonts w:hint="eastAsia" w:ascii="宋体" w:hAnsi="宋体" w:cs="宋体"/>
          <w:szCs w:val="21"/>
        </w:rPr>
        <w:t>不利物质条件的其他情形和有关约定：</w:t>
      </w:r>
      <w:r>
        <w:rPr>
          <w:rFonts w:hint="eastAsia" w:ascii="宋体" w:hAnsi="宋体" w:cs="宋体"/>
          <w:szCs w:val="21"/>
          <w:u w:val="single"/>
        </w:rPr>
        <w:t>地勘中未发现的特殊岩层结构、地下管道、有毒土壤、异常的地下水位及地下障碍物等</w:t>
      </w:r>
      <w:r>
        <w:rPr>
          <w:rFonts w:hint="eastAsia" w:ascii="宋体" w:hAnsi="宋体" w:cs="宋体"/>
          <w:szCs w:val="21"/>
        </w:rPr>
        <w:t>。</w:t>
      </w:r>
    </w:p>
    <w:bookmarkEnd w:id="618"/>
    <w:bookmarkEnd w:id="619"/>
    <w:bookmarkEnd w:id="620"/>
    <w:bookmarkEnd w:id="621"/>
    <w:bookmarkEnd w:id="622"/>
    <w:bookmarkEnd w:id="623"/>
    <w:bookmarkEnd w:id="624"/>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7</w:t>
      </w:r>
      <w:bookmarkStart w:id="625" w:name="_Toc304295551"/>
      <w:bookmarkStart w:id="626" w:name="_Toc297216180"/>
      <w:bookmarkStart w:id="627" w:name="_Toc303539130"/>
      <w:bookmarkStart w:id="628" w:name="_Toc312678017"/>
      <w:bookmarkStart w:id="629" w:name="_Toc300934973"/>
      <w:bookmarkStart w:id="630" w:name="_Toc297123521"/>
      <w:r>
        <w:rPr>
          <w:rFonts w:hint="eastAsia" w:ascii="宋体" w:hAnsi="宋体" w:cs="宋体"/>
          <w:color w:val="000000"/>
          <w:szCs w:val="21"/>
        </w:rPr>
        <w:t>.7异常恶劣的气候条件</w:t>
      </w:r>
    </w:p>
    <w:bookmarkEnd w:id="625"/>
    <w:bookmarkEnd w:id="626"/>
    <w:bookmarkEnd w:id="627"/>
    <w:bookmarkEnd w:id="628"/>
    <w:bookmarkEnd w:id="629"/>
    <w:bookmarkEnd w:id="630"/>
    <w:p>
      <w:pPr>
        <w:snapToGrid w:val="0"/>
        <w:spacing w:line="360" w:lineRule="auto"/>
        <w:ind w:firstLine="420" w:firstLineChars="200"/>
        <w:jc w:val="left"/>
        <w:rPr>
          <w:rFonts w:ascii="宋体" w:hAnsi="宋体" w:cs="宋体"/>
          <w:szCs w:val="21"/>
        </w:rPr>
      </w:pPr>
      <w:r>
        <w:rPr>
          <w:rFonts w:hint="eastAsia" w:ascii="宋体" w:hAnsi="宋体" w:cs="宋体"/>
          <w:szCs w:val="21"/>
        </w:rPr>
        <w:t>发包人和承包人同意以下情形视为异常恶劣的气候条件：</w:t>
      </w:r>
    </w:p>
    <w:p>
      <w:pPr>
        <w:snapToGrid w:val="0"/>
        <w:spacing w:line="360" w:lineRule="auto"/>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u w:val="single"/>
        </w:rPr>
        <w:t>24小时内降水量达到200mm以上的暴雨</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u w:val="single"/>
        </w:rPr>
        <w:t>日气温超过40℃的高温天或日气温低于－10℃ 的严寒天并持续3天及以上</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（3）</w:t>
      </w:r>
      <w:r>
        <w:rPr>
          <w:rFonts w:hint="eastAsia" w:ascii="宋体" w:hAnsi="宋体" w:cs="宋体"/>
          <w:szCs w:val="21"/>
          <w:u w:val="single"/>
        </w:rPr>
        <w:t>以上以</w:t>
      </w:r>
      <w:r>
        <w:rPr>
          <w:rFonts w:hint="eastAsia" w:ascii="宋体" w:hAnsi="宋体" w:cs="宋体"/>
          <w:szCs w:val="21"/>
          <w:u w:val="single"/>
          <w:lang w:val="en-US" w:eastAsia="zh-CN"/>
        </w:rPr>
        <w:t>临安</w:t>
      </w:r>
      <w:r>
        <w:rPr>
          <w:rFonts w:hint="eastAsia" w:ascii="宋体" w:hAnsi="宋体" w:cs="宋体"/>
          <w:szCs w:val="21"/>
          <w:u w:val="single"/>
        </w:rPr>
        <w:t>气象局发布的信息为准</w:t>
      </w:r>
      <w:r>
        <w:rPr>
          <w:rFonts w:hint="eastAsia" w:ascii="宋体" w:hAnsi="宋体" w:cs="宋体"/>
          <w:szCs w:val="21"/>
        </w:rPr>
        <w:t>。</w:t>
      </w:r>
    </w:p>
    <w:p>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7.9 提前竣工的奖励</w:t>
      </w:r>
    </w:p>
    <w:p>
      <w:pPr>
        <w:snapToGrid w:val="0"/>
        <w:spacing w:line="360" w:lineRule="auto"/>
        <w:ind w:firstLine="420" w:firstLineChars="200"/>
        <w:jc w:val="left"/>
        <w:rPr>
          <w:rFonts w:ascii="宋体" w:hAnsi="宋体" w:cs="宋体"/>
          <w:szCs w:val="21"/>
        </w:rPr>
      </w:pPr>
      <w:r>
        <w:rPr>
          <w:rFonts w:hint="eastAsia" w:ascii="宋体" w:hAnsi="宋体" w:cs="宋体"/>
          <w:szCs w:val="21"/>
        </w:rPr>
        <w:t>7.9.2提前竣工的奖励：</w:t>
      </w:r>
      <w:r>
        <w:rPr>
          <w:rFonts w:hint="eastAsia" w:ascii="宋体" w:hAnsi="宋体" w:cs="宋体"/>
          <w:szCs w:val="21"/>
          <w:u w:val="single"/>
        </w:rPr>
        <w:t>无</w:t>
      </w:r>
      <w:r>
        <w:rPr>
          <w:rFonts w:hint="eastAsia" w:ascii="宋体" w:hAnsi="宋体" w:cs="宋体"/>
          <w:szCs w:val="21"/>
        </w:rPr>
        <w:t>。</w:t>
      </w:r>
    </w:p>
    <w:p>
      <w:pPr>
        <w:pStyle w:val="8"/>
        <w:snapToGrid w:val="0"/>
        <w:spacing w:before="0" w:after="0" w:line="360" w:lineRule="auto"/>
        <w:rPr>
          <w:rFonts w:ascii="宋体" w:hAnsi="宋体" w:eastAsia="宋体" w:cs="宋体"/>
          <w:b w:val="0"/>
          <w:color w:val="000000"/>
          <w:sz w:val="21"/>
          <w:szCs w:val="21"/>
        </w:rPr>
      </w:pPr>
      <w:bookmarkStart w:id="631" w:name="_Toc351203640"/>
      <w:r>
        <w:rPr>
          <w:rFonts w:hint="eastAsia" w:ascii="宋体" w:hAnsi="宋体" w:eastAsia="宋体" w:cs="宋体"/>
          <w:b w:val="0"/>
          <w:color w:val="000000"/>
          <w:sz w:val="21"/>
          <w:szCs w:val="21"/>
        </w:rPr>
        <w:t>8. 材料与设备</w:t>
      </w:r>
      <w:bookmarkEnd w:id="631"/>
    </w:p>
    <w:bookmarkEnd w:id="566"/>
    <w:bookmarkEnd w:id="567"/>
    <w:bookmarkEnd w:id="568"/>
    <w:bookmarkEnd w:id="569"/>
    <w:bookmarkEnd w:id="570"/>
    <w:bookmarkEnd w:id="571"/>
    <w:bookmarkEnd w:id="572"/>
    <w:bookmarkEnd w:id="573"/>
    <w:bookmarkEnd w:id="574"/>
    <w:bookmarkEnd w:id="575"/>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8</w:t>
      </w:r>
      <w:bookmarkStart w:id="632" w:name="_Toc297216186"/>
      <w:bookmarkStart w:id="633" w:name="_Toc297048353"/>
      <w:bookmarkStart w:id="634" w:name="_Toc304295556"/>
      <w:bookmarkStart w:id="635" w:name="_Toc303539136"/>
      <w:bookmarkStart w:id="636" w:name="_Toc297123527"/>
      <w:bookmarkStart w:id="637" w:name="_Toc296503167"/>
      <w:bookmarkStart w:id="638" w:name="_Toc297120467"/>
      <w:bookmarkStart w:id="639" w:name="_Toc300934979"/>
      <w:bookmarkStart w:id="640" w:name="_Toc312677493"/>
      <w:bookmarkStart w:id="641" w:name="_Toc296890995"/>
      <w:bookmarkStart w:id="642" w:name="_Toc296891207"/>
      <w:bookmarkStart w:id="643" w:name="_Toc296346668"/>
      <w:bookmarkStart w:id="644" w:name="_Toc292559877"/>
      <w:bookmarkStart w:id="645" w:name="_Toc312678019"/>
      <w:bookmarkStart w:id="646" w:name="_Toc296347166"/>
      <w:bookmarkStart w:id="647" w:name="_Toc296944506"/>
      <w:bookmarkStart w:id="648" w:name="_Toc280868654"/>
      <w:bookmarkStart w:id="649" w:name="_Toc292559372"/>
      <w:bookmarkStart w:id="650" w:name="_Toc280868656"/>
      <w:bookmarkStart w:id="651" w:name="_Toc280868655"/>
      <w:bookmarkStart w:id="652" w:name="_Toc267251424"/>
      <w:r>
        <w:rPr>
          <w:rFonts w:hint="eastAsia" w:ascii="宋体" w:hAnsi="宋体" w:cs="宋体"/>
          <w:color w:val="000000"/>
          <w:szCs w:val="21"/>
        </w:rPr>
        <w:t>.4材料与工程设备的保管与使用</w:t>
      </w:r>
    </w:p>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Pr>
        <w:snapToGrid w:val="0"/>
        <w:spacing w:line="360" w:lineRule="auto"/>
        <w:jc w:val="left"/>
        <w:rPr>
          <w:rFonts w:ascii="宋体" w:hAnsi="宋体" w:cs="宋体"/>
          <w:szCs w:val="21"/>
        </w:rPr>
      </w:pPr>
      <w:r>
        <w:rPr>
          <w:rFonts w:hint="eastAsia" w:ascii="宋体" w:hAnsi="宋体" w:cs="宋体"/>
          <w:szCs w:val="21"/>
        </w:rPr>
        <w:t>8</w:t>
      </w:r>
      <w:bookmarkStart w:id="653" w:name="_Toc292559373"/>
      <w:bookmarkStart w:id="654" w:name="_Toc292559878"/>
      <w:bookmarkStart w:id="655" w:name="_Toc304295557"/>
      <w:bookmarkStart w:id="656" w:name="_Toc318581173"/>
      <w:bookmarkStart w:id="657" w:name="_Toc296944507"/>
      <w:bookmarkStart w:id="658" w:name="_Toc296891208"/>
      <w:bookmarkStart w:id="659" w:name="_Toc300934980"/>
      <w:bookmarkStart w:id="660" w:name="_Toc297216187"/>
      <w:bookmarkStart w:id="661" w:name="_Toc297048354"/>
      <w:bookmarkStart w:id="662" w:name="_Toc296347167"/>
      <w:bookmarkStart w:id="663" w:name="_Toc303539137"/>
      <w:bookmarkStart w:id="664" w:name="_Toc296503168"/>
      <w:bookmarkStart w:id="665" w:name="_Toc312677494"/>
      <w:bookmarkStart w:id="666" w:name="_Toc297120468"/>
      <w:bookmarkStart w:id="667" w:name="_Toc312678020"/>
      <w:bookmarkStart w:id="668" w:name="_Toc296346669"/>
      <w:bookmarkStart w:id="669" w:name="_Toc297123528"/>
      <w:bookmarkStart w:id="670" w:name="_Toc296890996"/>
      <w:r>
        <w:rPr>
          <w:rFonts w:hint="eastAsia" w:ascii="宋体" w:hAnsi="宋体" w:cs="宋体"/>
          <w:szCs w:val="21"/>
        </w:rPr>
        <w:t>.4.1发包人供应的材料设备的保管费用的承担：</w:t>
      </w:r>
      <w:r>
        <w:rPr>
          <w:rFonts w:hint="eastAsia" w:ascii="宋体" w:hAnsi="宋体" w:cs="宋体"/>
          <w:szCs w:val="21"/>
          <w:u w:val="single"/>
        </w:rPr>
        <w:t>保管费、检验费等由发包人承担，承包人不再收取保管费，但承担保管责任</w:t>
      </w:r>
      <w:r>
        <w:rPr>
          <w:rFonts w:hint="eastAsia" w:ascii="宋体" w:hAnsi="宋体" w:cs="宋体"/>
          <w:szCs w:val="21"/>
        </w:rPr>
        <w:t>。</w:t>
      </w:r>
      <w:bookmarkEnd w:id="653"/>
      <w:bookmarkEnd w:id="654"/>
    </w:p>
    <w:p>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8.6 样品</w:t>
      </w:r>
    </w:p>
    <w:p>
      <w:pPr>
        <w:autoSpaceDE w:val="0"/>
        <w:autoSpaceDN w:val="0"/>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8.6.1</w:t>
      </w:r>
      <w:r>
        <w:rPr>
          <w:rFonts w:hint="eastAsia" w:ascii="宋体" w:hAnsi="宋体" w:cs="宋体"/>
          <w:color w:val="000000"/>
          <w:kern w:val="0"/>
          <w:szCs w:val="21"/>
        </w:rPr>
        <w:tab/>
      </w:r>
      <w:r>
        <w:rPr>
          <w:rFonts w:hint="eastAsia" w:ascii="宋体" w:hAnsi="宋体" w:cs="宋体"/>
          <w:color w:val="000000"/>
          <w:kern w:val="0"/>
          <w:szCs w:val="21"/>
        </w:rPr>
        <w:t>样品的报送与封存</w:t>
      </w:r>
    </w:p>
    <w:p>
      <w:pPr>
        <w:autoSpaceDE w:val="0"/>
        <w:autoSpaceDN w:val="0"/>
        <w:snapToGrid w:val="0"/>
        <w:spacing w:line="360" w:lineRule="auto"/>
        <w:jc w:val="left"/>
        <w:rPr>
          <w:rFonts w:ascii="宋体" w:hAnsi="宋体" w:cs="宋体"/>
          <w:szCs w:val="21"/>
        </w:rPr>
      </w:pPr>
      <w:r>
        <w:rPr>
          <w:rFonts w:hint="eastAsia" w:ascii="宋体" w:hAnsi="宋体" w:cs="宋体"/>
          <w:color w:val="000000"/>
          <w:kern w:val="0"/>
          <w:szCs w:val="21"/>
        </w:rPr>
        <w:t>需要承包人报送样品的材料或工程设备，样品的种类、名称、规格、数量要求：</w:t>
      </w:r>
      <w:r>
        <w:rPr>
          <w:rFonts w:hint="eastAsia" w:ascii="宋体" w:hAnsi="宋体" w:cs="宋体"/>
          <w:szCs w:val="21"/>
          <w:u w:val="single"/>
        </w:rPr>
        <w:t xml:space="preserve"> 按国家及部门规范要求需要报送样品的材料或工程设备，规格和数量符合规范要求，相应的费用由承包人承担 </w:t>
      </w:r>
      <w:r>
        <w:rPr>
          <w:rFonts w:hint="eastAsia" w:ascii="宋体" w:hAnsi="宋体" w:cs="宋体"/>
          <w:szCs w:val="21"/>
        </w:rPr>
        <w:t>。</w:t>
      </w:r>
    </w:p>
    <w:p>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8.8 施工设备和临时设施</w:t>
      </w:r>
    </w:p>
    <w:p>
      <w:pPr>
        <w:autoSpaceDE w:val="0"/>
        <w:autoSpaceDN w:val="0"/>
        <w:snapToGrid w:val="0"/>
        <w:spacing w:line="360" w:lineRule="auto"/>
        <w:ind w:firstLine="420" w:firstLineChars="200"/>
        <w:jc w:val="left"/>
        <w:rPr>
          <w:rFonts w:ascii="宋体" w:hAnsi="宋体" w:cs="宋体"/>
          <w:szCs w:val="21"/>
        </w:rPr>
      </w:pPr>
      <w:r>
        <w:rPr>
          <w:rFonts w:hint="eastAsia" w:ascii="宋体" w:hAnsi="宋体" w:cs="宋体"/>
          <w:szCs w:val="21"/>
        </w:rPr>
        <w:t>8.8.1 承包人提供的施工设备和临时设施</w:t>
      </w:r>
    </w:p>
    <w:p>
      <w:pPr>
        <w:autoSpaceDE w:val="0"/>
        <w:autoSpaceDN w:val="0"/>
        <w:snapToGrid w:val="0"/>
        <w:spacing w:line="360" w:lineRule="auto"/>
        <w:jc w:val="left"/>
        <w:rPr>
          <w:rFonts w:ascii="宋体" w:hAnsi="宋体" w:cs="宋体"/>
          <w:szCs w:val="21"/>
        </w:rPr>
      </w:pPr>
      <w:r>
        <w:rPr>
          <w:rFonts w:hint="eastAsia" w:ascii="宋体" w:hAnsi="宋体" w:cs="宋体"/>
          <w:szCs w:val="21"/>
        </w:rPr>
        <w:t>关于修建临时设施费用承担的约定：</w:t>
      </w:r>
      <w:r>
        <w:rPr>
          <w:rFonts w:hint="eastAsia" w:ascii="宋体" w:hAnsi="宋体" w:cs="宋体"/>
          <w:szCs w:val="21"/>
          <w:u w:val="single"/>
        </w:rPr>
        <w:t>承包人应自行承担修建临时设施的费用</w:t>
      </w:r>
      <w:r>
        <w:rPr>
          <w:rFonts w:hint="eastAsia" w:ascii="宋体" w:hAnsi="宋体" w:cs="宋体"/>
          <w:szCs w:val="21"/>
        </w:rPr>
        <w:t>。</w:t>
      </w:r>
    </w:p>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Pr>
        <w:pStyle w:val="8"/>
        <w:snapToGrid w:val="0"/>
        <w:spacing w:before="0" w:after="0" w:line="360" w:lineRule="auto"/>
        <w:rPr>
          <w:rFonts w:ascii="宋体" w:hAnsi="宋体" w:eastAsia="宋体" w:cs="宋体"/>
          <w:b w:val="0"/>
          <w:color w:val="000000"/>
          <w:sz w:val="21"/>
          <w:szCs w:val="21"/>
        </w:rPr>
      </w:pPr>
      <w:bookmarkStart w:id="671" w:name="_Toc351203641"/>
      <w:r>
        <w:rPr>
          <w:rFonts w:hint="eastAsia" w:ascii="宋体" w:hAnsi="宋体" w:eastAsia="宋体" w:cs="宋体"/>
          <w:b w:val="0"/>
          <w:color w:val="000000"/>
          <w:sz w:val="21"/>
          <w:szCs w:val="21"/>
        </w:rPr>
        <w:t>9</w:t>
      </w:r>
      <w:bookmarkEnd w:id="650"/>
      <w:bookmarkEnd w:id="651"/>
      <w:bookmarkEnd w:id="652"/>
      <w:bookmarkStart w:id="672" w:name="_Toc312677495"/>
      <w:bookmarkStart w:id="673" w:name="_Toc312678021"/>
      <w:bookmarkStart w:id="674" w:name="_Toc304295559"/>
      <w:bookmarkStart w:id="675" w:name="_Toc303539139"/>
      <w:bookmarkStart w:id="676" w:name="_Toc297216192"/>
      <w:bookmarkStart w:id="677" w:name="_Toc297123533"/>
      <w:bookmarkStart w:id="678" w:name="_Toc300934982"/>
      <w:bookmarkStart w:id="679" w:name="_Toc292559883"/>
      <w:bookmarkStart w:id="680" w:name="_Toc296346674"/>
      <w:bookmarkStart w:id="681" w:name="_Toc296944512"/>
      <w:bookmarkStart w:id="682" w:name="_Toc297120473"/>
      <w:bookmarkStart w:id="683" w:name="_Toc267251428"/>
      <w:bookmarkStart w:id="684" w:name="_Toc292559378"/>
      <w:bookmarkStart w:id="685" w:name="_Toc296891213"/>
      <w:bookmarkStart w:id="686" w:name="_Toc296503173"/>
      <w:bookmarkStart w:id="687" w:name="_Toc296891001"/>
      <w:bookmarkStart w:id="688" w:name="_Toc267251427"/>
      <w:bookmarkStart w:id="689" w:name="_Toc296347172"/>
      <w:bookmarkStart w:id="690" w:name="_Toc297048359"/>
      <w:r>
        <w:rPr>
          <w:rFonts w:hint="eastAsia" w:ascii="宋体" w:hAnsi="宋体" w:eastAsia="宋体" w:cs="宋体"/>
          <w:b w:val="0"/>
          <w:color w:val="000000"/>
          <w:sz w:val="21"/>
          <w:szCs w:val="21"/>
        </w:rPr>
        <w:t>. 试验与检验</w:t>
      </w:r>
      <w:bookmarkEnd w:id="671"/>
    </w:p>
    <w:bookmarkEnd w:id="672"/>
    <w:bookmarkEnd w:id="673"/>
    <w:bookmarkEnd w:id="674"/>
    <w:bookmarkEnd w:id="675"/>
    <w:bookmarkEnd w:id="676"/>
    <w:bookmarkEnd w:id="677"/>
    <w:bookmarkEnd w:id="678"/>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9</w:t>
      </w:r>
      <w:bookmarkStart w:id="691" w:name="_Toc300934983"/>
      <w:bookmarkStart w:id="692" w:name="_Toc312678022"/>
      <w:bookmarkStart w:id="693" w:name="_Toc303539140"/>
      <w:bookmarkStart w:id="694" w:name="_Toc297216193"/>
      <w:bookmarkStart w:id="695" w:name="_Toc312677496"/>
      <w:bookmarkStart w:id="696" w:name="_Toc297123534"/>
      <w:bookmarkStart w:id="697" w:name="_Toc304295560"/>
      <w:r>
        <w:rPr>
          <w:rFonts w:hint="eastAsia" w:ascii="宋体" w:hAnsi="宋体" w:cs="宋体"/>
          <w:color w:val="000000"/>
          <w:szCs w:val="21"/>
        </w:rPr>
        <w:t>.1试验设备与试验人员</w:t>
      </w:r>
    </w:p>
    <w:bookmarkEnd w:id="691"/>
    <w:bookmarkEnd w:id="692"/>
    <w:bookmarkEnd w:id="693"/>
    <w:bookmarkEnd w:id="694"/>
    <w:bookmarkEnd w:id="695"/>
    <w:bookmarkEnd w:id="696"/>
    <w:bookmarkEnd w:id="697"/>
    <w:p>
      <w:pPr>
        <w:snapToGrid w:val="0"/>
        <w:spacing w:line="360" w:lineRule="auto"/>
        <w:ind w:firstLine="420" w:firstLineChars="200"/>
        <w:jc w:val="left"/>
        <w:rPr>
          <w:rFonts w:ascii="宋体" w:hAnsi="宋体" w:cs="宋体"/>
          <w:szCs w:val="21"/>
        </w:rPr>
      </w:pPr>
      <w:r>
        <w:rPr>
          <w:rFonts w:hint="eastAsia" w:ascii="宋体" w:hAnsi="宋体" w:cs="宋体"/>
          <w:szCs w:val="21"/>
        </w:rPr>
        <w:t>9</w:t>
      </w:r>
      <w:bookmarkStart w:id="698" w:name="_Toc312678023"/>
      <w:bookmarkStart w:id="699" w:name="_Toc312677497"/>
      <w:bookmarkStart w:id="700" w:name="_Toc300934984"/>
      <w:bookmarkStart w:id="701" w:name="_Toc297123535"/>
      <w:bookmarkStart w:id="702" w:name="_Toc304295561"/>
      <w:bookmarkStart w:id="703" w:name="_Toc303539141"/>
      <w:bookmarkStart w:id="704" w:name="_Toc297216194"/>
      <w:bookmarkStart w:id="705" w:name="_Toc318581174"/>
      <w:r>
        <w:rPr>
          <w:rFonts w:hint="eastAsia" w:ascii="宋体" w:hAnsi="宋体" w:cs="宋体"/>
          <w:szCs w:val="21"/>
        </w:rPr>
        <w:t>.1.2 试验设备</w:t>
      </w:r>
    </w:p>
    <w:p>
      <w:pPr>
        <w:snapToGrid w:val="0"/>
        <w:spacing w:line="360" w:lineRule="auto"/>
        <w:jc w:val="left"/>
        <w:rPr>
          <w:rFonts w:ascii="宋体" w:hAnsi="宋体" w:cs="宋体"/>
          <w:szCs w:val="21"/>
        </w:rPr>
      </w:pPr>
      <w:r>
        <w:rPr>
          <w:rFonts w:hint="eastAsia" w:ascii="宋体" w:hAnsi="宋体" w:cs="宋体"/>
          <w:szCs w:val="21"/>
        </w:rPr>
        <w:t>施工现场需要配置的试验场所：</w:t>
      </w:r>
      <w:bookmarkEnd w:id="698"/>
      <w:bookmarkEnd w:id="699"/>
      <w:bookmarkEnd w:id="700"/>
      <w:bookmarkEnd w:id="701"/>
      <w:bookmarkEnd w:id="702"/>
      <w:bookmarkEnd w:id="703"/>
      <w:bookmarkEnd w:id="704"/>
      <w:bookmarkStart w:id="706" w:name="_Toc304295562"/>
      <w:bookmarkStart w:id="707" w:name="_Toc312678024"/>
      <w:bookmarkStart w:id="708" w:name="_Toc312677498"/>
      <w:bookmarkStart w:id="709" w:name="_Toc300934985"/>
      <w:bookmarkStart w:id="710" w:name="_Toc303539142"/>
      <w:bookmarkStart w:id="711" w:name="_Toc297216195"/>
      <w:bookmarkStart w:id="712" w:name="_Toc297123536"/>
      <w:r>
        <w:rPr>
          <w:rFonts w:hint="eastAsia" w:ascii="宋体" w:hAnsi="宋体" w:cs="宋体"/>
          <w:szCs w:val="21"/>
          <w:u w:val="single"/>
        </w:rPr>
        <w:t xml:space="preserve"> 按《通用条款》执行，并根据本工程实际情况配备试验场所</w:t>
      </w:r>
      <w:r>
        <w:rPr>
          <w:rFonts w:hint="eastAsia" w:ascii="宋体" w:hAnsi="宋体" w:cs="宋体"/>
          <w:szCs w:val="21"/>
        </w:rPr>
        <w:t xml:space="preserve">。 </w:t>
      </w:r>
    </w:p>
    <w:p>
      <w:pPr>
        <w:snapToGrid w:val="0"/>
        <w:spacing w:line="360" w:lineRule="auto"/>
        <w:jc w:val="left"/>
        <w:rPr>
          <w:rFonts w:ascii="宋体" w:hAnsi="宋体" w:cs="宋体"/>
          <w:szCs w:val="21"/>
        </w:rPr>
      </w:pPr>
      <w:r>
        <w:rPr>
          <w:rFonts w:hint="eastAsia" w:ascii="宋体" w:hAnsi="宋体" w:cs="宋体"/>
          <w:szCs w:val="21"/>
        </w:rPr>
        <w:t>施工现场需要配备的试验设备：</w:t>
      </w:r>
      <w:r>
        <w:rPr>
          <w:rFonts w:hint="eastAsia" w:ascii="宋体" w:hAnsi="宋体" w:cs="宋体"/>
          <w:szCs w:val="21"/>
          <w:u w:val="single"/>
        </w:rPr>
        <w:t>按《通用条款》执行，并根据本工程实际情况配备试验设备</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施工现场需要具备的其他试验条件：</w:t>
      </w:r>
      <w:r>
        <w:rPr>
          <w:rFonts w:hint="eastAsia" w:ascii="宋体" w:hAnsi="宋体" w:cs="宋体"/>
          <w:szCs w:val="21"/>
          <w:u w:val="single"/>
        </w:rPr>
        <w:t>按《通用条款》执行</w:t>
      </w:r>
      <w:r>
        <w:rPr>
          <w:rFonts w:hint="eastAsia" w:ascii="宋体" w:hAnsi="宋体" w:cs="宋体"/>
          <w:szCs w:val="21"/>
        </w:rPr>
        <w:t>。</w:t>
      </w:r>
    </w:p>
    <w:p>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 xml:space="preserve">9.4 现场工艺试验 </w:t>
      </w:r>
    </w:p>
    <w:p>
      <w:pPr>
        <w:snapToGrid w:val="0"/>
        <w:spacing w:line="360" w:lineRule="auto"/>
        <w:jc w:val="left"/>
        <w:rPr>
          <w:rFonts w:ascii="宋体" w:hAnsi="宋体" w:cs="宋体"/>
          <w:szCs w:val="21"/>
        </w:rPr>
      </w:pPr>
      <w:r>
        <w:rPr>
          <w:rFonts w:hint="eastAsia" w:ascii="宋体" w:hAnsi="宋体" w:cs="宋体"/>
          <w:szCs w:val="21"/>
        </w:rPr>
        <w:t>现场工艺试验的有关约定：</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w:t>
      </w:r>
    </w:p>
    <w:bookmarkEnd w:id="705"/>
    <w:bookmarkEnd w:id="706"/>
    <w:bookmarkEnd w:id="707"/>
    <w:bookmarkEnd w:id="708"/>
    <w:bookmarkEnd w:id="709"/>
    <w:bookmarkEnd w:id="710"/>
    <w:bookmarkEnd w:id="711"/>
    <w:bookmarkEnd w:id="712"/>
    <w:p>
      <w:pPr>
        <w:pStyle w:val="8"/>
        <w:snapToGrid w:val="0"/>
        <w:spacing w:before="0" w:after="0" w:line="360" w:lineRule="auto"/>
        <w:rPr>
          <w:rFonts w:ascii="宋体" w:hAnsi="宋体" w:eastAsia="宋体" w:cs="宋体"/>
          <w:b w:val="0"/>
          <w:color w:val="000000"/>
          <w:sz w:val="21"/>
          <w:szCs w:val="21"/>
        </w:rPr>
      </w:pPr>
      <w:bookmarkStart w:id="713" w:name="_Toc351203642"/>
      <w:r>
        <w:rPr>
          <w:rFonts w:hint="eastAsia" w:ascii="宋体" w:hAnsi="宋体" w:eastAsia="宋体" w:cs="宋体"/>
          <w:b w:val="0"/>
          <w:color w:val="000000"/>
          <w:sz w:val="21"/>
          <w:szCs w:val="21"/>
        </w:rPr>
        <w:t>1</w:t>
      </w:r>
      <w:bookmarkEnd w:id="679"/>
      <w:bookmarkEnd w:id="680"/>
      <w:bookmarkEnd w:id="681"/>
      <w:bookmarkEnd w:id="682"/>
      <w:bookmarkEnd w:id="683"/>
      <w:bookmarkEnd w:id="684"/>
      <w:bookmarkEnd w:id="685"/>
      <w:bookmarkEnd w:id="686"/>
      <w:bookmarkEnd w:id="687"/>
      <w:bookmarkEnd w:id="688"/>
      <w:bookmarkEnd w:id="689"/>
      <w:bookmarkEnd w:id="690"/>
      <w:bookmarkStart w:id="714" w:name="_Toc304295566"/>
      <w:bookmarkStart w:id="715" w:name="_Toc296944532"/>
      <w:bookmarkStart w:id="716" w:name="_Toc296503193"/>
      <w:bookmarkStart w:id="717" w:name="_Toc296347192"/>
      <w:bookmarkStart w:id="718" w:name="_Toc296891233"/>
      <w:bookmarkStart w:id="719" w:name="_Toc296346694"/>
      <w:bookmarkStart w:id="720" w:name="_Toc297123540"/>
      <w:bookmarkStart w:id="721" w:name="_Toc297048379"/>
      <w:bookmarkStart w:id="722" w:name="_Toc292559398"/>
      <w:bookmarkStart w:id="723" w:name="_Toc297216199"/>
      <w:bookmarkStart w:id="724" w:name="_Toc292559903"/>
      <w:bookmarkStart w:id="725" w:name="_Toc303539146"/>
      <w:bookmarkStart w:id="726" w:name="_Toc296891021"/>
      <w:bookmarkStart w:id="727" w:name="_Toc297120493"/>
      <w:bookmarkStart w:id="728" w:name="_Toc300934989"/>
      <w:bookmarkStart w:id="729" w:name="_Toc312677499"/>
      <w:bookmarkStart w:id="730" w:name="_Toc312678025"/>
      <w:bookmarkStart w:id="731" w:name="_Toc267251437"/>
      <w:bookmarkStart w:id="732" w:name="_Toc267251439"/>
      <w:bookmarkStart w:id="733" w:name="_Toc267251441"/>
      <w:bookmarkStart w:id="734" w:name="_Toc267251433"/>
      <w:bookmarkStart w:id="735" w:name="_Toc267251435"/>
      <w:bookmarkStart w:id="736" w:name="_Toc267251440"/>
      <w:bookmarkStart w:id="737" w:name="_Toc267251442"/>
      <w:r>
        <w:rPr>
          <w:rFonts w:hint="eastAsia" w:ascii="宋体" w:hAnsi="宋体" w:eastAsia="宋体" w:cs="宋体"/>
          <w:b w:val="0"/>
          <w:color w:val="000000"/>
          <w:sz w:val="21"/>
          <w:szCs w:val="21"/>
        </w:rPr>
        <w:t>0. 变更</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bookmarkEnd w:id="729"/>
    <w:bookmarkEnd w:id="730"/>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w:t>
      </w:r>
      <w:bookmarkStart w:id="738" w:name="_Toc297048380"/>
      <w:bookmarkStart w:id="739" w:name="_Toc292559904"/>
      <w:bookmarkStart w:id="740" w:name="_Toc296346695"/>
      <w:bookmarkStart w:id="741" w:name="_Toc312678026"/>
      <w:bookmarkStart w:id="742" w:name="_Toc297123541"/>
      <w:bookmarkStart w:id="743" w:name="_Toc296503194"/>
      <w:bookmarkStart w:id="744" w:name="_Toc292559399"/>
      <w:bookmarkStart w:id="745" w:name="_Toc296944533"/>
      <w:bookmarkStart w:id="746" w:name="_Toc296891022"/>
      <w:bookmarkStart w:id="747" w:name="_Toc304295567"/>
      <w:bookmarkStart w:id="748" w:name="_Toc297120494"/>
      <w:bookmarkStart w:id="749" w:name="_Toc296891234"/>
      <w:bookmarkStart w:id="750" w:name="_Toc303539147"/>
      <w:bookmarkStart w:id="751" w:name="_Toc297216200"/>
      <w:bookmarkStart w:id="752" w:name="_Toc296347193"/>
      <w:bookmarkStart w:id="753" w:name="_Toc300934990"/>
      <w:bookmarkStart w:id="754" w:name="_Toc312677500"/>
      <w:r>
        <w:rPr>
          <w:rFonts w:hint="eastAsia" w:ascii="宋体" w:hAnsi="宋体" w:cs="宋体"/>
          <w:color w:val="000000"/>
          <w:szCs w:val="21"/>
        </w:rPr>
        <w:t>0.1变更的范围</w:t>
      </w:r>
    </w:p>
    <w:p>
      <w:pPr>
        <w:snapToGrid w:val="0"/>
        <w:spacing w:line="360" w:lineRule="auto"/>
        <w:jc w:val="left"/>
        <w:rPr>
          <w:rFonts w:ascii="宋体" w:hAnsi="宋体" w:cs="宋体"/>
          <w:color w:val="000000"/>
          <w:szCs w:val="21"/>
        </w:rPr>
      </w:pPr>
      <w:r>
        <w:rPr>
          <w:rFonts w:hint="eastAsia" w:ascii="宋体" w:hAnsi="宋体" w:cs="宋体"/>
          <w:color w:val="000000"/>
          <w:szCs w:val="21"/>
        </w:rPr>
        <w:t>关于变更的范围的约定：</w:t>
      </w:r>
      <w:r>
        <w:rPr>
          <w:rFonts w:hint="eastAsia" w:ascii="宋体" w:hAnsi="宋体" w:cs="宋体"/>
          <w:color w:val="000000"/>
          <w:szCs w:val="21"/>
          <w:u w:val="single"/>
        </w:rPr>
        <w:t>按通用条款执行</w:t>
      </w:r>
      <w:r>
        <w:rPr>
          <w:rFonts w:hint="eastAsia" w:ascii="宋体" w:hAnsi="宋体" w:cs="宋体"/>
          <w:color w:val="000000"/>
          <w:szCs w:val="21"/>
        </w:rPr>
        <w:t>。</w:t>
      </w:r>
    </w:p>
    <w:p>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10.4 变更估价</w:t>
      </w:r>
    </w:p>
    <w:p>
      <w:pPr>
        <w:snapToGrid w:val="0"/>
        <w:spacing w:line="360" w:lineRule="auto"/>
        <w:ind w:firstLine="420" w:firstLineChars="200"/>
        <w:jc w:val="left"/>
        <w:rPr>
          <w:rFonts w:ascii="宋体" w:hAnsi="宋体" w:cs="宋体"/>
          <w:szCs w:val="21"/>
        </w:rPr>
      </w:pPr>
      <w:r>
        <w:rPr>
          <w:rFonts w:hint="eastAsia" w:ascii="宋体" w:hAnsi="宋体" w:cs="宋体"/>
          <w:szCs w:val="21"/>
        </w:rPr>
        <w:t>10.4.1 变更估价原则</w:t>
      </w:r>
    </w:p>
    <w:p>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rPr>
        <w:t xml:space="preserve">关于变更估价的约定: </w:t>
      </w:r>
      <w:r>
        <w:rPr>
          <w:rFonts w:hint="eastAsia" w:ascii="宋体" w:hAnsi="宋体" w:cs="宋体"/>
          <w:color w:val="000000"/>
          <w:szCs w:val="21"/>
          <w:u w:val="single"/>
        </w:rPr>
        <w:t>施工中发包人需对原工程设计进行变更，应提前14天以书面形式向承包人发出变更通知。所有变更需发包人和设计单位认可后方可组织施工，承包人可以根据本工程特点和现场实际情况提出合理化的变更申请，报监理、审计单位审核，并报发包人确认。发包人有权对工程提出不受约束的变更，承包人应无条件接受变更。承包人在工程变更确定后30天内，承包人应提出变更工程价款的报告，经监理、发包人或发包人委托的造价机构审核并按长发改办[2018]27号文件及发包人规定等相关文件要求报批后调整合同价款。变更合同价款按下列方法进行：</w:t>
      </w:r>
    </w:p>
    <w:p>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（1）合同中已有适用于变更工程的价格，按合同已有的价格变更合同价款；</w:t>
      </w:r>
    </w:p>
    <w:p>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（2）合同中只有类似于变更工程的价格，可以参照类似价格变更合同价款；</w:t>
      </w:r>
    </w:p>
    <w:p>
      <w:pPr>
        <w:snapToGrid w:val="0"/>
        <w:spacing w:line="360" w:lineRule="auto"/>
        <w:jc w:val="left"/>
        <w:rPr>
          <w:rFonts w:ascii="宋体" w:hAnsi="宋体" w:cs="宋体"/>
          <w:color w:val="000000"/>
          <w:szCs w:val="21"/>
          <w:u w:val="single"/>
        </w:rPr>
      </w:pPr>
      <w:r>
        <w:rPr>
          <w:rFonts w:hint="eastAsia" w:ascii="宋体" w:hAnsi="宋体" w:cs="宋体"/>
          <w:color w:val="000000"/>
          <w:szCs w:val="21"/>
          <w:u w:val="single"/>
        </w:rPr>
        <w:t>（3）合同中没有适用或类似于变更工程的价格，由承包人提出适当的变更价格，经监理、发包人委托的造价机构参照“12、合同价格、计量与支付”组价原则进行审核，并经发包人确认后变更合同价款</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Start w:id="755" w:name="_Toc296944536"/>
      <w:bookmarkStart w:id="756" w:name="_Toc303539150"/>
      <w:bookmarkStart w:id="757" w:name="_Toc296503197"/>
      <w:bookmarkStart w:id="758" w:name="_Toc296347196"/>
      <w:bookmarkStart w:id="759" w:name="_Toc296891025"/>
      <w:bookmarkStart w:id="760" w:name="_Toc300934993"/>
      <w:bookmarkStart w:id="761" w:name="_Toc297120497"/>
      <w:bookmarkStart w:id="762" w:name="_Toc292559402"/>
      <w:bookmarkStart w:id="763" w:name="_Toc297123544"/>
      <w:bookmarkStart w:id="764" w:name="_Toc296346698"/>
      <w:bookmarkStart w:id="765" w:name="_Toc297048383"/>
      <w:bookmarkStart w:id="766" w:name="_Toc297216203"/>
      <w:bookmarkStart w:id="767" w:name="_Toc296891237"/>
      <w:bookmarkStart w:id="768" w:name="_Toc292559907"/>
      <w:bookmarkStart w:id="769" w:name="_Toc312677503"/>
      <w:bookmarkStart w:id="770" w:name="_Toc312678029"/>
      <w:bookmarkStart w:id="771" w:name="_Toc304295570"/>
      <w:r>
        <w:rPr>
          <w:rFonts w:hint="eastAsia" w:ascii="宋体" w:hAnsi="宋体" w:cs="宋体"/>
          <w:color w:val="000000"/>
          <w:szCs w:val="21"/>
        </w:rPr>
        <w:t>0.5承</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Start w:id="772" w:name="_Toc292559408"/>
      <w:bookmarkStart w:id="773" w:name="_Toc300934994"/>
      <w:bookmarkStart w:id="774" w:name="_Toc296346704"/>
      <w:bookmarkStart w:id="775" w:name="_Toc296944542"/>
      <w:bookmarkStart w:id="776" w:name="_Toc296503203"/>
      <w:bookmarkStart w:id="777" w:name="_Toc303539151"/>
      <w:bookmarkStart w:id="778" w:name="_Toc292559913"/>
      <w:bookmarkStart w:id="779" w:name="_Toc297048389"/>
      <w:bookmarkStart w:id="780" w:name="_Toc296891243"/>
      <w:bookmarkStart w:id="781" w:name="_Toc297216204"/>
      <w:bookmarkStart w:id="782" w:name="_Toc297120503"/>
      <w:bookmarkStart w:id="783" w:name="_Toc297123545"/>
      <w:bookmarkStart w:id="784" w:name="_Toc296891031"/>
      <w:bookmarkStart w:id="785" w:name="_Toc296347202"/>
      <w:r>
        <w:rPr>
          <w:rFonts w:hint="eastAsia" w:ascii="宋体" w:hAnsi="宋体" w:cs="宋体"/>
          <w:color w:val="000000"/>
          <w:szCs w:val="21"/>
        </w:rPr>
        <w:t>包人的合理化建议</w:t>
      </w:r>
    </w:p>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pPr>
        <w:snapToGrid w:val="0"/>
        <w:spacing w:line="360" w:lineRule="auto"/>
        <w:ind w:firstLine="420" w:firstLineChars="200"/>
        <w:jc w:val="left"/>
        <w:rPr>
          <w:rFonts w:ascii="宋体" w:hAnsi="宋体" w:cs="宋体"/>
          <w:szCs w:val="21"/>
        </w:rPr>
      </w:pPr>
      <w:r>
        <w:rPr>
          <w:rFonts w:hint="eastAsia" w:ascii="宋体" w:hAnsi="宋体" w:cs="宋体"/>
          <w:szCs w:val="21"/>
        </w:rPr>
        <w:t>监理人审查承包人合理化建议的期限：</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发包人审批承包人合理化建议的期限：</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w:t>
      </w:r>
    </w:p>
    <w:p>
      <w:pPr>
        <w:snapToGrid w:val="0"/>
        <w:spacing w:line="360" w:lineRule="auto"/>
        <w:ind w:firstLine="420" w:firstLineChars="200"/>
        <w:jc w:val="left"/>
        <w:rPr>
          <w:rFonts w:ascii="宋体" w:hAnsi="宋体" w:cs="宋体"/>
          <w:szCs w:val="21"/>
          <w:u w:val="single"/>
        </w:rPr>
      </w:pPr>
      <w:r>
        <w:rPr>
          <w:rFonts w:hint="eastAsia" w:ascii="宋体" w:hAnsi="宋体" w:cs="宋体"/>
          <w:szCs w:val="21"/>
        </w:rPr>
        <w:t>承</w:t>
      </w:r>
      <w:bookmarkStart w:id="786" w:name="_Toc296346705"/>
      <w:bookmarkStart w:id="787" w:name="_Toc304295571"/>
      <w:bookmarkStart w:id="788" w:name="_Toc303539152"/>
      <w:bookmarkStart w:id="789" w:name="_Toc296503204"/>
      <w:bookmarkStart w:id="790" w:name="_Toc296891244"/>
      <w:bookmarkStart w:id="791" w:name="_Toc292559409"/>
      <w:bookmarkStart w:id="792" w:name="_Toc297048390"/>
      <w:bookmarkStart w:id="793" w:name="_Toc300934995"/>
      <w:bookmarkStart w:id="794" w:name="_Toc318581175"/>
      <w:bookmarkStart w:id="795" w:name="_Toc292559914"/>
      <w:bookmarkStart w:id="796" w:name="_Toc297123546"/>
      <w:bookmarkStart w:id="797" w:name="_Toc296891032"/>
      <w:bookmarkStart w:id="798" w:name="_Toc297120504"/>
      <w:bookmarkStart w:id="799" w:name="_Toc312677504"/>
      <w:bookmarkStart w:id="800" w:name="_Toc312678030"/>
      <w:bookmarkStart w:id="801" w:name="_Toc296944543"/>
      <w:bookmarkStart w:id="802" w:name="_Toc297216205"/>
      <w:bookmarkStart w:id="803" w:name="_Toc296347203"/>
      <w:r>
        <w:rPr>
          <w:rFonts w:hint="eastAsia" w:ascii="宋体" w:hAnsi="宋体" w:cs="宋体"/>
          <w:szCs w:val="21"/>
        </w:rPr>
        <w:t>包人提出的合理化建议降低了合同价格或者提高了工程经济效益的奖励的方法和金额为：</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p>
    <w:p>
      <w:pPr>
        <w:snapToGrid w:val="0"/>
        <w:spacing w:line="360" w:lineRule="auto"/>
        <w:jc w:val="left"/>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w:t>
      </w:r>
    </w:p>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1</w:t>
      </w:r>
      <w:bookmarkStart w:id="804" w:name="_Toc297048385"/>
      <w:bookmarkStart w:id="805" w:name="_Toc303539154"/>
      <w:bookmarkStart w:id="806" w:name="_Toc292559909"/>
      <w:bookmarkStart w:id="807" w:name="_Toc312677507"/>
      <w:bookmarkStart w:id="808" w:name="_Toc297216207"/>
      <w:bookmarkStart w:id="809" w:name="_Toc297120499"/>
      <w:bookmarkStart w:id="810" w:name="_Toc296891239"/>
      <w:bookmarkStart w:id="811" w:name="_Toc296347198"/>
      <w:bookmarkStart w:id="812" w:name="_Toc296503199"/>
      <w:bookmarkStart w:id="813" w:name="_Toc292559404"/>
      <w:bookmarkStart w:id="814" w:name="_Toc297123548"/>
      <w:bookmarkStart w:id="815" w:name="_Toc304295574"/>
      <w:bookmarkStart w:id="816" w:name="_Toc296944538"/>
      <w:bookmarkStart w:id="817" w:name="_Toc296346700"/>
      <w:bookmarkStart w:id="818" w:name="_Toc300934997"/>
      <w:bookmarkStart w:id="819" w:name="_Toc296891027"/>
      <w:bookmarkStart w:id="820" w:name="_Toc312678033"/>
      <w:r>
        <w:rPr>
          <w:rFonts w:hint="eastAsia" w:ascii="宋体" w:hAnsi="宋体" w:cs="宋体"/>
          <w:color w:val="000000"/>
          <w:szCs w:val="21"/>
        </w:rPr>
        <w:t>0.7 暂估价</w:t>
      </w:r>
    </w:p>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Pr>
        <w:snapToGrid w:val="0"/>
        <w:spacing w:line="360" w:lineRule="auto"/>
        <w:ind w:firstLine="420" w:firstLineChars="200"/>
        <w:jc w:val="left"/>
        <w:rPr>
          <w:rFonts w:ascii="宋体" w:hAnsi="宋体" w:cs="宋体"/>
          <w:szCs w:val="21"/>
        </w:rPr>
      </w:pPr>
      <w:r>
        <w:rPr>
          <w:rFonts w:hint="eastAsia" w:ascii="宋体" w:hAnsi="宋体" w:cs="宋体"/>
          <w:kern w:val="0"/>
          <w:szCs w:val="21"/>
        </w:rPr>
        <w:t>暂</w:t>
      </w:r>
      <w:bookmarkStart w:id="821" w:name="_Toc312678034"/>
      <w:bookmarkStart w:id="822" w:name="_Toc312677508"/>
      <w:bookmarkStart w:id="823" w:name="_Toc318581176"/>
      <w:r>
        <w:rPr>
          <w:rFonts w:hint="eastAsia" w:ascii="宋体" w:hAnsi="宋体" w:cs="宋体"/>
          <w:kern w:val="0"/>
          <w:szCs w:val="21"/>
        </w:rPr>
        <w:t>估价材料和工程设备的明细详见附件11：《</w:t>
      </w:r>
      <w:r>
        <w:rPr>
          <w:rFonts w:hint="eastAsia" w:ascii="宋体" w:hAnsi="宋体" w:cs="宋体"/>
          <w:color w:val="000000"/>
          <w:szCs w:val="21"/>
        </w:rPr>
        <w:t>暂估价一览表》</w:t>
      </w:r>
      <w:r>
        <w:rPr>
          <w:rFonts w:hint="eastAsia" w:ascii="宋体" w:hAnsi="宋体" w:cs="宋体"/>
          <w:kern w:val="0"/>
          <w:szCs w:val="21"/>
        </w:rPr>
        <w:t>。</w:t>
      </w:r>
    </w:p>
    <w:bookmarkEnd w:id="821"/>
    <w:bookmarkEnd w:id="822"/>
    <w:bookmarkEnd w:id="823"/>
    <w:p>
      <w:pPr>
        <w:snapToGrid w:val="0"/>
        <w:spacing w:line="360" w:lineRule="auto"/>
        <w:ind w:firstLine="420" w:firstLineChars="200"/>
        <w:jc w:val="left"/>
        <w:rPr>
          <w:rFonts w:ascii="宋体" w:hAnsi="宋体" w:cs="宋体"/>
          <w:szCs w:val="21"/>
        </w:rPr>
      </w:pPr>
      <w:r>
        <w:rPr>
          <w:rFonts w:hint="eastAsia" w:ascii="宋体" w:hAnsi="宋体" w:cs="宋体"/>
          <w:szCs w:val="21"/>
        </w:rPr>
        <w:t>1</w:t>
      </w:r>
      <w:bookmarkStart w:id="824" w:name="_Toc312678035"/>
      <w:bookmarkStart w:id="825" w:name="_Toc312677509"/>
      <w:bookmarkStart w:id="826" w:name="_Toc318581177"/>
      <w:r>
        <w:rPr>
          <w:rFonts w:hint="eastAsia" w:ascii="宋体" w:hAnsi="宋体" w:cs="宋体"/>
          <w:szCs w:val="21"/>
        </w:rPr>
        <w:t>0.7.1 依法必须招标的暂估价项目</w:t>
      </w:r>
    </w:p>
    <w:bookmarkEnd w:id="824"/>
    <w:bookmarkEnd w:id="825"/>
    <w:bookmarkEnd w:id="826"/>
    <w:p>
      <w:pPr>
        <w:snapToGrid w:val="0"/>
        <w:spacing w:line="360" w:lineRule="auto"/>
        <w:ind w:firstLine="420" w:firstLineChars="200"/>
        <w:jc w:val="left"/>
        <w:rPr>
          <w:rFonts w:ascii="宋体" w:hAnsi="宋体" w:cs="宋体"/>
          <w:szCs w:val="21"/>
        </w:rPr>
      </w:pPr>
      <w:r>
        <w:rPr>
          <w:rFonts w:hint="eastAsia" w:ascii="宋体" w:hAnsi="宋体" w:cs="宋体"/>
          <w:szCs w:val="21"/>
        </w:rPr>
        <w:t>对于依法必须招标的暂估价项目的确认和批准采取第</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种方式确定。</w:t>
      </w:r>
    </w:p>
    <w:p>
      <w:pPr>
        <w:snapToGrid w:val="0"/>
        <w:spacing w:line="360" w:lineRule="auto"/>
        <w:ind w:firstLine="420" w:firstLineChars="200"/>
        <w:jc w:val="left"/>
        <w:rPr>
          <w:rFonts w:ascii="宋体" w:hAnsi="宋体" w:cs="宋体"/>
          <w:szCs w:val="21"/>
        </w:rPr>
      </w:pPr>
      <w:r>
        <w:rPr>
          <w:rFonts w:hint="eastAsia" w:ascii="宋体" w:hAnsi="宋体" w:cs="宋体"/>
          <w:szCs w:val="21"/>
        </w:rPr>
        <w:t>10.7.2 不属于依法必须招标的暂估价项目</w:t>
      </w:r>
    </w:p>
    <w:p>
      <w:pPr>
        <w:snapToGrid w:val="0"/>
        <w:spacing w:line="360" w:lineRule="auto"/>
        <w:ind w:firstLine="420" w:firstLineChars="200"/>
        <w:jc w:val="left"/>
        <w:rPr>
          <w:rFonts w:ascii="宋体" w:hAnsi="宋体" w:cs="宋体"/>
          <w:szCs w:val="21"/>
        </w:rPr>
      </w:pPr>
      <w:r>
        <w:rPr>
          <w:rFonts w:hint="eastAsia" w:ascii="宋体" w:hAnsi="宋体" w:cs="宋体"/>
          <w:szCs w:val="21"/>
        </w:rPr>
        <w:t>对于不属于依法必须招标的暂估价项目的确认和批准采取第</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 xml:space="preserve"> 种方式确定。</w:t>
      </w:r>
    </w:p>
    <w:p>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szCs w:val="21"/>
        </w:rPr>
        <w:t>第3种方式：</w:t>
      </w:r>
      <w:r>
        <w:rPr>
          <w:rFonts w:hint="eastAsia" w:ascii="宋体" w:hAnsi="宋体" w:cs="宋体"/>
          <w:color w:val="000000"/>
          <w:kern w:val="0"/>
          <w:szCs w:val="21"/>
        </w:rPr>
        <w:t>承包人直接实施的暂估价项目</w:t>
      </w:r>
    </w:p>
    <w:p>
      <w:pPr>
        <w:snapToGrid w:val="0"/>
        <w:spacing w:line="360" w:lineRule="auto"/>
        <w:jc w:val="left"/>
        <w:rPr>
          <w:rFonts w:ascii="宋体" w:hAnsi="宋体" w:cs="宋体"/>
          <w:szCs w:val="21"/>
        </w:rPr>
      </w:pPr>
      <w:r>
        <w:rPr>
          <w:rFonts w:hint="eastAsia" w:ascii="宋体" w:hAnsi="宋体" w:cs="宋体"/>
          <w:szCs w:val="21"/>
        </w:rPr>
        <w:t>承包人直接实施的暂估价项目的约定：</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10.8 暂列金额</w:t>
      </w:r>
    </w:p>
    <w:p>
      <w:pPr>
        <w:autoSpaceDE w:val="0"/>
        <w:autoSpaceDN w:val="0"/>
        <w:snapToGrid w:val="0"/>
        <w:spacing w:line="360" w:lineRule="auto"/>
        <w:jc w:val="left"/>
        <w:rPr>
          <w:rFonts w:ascii="宋体" w:hAnsi="宋体" w:cs="宋体"/>
          <w:color w:val="000000"/>
          <w:kern w:val="0"/>
          <w:szCs w:val="21"/>
        </w:rPr>
      </w:pPr>
      <w:r>
        <w:rPr>
          <w:rFonts w:hint="eastAsia" w:ascii="宋体" w:hAnsi="宋体" w:cs="宋体"/>
          <w:color w:val="000000"/>
          <w:kern w:val="0"/>
          <w:szCs w:val="21"/>
        </w:rPr>
        <w:t>合同当事人关于暂列金额使用的约定：</w:t>
      </w:r>
      <w:r>
        <w:rPr>
          <w:rFonts w:hint="eastAsia" w:ascii="宋体" w:hAnsi="宋体" w:cs="宋体"/>
          <w:szCs w:val="21"/>
          <w:u w:val="single"/>
        </w:rPr>
        <w:t xml:space="preserve">暂列金额是发包人自行确定设立的，承包人无权使用此笔费用，此费用按实际发生经发包人签证后使用，暂列金额不作为工程款支付的基数 </w:t>
      </w:r>
      <w:r>
        <w:rPr>
          <w:rFonts w:hint="eastAsia" w:ascii="宋体" w:hAnsi="宋体" w:cs="宋体"/>
          <w:color w:val="000000"/>
          <w:kern w:val="0"/>
          <w:szCs w:val="21"/>
        </w:rPr>
        <w:t>。</w:t>
      </w:r>
    </w:p>
    <w:p>
      <w:pPr>
        <w:pStyle w:val="8"/>
        <w:snapToGrid w:val="0"/>
        <w:spacing w:before="0" w:after="0" w:line="360" w:lineRule="auto"/>
        <w:rPr>
          <w:rFonts w:ascii="宋体" w:hAnsi="宋体" w:eastAsia="宋体" w:cs="宋体"/>
          <w:b w:val="0"/>
          <w:color w:val="000000"/>
          <w:sz w:val="21"/>
          <w:szCs w:val="21"/>
        </w:rPr>
      </w:pPr>
      <w:bookmarkStart w:id="827" w:name="_Toc351203643"/>
      <w:r>
        <w:rPr>
          <w:rFonts w:hint="eastAsia" w:ascii="宋体" w:hAnsi="宋体" w:eastAsia="宋体" w:cs="宋体"/>
          <w:b w:val="0"/>
          <w:color w:val="000000"/>
          <w:sz w:val="21"/>
          <w:szCs w:val="21"/>
        </w:rPr>
        <w:t>11. 价格调整</w:t>
      </w:r>
      <w:bookmarkEnd w:id="827"/>
    </w:p>
    <w:p>
      <w:pPr>
        <w:snapToGrid w:val="0"/>
        <w:spacing w:line="360" w:lineRule="auto"/>
        <w:ind w:firstLine="420" w:firstLineChars="200"/>
        <w:rPr>
          <w:rFonts w:ascii="宋体" w:hAnsi="宋体" w:cs="宋体"/>
          <w:color w:val="000000"/>
          <w:szCs w:val="21"/>
        </w:rPr>
      </w:pPr>
      <w:bookmarkStart w:id="828" w:name="_Toc296891029"/>
      <w:bookmarkStart w:id="829" w:name="_Toc304295577"/>
      <w:bookmarkStart w:id="830" w:name="_Toc312678039"/>
      <w:bookmarkStart w:id="831" w:name="_Toc303539157"/>
      <w:bookmarkStart w:id="832" w:name="_Toc297048387"/>
      <w:bookmarkStart w:id="833" w:name="_Toc296503201"/>
      <w:bookmarkStart w:id="834" w:name="_Toc297120501"/>
      <w:bookmarkStart w:id="835" w:name="_Toc296891241"/>
      <w:bookmarkStart w:id="836" w:name="_Toc297123550"/>
      <w:bookmarkStart w:id="837" w:name="_Toc297216209"/>
      <w:bookmarkStart w:id="838" w:name="_Toc296347200"/>
      <w:bookmarkStart w:id="839" w:name="_Toc300935000"/>
      <w:bookmarkStart w:id="840" w:name="_Toc292559911"/>
      <w:bookmarkStart w:id="841" w:name="_Toc292559406"/>
      <w:bookmarkStart w:id="842" w:name="_Toc296346702"/>
      <w:bookmarkStart w:id="843" w:name="_Toc296944540"/>
      <w:r>
        <w:rPr>
          <w:rFonts w:hint="eastAsia" w:ascii="宋体" w:hAnsi="宋体" w:cs="宋体"/>
          <w:color w:val="000000"/>
          <w:szCs w:val="21"/>
        </w:rPr>
        <w:t>11.1 市场价格波动引起的调整</w:t>
      </w:r>
    </w:p>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kern w:val="0"/>
          <w:szCs w:val="21"/>
        </w:rPr>
        <w:t>市场价格波动是否调整合同价格的约定：</w:t>
      </w:r>
      <w:r>
        <w:rPr>
          <w:rFonts w:hint="eastAsia" w:ascii="宋体" w:hAnsi="宋体" w:cs="宋体"/>
          <w:szCs w:val="21"/>
          <w:u w:val="single"/>
        </w:rPr>
        <w:t xml:space="preserve">本工程实施期间，因市场价格波动，人工、材料价格一律不予调整。 </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因市场价格波动调整合同价格，采用以下</w:t>
      </w: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u w:val="single"/>
          <w:lang w:val="en-US" w:eastAsia="zh-CN"/>
        </w:rPr>
        <w:t>3</w:t>
      </w:r>
      <w:r>
        <w:rPr>
          <w:rFonts w:hint="eastAsia" w:ascii="宋体" w:hAnsi="宋体" w:cs="宋体"/>
          <w:szCs w:val="21"/>
          <w:u w:val="single"/>
        </w:rPr>
        <w:t xml:space="preserve">  </w:t>
      </w:r>
      <w:r>
        <w:rPr>
          <w:rFonts w:hint="eastAsia" w:ascii="宋体" w:hAnsi="宋体" w:cs="宋体"/>
          <w:color w:val="000000"/>
          <w:szCs w:val="21"/>
        </w:rPr>
        <w:t>种方式对合同价格进行调整：</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第1种方式：采用价格指数进行价格调整。</w:t>
      </w:r>
    </w:p>
    <w:p>
      <w:pPr>
        <w:snapToGrid w:val="0"/>
        <w:spacing w:line="360" w:lineRule="auto"/>
        <w:ind w:firstLine="420" w:firstLineChars="200"/>
        <w:jc w:val="left"/>
        <w:rPr>
          <w:rFonts w:ascii="宋体" w:hAnsi="宋体" w:cs="宋体"/>
          <w:color w:val="000000"/>
          <w:szCs w:val="21"/>
          <w:u w:val="single"/>
        </w:rPr>
      </w:pPr>
      <w:r>
        <w:rPr>
          <w:rFonts w:hint="eastAsia" w:ascii="宋体" w:hAnsi="宋体" w:cs="宋体"/>
          <w:color w:val="000000"/>
          <w:szCs w:val="21"/>
        </w:rPr>
        <w:t>关于各可调因子、定值和变值权重，以及基本价格指数及其来源的约定：</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 xml:space="preserve">；  </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第2种方式：采用造价信息进行价格调整。</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（2）关于基准价格的约定：</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000000"/>
          <w:szCs w:val="21"/>
          <w:u w:val="single"/>
        </w:rPr>
        <w:t xml:space="preserve">   </w:t>
      </w:r>
      <w:r>
        <w:rPr>
          <w:rFonts w:hint="eastAsia" w:ascii="宋体" w:hAnsi="宋体" w:cs="宋体"/>
          <w:color w:val="000000"/>
          <w:szCs w:val="21"/>
        </w:rPr>
        <w:t>%时，或材料单价跌幅以已标价工程量清单或预算书中载明材料单价为基础超过</w:t>
      </w:r>
      <w:r>
        <w:rPr>
          <w:rFonts w:hint="eastAsia" w:ascii="宋体" w:hAnsi="宋体" w:cs="宋体"/>
          <w:color w:val="000000"/>
          <w:szCs w:val="21"/>
          <w:u w:val="single"/>
        </w:rPr>
        <w:t xml:space="preserve">   </w:t>
      </w:r>
      <w:r>
        <w:rPr>
          <w:rFonts w:hint="eastAsia" w:ascii="宋体" w:hAnsi="宋体" w:cs="宋体"/>
          <w:color w:val="000000"/>
          <w:szCs w:val="21"/>
        </w:rPr>
        <w:t>%时，其超过部分据实调整。</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②承包人在已标价工程量清单或预算书中载明的材料单价高于基准价格的：专用合同条款合同履行期间材料单价跌幅以基准价格为基础超过</w:t>
      </w:r>
      <w:r>
        <w:rPr>
          <w:rFonts w:hint="eastAsia" w:ascii="宋体" w:hAnsi="宋体" w:cs="宋体"/>
          <w:color w:val="000000"/>
          <w:szCs w:val="21"/>
          <w:u w:val="single"/>
        </w:rPr>
        <w:t xml:space="preserve">   </w:t>
      </w:r>
      <w:r>
        <w:rPr>
          <w:rFonts w:hint="eastAsia" w:ascii="宋体" w:hAnsi="宋体" w:cs="宋体"/>
          <w:color w:val="000000"/>
          <w:szCs w:val="21"/>
        </w:rPr>
        <w:t>%时，材料单价涨幅以已标价工程量清单或预算书中载明材料单价为基础超过</w:t>
      </w:r>
      <w:r>
        <w:rPr>
          <w:rFonts w:hint="eastAsia" w:ascii="宋体" w:hAnsi="宋体" w:cs="宋体"/>
          <w:color w:val="000000"/>
          <w:szCs w:val="21"/>
          <w:u w:val="single"/>
        </w:rPr>
        <w:t xml:space="preserve">   </w:t>
      </w:r>
      <w:r>
        <w:rPr>
          <w:rFonts w:hint="eastAsia" w:ascii="宋体" w:hAnsi="宋体" w:cs="宋体"/>
          <w:color w:val="000000"/>
          <w:szCs w:val="21"/>
        </w:rPr>
        <w:t>%时，其超过部分据实调整。</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③承包人在已标价工程量清单或预算书中载明的材料单价等于基准单价的：专用合同条款合同履行期间材料单价涨跌幅以基准单价为基础超过±</w:t>
      </w:r>
      <w:r>
        <w:rPr>
          <w:rFonts w:hint="eastAsia" w:ascii="宋体" w:hAnsi="宋体" w:cs="宋体"/>
          <w:color w:val="000000"/>
          <w:szCs w:val="21"/>
          <w:u w:val="single"/>
        </w:rPr>
        <w:t xml:space="preserve">   </w:t>
      </w:r>
      <w:r>
        <w:rPr>
          <w:rFonts w:hint="eastAsia" w:ascii="宋体" w:hAnsi="宋体" w:cs="宋体"/>
          <w:color w:val="000000"/>
          <w:szCs w:val="21"/>
        </w:rPr>
        <w:t>%时，其超过部分据实调整。</w:t>
      </w:r>
    </w:p>
    <w:p>
      <w:pPr>
        <w:snapToGrid w:val="0"/>
        <w:spacing w:line="360" w:lineRule="auto"/>
        <w:jc w:val="left"/>
        <w:rPr>
          <w:rFonts w:hint="eastAsia" w:ascii="宋体" w:hAnsi="宋体" w:cs="宋体"/>
          <w:color w:val="000000"/>
          <w:szCs w:val="21"/>
        </w:rPr>
      </w:pPr>
      <w:r>
        <w:rPr>
          <w:rFonts w:hint="eastAsia" w:ascii="宋体" w:hAnsi="宋体" w:cs="宋体"/>
          <w:color w:val="000000"/>
          <w:szCs w:val="21"/>
        </w:rPr>
        <w:t>第3种方式：其他价格调整方式：</w:t>
      </w:r>
      <w:r>
        <w:rPr>
          <w:rFonts w:hint="eastAsia" w:ascii="宋体" w:hAnsi="宋体" w:cs="宋体"/>
          <w:color w:val="000000"/>
          <w:szCs w:val="21"/>
          <w:u w:val="single"/>
        </w:rPr>
        <w:t xml:space="preserve">采用政策性文件进行价格调整  </w:t>
      </w:r>
      <w:r>
        <w:rPr>
          <w:rFonts w:hint="eastAsia" w:ascii="宋体" w:hAnsi="宋体" w:cs="宋体"/>
          <w:color w:val="000000"/>
          <w:szCs w:val="21"/>
        </w:rPr>
        <w:t>。</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政府投资工程因市场价格波动引起的调整按以下</w:t>
      </w:r>
      <w:r>
        <w:rPr>
          <w:rFonts w:hint="eastAsia" w:ascii="宋体" w:hAnsi="宋体" w:eastAsia="宋体" w:cs="宋体"/>
          <w:b/>
          <w:color w:val="auto"/>
          <w:kern w:val="2"/>
          <w:sz w:val="21"/>
          <w:szCs w:val="21"/>
          <w:highlight w:val="none"/>
          <w:u w:val="single"/>
        </w:rPr>
        <w:t>第（</w:t>
      </w:r>
      <w:r>
        <w:rPr>
          <w:rFonts w:hint="eastAsia" w:ascii="宋体" w:hAnsi="宋体" w:eastAsia="宋体" w:cs="宋体"/>
          <w:b/>
          <w:color w:val="auto"/>
          <w:kern w:val="2"/>
          <w:sz w:val="21"/>
          <w:szCs w:val="21"/>
          <w:highlight w:val="none"/>
          <w:u w:val="single"/>
          <w:lang w:val="en-US" w:eastAsia="zh-CN"/>
        </w:rPr>
        <w:t xml:space="preserve"> </w:t>
      </w:r>
      <w:r>
        <w:rPr>
          <w:rFonts w:hint="eastAsia" w:ascii="宋体" w:hAnsi="宋体" w:cs="宋体"/>
          <w:b/>
          <w:color w:val="auto"/>
          <w:kern w:val="2"/>
          <w:sz w:val="21"/>
          <w:szCs w:val="21"/>
          <w:highlight w:val="none"/>
          <w:u w:val="single"/>
          <w:lang w:val="en-US" w:eastAsia="zh-CN"/>
        </w:rPr>
        <w:t>1</w:t>
      </w:r>
      <w:r>
        <w:rPr>
          <w:rFonts w:hint="eastAsia" w:ascii="宋体" w:hAnsi="宋体" w:eastAsia="宋体" w:cs="宋体"/>
          <w:b/>
          <w:color w:val="auto"/>
          <w:kern w:val="2"/>
          <w:sz w:val="21"/>
          <w:szCs w:val="21"/>
          <w:highlight w:val="none"/>
          <w:u w:val="single"/>
        </w:rPr>
        <w:t>）种方式</w:t>
      </w:r>
      <w:r>
        <w:rPr>
          <w:rFonts w:hint="eastAsia" w:ascii="宋体" w:hAnsi="宋体" w:eastAsia="宋体" w:cs="宋体"/>
          <w:b/>
          <w:color w:val="auto"/>
          <w:kern w:val="2"/>
          <w:sz w:val="21"/>
          <w:szCs w:val="21"/>
          <w:highlight w:val="none"/>
        </w:rPr>
        <w:t>约定执行：</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u w:val="single"/>
        </w:rPr>
        <w:t>（1）按《关于进一步加强杭州市建设工程市场要素价格动态管理的指导意见》（杭建市发〔2018〕579号）执行</w:t>
      </w:r>
      <w:r>
        <w:rPr>
          <w:rFonts w:hint="eastAsia" w:ascii="宋体" w:hAnsi="宋体" w:eastAsia="宋体" w:cs="宋体"/>
          <w:b/>
          <w:color w:val="auto"/>
          <w:kern w:val="2"/>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u w:val="single"/>
        </w:rPr>
        <w:t xml:space="preserve">（2）其他：                                        </w:t>
      </w:r>
      <w:r>
        <w:rPr>
          <w:rFonts w:hint="eastAsia" w:ascii="宋体" w:hAnsi="宋体" w:eastAsia="宋体" w:cs="宋体"/>
          <w:b/>
          <w:color w:val="auto"/>
          <w:kern w:val="2"/>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其中：</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1、风险范围及幅度的约定：</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color w:val="auto"/>
          <w:kern w:val="2"/>
          <w:sz w:val="21"/>
          <w:szCs w:val="21"/>
          <w:highlight w:val="none"/>
          <w:u w:val="single"/>
        </w:rPr>
      </w:pPr>
      <w:r>
        <w:rPr>
          <w:rFonts w:hint="eastAsia" w:ascii="宋体" w:hAnsi="宋体" w:eastAsia="宋体" w:cs="宋体"/>
          <w:b/>
          <w:color w:val="auto"/>
          <w:kern w:val="2"/>
          <w:sz w:val="21"/>
          <w:szCs w:val="21"/>
          <w:highlight w:val="none"/>
          <w:u w:val="single"/>
        </w:rPr>
        <w:t>（1）人工费的风险幅度（     5    %）</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color w:val="auto"/>
          <w:kern w:val="2"/>
          <w:sz w:val="21"/>
          <w:szCs w:val="21"/>
          <w:highlight w:val="none"/>
          <w:u w:val="single"/>
        </w:rPr>
      </w:pPr>
      <w:r>
        <w:rPr>
          <w:rFonts w:hint="eastAsia" w:ascii="宋体" w:hAnsi="宋体" w:eastAsia="宋体" w:cs="宋体"/>
          <w:b/>
          <w:color w:val="auto"/>
          <w:kern w:val="2"/>
          <w:sz w:val="21"/>
          <w:szCs w:val="21"/>
          <w:highlight w:val="none"/>
          <w:u w:val="single"/>
        </w:rPr>
        <w:t>（2）材料价格的风险幅度（    5     %）</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2、材料价款动态调整结算方式采用以下</w:t>
      </w:r>
      <w:r>
        <w:rPr>
          <w:rFonts w:hint="eastAsia" w:ascii="宋体" w:hAnsi="宋体" w:eastAsia="宋体" w:cs="宋体"/>
          <w:b/>
          <w:color w:val="auto"/>
          <w:kern w:val="2"/>
          <w:sz w:val="21"/>
          <w:szCs w:val="21"/>
          <w:highlight w:val="none"/>
          <w:u w:val="single"/>
        </w:rPr>
        <w:t>第（</w:t>
      </w:r>
      <w:r>
        <w:rPr>
          <w:rFonts w:hint="eastAsia" w:ascii="宋体" w:hAnsi="宋体" w:cs="宋体"/>
          <w:b/>
          <w:color w:val="auto"/>
          <w:kern w:val="2"/>
          <w:sz w:val="21"/>
          <w:szCs w:val="21"/>
          <w:highlight w:val="none"/>
          <w:u w:val="single"/>
          <w:lang w:val="en-US" w:eastAsia="zh-CN"/>
        </w:rPr>
        <w:t>3</w:t>
      </w:r>
      <w:r>
        <w:rPr>
          <w:rFonts w:hint="eastAsia" w:ascii="宋体" w:hAnsi="宋体" w:eastAsia="宋体" w:cs="宋体"/>
          <w:b/>
          <w:color w:val="auto"/>
          <w:kern w:val="2"/>
          <w:sz w:val="21"/>
          <w:szCs w:val="21"/>
          <w:highlight w:val="none"/>
          <w:u w:val="single"/>
        </w:rPr>
        <w:t>）种方式</w:t>
      </w:r>
      <w:r>
        <w:rPr>
          <w:rFonts w:hint="eastAsia" w:ascii="宋体" w:hAnsi="宋体" w:eastAsia="宋体" w:cs="宋体"/>
          <w:b/>
          <w:color w:val="auto"/>
          <w:kern w:val="2"/>
          <w:sz w:val="21"/>
          <w:szCs w:val="21"/>
          <w:highlight w:val="none"/>
        </w:rPr>
        <w:t>约定：</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w:t>
      </w:r>
      <w:r>
        <w:rPr>
          <w:rFonts w:hint="eastAsia" w:ascii="宋体" w:hAnsi="宋体" w:eastAsia="宋体" w:cs="宋体"/>
          <w:b/>
          <w:color w:val="auto"/>
          <w:kern w:val="2"/>
          <w:sz w:val="21"/>
          <w:szCs w:val="21"/>
          <w:highlight w:val="none"/>
          <w:u w:val="single"/>
        </w:rPr>
        <w:t>按时间进度分段结算：</w:t>
      </w:r>
      <w:r>
        <w:rPr>
          <w:rFonts w:hint="eastAsia" w:ascii="宋体" w:hAnsi="宋体" w:eastAsia="宋体" w:cs="宋体"/>
          <w:b/>
          <w:color w:val="auto"/>
          <w:kern w:val="2"/>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（2）</w:t>
      </w:r>
      <w:r>
        <w:rPr>
          <w:rFonts w:hint="eastAsia" w:ascii="宋体" w:hAnsi="宋体" w:eastAsia="宋体" w:cs="宋体"/>
          <w:b/>
          <w:color w:val="auto"/>
          <w:kern w:val="2"/>
          <w:sz w:val="21"/>
          <w:szCs w:val="21"/>
          <w:highlight w:val="none"/>
          <w:u w:val="single"/>
        </w:rPr>
        <w:t xml:space="preserve">按工程形象部位(目标)分段结算：                 </w:t>
      </w:r>
      <w:r>
        <w:rPr>
          <w:rFonts w:hint="eastAsia" w:ascii="宋体" w:hAnsi="宋体" w:eastAsia="宋体" w:cs="宋体"/>
          <w:b/>
          <w:color w:val="auto"/>
          <w:kern w:val="2"/>
          <w:sz w:val="21"/>
          <w:szCs w:val="21"/>
          <w:highlight w:val="none"/>
        </w:rPr>
        <w:t>。</w:t>
      </w:r>
    </w:p>
    <w:p>
      <w:pPr>
        <w:keepNext w:val="0"/>
        <w:keepLines w:val="0"/>
        <w:pageBreakBefore w:val="0"/>
        <w:kinsoku/>
        <w:wordWrap/>
        <w:overflowPunct/>
        <w:topLinePunct w:val="0"/>
        <w:autoSpaceDE/>
        <w:autoSpaceDN/>
        <w:bidi w:val="0"/>
        <w:adjustRightInd/>
        <w:spacing w:line="440" w:lineRule="exact"/>
        <w:ind w:firstLine="422" w:firstLineChars="200"/>
        <w:jc w:val="both"/>
        <w:textAlignment w:val="auto"/>
      </w:pPr>
      <w:r>
        <w:rPr>
          <w:rFonts w:hint="eastAsia" w:ascii="宋体" w:hAnsi="宋体" w:eastAsia="宋体" w:cs="宋体"/>
          <w:b/>
          <w:color w:val="auto"/>
          <w:kern w:val="2"/>
          <w:sz w:val="21"/>
          <w:szCs w:val="21"/>
          <w:highlight w:val="none"/>
        </w:rPr>
        <w:t>（3）</w:t>
      </w:r>
      <w:r>
        <w:rPr>
          <w:rFonts w:hint="eastAsia" w:ascii="宋体" w:hAnsi="宋体" w:eastAsia="宋体" w:cs="宋体"/>
          <w:b/>
          <w:color w:val="auto"/>
          <w:kern w:val="2"/>
          <w:sz w:val="21"/>
          <w:szCs w:val="21"/>
          <w:highlight w:val="none"/>
          <w:u w:val="single"/>
        </w:rPr>
        <w:t>竣工后一次性结算：</w:t>
      </w:r>
      <w:r>
        <w:rPr>
          <w:rFonts w:hint="eastAsia" w:ascii="宋体" w:hAnsi="宋体" w:eastAsia="宋体" w:cs="宋体"/>
          <w:b/>
          <w:color w:val="auto"/>
          <w:kern w:val="2"/>
          <w:sz w:val="21"/>
          <w:szCs w:val="21"/>
          <w:highlight w:val="none"/>
        </w:rPr>
        <w:t>。</w:t>
      </w:r>
    </w:p>
    <w:bookmarkEnd w:id="731"/>
    <w:bookmarkEnd w:id="732"/>
    <w:bookmarkEnd w:id="733"/>
    <w:bookmarkEnd w:id="734"/>
    <w:bookmarkEnd w:id="735"/>
    <w:bookmarkEnd w:id="736"/>
    <w:p>
      <w:pPr>
        <w:pStyle w:val="8"/>
        <w:snapToGrid w:val="0"/>
        <w:spacing w:before="0" w:after="0" w:line="360" w:lineRule="auto"/>
        <w:rPr>
          <w:rFonts w:ascii="宋体" w:hAnsi="宋体" w:eastAsia="宋体" w:cs="宋体"/>
          <w:b w:val="0"/>
          <w:color w:val="000000"/>
          <w:sz w:val="21"/>
          <w:szCs w:val="21"/>
        </w:rPr>
      </w:pPr>
      <w:bookmarkStart w:id="844" w:name="_Toc296346706"/>
      <w:bookmarkStart w:id="845" w:name="_Toc296891033"/>
      <w:bookmarkStart w:id="846" w:name="_Toc297048391"/>
      <w:bookmarkStart w:id="847" w:name="_Toc296347204"/>
      <w:bookmarkStart w:id="848" w:name="_Toc296891245"/>
      <w:bookmarkStart w:id="849" w:name="_Toc296503205"/>
      <w:bookmarkStart w:id="850" w:name="_Toc297120505"/>
      <w:bookmarkStart w:id="851" w:name="_Toc292559410"/>
      <w:bookmarkStart w:id="852" w:name="_Toc292559915"/>
      <w:bookmarkStart w:id="853" w:name="_Toc296944544"/>
      <w:bookmarkStart w:id="854" w:name="_Toc351203644"/>
      <w:bookmarkStart w:id="855" w:name="_Toc304295579"/>
      <w:bookmarkStart w:id="856" w:name="_Toc297123552"/>
      <w:bookmarkStart w:id="857" w:name="_Toc300935002"/>
      <w:bookmarkStart w:id="858" w:name="_Toc297216211"/>
      <w:bookmarkStart w:id="859" w:name="_Toc303539159"/>
      <w:bookmarkStart w:id="860" w:name="_Toc312678040"/>
      <w:r>
        <w:rPr>
          <w:rFonts w:hint="eastAsia" w:ascii="宋体" w:hAnsi="宋体" w:eastAsia="宋体" w:cs="宋体"/>
          <w:b w:val="0"/>
          <w:color w:val="000000"/>
          <w:sz w:val="21"/>
          <w:szCs w:val="21"/>
        </w:rPr>
        <w:t xml:space="preserve">12. </w:t>
      </w:r>
      <w:bookmarkEnd w:id="844"/>
      <w:bookmarkEnd w:id="845"/>
      <w:bookmarkEnd w:id="846"/>
      <w:bookmarkEnd w:id="847"/>
      <w:bookmarkEnd w:id="848"/>
      <w:bookmarkEnd w:id="849"/>
      <w:bookmarkEnd w:id="850"/>
      <w:bookmarkEnd w:id="851"/>
      <w:bookmarkEnd w:id="852"/>
      <w:bookmarkEnd w:id="853"/>
      <w:r>
        <w:rPr>
          <w:rFonts w:hint="eastAsia" w:ascii="宋体" w:hAnsi="宋体" w:eastAsia="宋体" w:cs="宋体"/>
          <w:b w:val="0"/>
          <w:color w:val="000000"/>
          <w:sz w:val="21"/>
          <w:szCs w:val="21"/>
        </w:rPr>
        <w:t>合同价格、计量与支付</w:t>
      </w:r>
      <w:bookmarkEnd w:id="854"/>
    </w:p>
    <w:bookmarkEnd w:id="855"/>
    <w:bookmarkEnd w:id="856"/>
    <w:bookmarkEnd w:id="857"/>
    <w:bookmarkEnd w:id="858"/>
    <w:bookmarkEnd w:id="859"/>
    <w:bookmarkEnd w:id="860"/>
    <w:p>
      <w:pPr>
        <w:snapToGrid w:val="0"/>
        <w:spacing w:line="360" w:lineRule="auto"/>
        <w:ind w:firstLine="420" w:firstLineChars="200"/>
        <w:rPr>
          <w:rFonts w:ascii="宋体" w:hAnsi="宋体" w:cs="宋体"/>
          <w:color w:val="000000"/>
          <w:szCs w:val="21"/>
        </w:rPr>
      </w:pPr>
      <w:bookmarkStart w:id="861" w:name="_Toc292559916"/>
      <w:bookmarkStart w:id="862" w:name="_Toc267251461"/>
      <w:bookmarkStart w:id="863" w:name="_Toc292559411"/>
      <w:bookmarkStart w:id="864" w:name="_Toc297120506"/>
      <w:bookmarkStart w:id="865" w:name="_Toc296944545"/>
      <w:bookmarkStart w:id="866" w:name="_Toc296891034"/>
      <w:bookmarkStart w:id="867" w:name="_Toc296346707"/>
      <w:bookmarkStart w:id="868" w:name="_Toc296891246"/>
      <w:bookmarkStart w:id="869" w:name="_Toc297048392"/>
      <w:bookmarkStart w:id="870" w:name="_Toc296347205"/>
      <w:bookmarkStart w:id="871" w:name="_Toc296503206"/>
      <w:bookmarkStart w:id="872" w:name="_Toc297123553"/>
      <w:bookmarkStart w:id="873" w:name="_Toc297216212"/>
      <w:bookmarkStart w:id="874" w:name="_Toc300935003"/>
      <w:bookmarkStart w:id="875" w:name="_Toc304295580"/>
      <w:bookmarkStart w:id="876" w:name="_Toc312678041"/>
      <w:bookmarkStart w:id="877" w:name="_Toc303539160"/>
      <w:r>
        <w:rPr>
          <w:rFonts w:hint="eastAsia" w:ascii="宋体" w:hAnsi="宋体" w:cs="宋体"/>
          <w:color w:val="000000"/>
          <w:szCs w:val="21"/>
        </w:rPr>
        <w:t>12.1 合</w:t>
      </w:r>
      <w:bookmarkEnd w:id="861"/>
      <w:bookmarkEnd w:id="862"/>
      <w:bookmarkEnd w:id="863"/>
      <w:r>
        <w:rPr>
          <w:rFonts w:hint="eastAsia" w:ascii="宋体" w:hAnsi="宋体" w:cs="宋体"/>
          <w:color w:val="000000"/>
          <w:szCs w:val="21"/>
        </w:rPr>
        <w:t>同价</w:t>
      </w:r>
      <w:bookmarkEnd w:id="864"/>
      <w:bookmarkEnd w:id="865"/>
      <w:bookmarkEnd w:id="866"/>
      <w:bookmarkEnd w:id="867"/>
      <w:bookmarkEnd w:id="868"/>
      <w:bookmarkEnd w:id="869"/>
      <w:bookmarkEnd w:id="870"/>
      <w:bookmarkEnd w:id="871"/>
      <w:r>
        <w:rPr>
          <w:rFonts w:hint="eastAsia" w:ascii="宋体" w:hAnsi="宋体" w:cs="宋体"/>
          <w:color w:val="000000"/>
          <w:szCs w:val="21"/>
        </w:rPr>
        <w:t>格形式</w:t>
      </w:r>
    </w:p>
    <w:bookmarkEnd w:id="872"/>
    <w:bookmarkEnd w:id="873"/>
    <w:bookmarkEnd w:id="874"/>
    <w:bookmarkEnd w:id="875"/>
    <w:bookmarkEnd w:id="876"/>
    <w:bookmarkEnd w:id="877"/>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1、单价合同。</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综合单价包含的风险范围：</w:t>
      </w:r>
      <w:r>
        <w:rPr>
          <w:rFonts w:hint="eastAsia" w:ascii="宋体" w:hAnsi="宋体" w:cs="宋体"/>
          <w:color w:val="000000"/>
          <w:szCs w:val="21"/>
          <w:u w:val="single"/>
        </w:rPr>
        <w:t xml:space="preserve">除不可抗力、符合合同要求的设计变更、现场工程师按合同文件精神对工程量签证、招标文件及合同条款中约定范围以外的所有风险，包括但不限于：a、投标时漏项、少计的工程内容（不包括发包人提供的工程量本身的漏项、少计内容）；b、合同执行期内，施工临时停电、停水造成的连续8小时以内的停工；c、合同执行期内，因客观原因造成承包人停工、窝工；d、合同执行期内可能发生的其他费用，包括市政、市容、卫生、环保、治安。e、合同期内材料价格异常波动等（除已明确调价材料外） </w:t>
      </w:r>
      <w:r>
        <w:rPr>
          <w:rFonts w:hint="eastAsia" w:ascii="宋体" w:hAnsi="宋体" w:cs="宋体"/>
          <w:color w:val="000000"/>
          <w:szCs w:val="21"/>
        </w:rPr>
        <w:t>。</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风险费用的计算方法：</w:t>
      </w:r>
      <w:r>
        <w:rPr>
          <w:rFonts w:hint="eastAsia" w:ascii="宋体" w:hAnsi="宋体" w:cs="宋体"/>
          <w:color w:val="000000"/>
          <w:szCs w:val="21"/>
          <w:u w:val="single"/>
        </w:rPr>
        <w:t>风险费用已包含在合同总价中</w:t>
      </w:r>
      <w:r>
        <w:rPr>
          <w:rFonts w:hint="eastAsia" w:ascii="宋体" w:hAnsi="宋体" w:cs="宋体"/>
          <w:color w:val="000000"/>
          <w:szCs w:val="21"/>
        </w:rPr>
        <w:t>。</w:t>
      </w:r>
    </w:p>
    <w:p>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rPr>
        <w:t>风险范围以外合同价格的调整方法：</w:t>
      </w:r>
      <w:r>
        <w:rPr>
          <w:rFonts w:hint="eastAsia" w:ascii="宋体" w:hAnsi="宋体" w:cs="宋体"/>
          <w:color w:val="000000"/>
          <w:szCs w:val="21"/>
          <w:u w:val="single"/>
        </w:rPr>
        <w:t>（1）竣工结算时工程量计算规则按招标文件以及《建设工程工程量清单计价规范》（GB50500-2013）工程量清单对应计算规则执行，承包人投标时承诺的综合单价固定不变。</w:t>
      </w:r>
    </w:p>
    <w:p>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（2）经发包人确认的设计变更；发包人的修改要求，调整方法见“10.4、变更估价”。</w:t>
      </w:r>
    </w:p>
    <w:p>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3）发包人提供的工程量清单项目或数量有误或设计变更引起的工程项目或数量的增减，其工程量由承包人按《建设工程工程量清单计价规范》（GB50500-2013）中规定的工程量计算规则计算，在结算时报监理和发包人审定，并按实调整，其综合单价不作调整；但其工程量增加或减少超过本项目工程数量的15%，其工程量增加或减少后剩余部分工程量的相应单价由承包人重新组价(如增加或减少20%，其中15%按原投标报价，剩余5%重新组价{组价依据：浙江省2018版定额、人工费、材料费、机械费（均以开标当月价格信息为准）；相关取费及工程数量按标准计价规则计取；重新组价后的综合单价按投标总价下浮率同比例下浮，下浮率=(1-中标价/招标控制价)*100%），若主材采用市场询价的，则主材不再下浮）。}重新组价后的综合单价经发包人或其委托的咨询单位工程师审定后，作为投资控制的依据，最终以审计为准。</w:t>
      </w:r>
    </w:p>
    <w:p>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(4)发包人提供的工程量清单漏项，或设计变更引起新的工程项目，其相应单价的确定方法为：</w:t>
      </w:r>
    </w:p>
    <w:p>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①合同中已有适用于变更工程的价格，按合同已有的价格变更合同价款。</w:t>
      </w:r>
    </w:p>
    <w:p>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②合同中有类似工程项目单价的，可参照合同中类似项目单价计算确定。</w:t>
      </w:r>
    </w:p>
    <w:p>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③合同中没有类似工程项目单价的，按实计算综合单价，经监理人员审核、发包人或其委托的咨询单位工程师审定，最终以审计为准。</w:t>
      </w:r>
    </w:p>
    <w:p>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④工程量按《建设工程工程量清单计价规范》（GB50500-2013）中规定的计算规则执行。</w:t>
      </w:r>
    </w:p>
    <w:p>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⑤合同中没有适用或类似于变更工程的价格，由承包人提出适当的变更价格，经监理、发包人委托的造价机构参照“合同价格的调整方法”组价原则进行审核，并经发包人确认后变更合同价款。</w:t>
      </w:r>
    </w:p>
    <w:p>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(5)当某项清单项目施工内容取消时，直接扣除该项目的合同价款，发包人不另作补偿。</w:t>
      </w:r>
    </w:p>
    <w:p>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(6)经发包人签证同意的材料、设备暂定价格的调整；暂定价在实施过程中只调整签证价与暂定价的差额和差额的税金。</w:t>
      </w:r>
    </w:p>
    <w:p>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(7)承包人对工程现场环境以及发包人提供的招标文件、图纸等资料作出错误的推论、理解而导致的报价失误及招标文件规定的其它需包干的内容，发包人不另作补偿。</w:t>
      </w:r>
    </w:p>
    <w:p>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(8)暂列金额部分由发包人签证确认。</w:t>
      </w:r>
    </w:p>
    <w:p>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(9)规费、税金等为费率包干（政策性调整除外）。</w:t>
      </w:r>
    </w:p>
    <w:p>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u w:val="single"/>
        </w:rPr>
        <w:t>(10)措施项目费实行固定总价包干，不得因设计图纸变化、工程量增减、施工方案变更等而调整费用。</w:t>
      </w:r>
    </w:p>
    <w:p>
      <w:pPr>
        <w:snapToGrid w:val="0"/>
        <w:spacing w:line="360" w:lineRule="auto"/>
        <w:jc w:val="left"/>
        <w:rPr>
          <w:rFonts w:ascii="宋体" w:hAnsi="宋体" w:cs="宋体"/>
          <w:color w:val="000000"/>
          <w:szCs w:val="21"/>
        </w:rPr>
      </w:pPr>
      <w:r>
        <w:rPr>
          <w:rFonts w:hint="eastAsia" w:ascii="宋体" w:hAnsi="宋体" w:cs="宋体"/>
          <w:color w:val="000000"/>
          <w:szCs w:val="21"/>
          <w:u w:val="single"/>
        </w:rPr>
        <w:t xml:space="preserve">(11)在遵循以上第（3）、（4）条调整原则进行组价后的综合单价不得明显高于同期市场价且不得高于相应招标控制价综合单价的15%。  </w:t>
      </w:r>
      <w:r>
        <w:rPr>
          <w:rFonts w:hint="eastAsia" w:ascii="宋体" w:hAnsi="宋体" w:cs="宋体"/>
          <w:color w:val="000000"/>
          <w:szCs w:val="21"/>
        </w:rPr>
        <w:t>。</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2、总价合同。</w:t>
      </w:r>
    </w:p>
    <w:p>
      <w:pPr>
        <w:snapToGrid w:val="0"/>
        <w:spacing w:line="360" w:lineRule="auto"/>
        <w:jc w:val="left"/>
        <w:rPr>
          <w:rFonts w:ascii="宋体" w:hAnsi="宋体" w:cs="宋体"/>
          <w:color w:val="000000"/>
          <w:szCs w:val="21"/>
        </w:rPr>
      </w:pPr>
      <w:r>
        <w:rPr>
          <w:rFonts w:hint="eastAsia" w:ascii="宋体" w:hAnsi="宋体" w:cs="宋体"/>
          <w:color w:val="000000"/>
          <w:szCs w:val="21"/>
        </w:rPr>
        <w:t>总价包含的风险范围：</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pPr>
        <w:snapToGrid w:val="0"/>
        <w:spacing w:line="360" w:lineRule="auto"/>
        <w:jc w:val="left"/>
        <w:rPr>
          <w:rFonts w:ascii="宋体" w:hAnsi="宋体" w:cs="宋体"/>
          <w:color w:val="000000"/>
          <w:szCs w:val="21"/>
        </w:rPr>
      </w:pPr>
      <w:r>
        <w:rPr>
          <w:rFonts w:hint="eastAsia" w:ascii="宋体" w:hAnsi="宋体" w:cs="宋体"/>
          <w:color w:val="000000"/>
          <w:szCs w:val="21"/>
        </w:rPr>
        <w:t>风险费用的计算方法：</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pPr>
        <w:snapToGrid w:val="0"/>
        <w:spacing w:line="360" w:lineRule="auto"/>
        <w:jc w:val="left"/>
        <w:rPr>
          <w:rFonts w:ascii="宋体" w:hAnsi="宋体" w:cs="宋体"/>
          <w:color w:val="000000"/>
          <w:szCs w:val="21"/>
        </w:rPr>
      </w:pPr>
      <w:r>
        <w:rPr>
          <w:rFonts w:hint="eastAsia" w:ascii="宋体" w:hAnsi="宋体" w:cs="宋体"/>
          <w:color w:val="000000"/>
          <w:szCs w:val="21"/>
        </w:rPr>
        <w:t>风险范围以外合同价格的调整方法：</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pPr>
        <w:snapToGrid w:val="0"/>
        <w:spacing w:line="360" w:lineRule="auto"/>
        <w:jc w:val="left"/>
        <w:rPr>
          <w:rFonts w:ascii="宋体" w:hAnsi="宋体" w:cs="宋体"/>
          <w:color w:val="000000"/>
          <w:szCs w:val="21"/>
        </w:rPr>
      </w:pPr>
      <w:r>
        <w:rPr>
          <w:rFonts w:hint="eastAsia" w:ascii="宋体" w:hAnsi="宋体" w:cs="宋体"/>
          <w:color w:val="000000"/>
          <w:szCs w:val="21"/>
        </w:rPr>
        <w:t>3、其他价格方式：</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rPr>
      </w:pPr>
      <w:bookmarkStart w:id="878" w:name="_Toc300935004"/>
      <w:bookmarkStart w:id="879" w:name="_Toc297123554"/>
      <w:bookmarkStart w:id="880" w:name="_Toc312678042"/>
      <w:bookmarkStart w:id="881" w:name="_Toc303539161"/>
      <w:bookmarkStart w:id="882" w:name="_Toc304295581"/>
      <w:bookmarkStart w:id="883" w:name="_Toc297216213"/>
      <w:bookmarkStart w:id="884" w:name="_Toc292559412"/>
      <w:bookmarkStart w:id="885" w:name="_Toc297120507"/>
      <w:bookmarkStart w:id="886" w:name="_Toc296347206"/>
      <w:bookmarkStart w:id="887" w:name="_Toc296891247"/>
      <w:bookmarkStart w:id="888" w:name="_Toc296944546"/>
      <w:bookmarkStart w:id="889" w:name="_Toc296891035"/>
      <w:bookmarkStart w:id="890" w:name="_Toc292559917"/>
      <w:bookmarkStart w:id="891" w:name="_Toc296503207"/>
      <w:bookmarkStart w:id="892" w:name="_Toc296346708"/>
      <w:bookmarkStart w:id="893" w:name="_Toc297048393"/>
      <w:r>
        <w:rPr>
          <w:rFonts w:hint="eastAsia" w:ascii="宋体" w:hAnsi="宋体" w:cs="宋体"/>
          <w:color w:val="000000"/>
          <w:szCs w:val="21"/>
        </w:rPr>
        <w:t>12.2 预付款</w:t>
      </w:r>
    </w:p>
    <w:bookmarkEnd w:id="878"/>
    <w:bookmarkEnd w:id="879"/>
    <w:bookmarkEnd w:id="880"/>
    <w:bookmarkEnd w:id="881"/>
    <w:bookmarkEnd w:id="882"/>
    <w:bookmarkEnd w:id="883"/>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12.2.1 预付款的支付</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预付款支付比例或金额：</w:t>
      </w:r>
      <w:r>
        <w:rPr>
          <w:rFonts w:hint="eastAsia" w:ascii="宋体" w:hAnsi="宋体" w:cs="宋体"/>
          <w:color w:val="000000"/>
          <w:szCs w:val="21"/>
          <w:u w:val="single"/>
        </w:rPr>
        <w:t xml:space="preserve">合同价款总额40% </w:t>
      </w:r>
      <w:r>
        <w:rPr>
          <w:rFonts w:hint="eastAsia" w:ascii="宋体" w:hAnsi="宋体" w:cs="宋体"/>
          <w:color w:val="000000"/>
          <w:szCs w:val="21"/>
        </w:rPr>
        <w:t>。</w:t>
      </w:r>
    </w:p>
    <w:p>
      <w:pPr>
        <w:snapToGrid w:val="0"/>
        <w:spacing w:line="360" w:lineRule="auto"/>
        <w:ind w:firstLine="420" w:firstLineChars="200"/>
        <w:jc w:val="left"/>
        <w:rPr>
          <w:rFonts w:hint="eastAsia" w:ascii="宋体" w:hAnsi="宋体" w:cs="宋体"/>
          <w:color w:val="000000"/>
          <w:szCs w:val="21"/>
          <w:u w:val="single"/>
        </w:rPr>
      </w:pPr>
      <w:r>
        <w:rPr>
          <w:rFonts w:hint="eastAsia" w:ascii="宋体" w:hAnsi="宋体" w:cs="宋体"/>
          <w:color w:val="000000"/>
          <w:szCs w:val="21"/>
        </w:rPr>
        <w:t>预付款支付期限：</w:t>
      </w:r>
      <w:r>
        <w:rPr>
          <w:rFonts w:hint="eastAsia" w:ascii="宋体" w:hAnsi="宋体" w:cs="宋体"/>
          <w:color w:val="000000"/>
          <w:szCs w:val="21"/>
          <w:u w:val="single"/>
        </w:rPr>
        <w:t>合同签订后，在约定的开工日期前7天内发包人向承包人支付。</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预付款扣回的方式：</w:t>
      </w:r>
      <w:r>
        <w:rPr>
          <w:rFonts w:hint="eastAsia" w:ascii="宋体" w:hAnsi="宋体" w:cs="宋体"/>
          <w:color w:val="000000"/>
          <w:szCs w:val="21"/>
          <w:u w:val="single"/>
        </w:rPr>
        <w:t xml:space="preserve">承包范围全部工程完工并验收合格，工程结算经审计结束后，成交供应商必须先支付审计价的1.5%（工程质量保证金）给甲方，甲方收到工程质量保证金后支付审计价的100%（同时扣回全部工程预付款）。工程质量保证金，竣工验收两年后经验收检查未出现质量问题，30天内退还承包人。 </w:t>
      </w:r>
      <w:r>
        <w:rPr>
          <w:rFonts w:hint="eastAsia" w:ascii="宋体" w:hAnsi="宋体" w:cs="宋体"/>
          <w:color w:val="000000"/>
          <w:szCs w:val="21"/>
        </w:rPr>
        <w:t>。</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12.2.2 预付款担保</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承包人提交预付款担保的期限：</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预付款担保的形式为：</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bookmarkEnd w:id="884"/>
    <w:bookmarkEnd w:id="885"/>
    <w:bookmarkEnd w:id="886"/>
    <w:bookmarkEnd w:id="887"/>
    <w:bookmarkEnd w:id="888"/>
    <w:bookmarkEnd w:id="889"/>
    <w:bookmarkEnd w:id="890"/>
    <w:bookmarkEnd w:id="891"/>
    <w:bookmarkEnd w:id="892"/>
    <w:bookmarkEnd w:id="893"/>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12.3 计量</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12.3.1 计量原则</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工程量计算规则：</w:t>
      </w:r>
      <w:r>
        <w:rPr>
          <w:rFonts w:hint="eastAsia" w:ascii="宋体" w:hAnsi="宋体" w:cs="宋体"/>
          <w:color w:val="000000"/>
          <w:szCs w:val="21"/>
          <w:u w:val="single"/>
        </w:rPr>
        <w:t>《建设工程工程量清单计价规范》（2013版）及《建设工程工程量清单计价规范（2013）浙江省补充规定）》</w:t>
      </w:r>
      <w:r>
        <w:rPr>
          <w:rFonts w:hint="eastAsia" w:ascii="宋体" w:hAnsi="宋体" w:cs="宋体"/>
          <w:color w:val="000000"/>
          <w:szCs w:val="21"/>
        </w:rPr>
        <w:t>。</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12.3.2 计量周期</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关于计量周期的约定：</w:t>
      </w:r>
      <w:r>
        <w:rPr>
          <w:rFonts w:hint="eastAsia" w:ascii="宋体" w:hAnsi="宋体" w:cs="宋体"/>
          <w:color w:val="000000"/>
          <w:szCs w:val="21"/>
          <w:u w:val="single"/>
        </w:rPr>
        <w:t>按工程节点计量</w:t>
      </w:r>
      <w:r>
        <w:rPr>
          <w:rFonts w:hint="eastAsia" w:ascii="宋体" w:hAnsi="宋体" w:cs="宋体"/>
          <w:color w:val="000000"/>
          <w:szCs w:val="21"/>
        </w:rPr>
        <w:t>。</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12.3.3 单价合同的计量</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关于单价合同计量的约定：</w:t>
      </w:r>
      <w:r>
        <w:rPr>
          <w:rFonts w:hint="eastAsia" w:ascii="宋体" w:hAnsi="宋体" w:cs="宋体"/>
          <w:color w:val="000000"/>
          <w:szCs w:val="21"/>
          <w:u w:val="single"/>
        </w:rPr>
        <w:t xml:space="preserve">按通用条款执行 </w:t>
      </w:r>
      <w:r>
        <w:rPr>
          <w:rFonts w:hint="eastAsia" w:ascii="宋体" w:hAnsi="宋体" w:cs="宋体"/>
          <w:color w:val="000000"/>
          <w:szCs w:val="21"/>
        </w:rPr>
        <w:t>。</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12.3.4 总价合同的计量</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关于总价合同计量的约定：</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12.3.5总价合同采用支付分解表计量支付的，是否适用第</w:t>
      </w:r>
      <w:r>
        <w:rPr>
          <w:rFonts w:hint="eastAsia" w:ascii="宋体" w:hAnsi="宋体" w:cs="宋体"/>
          <w:color w:val="000000"/>
          <w:kern w:val="0"/>
          <w:szCs w:val="21"/>
        </w:rPr>
        <w:t xml:space="preserve">12.3.4 </w:t>
      </w:r>
      <w:r>
        <w:rPr>
          <w:rFonts w:hint="eastAsia" w:ascii="宋体" w:hAnsi="宋体" w:cs="宋体"/>
          <w:color w:val="000000"/>
          <w:szCs w:val="21"/>
        </w:rPr>
        <w:t>项</w:t>
      </w:r>
      <w:r>
        <w:rPr>
          <w:rFonts w:hint="eastAsia" w:ascii="宋体" w:hAnsi="宋体" w:cs="宋体"/>
          <w:color w:val="000000"/>
          <w:kern w:val="0"/>
          <w:szCs w:val="21"/>
        </w:rPr>
        <w:t>〔总价合同的计量〕</w:t>
      </w:r>
      <w:r>
        <w:rPr>
          <w:rFonts w:hint="eastAsia" w:ascii="宋体" w:hAnsi="宋体" w:cs="宋体"/>
          <w:color w:val="000000"/>
          <w:szCs w:val="21"/>
        </w:rPr>
        <w:t>约定进行计量：</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12.3.6 其他价格形式合同的计量</w:t>
      </w:r>
    </w:p>
    <w:p>
      <w:pPr>
        <w:snapToGrid w:val="0"/>
        <w:spacing w:line="360" w:lineRule="auto"/>
        <w:jc w:val="left"/>
        <w:rPr>
          <w:rFonts w:ascii="宋体" w:hAnsi="宋体" w:cs="宋体"/>
          <w:color w:val="000000"/>
          <w:szCs w:val="21"/>
        </w:rPr>
      </w:pPr>
      <w:r>
        <w:rPr>
          <w:rFonts w:hint="eastAsia" w:ascii="宋体" w:hAnsi="宋体" w:cs="宋体"/>
          <w:color w:val="000000"/>
          <w:szCs w:val="21"/>
        </w:rPr>
        <w:t>其他价格形式的计量方式和程序：</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12.4 工程进度款支付</w:t>
      </w:r>
    </w:p>
    <w:p>
      <w:pPr>
        <w:snapToGrid w:val="0"/>
        <w:spacing w:line="360" w:lineRule="auto"/>
        <w:ind w:firstLine="420" w:firstLineChars="200"/>
        <w:jc w:val="left"/>
        <w:rPr>
          <w:rFonts w:ascii="宋体" w:hAnsi="宋体" w:cs="宋体"/>
          <w:color w:val="000000"/>
          <w:szCs w:val="21"/>
        </w:rPr>
      </w:pPr>
      <w:bookmarkStart w:id="894" w:name="_Toc296347210"/>
      <w:bookmarkStart w:id="895" w:name="_Toc292559416"/>
      <w:bookmarkStart w:id="896" w:name="_Toc300935006"/>
      <w:bookmarkStart w:id="897" w:name="_Toc297048397"/>
      <w:bookmarkStart w:id="898" w:name="_Toc296891039"/>
      <w:bookmarkStart w:id="899" w:name="_Toc296891251"/>
      <w:bookmarkStart w:id="900" w:name="_Toc296944550"/>
      <w:bookmarkStart w:id="901" w:name="_Toc296503211"/>
      <w:bookmarkStart w:id="902" w:name="_Toc292559921"/>
      <w:bookmarkStart w:id="903" w:name="_Toc296346712"/>
      <w:bookmarkStart w:id="904" w:name="_Toc303539163"/>
      <w:bookmarkStart w:id="905" w:name="_Toc297216215"/>
      <w:bookmarkStart w:id="906" w:name="_Toc297120511"/>
      <w:bookmarkStart w:id="907" w:name="_Toc297123556"/>
      <w:r>
        <w:rPr>
          <w:rFonts w:hint="eastAsia" w:ascii="宋体" w:hAnsi="宋体" w:cs="宋体"/>
          <w:color w:val="000000"/>
          <w:szCs w:val="21"/>
        </w:rPr>
        <w:t>12.4.1 付款周期</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关于付款周期的约定：</w:t>
      </w:r>
      <w:r>
        <w:rPr>
          <w:rFonts w:hint="eastAsia" w:ascii="宋体" w:hAnsi="宋体" w:cs="宋体"/>
          <w:color w:val="000000"/>
          <w:szCs w:val="21"/>
          <w:u w:val="single"/>
        </w:rPr>
        <w:t xml:space="preserve">    按工程节点支付                  </w:t>
      </w:r>
      <w:r>
        <w:rPr>
          <w:rFonts w:hint="eastAsia" w:ascii="宋体" w:hAnsi="宋体" w:cs="宋体"/>
          <w:color w:val="000000"/>
          <w:szCs w:val="21"/>
        </w:rPr>
        <w:t>。</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12.4.2 进度付款申请单的编制</w:t>
      </w:r>
    </w:p>
    <w:p>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关于进度付款申请单编制的约定：</w:t>
      </w:r>
    </w:p>
    <w:p>
      <w:pPr>
        <w:snapToGrid w:val="0"/>
        <w:spacing w:line="360" w:lineRule="auto"/>
        <w:ind w:left="0" w:leftChars="0" w:firstLine="420" w:firstLineChars="200"/>
        <w:jc w:val="left"/>
        <w:rPr>
          <w:rFonts w:hint="eastAsia" w:ascii="宋体" w:hAnsi="宋体" w:cs="宋体"/>
          <w:color w:val="000000"/>
          <w:szCs w:val="21"/>
        </w:rPr>
      </w:pPr>
      <w:r>
        <w:rPr>
          <w:rFonts w:hint="eastAsia" w:ascii="宋体" w:hAnsi="宋体" w:cs="宋体"/>
          <w:color w:val="000000"/>
          <w:szCs w:val="21"/>
        </w:rPr>
        <w:t>（1）合同签订后且成交供应商施工队伍主要管理人员、主要施工机械进场后支付合同价（扣除暂列金后）的40%作为预付款。</w:t>
      </w:r>
    </w:p>
    <w:p>
      <w:pPr>
        <w:snapToGrid w:val="0"/>
        <w:spacing w:line="360" w:lineRule="auto"/>
        <w:ind w:left="0" w:leftChars="0" w:firstLine="420" w:firstLineChars="200"/>
        <w:jc w:val="left"/>
        <w:rPr>
          <w:rFonts w:hint="eastAsia" w:ascii="宋体" w:hAnsi="宋体" w:cs="宋体"/>
          <w:color w:val="000000"/>
          <w:szCs w:val="21"/>
        </w:rPr>
      </w:pPr>
      <w:r>
        <w:rPr>
          <w:rFonts w:hint="eastAsia" w:ascii="宋体" w:hAnsi="宋体" w:cs="宋体"/>
          <w:color w:val="000000"/>
          <w:szCs w:val="21"/>
        </w:rPr>
        <w:t>（2）承包范围全部工程完工并验收合格，工程结算经审计结束后，成交供应商必须先支付审计价的1.5%（工程质量保证金）给甲方，甲方收到工程质量保证金后支付审计价的100%（同时扣回全部工程预付款）。工程质量保证金，竣工验收两年后经验收检查未出现质量问题，30天内退还承包人。</w:t>
      </w:r>
    </w:p>
    <w:p>
      <w:pPr>
        <w:snapToGrid w:val="0"/>
        <w:spacing w:line="360" w:lineRule="auto"/>
        <w:ind w:left="0" w:leftChars="0" w:firstLine="420" w:firstLineChars="200"/>
        <w:jc w:val="left"/>
        <w:rPr>
          <w:rFonts w:hint="eastAsia" w:ascii="宋体" w:hAnsi="宋体" w:cs="宋体"/>
          <w:color w:val="000000"/>
          <w:szCs w:val="21"/>
        </w:rPr>
      </w:pPr>
      <w:r>
        <w:rPr>
          <w:rFonts w:hint="eastAsia" w:ascii="宋体" w:hAnsi="宋体" w:cs="宋体"/>
          <w:color w:val="000000"/>
          <w:szCs w:val="21"/>
        </w:rPr>
        <w:t>（3）甲方所支付的该工程价款，乙方必须保证首先用于支付民工工资，不得拖欠民工工资，否则，由此而造成民工索债、政府干预等法律责任概由乙方全部承担。</w:t>
      </w:r>
    </w:p>
    <w:p>
      <w:pPr>
        <w:snapToGrid w:val="0"/>
        <w:spacing w:line="360" w:lineRule="auto"/>
        <w:ind w:left="0" w:leftChars="0" w:firstLine="420" w:firstLineChars="200"/>
        <w:jc w:val="left"/>
        <w:rPr>
          <w:rFonts w:hint="eastAsia" w:ascii="宋体" w:hAnsi="宋体" w:cs="宋体"/>
          <w:color w:val="000000"/>
          <w:szCs w:val="21"/>
        </w:rPr>
      </w:pPr>
      <w:r>
        <w:rPr>
          <w:rFonts w:hint="eastAsia" w:ascii="宋体" w:hAnsi="宋体" w:cs="宋体"/>
          <w:color w:val="000000"/>
          <w:szCs w:val="21"/>
        </w:rPr>
        <w:t>（4）在签订合同时，成交供应商明确表示无需预付款或者主动要求降低预付款比例的，可不适用上述支付预付款的规定。采购人在向成交供应商支付预付款之前，有权要求成交供应商向采购人提供与预付款金额相对应的担保措施，担保措施可以是银行、保险公司等金融机构出具的预付款保函或其他担保措施。</w:t>
      </w:r>
    </w:p>
    <w:p>
      <w:pPr>
        <w:snapToGrid w:val="0"/>
        <w:spacing w:line="360" w:lineRule="auto"/>
        <w:ind w:left="0" w:leftChars="0" w:firstLine="420" w:firstLineChars="200"/>
        <w:jc w:val="left"/>
        <w:rPr>
          <w:rFonts w:ascii="宋体" w:hAnsi="宋体" w:cs="宋体"/>
          <w:color w:val="000000"/>
          <w:szCs w:val="21"/>
        </w:rPr>
      </w:pPr>
      <w:r>
        <w:rPr>
          <w:rFonts w:hint="eastAsia" w:ascii="宋体" w:hAnsi="宋体" w:cs="宋体"/>
          <w:color w:val="000000"/>
          <w:szCs w:val="21"/>
        </w:rPr>
        <w:t>注：其他零星项目（工程签证及工程设计变更）所需增加的费用，结算审定后支付。</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r>
        <w:rPr>
          <w:rFonts w:hint="eastAsia" w:ascii="宋体" w:hAnsi="宋体" w:cs="宋体"/>
          <w:color w:val="000000"/>
          <w:szCs w:val="21"/>
        </w:rPr>
        <w:t>2.4.3 进度付款申请单的提交</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（1）单价合同进度付款申请单提交的约定：</w:t>
      </w:r>
      <w:r>
        <w:rPr>
          <w:rFonts w:hint="eastAsia" w:ascii="宋体" w:hAnsi="宋体" w:cs="宋体"/>
          <w:color w:val="000000"/>
          <w:szCs w:val="21"/>
          <w:u w:val="single"/>
        </w:rPr>
        <w:t>按通用条款执行</w:t>
      </w:r>
      <w:r>
        <w:rPr>
          <w:rFonts w:hint="eastAsia" w:ascii="宋体" w:hAnsi="宋体" w:cs="宋体"/>
          <w:color w:val="000000"/>
          <w:szCs w:val="21"/>
        </w:rPr>
        <w:t>。</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（2）总价合同进度付款申请单提交的约定：</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pPr>
        <w:snapToGrid w:val="0"/>
        <w:spacing w:line="360" w:lineRule="auto"/>
        <w:jc w:val="left"/>
        <w:rPr>
          <w:rFonts w:ascii="宋体" w:hAnsi="宋体" w:cs="宋体"/>
          <w:color w:val="000000"/>
          <w:szCs w:val="21"/>
        </w:rPr>
      </w:pPr>
      <w:r>
        <w:rPr>
          <w:rFonts w:hint="eastAsia" w:ascii="宋体" w:hAnsi="宋体" w:cs="宋体"/>
          <w:color w:val="000000"/>
          <w:szCs w:val="21"/>
        </w:rPr>
        <w:t>（3）其他价格形式合同进度付款申请单提交的约定：</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12.4.4 进度款审核和支付</w:t>
      </w:r>
    </w:p>
    <w:p>
      <w:pPr>
        <w:snapToGrid w:val="0"/>
        <w:spacing w:line="360" w:lineRule="auto"/>
        <w:ind w:firstLine="420" w:firstLineChars="200"/>
        <w:jc w:val="left"/>
        <w:rPr>
          <w:rFonts w:ascii="宋体" w:hAnsi="宋体" w:cs="宋体"/>
          <w:color w:val="000000"/>
          <w:szCs w:val="21"/>
          <w:u w:val="single"/>
        </w:rPr>
      </w:pPr>
      <w:r>
        <w:rPr>
          <w:rFonts w:hint="eastAsia" w:ascii="宋体" w:hAnsi="宋体" w:cs="宋体"/>
          <w:color w:val="000000"/>
          <w:szCs w:val="21"/>
        </w:rPr>
        <w:t>（1）监理人审查并报送发包人的期限：</w:t>
      </w:r>
      <w:r>
        <w:rPr>
          <w:rFonts w:hint="eastAsia" w:ascii="宋体" w:hAnsi="宋体" w:cs="宋体"/>
          <w:color w:val="000000"/>
          <w:szCs w:val="21"/>
          <w:u w:val="single"/>
        </w:rPr>
        <w:t xml:space="preserve"> 按通用条款执行</w:t>
      </w:r>
      <w:r>
        <w:rPr>
          <w:rFonts w:hint="eastAsia" w:ascii="宋体" w:hAnsi="宋体" w:cs="宋体"/>
          <w:color w:val="000000"/>
          <w:szCs w:val="21"/>
        </w:rPr>
        <w:t>。</w:t>
      </w:r>
    </w:p>
    <w:p>
      <w:pPr>
        <w:snapToGrid w:val="0"/>
        <w:spacing w:line="360" w:lineRule="auto"/>
        <w:jc w:val="left"/>
        <w:rPr>
          <w:rFonts w:ascii="宋体" w:hAnsi="宋体" w:cs="宋体"/>
          <w:color w:val="000000"/>
          <w:szCs w:val="21"/>
        </w:rPr>
      </w:pPr>
      <w:r>
        <w:rPr>
          <w:rFonts w:hint="eastAsia" w:ascii="宋体" w:hAnsi="宋体" w:cs="宋体"/>
          <w:color w:val="000000"/>
          <w:szCs w:val="21"/>
        </w:rPr>
        <w:t>发包人完成审批并签发进度款支付证书的期限：</w:t>
      </w:r>
      <w:r>
        <w:rPr>
          <w:rFonts w:hint="eastAsia" w:ascii="宋体" w:hAnsi="宋体" w:cs="宋体"/>
          <w:color w:val="000000"/>
          <w:szCs w:val="21"/>
          <w:u w:val="single"/>
        </w:rPr>
        <w:t xml:space="preserve"> 按通用条款执行  </w:t>
      </w:r>
      <w:r>
        <w:rPr>
          <w:rFonts w:hint="eastAsia" w:ascii="宋体" w:hAnsi="宋体" w:cs="宋体"/>
          <w:color w:val="000000"/>
          <w:szCs w:val="21"/>
        </w:rPr>
        <w:t>。</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（2）发包人支付进度款的期限：</w:t>
      </w:r>
      <w:r>
        <w:rPr>
          <w:rFonts w:hint="eastAsia" w:ascii="宋体" w:hAnsi="宋体" w:cs="宋体"/>
          <w:color w:val="000000"/>
          <w:szCs w:val="21"/>
          <w:u w:val="single"/>
        </w:rPr>
        <w:t xml:space="preserve"> 14天(若监理人、发包人认为承包人在质量、安全、文明施工等方面存在缺陷或存在其他未履约情况的，可以责令整改，并少付、缓付，甚至停止支付工程款，直至承包人整改完成为止。由此引起的后果由承包人承担)。                       </w:t>
      </w:r>
      <w:r>
        <w:rPr>
          <w:rFonts w:hint="eastAsia" w:ascii="宋体" w:hAnsi="宋体" w:cs="宋体"/>
          <w:color w:val="000000"/>
          <w:szCs w:val="21"/>
        </w:rPr>
        <w:t>。</w:t>
      </w:r>
    </w:p>
    <w:p>
      <w:pPr>
        <w:snapToGrid w:val="0"/>
        <w:spacing w:line="360" w:lineRule="auto"/>
        <w:jc w:val="left"/>
        <w:rPr>
          <w:rFonts w:ascii="宋体" w:hAnsi="宋体" w:cs="宋体"/>
          <w:color w:val="000000"/>
          <w:szCs w:val="21"/>
        </w:rPr>
      </w:pPr>
      <w:r>
        <w:rPr>
          <w:rFonts w:hint="eastAsia" w:ascii="宋体" w:hAnsi="宋体" w:cs="宋体"/>
          <w:color w:val="000000"/>
          <w:szCs w:val="21"/>
        </w:rPr>
        <w:t>发包人逾期支付进度款的违约金的计算方式：</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pPr>
        <w:snapToGrid w:val="0"/>
        <w:spacing w:line="360" w:lineRule="auto"/>
        <w:ind w:firstLine="525" w:firstLineChars="250"/>
        <w:jc w:val="left"/>
        <w:rPr>
          <w:rFonts w:ascii="宋体" w:hAnsi="宋体" w:cs="宋体"/>
          <w:color w:val="000000"/>
          <w:szCs w:val="21"/>
        </w:rPr>
      </w:pPr>
      <w:r>
        <w:rPr>
          <w:rFonts w:hint="eastAsia" w:ascii="宋体" w:hAnsi="宋体" w:cs="宋体"/>
          <w:color w:val="000000"/>
          <w:szCs w:val="21"/>
        </w:rPr>
        <w:t>12.4.6 支付分解表的编制</w:t>
      </w:r>
    </w:p>
    <w:p>
      <w:pPr>
        <w:snapToGrid w:val="0"/>
        <w:spacing w:line="360" w:lineRule="auto"/>
        <w:ind w:left="4200" w:leftChars="200" w:hanging="3780" w:hangingChars="1800"/>
        <w:jc w:val="left"/>
        <w:rPr>
          <w:rFonts w:ascii="宋体" w:hAnsi="宋体" w:cs="宋体"/>
          <w:color w:val="000000"/>
          <w:szCs w:val="21"/>
        </w:rPr>
      </w:pPr>
      <w:r>
        <w:rPr>
          <w:rFonts w:hint="eastAsia" w:ascii="宋体" w:hAnsi="宋体" w:cs="宋体"/>
          <w:color w:val="000000"/>
          <w:szCs w:val="21"/>
        </w:rPr>
        <w:t>2、总价合同支付分解表的编制与审批：</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pPr>
        <w:snapToGrid w:val="0"/>
        <w:spacing w:line="360" w:lineRule="auto"/>
        <w:jc w:val="left"/>
        <w:rPr>
          <w:rFonts w:ascii="宋体" w:hAnsi="宋体" w:cs="宋体"/>
          <w:color w:val="000000"/>
          <w:szCs w:val="21"/>
        </w:rPr>
      </w:pPr>
      <w:r>
        <w:rPr>
          <w:rFonts w:hint="eastAsia" w:ascii="宋体" w:hAnsi="宋体" w:cs="宋体"/>
          <w:color w:val="000000"/>
          <w:szCs w:val="21"/>
        </w:rPr>
        <w:t>3、单价合同的总价项目支付分解表的编制与审批：</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bookmarkEnd w:id="737"/>
    <w:p>
      <w:pPr>
        <w:pStyle w:val="8"/>
        <w:snapToGrid w:val="0"/>
        <w:spacing w:before="0" w:after="0" w:line="360" w:lineRule="auto"/>
        <w:rPr>
          <w:rFonts w:ascii="宋体" w:hAnsi="宋体" w:eastAsia="宋体" w:cs="宋体"/>
          <w:b w:val="0"/>
          <w:color w:val="000000"/>
          <w:sz w:val="21"/>
          <w:szCs w:val="21"/>
        </w:rPr>
      </w:pPr>
      <w:bookmarkStart w:id="908" w:name="_Toc351203645"/>
      <w:bookmarkStart w:id="909" w:name="_Toc296891259"/>
      <w:bookmarkStart w:id="910" w:name="_Toc304295593"/>
      <w:bookmarkStart w:id="911" w:name="_Toc300935015"/>
      <w:bookmarkStart w:id="912" w:name="_Toc296347218"/>
      <w:bookmarkStart w:id="913" w:name="_Toc303539172"/>
      <w:bookmarkStart w:id="914" w:name="_Toc312678053"/>
      <w:bookmarkStart w:id="915" w:name="_Toc296503219"/>
      <w:bookmarkStart w:id="916" w:name="_Toc296891047"/>
      <w:bookmarkStart w:id="917" w:name="_Toc297216223"/>
      <w:bookmarkStart w:id="918" w:name="_Toc292559929"/>
      <w:bookmarkStart w:id="919" w:name="_Toc297048405"/>
      <w:bookmarkStart w:id="920" w:name="_Toc297123564"/>
      <w:bookmarkStart w:id="921" w:name="_Toc296346720"/>
      <w:bookmarkStart w:id="922" w:name="_Toc292559424"/>
      <w:bookmarkStart w:id="923" w:name="_Toc297120519"/>
      <w:bookmarkStart w:id="924" w:name="_Toc296944558"/>
      <w:r>
        <w:rPr>
          <w:rFonts w:hint="eastAsia" w:ascii="宋体" w:hAnsi="宋体" w:eastAsia="宋体" w:cs="宋体"/>
          <w:b w:val="0"/>
          <w:color w:val="000000"/>
          <w:sz w:val="21"/>
          <w:szCs w:val="21"/>
        </w:rPr>
        <w:t>13. 验收和工程试车</w:t>
      </w:r>
      <w:bookmarkEnd w:id="908"/>
    </w:p>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13.1 分部分项工程验收</w:t>
      </w:r>
    </w:p>
    <w:p>
      <w:pPr>
        <w:snapToGrid w:val="0"/>
        <w:spacing w:line="360" w:lineRule="auto"/>
        <w:ind w:firstLine="420" w:firstLineChars="200"/>
        <w:jc w:val="left"/>
        <w:rPr>
          <w:rFonts w:ascii="宋体" w:hAnsi="宋体" w:cs="宋体"/>
          <w:szCs w:val="21"/>
        </w:rPr>
      </w:pPr>
      <w:r>
        <w:rPr>
          <w:rFonts w:hint="eastAsia" w:ascii="宋体" w:hAnsi="宋体" w:cs="宋体"/>
          <w:szCs w:val="21"/>
        </w:rPr>
        <w:t>13.1.2监理人不能按时进行验收时，应提前</w:t>
      </w:r>
      <w:r>
        <w:rPr>
          <w:rFonts w:hint="eastAsia" w:ascii="宋体" w:hAnsi="宋体" w:cs="宋体"/>
          <w:szCs w:val="21"/>
          <w:u w:val="single"/>
        </w:rPr>
        <w:t xml:space="preserve">    </w:t>
      </w:r>
      <w:r>
        <w:rPr>
          <w:rFonts w:hint="eastAsia" w:ascii="宋体" w:hAnsi="宋体" w:cs="宋体"/>
          <w:szCs w:val="21"/>
          <w:u w:val="single"/>
          <w:lang w:val="en-US" w:eastAsia="zh-CN"/>
        </w:rPr>
        <w:t>24</w:t>
      </w:r>
      <w:r>
        <w:rPr>
          <w:rFonts w:hint="eastAsia" w:ascii="宋体" w:hAnsi="宋体" w:cs="宋体"/>
          <w:szCs w:val="21"/>
          <w:u w:val="single"/>
        </w:rPr>
        <w:t xml:space="preserve">   </w:t>
      </w:r>
      <w:r>
        <w:rPr>
          <w:rFonts w:hint="eastAsia" w:ascii="宋体" w:hAnsi="宋体" w:cs="宋体"/>
          <w:szCs w:val="21"/>
        </w:rPr>
        <w:t>小时提交书面延期要求。</w:t>
      </w:r>
    </w:p>
    <w:p>
      <w:pPr>
        <w:snapToGrid w:val="0"/>
        <w:spacing w:line="360" w:lineRule="auto"/>
        <w:ind w:firstLine="420" w:firstLineChars="200"/>
        <w:jc w:val="left"/>
        <w:rPr>
          <w:rFonts w:ascii="宋体" w:hAnsi="宋体" w:cs="宋体"/>
          <w:b/>
          <w:color w:val="000000"/>
          <w:szCs w:val="21"/>
        </w:rPr>
      </w:pPr>
      <w:r>
        <w:rPr>
          <w:rFonts w:hint="eastAsia" w:ascii="宋体" w:hAnsi="宋体" w:cs="宋体"/>
          <w:szCs w:val="21"/>
        </w:rPr>
        <w:t>关于延期最长不得超过：</w:t>
      </w:r>
      <w:r>
        <w:rPr>
          <w:rFonts w:hint="eastAsia" w:ascii="宋体" w:hAnsi="宋体" w:cs="宋体"/>
          <w:szCs w:val="21"/>
          <w:u w:val="single"/>
        </w:rPr>
        <w:t xml:space="preserve">     </w:t>
      </w:r>
      <w:r>
        <w:rPr>
          <w:rFonts w:hint="eastAsia" w:ascii="宋体" w:hAnsi="宋体" w:cs="宋体"/>
          <w:szCs w:val="21"/>
          <w:u w:val="single"/>
          <w:lang w:val="en-US" w:eastAsia="zh-CN"/>
        </w:rPr>
        <w:t>48</w:t>
      </w:r>
      <w:r>
        <w:rPr>
          <w:rFonts w:hint="eastAsia" w:ascii="宋体" w:hAnsi="宋体" w:cs="宋体"/>
          <w:szCs w:val="21"/>
          <w:u w:val="single"/>
        </w:rPr>
        <w:t xml:space="preserve">    </w:t>
      </w:r>
      <w:r>
        <w:rPr>
          <w:rFonts w:hint="eastAsia" w:ascii="宋体" w:hAnsi="宋体" w:cs="宋体"/>
          <w:szCs w:val="21"/>
        </w:rPr>
        <w:t>小时。</w:t>
      </w:r>
    </w:p>
    <w:p>
      <w:pPr>
        <w:snapToGrid w:val="0"/>
        <w:spacing w:line="360" w:lineRule="auto"/>
        <w:ind w:firstLine="420" w:firstLineChars="200"/>
        <w:rPr>
          <w:rFonts w:ascii="宋体" w:hAnsi="宋体" w:cs="宋体"/>
          <w:color w:val="000000"/>
          <w:szCs w:val="21"/>
        </w:rPr>
      </w:pPr>
      <w:bookmarkStart w:id="925" w:name="_Toc297120523"/>
      <w:bookmarkStart w:id="926" w:name="_Toc297048409"/>
      <w:bookmarkStart w:id="927" w:name="_Toc297216224"/>
      <w:bookmarkStart w:id="928" w:name="_Toc312678056"/>
      <w:bookmarkStart w:id="929" w:name="_Toc296891051"/>
      <w:bookmarkStart w:id="930" w:name="_Toc296347222"/>
      <w:bookmarkStart w:id="931" w:name="_Toc304295596"/>
      <w:bookmarkStart w:id="932" w:name="_Toc297123565"/>
      <w:bookmarkStart w:id="933" w:name="_Toc300935016"/>
      <w:bookmarkStart w:id="934" w:name="_Toc292559428"/>
      <w:bookmarkStart w:id="935" w:name="_Toc296891263"/>
      <w:bookmarkStart w:id="936" w:name="_Toc296346724"/>
      <w:bookmarkStart w:id="937" w:name="_Toc296944562"/>
      <w:bookmarkStart w:id="938" w:name="_Toc292559933"/>
      <w:bookmarkStart w:id="939" w:name="_Toc296503223"/>
      <w:bookmarkStart w:id="940" w:name="_Toc303539173"/>
      <w:bookmarkStart w:id="941" w:name="_Toc267251476"/>
      <w:bookmarkStart w:id="942" w:name="_Toc267251473"/>
      <w:bookmarkStart w:id="943" w:name="_Toc267251474"/>
      <w:bookmarkStart w:id="944" w:name="_Toc267251470"/>
      <w:bookmarkStart w:id="945" w:name="_Toc267251475"/>
      <w:bookmarkStart w:id="946" w:name="_Toc267251472"/>
      <w:bookmarkStart w:id="947" w:name="_Toc267251471"/>
      <w:r>
        <w:rPr>
          <w:rFonts w:hint="eastAsia" w:ascii="宋体" w:hAnsi="宋体" w:cs="宋体"/>
          <w:color w:val="000000"/>
          <w:szCs w:val="21"/>
        </w:rPr>
        <w:t>13.2 竣工验收</w:t>
      </w:r>
    </w:p>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p>
      <w:pPr>
        <w:snapToGrid w:val="0"/>
        <w:spacing w:line="360" w:lineRule="auto"/>
        <w:ind w:firstLine="420" w:firstLineChars="200"/>
        <w:jc w:val="left"/>
        <w:rPr>
          <w:rFonts w:ascii="宋体" w:hAnsi="宋体" w:cs="宋体"/>
          <w:color w:val="000000"/>
          <w:szCs w:val="21"/>
        </w:rPr>
      </w:pPr>
      <w:bookmarkStart w:id="948" w:name="_Toc280868704"/>
      <w:bookmarkStart w:id="949" w:name="_Toc280868705"/>
      <w:bookmarkStart w:id="950" w:name="_Toc280868706"/>
      <w:bookmarkStart w:id="951" w:name="_Toc280868707"/>
      <w:bookmarkStart w:id="952" w:name="_Toc280868708"/>
      <w:bookmarkStart w:id="953" w:name="_Toc280868709"/>
      <w:r>
        <w:rPr>
          <w:rFonts w:hint="eastAsia" w:ascii="宋体" w:hAnsi="宋体" w:cs="宋体"/>
          <w:color w:val="000000"/>
          <w:szCs w:val="21"/>
        </w:rPr>
        <w:t>13.2.2竣工验收程序</w:t>
      </w:r>
    </w:p>
    <w:bookmarkEnd w:id="948"/>
    <w:p>
      <w:pPr>
        <w:snapToGrid w:val="0"/>
        <w:spacing w:line="360" w:lineRule="auto"/>
        <w:ind w:left="4200" w:hanging="4200" w:hangingChars="2000"/>
        <w:jc w:val="left"/>
        <w:rPr>
          <w:rFonts w:ascii="宋体" w:hAnsi="宋体" w:cs="宋体"/>
          <w:color w:val="000000"/>
          <w:szCs w:val="21"/>
        </w:rPr>
      </w:pPr>
      <w:r>
        <w:rPr>
          <w:rFonts w:hint="eastAsia" w:ascii="宋体" w:hAnsi="宋体" w:cs="宋体"/>
          <w:color w:val="000000"/>
          <w:kern w:val="0"/>
          <w:szCs w:val="21"/>
        </w:rPr>
        <w:t>关于竣工验收程序的约定：</w:t>
      </w:r>
      <w:r>
        <w:rPr>
          <w:rFonts w:hint="eastAsia" w:ascii="宋体" w:hAnsi="宋体" w:cs="宋体"/>
          <w:color w:val="000000"/>
          <w:szCs w:val="21"/>
          <w:u w:val="single"/>
        </w:rPr>
        <w:t xml:space="preserve">  按通用条款执行      </w:t>
      </w:r>
      <w:r>
        <w:rPr>
          <w:rFonts w:hint="eastAsia" w:ascii="宋体" w:hAnsi="宋体" w:cs="宋体"/>
          <w:color w:val="000000"/>
          <w:szCs w:val="21"/>
        </w:rPr>
        <w:t>。</w:t>
      </w:r>
    </w:p>
    <w:p>
      <w:pPr>
        <w:snapToGrid w:val="0"/>
        <w:spacing w:line="360" w:lineRule="auto"/>
        <w:jc w:val="left"/>
        <w:rPr>
          <w:rFonts w:ascii="宋体" w:hAnsi="宋体" w:cs="宋体"/>
          <w:color w:val="000000"/>
          <w:szCs w:val="21"/>
        </w:rPr>
      </w:pPr>
      <w:r>
        <w:rPr>
          <w:rFonts w:hint="eastAsia" w:ascii="宋体" w:hAnsi="宋体" w:cs="宋体"/>
          <w:color w:val="000000"/>
          <w:kern w:val="0"/>
          <w:szCs w:val="21"/>
        </w:rPr>
        <w:t>发包人不按照本项约定组织竣工验收、颁发工程接收证书的违约金的计算方法：</w:t>
      </w:r>
      <w:r>
        <w:rPr>
          <w:rFonts w:hint="eastAsia" w:ascii="宋体" w:hAnsi="宋体" w:cs="宋体"/>
          <w:color w:val="000000"/>
          <w:szCs w:val="21"/>
          <w:u w:val="single"/>
        </w:rPr>
        <w:t xml:space="preserve">       按通用条款执行    </w:t>
      </w:r>
      <w:r>
        <w:rPr>
          <w:rFonts w:hint="eastAsia" w:ascii="宋体" w:hAnsi="宋体" w:cs="宋体"/>
          <w:color w:val="000000"/>
          <w:szCs w:val="21"/>
        </w:rPr>
        <w:t>。</w:t>
      </w:r>
    </w:p>
    <w:bookmarkEnd w:id="949"/>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13.2.5移交、接收全部与部分工程</w:t>
      </w:r>
    </w:p>
    <w:bookmarkEnd w:id="950"/>
    <w:p>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承包人向发包人移交工程的期限：</w:t>
      </w:r>
      <w:r>
        <w:rPr>
          <w:rFonts w:hint="eastAsia" w:ascii="宋体" w:hAnsi="宋体" w:cs="宋体"/>
          <w:color w:val="000000"/>
          <w:szCs w:val="21"/>
          <w:u w:val="single"/>
        </w:rPr>
        <w:t xml:space="preserve">  按通用条款执行  </w:t>
      </w:r>
      <w:r>
        <w:rPr>
          <w:rFonts w:hint="eastAsia" w:ascii="宋体" w:hAnsi="宋体" w:cs="宋体"/>
          <w:color w:val="000000"/>
          <w:szCs w:val="21"/>
        </w:rPr>
        <w:t>。</w:t>
      </w:r>
    </w:p>
    <w:p>
      <w:pPr>
        <w:snapToGrid w:val="0"/>
        <w:spacing w:line="360" w:lineRule="auto"/>
        <w:ind w:firstLine="420" w:firstLineChars="200"/>
        <w:jc w:val="left"/>
        <w:rPr>
          <w:rFonts w:ascii="宋体" w:hAnsi="宋体" w:cs="宋体"/>
          <w:color w:val="000000"/>
          <w:szCs w:val="21"/>
          <w:u w:val="single"/>
        </w:rPr>
      </w:pPr>
      <w:r>
        <w:rPr>
          <w:rFonts w:hint="eastAsia" w:ascii="宋体" w:hAnsi="宋体" w:cs="宋体"/>
          <w:color w:val="000000"/>
          <w:kern w:val="0"/>
          <w:szCs w:val="21"/>
        </w:rPr>
        <w:t>发包人未按本合同约定接收全部或部分工程的，违约金的计算方法为：</w:t>
      </w:r>
      <w:r>
        <w:rPr>
          <w:rFonts w:hint="eastAsia" w:ascii="宋体" w:hAnsi="宋体" w:cs="宋体"/>
          <w:color w:val="000000"/>
          <w:szCs w:val="21"/>
          <w:u w:val="single"/>
        </w:rPr>
        <w:t xml:space="preserve">    按通用条款执行                                        </w:t>
      </w:r>
      <w:r>
        <w:rPr>
          <w:rFonts w:hint="eastAsia" w:ascii="宋体" w:hAnsi="宋体" w:cs="宋体"/>
          <w:color w:val="000000"/>
          <w:szCs w:val="21"/>
        </w:rPr>
        <w:t>。</w:t>
      </w:r>
    </w:p>
    <w:bookmarkEnd w:id="951"/>
    <w:p>
      <w:pPr>
        <w:snapToGrid w:val="0"/>
        <w:spacing w:line="360" w:lineRule="auto"/>
        <w:jc w:val="left"/>
        <w:rPr>
          <w:rFonts w:ascii="宋体" w:hAnsi="宋体" w:cs="宋体"/>
          <w:color w:val="000000"/>
          <w:szCs w:val="21"/>
        </w:rPr>
      </w:pPr>
      <w:r>
        <w:rPr>
          <w:rFonts w:hint="eastAsia" w:ascii="宋体" w:hAnsi="宋体" w:cs="宋体"/>
          <w:color w:val="000000"/>
          <w:szCs w:val="21"/>
        </w:rPr>
        <w:t>承包人未按时移交工程的，违约金的计算方法为：</w:t>
      </w:r>
      <w:r>
        <w:rPr>
          <w:rFonts w:hint="eastAsia" w:ascii="宋体" w:hAnsi="宋体" w:cs="宋体"/>
          <w:color w:val="000000"/>
          <w:szCs w:val="21"/>
          <w:u w:val="single"/>
        </w:rPr>
        <w:t xml:space="preserve">      按通用条款执行     </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13.3 工程试车</w:t>
      </w:r>
    </w:p>
    <w:bookmarkEnd w:id="952"/>
    <w:p>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13.3.1 试车程序</w:t>
      </w:r>
    </w:p>
    <w:p>
      <w:pPr>
        <w:snapToGrid w:val="0"/>
        <w:spacing w:line="360" w:lineRule="auto"/>
        <w:ind w:firstLine="630" w:firstLineChars="300"/>
        <w:jc w:val="left"/>
        <w:rPr>
          <w:rFonts w:ascii="宋体" w:hAnsi="宋体" w:cs="宋体"/>
          <w:color w:val="000000"/>
          <w:kern w:val="0"/>
          <w:szCs w:val="21"/>
        </w:rPr>
      </w:pPr>
      <w:r>
        <w:rPr>
          <w:rFonts w:hint="eastAsia" w:ascii="宋体" w:hAnsi="宋体" w:cs="宋体"/>
          <w:color w:val="000000"/>
          <w:kern w:val="0"/>
          <w:szCs w:val="21"/>
        </w:rPr>
        <w:t>工程试车内容：</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（1）单机无负荷试车费用由</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kern w:val="0"/>
          <w:szCs w:val="21"/>
        </w:rPr>
        <w:t>承担；</w:t>
      </w:r>
    </w:p>
    <w:p>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（2）无负荷联动试车费用由</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kern w:val="0"/>
          <w:szCs w:val="21"/>
        </w:rPr>
        <w:t>承担。</w:t>
      </w:r>
    </w:p>
    <w:p>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13.3.3 投料试车</w:t>
      </w:r>
    </w:p>
    <w:p>
      <w:pPr>
        <w:snapToGrid w:val="0"/>
        <w:spacing w:line="360" w:lineRule="auto"/>
        <w:jc w:val="left"/>
        <w:rPr>
          <w:rFonts w:ascii="宋体" w:hAnsi="宋体" w:cs="宋体"/>
          <w:color w:val="000000"/>
          <w:kern w:val="0"/>
          <w:szCs w:val="21"/>
        </w:rPr>
      </w:pPr>
      <w:r>
        <w:rPr>
          <w:rFonts w:hint="eastAsia" w:ascii="宋体" w:hAnsi="宋体" w:cs="宋体"/>
          <w:color w:val="000000"/>
          <w:kern w:val="0"/>
          <w:szCs w:val="21"/>
        </w:rPr>
        <w:t>关于投料试车相关事项的约定：</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13.6 竣工退场</w:t>
      </w:r>
    </w:p>
    <w:p>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13.6.1 竣工退场</w:t>
      </w:r>
    </w:p>
    <w:p>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承包人完成竣工退场的期限：</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kern w:val="0"/>
          <w:szCs w:val="21"/>
        </w:rPr>
        <w:t>。</w:t>
      </w:r>
    </w:p>
    <w:p>
      <w:pPr>
        <w:pStyle w:val="8"/>
        <w:snapToGrid w:val="0"/>
        <w:spacing w:before="0" w:after="0" w:line="360" w:lineRule="auto"/>
        <w:rPr>
          <w:rFonts w:ascii="宋体" w:hAnsi="宋体" w:eastAsia="宋体" w:cs="宋体"/>
          <w:b w:val="0"/>
          <w:color w:val="000000"/>
          <w:sz w:val="21"/>
          <w:szCs w:val="21"/>
        </w:rPr>
      </w:pPr>
      <w:bookmarkStart w:id="954" w:name="_Toc351203646"/>
      <w:r>
        <w:rPr>
          <w:rFonts w:hint="eastAsia" w:ascii="宋体" w:hAnsi="宋体" w:eastAsia="宋体" w:cs="宋体"/>
          <w:b w:val="0"/>
          <w:color w:val="000000"/>
          <w:sz w:val="21"/>
          <w:szCs w:val="21"/>
        </w:rPr>
        <w:t>14. 竣工结算</w:t>
      </w:r>
      <w:bookmarkEnd w:id="954"/>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14.1 竣工结算申请</w:t>
      </w:r>
    </w:p>
    <w:p>
      <w:pPr>
        <w:snapToGrid w:val="0"/>
        <w:spacing w:line="360" w:lineRule="auto"/>
        <w:ind w:firstLine="420" w:firstLineChars="200"/>
        <w:jc w:val="left"/>
        <w:rPr>
          <w:rFonts w:ascii="宋体" w:hAnsi="宋体" w:cs="宋体"/>
          <w:color w:val="000000"/>
          <w:szCs w:val="21"/>
        </w:rPr>
      </w:pPr>
      <w:r>
        <w:rPr>
          <w:rFonts w:hint="eastAsia" w:ascii="宋体" w:hAnsi="宋体" w:cs="宋体"/>
          <w:szCs w:val="21"/>
        </w:rPr>
        <w:t>承包人提交竣工结算申请单的期限：</w:t>
      </w:r>
      <w:r>
        <w:rPr>
          <w:rFonts w:hint="eastAsia" w:ascii="宋体" w:hAnsi="宋体" w:cs="宋体"/>
          <w:color w:val="000000"/>
          <w:szCs w:val="21"/>
          <w:u w:val="single"/>
        </w:rPr>
        <w:t xml:space="preserve">符合完工验收条件，由乙方提前10天向发包人提出“完工验收报告”， 发包人会同工程监理单位、设计单位及其他有关部门，按照国家有关标准进行本工程的全面评定验收，验收合格，该日期为工程竣工验收日期。但不免除乙方在保修期内合同规定范围的全部义务和责任 </w:t>
      </w:r>
      <w:r>
        <w:rPr>
          <w:rFonts w:hint="eastAsia" w:ascii="宋体" w:hAnsi="宋体" w:cs="宋体"/>
          <w:color w:val="000000"/>
          <w:szCs w:val="21"/>
        </w:rPr>
        <w:t>。</w:t>
      </w:r>
    </w:p>
    <w:p>
      <w:pPr>
        <w:snapToGrid w:val="0"/>
        <w:spacing w:line="360" w:lineRule="auto"/>
        <w:jc w:val="left"/>
        <w:rPr>
          <w:rFonts w:ascii="宋体" w:hAnsi="宋体" w:cs="宋体"/>
          <w:szCs w:val="21"/>
        </w:rPr>
      </w:pPr>
      <w:r>
        <w:rPr>
          <w:rFonts w:hint="eastAsia" w:ascii="宋体" w:hAnsi="宋体" w:cs="宋体"/>
          <w:color w:val="000000"/>
          <w:szCs w:val="21"/>
        </w:rPr>
        <w:t>竣工结算申请单应包括的内容：</w:t>
      </w:r>
      <w:r>
        <w:rPr>
          <w:rFonts w:hint="eastAsia" w:ascii="宋体" w:hAnsi="宋体" w:cs="宋体"/>
          <w:color w:val="000000"/>
          <w:szCs w:val="21"/>
          <w:u w:val="single"/>
        </w:rPr>
        <w:t xml:space="preserve">按通用条款执行   </w:t>
      </w:r>
      <w:r>
        <w:rPr>
          <w:rFonts w:hint="eastAsia" w:ascii="宋体" w:hAnsi="宋体" w:cs="宋体"/>
          <w:color w:val="000000"/>
          <w:szCs w:val="21"/>
        </w:rPr>
        <w:t>。</w:t>
      </w:r>
    </w:p>
    <w:p>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14.2 竣工结算审核</w:t>
      </w:r>
    </w:p>
    <w:p>
      <w:pPr>
        <w:snapToGrid w:val="0"/>
        <w:spacing w:line="360" w:lineRule="auto"/>
        <w:ind w:firstLine="420" w:firstLineChars="200"/>
        <w:jc w:val="left"/>
        <w:rPr>
          <w:rFonts w:ascii="宋体" w:hAnsi="宋体" w:cs="宋体"/>
          <w:szCs w:val="21"/>
        </w:rPr>
      </w:pPr>
      <w:r>
        <w:rPr>
          <w:rFonts w:hint="eastAsia" w:ascii="宋体" w:hAnsi="宋体" w:cs="宋体"/>
          <w:szCs w:val="21"/>
        </w:rPr>
        <w:t>发包人审批竣工付款申请单的期限：</w:t>
      </w:r>
      <w:r>
        <w:rPr>
          <w:rFonts w:hint="eastAsia" w:ascii="宋体" w:hAnsi="宋体" w:cs="宋体"/>
          <w:color w:val="000000"/>
          <w:szCs w:val="21"/>
          <w:u w:val="single"/>
        </w:rPr>
        <w:t>按通用条款执行</w:t>
      </w:r>
      <w:r>
        <w:rPr>
          <w:rFonts w:hint="eastAsia" w:ascii="宋体" w:hAnsi="宋体" w:cs="宋体"/>
          <w:color w:val="000000"/>
          <w:szCs w:val="21"/>
        </w:rPr>
        <w:t>。</w:t>
      </w:r>
    </w:p>
    <w:p>
      <w:pPr>
        <w:snapToGrid w:val="0"/>
        <w:spacing w:line="360" w:lineRule="auto"/>
        <w:ind w:firstLine="420" w:firstLineChars="200"/>
        <w:jc w:val="left"/>
        <w:rPr>
          <w:rFonts w:ascii="宋体" w:hAnsi="宋体" w:cs="宋体"/>
          <w:color w:val="000000"/>
          <w:szCs w:val="21"/>
        </w:rPr>
      </w:pPr>
      <w:r>
        <w:rPr>
          <w:rFonts w:hint="eastAsia" w:ascii="宋体" w:hAnsi="宋体" w:cs="宋体"/>
          <w:szCs w:val="21"/>
        </w:rPr>
        <w:t>发包人完成竣工付款的期限：</w:t>
      </w:r>
      <w:r>
        <w:rPr>
          <w:rFonts w:hint="eastAsia" w:ascii="宋体" w:hAnsi="宋体" w:cs="宋体"/>
          <w:color w:val="000000"/>
          <w:szCs w:val="21"/>
          <w:u w:val="single"/>
        </w:rPr>
        <w:t xml:space="preserve"> 按通用条款执行   </w:t>
      </w:r>
      <w:r>
        <w:rPr>
          <w:rFonts w:hint="eastAsia" w:ascii="宋体" w:hAnsi="宋体" w:cs="宋体"/>
          <w:color w:val="000000"/>
          <w:szCs w:val="21"/>
        </w:rPr>
        <w:t>。</w:t>
      </w:r>
    </w:p>
    <w:p>
      <w:pPr>
        <w:snapToGrid w:val="0"/>
        <w:spacing w:line="360" w:lineRule="auto"/>
        <w:jc w:val="left"/>
        <w:rPr>
          <w:rFonts w:ascii="宋体" w:hAnsi="宋体" w:cs="宋体"/>
          <w:color w:val="000000"/>
          <w:szCs w:val="21"/>
        </w:rPr>
      </w:pPr>
      <w:r>
        <w:rPr>
          <w:rFonts w:hint="eastAsia" w:ascii="宋体" w:hAnsi="宋体" w:cs="宋体"/>
          <w:color w:val="000000"/>
          <w:szCs w:val="21"/>
        </w:rPr>
        <w:t>关于竣工付款证书异议部分复核的方式和程序：</w:t>
      </w:r>
      <w:r>
        <w:rPr>
          <w:rFonts w:hint="eastAsia" w:ascii="宋体" w:hAnsi="宋体" w:cs="宋体"/>
          <w:color w:val="000000"/>
          <w:szCs w:val="21"/>
          <w:u w:val="single"/>
        </w:rPr>
        <w:t xml:space="preserve">按通用条款执行   </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14.4 最终结清</w:t>
      </w:r>
    </w:p>
    <w:p>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14.4.1 最终结清申请单</w:t>
      </w:r>
    </w:p>
    <w:p>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承包人提交最终结清申请单的份数：</w:t>
      </w:r>
      <w:r>
        <w:rPr>
          <w:rFonts w:hint="eastAsia" w:ascii="宋体" w:hAnsi="宋体" w:cs="宋体"/>
          <w:color w:val="000000"/>
          <w:szCs w:val="21"/>
          <w:u w:val="single"/>
        </w:rPr>
        <w:t xml:space="preserve">        4份              </w:t>
      </w:r>
      <w:r>
        <w:rPr>
          <w:rFonts w:hint="eastAsia" w:ascii="宋体" w:hAnsi="宋体" w:cs="宋体"/>
          <w:color w:val="000000"/>
          <w:szCs w:val="21"/>
        </w:rPr>
        <w:t>。</w:t>
      </w:r>
    </w:p>
    <w:p>
      <w:pPr>
        <w:snapToGrid w:val="0"/>
        <w:spacing w:line="360" w:lineRule="auto"/>
        <w:ind w:firstLine="420" w:firstLineChars="200"/>
        <w:jc w:val="left"/>
        <w:rPr>
          <w:rFonts w:ascii="宋体" w:hAnsi="宋体" w:cs="宋体"/>
          <w:szCs w:val="21"/>
        </w:rPr>
      </w:pPr>
      <w:r>
        <w:rPr>
          <w:rFonts w:hint="eastAsia" w:ascii="宋体" w:hAnsi="宋体" w:cs="宋体"/>
          <w:color w:val="000000"/>
          <w:kern w:val="0"/>
          <w:szCs w:val="21"/>
        </w:rPr>
        <w:t>承包人提交最终结算申请单的期限：</w:t>
      </w:r>
      <w:r>
        <w:rPr>
          <w:rFonts w:hint="eastAsia" w:ascii="宋体" w:hAnsi="宋体" w:cs="宋体"/>
          <w:color w:val="000000"/>
          <w:szCs w:val="21"/>
          <w:u w:val="single"/>
        </w:rPr>
        <w:t xml:space="preserve">缺陷责任期终止证书颁发后7天内 </w:t>
      </w:r>
      <w:r>
        <w:rPr>
          <w:rFonts w:hint="eastAsia" w:ascii="宋体" w:hAnsi="宋体" w:cs="宋体"/>
          <w:color w:val="000000"/>
          <w:szCs w:val="21"/>
        </w:rPr>
        <w:t>。</w:t>
      </w:r>
      <w:r>
        <w:rPr>
          <w:rFonts w:hint="eastAsia" w:ascii="宋体" w:hAnsi="宋体" w:cs="宋体"/>
          <w:szCs w:val="21"/>
        </w:rPr>
        <w:t xml:space="preserve"> </w:t>
      </w:r>
    </w:p>
    <w:p>
      <w:pPr>
        <w:snapToGrid w:val="0"/>
        <w:spacing w:line="360" w:lineRule="auto"/>
        <w:ind w:firstLine="420" w:firstLineChars="200"/>
        <w:jc w:val="left"/>
        <w:rPr>
          <w:rFonts w:ascii="宋体" w:hAnsi="宋体" w:cs="宋体"/>
          <w:szCs w:val="21"/>
        </w:rPr>
      </w:pPr>
      <w:r>
        <w:rPr>
          <w:rFonts w:hint="eastAsia" w:ascii="宋体" w:hAnsi="宋体" w:cs="宋体"/>
          <w:szCs w:val="21"/>
        </w:rPr>
        <w:t>14.4.2 最终结清证书和支付</w:t>
      </w:r>
    </w:p>
    <w:p>
      <w:pPr>
        <w:snapToGrid w:val="0"/>
        <w:spacing w:line="360" w:lineRule="auto"/>
        <w:ind w:firstLine="420" w:firstLineChars="200"/>
        <w:jc w:val="left"/>
        <w:rPr>
          <w:rFonts w:ascii="宋体" w:hAnsi="宋体" w:cs="宋体"/>
          <w:szCs w:val="21"/>
        </w:rPr>
      </w:pPr>
      <w:r>
        <w:rPr>
          <w:rFonts w:hint="eastAsia" w:ascii="宋体" w:hAnsi="宋体" w:cs="宋体"/>
          <w:szCs w:val="21"/>
        </w:rPr>
        <w:t>（1）发包人完成最终结清申请单的审批并颁发最终结清证书的期限：</w:t>
      </w:r>
      <w:r>
        <w:rPr>
          <w:rFonts w:hint="eastAsia" w:ascii="宋体" w:hAnsi="宋体" w:cs="宋体"/>
          <w:color w:val="000000"/>
          <w:szCs w:val="21"/>
          <w:u w:val="single"/>
        </w:rPr>
        <w:t xml:space="preserve">  按通用条款执行   </w:t>
      </w:r>
      <w:r>
        <w:rPr>
          <w:rFonts w:hint="eastAsia" w:ascii="宋体" w:hAnsi="宋体" w:cs="宋体"/>
          <w:color w:val="000000"/>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（2）发包人完成支付的期限：</w:t>
      </w:r>
      <w:r>
        <w:rPr>
          <w:rFonts w:hint="eastAsia" w:ascii="宋体" w:hAnsi="宋体" w:cs="宋体"/>
          <w:color w:val="000000"/>
          <w:szCs w:val="21"/>
          <w:u w:val="single"/>
        </w:rPr>
        <w:t xml:space="preserve">按通用条款执行 </w:t>
      </w:r>
      <w:r>
        <w:rPr>
          <w:rFonts w:hint="eastAsia" w:ascii="宋体" w:hAnsi="宋体" w:cs="宋体"/>
          <w:color w:val="000000"/>
          <w:szCs w:val="21"/>
        </w:rPr>
        <w:t>。</w:t>
      </w:r>
    </w:p>
    <w:bookmarkEnd w:id="941"/>
    <w:bookmarkEnd w:id="942"/>
    <w:bookmarkEnd w:id="943"/>
    <w:bookmarkEnd w:id="944"/>
    <w:bookmarkEnd w:id="945"/>
    <w:bookmarkEnd w:id="946"/>
    <w:bookmarkEnd w:id="947"/>
    <w:bookmarkEnd w:id="953"/>
    <w:p>
      <w:pPr>
        <w:pStyle w:val="8"/>
        <w:snapToGrid w:val="0"/>
        <w:spacing w:before="0" w:after="0" w:line="360" w:lineRule="auto"/>
        <w:rPr>
          <w:rFonts w:ascii="宋体" w:hAnsi="宋体" w:eastAsia="宋体" w:cs="宋体"/>
          <w:b w:val="0"/>
          <w:color w:val="000000"/>
          <w:sz w:val="21"/>
          <w:szCs w:val="21"/>
        </w:rPr>
      </w:pPr>
      <w:bookmarkStart w:id="955" w:name="_Toc351203647"/>
      <w:bookmarkStart w:id="956" w:name="_Toc267251483"/>
      <w:bookmarkStart w:id="957" w:name="_Toc267251482"/>
      <w:bookmarkStart w:id="958" w:name="_Toc267251484"/>
      <w:bookmarkStart w:id="959" w:name="_Toc267251485"/>
      <w:bookmarkStart w:id="960" w:name="_Toc267251486"/>
      <w:bookmarkStart w:id="961" w:name="_Toc267251489"/>
      <w:bookmarkStart w:id="962" w:name="_Toc267251490"/>
      <w:bookmarkStart w:id="963" w:name="_Toc267251488"/>
      <w:bookmarkStart w:id="964" w:name="_Toc267251491"/>
      <w:bookmarkStart w:id="965" w:name="_Toc267251492"/>
      <w:bookmarkStart w:id="966" w:name="_Toc267251503"/>
      <w:bookmarkStart w:id="967" w:name="_Toc267251493"/>
      <w:bookmarkStart w:id="968" w:name="_Toc267251498"/>
      <w:bookmarkStart w:id="969" w:name="_Toc267251497"/>
      <w:bookmarkStart w:id="970" w:name="_Toc267251494"/>
      <w:bookmarkStart w:id="971" w:name="_Toc267251496"/>
      <w:bookmarkStart w:id="972" w:name="_Toc267251502"/>
      <w:bookmarkStart w:id="973" w:name="_Toc267251495"/>
      <w:bookmarkStart w:id="974" w:name="_Toc267251499"/>
      <w:bookmarkStart w:id="975" w:name="_Toc267251501"/>
      <w:bookmarkStart w:id="976" w:name="_Toc267251506"/>
      <w:bookmarkStart w:id="977" w:name="_Toc267251504"/>
      <w:bookmarkStart w:id="978" w:name="_Toc267251507"/>
      <w:bookmarkStart w:id="979" w:name="_Toc267251508"/>
      <w:bookmarkStart w:id="980" w:name="_Toc267251509"/>
      <w:bookmarkStart w:id="981" w:name="_Toc267251514"/>
      <w:bookmarkStart w:id="982" w:name="_Toc267251513"/>
      <w:bookmarkStart w:id="983" w:name="_Toc267251515"/>
      <w:bookmarkStart w:id="984" w:name="_Toc267251510"/>
      <w:bookmarkStart w:id="985" w:name="_Toc267251511"/>
      <w:r>
        <w:rPr>
          <w:rFonts w:hint="eastAsia" w:ascii="宋体" w:hAnsi="宋体" w:eastAsia="宋体" w:cs="宋体"/>
          <w:b w:val="0"/>
          <w:color w:val="000000"/>
          <w:sz w:val="21"/>
          <w:szCs w:val="21"/>
        </w:rPr>
        <w:t>15. 缺陷责任期与保修</w:t>
      </w:r>
      <w:bookmarkEnd w:id="955"/>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15.2缺陷责任期</w:t>
      </w:r>
      <w:bookmarkEnd w:id="956"/>
    </w:p>
    <w:p>
      <w:pPr>
        <w:snapToGrid w:val="0"/>
        <w:spacing w:line="360" w:lineRule="auto"/>
        <w:jc w:val="left"/>
        <w:rPr>
          <w:rFonts w:ascii="宋体" w:hAnsi="宋体" w:cs="宋体"/>
          <w:color w:val="000000"/>
          <w:szCs w:val="21"/>
        </w:rPr>
      </w:pPr>
      <w:r>
        <w:rPr>
          <w:rFonts w:hint="eastAsia" w:ascii="宋体" w:hAnsi="宋体" w:cs="宋体"/>
          <w:color w:val="000000"/>
          <w:szCs w:val="21"/>
        </w:rPr>
        <w:t>缺陷责任期的具体期限：</w:t>
      </w:r>
      <w:r>
        <w:rPr>
          <w:rFonts w:hint="eastAsia" w:ascii="宋体" w:hAnsi="宋体" w:cs="宋体"/>
          <w:color w:val="000000"/>
          <w:szCs w:val="21"/>
          <w:u w:val="single"/>
        </w:rPr>
        <w:t xml:space="preserve">自实际竣工验收合格日期起工程质保期2年  </w:t>
      </w:r>
      <w:r>
        <w:rPr>
          <w:rFonts w:hint="eastAsia" w:ascii="宋体" w:hAnsi="宋体" w:cs="宋体"/>
          <w:color w:val="000000"/>
          <w:szCs w:val="21"/>
        </w:rPr>
        <w:t>。</w:t>
      </w:r>
    </w:p>
    <w:p>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15.3 质量保证金</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关于是否扣留质量保证金的约定：</w:t>
      </w:r>
      <w:r>
        <w:rPr>
          <w:rFonts w:hint="eastAsia" w:ascii="宋体" w:hAnsi="宋体" w:cs="宋体"/>
          <w:color w:val="000000"/>
          <w:szCs w:val="21"/>
          <w:u w:val="single"/>
        </w:rPr>
        <w:t xml:space="preserve"> </w:t>
      </w:r>
      <w:r>
        <w:rPr>
          <w:rFonts w:hint="eastAsia" w:ascii="宋体" w:hAnsi="宋体" w:cs="宋体"/>
          <w:color w:val="0000FF"/>
          <w:szCs w:val="21"/>
          <w:u w:val="single"/>
        </w:rPr>
        <w:t>扣留质量保证金</w:t>
      </w:r>
      <w:r>
        <w:rPr>
          <w:rFonts w:hint="eastAsia" w:ascii="宋体" w:hAnsi="宋体" w:cs="宋体"/>
          <w:color w:val="000000"/>
          <w:szCs w:val="21"/>
          <w:u w:val="single"/>
        </w:rPr>
        <w:t xml:space="preserve"> </w:t>
      </w:r>
      <w:r>
        <w:rPr>
          <w:rFonts w:hint="eastAsia" w:ascii="宋体" w:hAnsi="宋体" w:cs="宋体"/>
          <w:color w:val="000000"/>
          <w:szCs w:val="21"/>
        </w:rPr>
        <w:t>。在工程项目竣工前，承包人按专用合同条款第3.7条提供履约担保的，发包人不得同时预留工程质量保证金。</w:t>
      </w:r>
    </w:p>
    <w:p>
      <w:pPr>
        <w:snapToGrid w:val="0"/>
        <w:spacing w:line="360" w:lineRule="auto"/>
        <w:ind w:firstLine="420" w:firstLineChars="200"/>
        <w:jc w:val="left"/>
        <w:rPr>
          <w:rFonts w:ascii="宋体" w:hAnsi="宋体" w:cs="宋体"/>
          <w:color w:val="000000"/>
          <w:szCs w:val="21"/>
        </w:rPr>
      </w:pPr>
    </w:p>
    <w:p>
      <w:pPr>
        <w:snapToGrid w:val="0"/>
        <w:spacing w:line="360" w:lineRule="auto"/>
        <w:ind w:firstLine="420" w:firstLineChars="200"/>
        <w:jc w:val="left"/>
        <w:outlineLvl w:val="0"/>
        <w:rPr>
          <w:rFonts w:ascii="宋体" w:hAnsi="宋体" w:cs="宋体"/>
          <w:color w:val="000000"/>
          <w:szCs w:val="21"/>
        </w:rPr>
      </w:pPr>
      <w:r>
        <w:rPr>
          <w:rFonts w:hint="eastAsia" w:ascii="宋体" w:hAnsi="宋体" w:cs="宋体"/>
          <w:color w:val="000000"/>
          <w:szCs w:val="21"/>
        </w:rPr>
        <w:t>15.3.1 承包人提供质量保证金的方式</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质量保证金采用以下第</w:t>
      </w:r>
      <w:r>
        <w:rPr>
          <w:rFonts w:hint="eastAsia" w:ascii="宋体" w:hAnsi="宋体" w:cs="宋体"/>
          <w:color w:val="000000"/>
          <w:szCs w:val="21"/>
          <w:u w:val="single"/>
        </w:rPr>
        <w:t xml:space="preserve"> </w:t>
      </w:r>
      <w:r>
        <w:rPr>
          <w:rFonts w:hint="eastAsia" w:ascii="宋体" w:hAnsi="宋体" w:cs="宋体"/>
          <w:color w:val="0000FF"/>
          <w:szCs w:val="21"/>
          <w:u w:val="single"/>
          <w:lang w:val="en-US" w:eastAsia="zh-CN"/>
        </w:rPr>
        <w:t>3</w:t>
      </w:r>
      <w:r>
        <w:rPr>
          <w:rFonts w:hint="eastAsia" w:ascii="宋体" w:hAnsi="宋体" w:cs="宋体"/>
          <w:color w:val="000000"/>
          <w:szCs w:val="21"/>
          <w:u w:val="single"/>
        </w:rPr>
        <w:t xml:space="preserve"> </w:t>
      </w:r>
      <w:r>
        <w:rPr>
          <w:rFonts w:hint="eastAsia" w:ascii="宋体" w:hAnsi="宋体" w:cs="宋体"/>
          <w:color w:val="000000"/>
          <w:szCs w:val="21"/>
        </w:rPr>
        <w:t>种方式：</w:t>
      </w:r>
    </w:p>
    <w:p>
      <w:pPr>
        <w:autoSpaceDE w:val="0"/>
        <w:autoSpaceDN w:val="0"/>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（1）质量保证金保函，保证金额为：</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w:t>
      </w:r>
    </w:p>
    <w:p>
      <w:pPr>
        <w:autoSpaceDE w:val="0"/>
        <w:autoSpaceDN w:val="0"/>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（2）</w:t>
      </w:r>
      <w:r>
        <w:rPr>
          <w:rFonts w:hint="eastAsia" w:ascii="宋体" w:hAnsi="宋体" w:cs="宋体"/>
          <w:color w:val="000000"/>
          <w:kern w:val="0"/>
          <w:szCs w:val="21"/>
          <w:u w:val="single"/>
        </w:rPr>
        <w:t xml:space="preserve">      </w:t>
      </w:r>
      <w:r>
        <w:rPr>
          <w:rFonts w:hint="eastAsia" w:ascii="宋体" w:hAnsi="宋体" w:cs="宋体"/>
          <w:color w:val="000000"/>
          <w:kern w:val="0"/>
          <w:szCs w:val="21"/>
        </w:rPr>
        <w:t>%的工程款；</w:t>
      </w:r>
    </w:p>
    <w:p>
      <w:pPr>
        <w:autoSpaceDE w:val="0"/>
        <w:autoSpaceDN w:val="0"/>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（3）其他方式:</w:t>
      </w:r>
      <w:r>
        <w:rPr>
          <w:rFonts w:hint="eastAsia" w:ascii="宋体" w:hAnsi="宋体" w:cs="宋体"/>
          <w:color w:val="000000"/>
          <w:kern w:val="0"/>
          <w:szCs w:val="21"/>
          <w:u w:val="single"/>
        </w:rPr>
        <w:t>承包范围全部工程完工并验收合格，工程结算经审计结束后，成交供应商必须先支付审计价的1.5%（工程质量保证金）给甲方，甲方收到工程质量保证金后支付审计价的100%（同时扣回全部工程预付款）。工程质量保证金，竣工验收两年后经验收检查未出现质量问题，30天内退还承包人。</w:t>
      </w:r>
      <w:r>
        <w:rPr>
          <w:rFonts w:hint="eastAsia" w:ascii="宋体" w:hAnsi="宋体" w:cs="宋体"/>
          <w:color w:val="000000"/>
          <w:kern w:val="0"/>
          <w:szCs w:val="21"/>
        </w:rPr>
        <w:t>。</w:t>
      </w:r>
    </w:p>
    <w:p>
      <w:pPr>
        <w:snapToGrid w:val="0"/>
        <w:spacing w:line="360" w:lineRule="auto"/>
        <w:ind w:firstLine="420" w:firstLineChars="200"/>
        <w:jc w:val="left"/>
        <w:outlineLvl w:val="0"/>
        <w:rPr>
          <w:rFonts w:ascii="宋体" w:hAnsi="宋体" w:cs="宋体"/>
          <w:color w:val="000000"/>
          <w:szCs w:val="21"/>
        </w:rPr>
      </w:pPr>
      <w:r>
        <w:rPr>
          <w:rFonts w:hint="eastAsia" w:ascii="宋体" w:hAnsi="宋体" w:cs="宋体"/>
          <w:color w:val="000000"/>
          <w:szCs w:val="21"/>
        </w:rPr>
        <w:t xml:space="preserve">15.3.2 质量保证金的扣留 </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质量保证金的扣留采取以下第</w:t>
      </w:r>
      <w:r>
        <w:rPr>
          <w:rFonts w:hint="eastAsia" w:ascii="宋体" w:hAnsi="宋体" w:cs="宋体"/>
          <w:color w:val="000000"/>
          <w:szCs w:val="21"/>
          <w:u w:val="single"/>
        </w:rPr>
        <w:t xml:space="preserve"> </w:t>
      </w:r>
      <w:r>
        <w:rPr>
          <w:rFonts w:hint="eastAsia" w:ascii="宋体" w:hAnsi="宋体" w:cs="宋体"/>
          <w:color w:val="0000FF"/>
          <w:szCs w:val="21"/>
          <w:u w:val="single"/>
          <w:lang w:val="en-US" w:eastAsia="zh-CN"/>
        </w:rPr>
        <w:t>3</w:t>
      </w:r>
      <w:r>
        <w:rPr>
          <w:rFonts w:hint="eastAsia" w:ascii="宋体" w:hAnsi="宋体" w:cs="宋体"/>
          <w:color w:val="000000"/>
          <w:szCs w:val="21"/>
          <w:u w:val="single"/>
        </w:rPr>
        <w:t xml:space="preserve"> </w:t>
      </w:r>
      <w:r>
        <w:rPr>
          <w:rFonts w:hint="eastAsia" w:ascii="宋体" w:hAnsi="宋体" w:cs="宋体"/>
          <w:color w:val="000000"/>
          <w:szCs w:val="21"/>
        </w:rPr>
        <w:t>种方式：</w:t>
      </w:r>
    </w:p>
    <w:p>
      <w:pPr>
        <w:autoSpaceDE w:val="0"/>
        <w:autoSpaceDN w:val="0"/>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（1）在支付工程进度款时逐次扣留，在此情形下，质量保证金的计算基数不包括预付款的支付、扣回以及价格调整的金额；</w:t>
      </w:r>
    </w:p>
    <w:p>
      <w:pPr>
        <w:autoSpaceDE w:val="0"/>
        <w:autoSpaceDN w:val="0"/>
        <w:snapToGrid w:val="0"/>
        <w:spacing w:line="360" w:lineRule="auto"/>
        <w:ind w:firstLine="420" w:firstLineChars="200"/>
        <w:jc w:val="left"/>
        <w:outlineLvl w:val="0"/>
        <w:rPr>
          <w:rFonts w:ascii="宋体" w:hAnsi="宋体" w:cs="宋体"/>
          <w:color w:val="000000"/>
          <w:kern w:val="0"/>
          <w:szCs w:val="21"/>
        </w:rPr>
      </w:pPr>
      <w:r>
        <w:rPr>
          <w:rFonts w:hint="eastAsia" w:ascii="宋体" w:hAnsi="宋体" w:cs="宋体"/>
          <w:color w:val="000000"/>
          <w:kern w:val="0"/>
          <w:szCs w:val="21"/>
        </w:rPr>
        <w:t>（2）工程竣工结算时一次性扣留质量保证金；</w:t>
      </w:r>
    </w:p>
    <w:p>
      <w:pPr>
        <w:autoSpaceDE w:val="0"/>
        <w:autoSpaceDN w:val="0"/>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（3）其他扣留方式:</w:t>
      </w:r>
      <w:r>
        <w:rPr>
          <w:rFonts w:hint="eastAsia" w:ascii="宋体" w:hAnsi="宋体" w:cs="宋体"/>
          <w:color w:val="000000"/>
          <w:kern w:val="0"/>
          <w:szCs w:val="21"/>
          <w:u w:val="single"/>
        </w:rPr>
        <w:t>承包范围全部工程完工并验收合格，工程结算经审计结束后，成交供应商必须先支付审计价的1.5%（工程质量保证金）给甲方，甲方收到工程质量保证金后支付审计价的100%（同时扣回全部工程预付款）。工程质量保证金，竣工验收两年后经验收检查未出现质量问题，30天内退还承包人</w:t>
      </w:r>
      <w:r>
        <w:rPr>
          <w:rFonts w:hint="eastAsia" w:ascii="宋体" w:hAnsi="宋体" w:cs="宋体"/>
          <w:color w:val="000000"/>
          <w:kern w:val="0"/>
          <w:szCs w:val="21"/>
        </w:rPr>
        <w:t>。</w:t>
      </w:r>
    </w:p>
    <w:p>
      <w:pPr>
        <w:snapToGrid w:val="0"/>
        <w:spacing w:line="360" w:lineRule="auto"/>
        <w:jc w:val="left"/>
        <w:rPr>
          <w:rFonts w:ascii="宋体" w:hAnsi="宋体" w:cs="宋体"/>
          <w:color w:val="000000"/>
          <w:szCs w:val="21"/>
        </w:rPr>
      </w:pPr>
      <w:r>
        <w:rPr>
          <w:rFonts w:hint="eastAsia" w:ascii="宋体" w:hAnsi="宋体" w:cs="宋体"/>
          <w:color w:val="000000"/>
          <w:szCs w:val="21"/>
        </w:rPr>
        <w:t>关于质量保证金的补充约定：</w:t>
      </w:r>
      <w:r>
        <w:rPr>
          <w:rFonts w:hint="eastAsia" w:ascii="宋体" w:hAnsi="宋体" w:cs="宋体"/>
          <w:color w:val="000000"/>
          <w:kern w:val="0"/>
          <w:szCs w:val="21"/>
          <w:u w:val="single"/>
        </w:rPr>
        <w:t xml:space="preserve">    详见12.4.2     </w:t>
      </w:r>
      <w:r>
        <w:rPr>
          <w:rFonts w:hint="eastAsia" w:ascii="宋体" w:hAnsi="宋体" w:cs="宋体"/>
          <w:color w:val="000000"/>
          <w:kern w:val="0"/>
          <w:szCs w:val="21"/>
        </w:rPr>
        <w:t>。</w:t>
      </w:r>
    </w:p>
    <w:bookmarkEnd w:id="957"/>
    <w:bookmarkEnd w:id="958"/>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15.4保修</w:t>
      </w:r>
    </w:p>
    <w:bookmarkEnd w:id="959"/>
    <w:p>
      <w:pPr>
        <w:snapToGrid w:val="0"/>
        <w:spacing w:line="360" w:lineRule="auto"/>
        <w:ind w:firstLine="409" w:firstLineChars="195"/>
        <w:jc w:val="left"/>
        <w:rPr>
          <w:rFonts w:ascii="宋体" w:hAnsi="宋体" w:cs="宋体"/>
          <w:color w:val="000000"/>
          <w:szCs w:val="21"/>
        </w:rPr>
      </w:pPr>
      <w:r>
        <w:rPr>
          <w:rFonts w:hint="eastAsia" w:ascii="宋体" w:hAnsi="宋体" w:cs="宋体"/>
          <w:color w:val="000000"/>
          <w:szCs w:val="21"/>
        </w:rPr>
        <w:t>15.4.1 保修责任</w:t>
      </w:r>
    </w:p>
    <w:p>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szCs w:val="21"/>
        </w:rPr>
        <w:t>工程保修期为：</w:t>
      </w:r>
      <w:r>
        <w:rPr>
          <w:rFonts w:hint="eastAsia" w:ascii="宋体" w:hAnsi="宋体" w:cs="宋体"/>
          <w:color w:val="000000"/>
          <w:kern w:val="0"/>
          <w:szCs w:val="21"/>
          <w:u w:val="single"/>
        </w:rPr>
        <w:t xml:space="preserve"> 详见工程质量保修责任书            </w:t>
      </w:r>
      <w:r>
        <w:rPr>
          <w:rFonts w:hint="eastAsia" w:ascii="宋体" w:hAnsi="宋体" w:cs="宋体"/>
          <w:color w:val="000000"/>
          <w:kern w:val="0"/>
          <w:szCs w:val="21"/>
        </w:rPr>
        <w:t>。</w:t>
      </w:r>
    </w:p>
    <w:p>
      <w:pPr>
        <w:snapToGrid w:val="0"/>
        <w:spacing w:line="360" w:lineRule="auto"/>
        <w:ind w:firstLine="409" w:firstLineChars="195"/>
        <w:jc w:val="left"/>
        <w:rPr>
          <w:rFonts w:ascii="宋体" w:hAnsi="宋体" w:cs="宋体"/>
          <w:color w:val="000000"/>
          <w:szCs w:val="21"/>
        </w:rPr>
      </w:pPr>
      <w:r>
        <w:rPr>
          <w:rFonts w:hint="eastAsia" w:ascii="宋体" w:hAnsi="宋体" w:cs="宋体"/>
          <w:color w:val="000000"/>
          <w:szCs w:val="21"/>
        </w:rPr>
        <w:t>15.4.3 修复通知</w:t>
      </w:r>
    </w:p>
    <w:p>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承包人收到保修通知并到达工程现场的合理时间：</w:t>
      </w:r>
      <w:r>
        <w:rPr>
          <w:rFonts w:hint="eastAsia" w:ascii="宋体" w:hAnsi="宋体" w:cs="宋体"/>
          <w:color w:val="000000"/>
          <w:kern w:val="0"/>
          <w:szCs w:val="21"/>
          <w:u w:val="single"/>
        </w:rPr>
        <w:t xml:space="preserve">承包人接到修理通知之日后24小时内派人修理   </w:t>
      </w:r>
      <w:r>
        <w:rPr>
          <w:rFonts w:hint="eastAsia" w:ascii="宋体" w:hAnsi="宋体" w:cs="宋体"/>
          <w:color w:val="000000"/>
          <w:kern w:val="0"/>
          <w:szCs w:val="21"/>
        </w:rPr>
        <w:t>。</w:t>
      </w:r>
    </w:p>
    <w:bookmarkEnd w:id="960"/>
    <w:bookmarkEnd w:id="961"/>
    <w:bookmarkEnd w:id="962"/>
    <w:bookmarkEnd w:id="963"/>
    <w:p>
      <w:pPr>
        <w:pStyle w:val="8"/>
        <w:snapToGrid w:val="0"/>
        <w:spacing w:before="0" w:after="0" w:line="360" w:lineRule="auto"/>
        <w:rPr>
          <w:rFonts w:ascii="宋体" w:hAnsi="宋体" w:eastAsia="宋体" w:cs="宋体"/>
          <w:b w:val="0"/>
          <w:color w:val="000000"/>
          <w:sz w:val="21"/>
          <w:szCs w:val="21"/>
        </w:rPr>
      </w:pPr>
      <w:bookmarkStart w:id="986" w:name="_Toc351203648"/>
      <w:bookmarkStart w:id="987" w:name="_Toc280868717"/>
      <w:bookmarkStart w:id="988" w:name="_Toc280868718"/>
      <w:r>
        <w:rPr>
          <w:rFonts w:hint="eastAsia" w:ascii="宋体" w:hAnsi="宋体" w:eastAsia="宋体" w:cs="宋体"/>
          <w:b w:val="0"/>
          <w:color w:val="000000"/>
          <w:sz w:val="21"/>
          <w:szCs w:val="21"/>
        </w:rPr>
        <w:t>16. 违约</w:t>
      </w:r>
      <w:bookmarkEnd w:id="986"/>
    </w:p>
    <w:p>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16.1 发包人违约</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16.1.1发包人违约的情形</w:t>
      </w:r>
    </w:p>
    <w:p>
      <w:pPr>
        <w:snapToGrid w:val="0"/>
        <w:spacing w:line="360" w:lineRule="auto"/>
        <w:ind w:left="1050" w:leftChars="200" w:hanging="630" w:hangingChars="300"/>
        <w:jc w:val="left"/>
        <w:rPr>
          <w:rFonts w:ascii="宋体" w:hAnsi="宋体" w:cs="宋体"/>
          <w:color w:val="000000"/>
          <w:kern w:val="0"/>
          <w:szCs w:val="21"/>
        </w:rPr>
      </w:pPr>
      <w:r>
        <w:rPr>
          <w:rFonts w:hint="eastAsia" w:ascii="宋体" w:hAnsi="宋体" w:cs="宋体"/>
          <w:color w:val="000000"/>
          <w:kern w:val="0"/>
          <w:szCs w:val="21"/>
        </w:rPr>
        <w:t>发包人违约的其他情形：</w:t>
      </w:r>
      <w:r>
        <w:rPr>
          <w:rFonts w:hint="eastAsia" w:ascii="宋体" w:hAnsi="宋体" w:cs="宋体"/>
          <w:color w:val="000000"/>
          <w:kern w:val="0"/>
          <w:szCs w:val="21"/>
          <w:u w:val="single"/>
        </w:rPr>
        <w:t xml:space="preserve">①未按合同规定时间提供施工现场或提供的施工现场不能满足施工要求；②提供的设计图纸不能满足施工要求。 </w:t>
      </w:r>
      <w:r>
        <w:rPr>
          <w:rFonts w:hint="eastAsia" w:ascii="宋体" w:hAnsi="宋体" w:cs="宋体"/>
          <w:color w:val="000000"/>
          <w:kern w:val="0"/>
          <w:szCs w:val="21"/>
        </w:rPr>
        <w:t>。</w:t>
      </w:r>
    </w:p>
    <w:p>
      <w:pPr>
        <w:snapToGrid w:val="0"/>
        <w:spacing w:line="360" w:lineRule="auto"/>
        <w:ind w:left="1050" w:hanging="1050" w:hangingChars="500"/>
        <w:jc w:val="left"/>
        <w:rPr>
          <w:rFonts w:ascii="宋体" w:hAnsi="宋体" w:cs="宋体"/>
          <w:color w:val="000000"/>
          <w:kern w:val="0"/>
          <w:szCs w:val="21"/>
        </w:rPr>
      </w:pPr>
      <w:r>
        <w:rPr>
          <w:rFonts w:hint="eastAsia" w:ascii="宋体" w:hAnsi="宋体" w:cs="宋体"/>
          <w:color w:val="000000"/>
          <w:kern w:val="0"/>
          <w:szCs w:val="21"/>
        </w:rPr>
        <w:t xml:space="preserve">    16.1.2 发包人违约的责任</w:t>
      </w:r>
    </w:p>
    <w:p>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发包人违约责任的承担方式和计算方法：</w:t>
      </w:r>
    </w:p>
    <w:p>
      <w:pPr>
        <w:snapToGrid w:val="0"/>
        <w:spacing w:line="360" w:lineRule="auto"/>
        <w:ind w:firstLine="420" w:firstLineChars="200"/>
        <w:jc w:val="left"/>
        <w:rPr>
          <w:rFonts w:ascii="宋体" w:hAnsi="宋体" w:cs="宋体"/>
          <w:color w:val="000000"/>
          <w:kern w:val="0"/>
          <w:szCs w:val="21"/>
          <w:u w:val="single"/>
        </w:rPr>
      </w:pPr>
      <w:r>
        <w:rPr>
          <w:rFonts w:hint="eastAsia" w:ascii="宋体" w:hAnsi="宋体" w:cs="宋体"/>
          <w:color w:val="000000"/>
          <w:kern w:val="0"/>
          <w:szCs w:val="21"/>
        </w:rPr>
        <w:t>（1）因发包人原因未能在计划开工日期前7天内下达开工通知的违约责任：</w:t>
      </w:r>
      <w:r>
        <w:rPr>
          <w:rFonts w:hint="eastAsia" w:ascii="宋体" w:hAnsi="宋体" w:cs="宋体"/>
          <w:color w:val="000000"/>
          <w:kern w:val="0"/>
          <w:szCs w:val="21"/>
          <w:u w:val="single"/>
        </w:rPr>
        <w:t xml:space="preserve">    工期相应顺延  </w:t>
      </w:r>
      <w:r>
        <w:rPr>
          <w:rFonts w:hint="eastAsia" w:ascii="宋体" w:hAnsi="宋体" w:cs="宋体"/>
          <w:color w:val="000000"/>
          <w:kern w:val="0"/>
          <w:szCs w:val="21"/>
        </w:rPr>
        <w:t>。</w:t>
      </w:r>
    </w:p>
    <w:p>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（2）因发包人原因未能按合同约定支付合同价款的违约责任：</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pPr>
        <w:snapToGrid w:val="0"/>
        <w:spacing w:line="360" w:lineRule="auto"/>
        <w:jc w:val="left"/>
        <w:rPr>
          <w:rFonts w:ascii="宋体" w:hAnsi="宋体" w:cs="宋体"/>
          <w:color w:val="000000"/>
          <w:kern w:val="0"/>
          <w:szCs w:val="21"/>
        </w:rPr>
      </w:pPr>
      <w:r>
        <w:rPr>
          <w:rFonts w:hint="eastAsia" w:ascii="宋体" w:hAnsi="宋体" w:cs="宋体"/>
          <w:color w:val="000000"/>
          <w:kern w:val="0"/>
          <w:szCs w:val="21"/>
        </w:rPr>
        <w:t>（3）发包人违反第10.1款〔变更的范围〕第（2）项约定，自行实施被取消的工作或转由他人实施的违约责任：</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（4）发包人提供的材料、工程设备的规格、数量或质量不符合合同约定，或因发包人原因导致交货日期延误或交货地点变更等情况的违约责任：</w:t>
      </w:r>
      <w:r>
        <w:rPr>
          <w:rFonts w:hint="eastAsia" w:ascii="宋体" w:hAnsi="宋体" w:cs="宋体"/>
          <w:color w:val="000000"/>
          <w:kern w:val="0"/>
          <w:szCs w:val="21"/>
          <w:u w:val="single"/>
        </w:rPr>
        <w:t xml:space="preserve">发包人重新提供规格、质量符合合同约定、或补足数量符合合同约定的材料、工程设备；因此导致工期顺延的，按照合同约定顺延工期 </w:t>
      </w:r>
      <w:r>
        <w:rPr>
          <w:rFonts w:hint="eastAsia" w:ascii="宋体" w:hAnsi="宋体" w:cs="宋体"/>
          <w:color w:val="000000"/>
          <w:kern w:val="0"/>
          <w:szCs w:val="21"/>
        </w:rPr>
        <w:t>。</w:t>
      </w:r>
    </w:p>
    <w:p>
      <w:pPr>
        <w:snapToGrid w:val="0"/>
        <w:spacing w:line="360" w:lineRule="auto"/>
        <w:jc w:val="left"/>
        <w:rPr>
          <w:rFonts w:ascii="宋体" w:hAnsi="宋体" w:cs="宋体"/>
          <w:color w:val="000000"/>
          <w:kern w:val="0"/>
          <w:szCs w:val="21"/>
        </w:rPr>
      </w:pPr>
      <w:r>
        <w:rPr>
          <w:rFonts w:hint="eastAsia" w:ascii="宋体" w:hAnsi="宋体" w:cs="宋体"/>
          <w:color w:val="000000"/>
          <w:kern w:val="0"/>
          <w:szCs w:val="21"/>
        </w:rPr>
        <w:t>（5）因发包人违反合同约定造成暂停施工的违约责任：</w:t>
      </w:r>
      <w:r>
        <w:rPr>
          <w:rFonts w:hint="eastAsia" w:ascii="宋体" w:hAnsi="宋体" w:cs="宋体"/>
          <w:color w:val="000000"/>
          <w:kern w:val="0"/>
          <w:szCs w:val="21"/>
          <w:u w:val="single"/>
        </w:rPr>
        <w:t xml:space="preserve"> 工期顺延   </w:t>
      </w:r>
      <w:r>
        <w:rPr>
          <w:rFonts w:hint="eastAsia" w:ascii="宋体" w:hAnsi="宋体" w:cs="宋体"/>
          <w:color w:val="000000"/>
          <w:kern w:val="0"/>
          <w:szCs w:val="21"/>
        </w:rPr>
        <w:t>。</w:t>
      </w:r>
    </w:p>
    <w:p>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（6）发包人无正当理由没有在约定期限内发出复工指示，导致承包人无法复工的违约责任：</w:t>
      </w:r>
      <w:r>
        <w:rPr>
          <w:rFonts w:hint="eastAsia" w:ascii="宋体" w:hAnsi="宋体" w:cs="宋体"/>
          <w:color w:val="000000"/>
          <w:kern w:val="0"/>
          <w:szCs w:val="21"/>
          <w:u w:val="single"/>
        </w:rPr>
        <w:t xml:space="preserve">   工期顺延   </w:t>
      </w:r>
      <w:r>
        <w:rPr>
          <w:rFonts w:hint="eastAsia" w:ascii="宋体" w:hAnsi="宋体" w:cs="宋体"/>
          <w:color w:val="000000"/>
          <w:kern w:val="0"/>
          <w:szCs w:val="21"/>
        </w:rPr>
        <w:t>。</w:t>
      </w:r>
    </w:p>
    <w:p>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（7）其他：</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16.1.3 因发包人违约解除合同</w:t>
      </w:r>
    </w:p>
    <w:p>
      <w:pPr>
        <w:autoSpaceDE w:val="0"/>
        <w:autoSpaceDN w:val="0"/>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承包人按16.1.1项〔发包人违约的情形〕约定暂停施工满</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28</w:t>
      </w:r>
      <w:r>
        <w:rPr>
          <w:rFonts w:hint="eastAsia" w:ascii="宋体" w:hAnsi="宋体" w:cs="宋体"/>
          <w:color w:val="000000"/>
          <w:kern w:val="0"/>
          <w:szCs w:val="21"/>
          <w:u w:val="single"/>
        </w:rPr>
        <w:t xml:space="preserve">  </w:t>
      </w:r>
      <w:r>
        <w:rPr>
          <w:rFonts w:hint="eastAsia" w:ascii="宋体" w:hAnsi="宋体" w:cs="宋体"/>
          <w:color w:val="000000"/>
          <w:kern w:val="0"/>
          <w:szCs w:val="21"/>
        </w:rPr>
        <w:t>天后发包人仍不纠正其违约行为并致使合同目的不能实现的，承包人有权解除合同。</w:t>
      </w:r>
    </w:p>
    <w:p>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16.2 承包人违约</w:t>
      </w:r>
    </w:p>
    <w:p>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16.2.1 承包人违约的情形</w:t>
      </w:r>
    </w:p>
    <w:p>
      <w:pPr>
        <w:snapToGrid w:val="0"/>
        <w:spacing w:line="360" w:lineRule="auto"/>
        <w:jc w:val="left"/>
        <w:rPr>
          <w:rFonts w:ascii="宋体" w:hAnsi="宋体" w:cs="宋体"/>
          <w:color w:val="000000"/>
          <w:kern w:val="0"/>
          <w:szCs w:val="21"/>
        </w:rPr>
      </w:pPr>
      <w:r>
        <w:rPr>
          <w:rFonts w:hint="eastAsia" w:ascii="宋体" w:hAnsi="宋体" w:cs="宋体"/>
          <w:color w:val="000000"/>
          <w:kern w:val="0"/>
          <w:szCs w:val="21"/>
        </w:rPr>
        <w:t>承包人违约的其他情形：</w:t>
      </w:r>
      <w:r>
        <w:rPr>
          <w:rFonts w:hint="eastAsia" w:ascii="宋体" w:hAnsi="宋体" w:cs="宋体"/>
          <w:color w:val="000000"/>
          <w:kern w:val="0"/>
          <w:szCs w:val="21"/>
          <w:u w:val="single"/>
        </w:rPr>
        <w:t>①未按合同规定时间提供结算资料和竣工验收资料，或提供的资料不齐全；②工程完工后未按约定清场；③不履行或不配合分包管理等（如有）</w:t>
      </w:r>
      <w:r>
        <w:rPr>
          <w:rFonts w:hint="eastAsia" w:ascii="宋体" w:hAnsi="宋体" w:cs="宋体"/>
          <w:color w:val="000000"/>
          <w:kern w:val="0"/>
          <w:szCs w:val="21"/>
        </w:rPr>
        <w:t>。</w:t>
      </w:r>
    </w:p>
    <w:p>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16.2.2承包人违约的责任</w:t>
      </w:r>
    </w:p>
    <w:p>
      <w:pPr>
        <w:pStyle w:val="58"/>
        <w:keepNext w:val="0"/>
        <w:keepLines w:val="0"/>
        <w:widowControl w:val="0"/>
        <w:suppressLineNumbers w:val="0"/>
        <w:spacing w:before="0" w:beforeAutospacing="0" w:after="0" w:afterAutospacing="0" w:line="460" w:lineRule="exact"/>
        <w:ind w:left="0" w:right="0" w:firstLine="566" w:firstLineChars="236"/>
        <w:jc w:val="left"/>
        <w:rPr>
          <w:rFonts w:hint="eastAsia" w:ascii="宋体" w:hAnsi="宋体" w:eastAsia="宋体" w:cs="宋体"/>
          <w:color w:val="000000"/>
          <w:kern w:val="2"/>
          <w:sz w:val="21"/>
          <w:szCs w:val="21"/>
          <w:u w:val="single"/>
        </w:rPr>
      </w:pPr>
      <w:r>
        <w:rPr>
          <w:rFonts w:hint="eastAsia" w:ascii="宋体" w:hAnsi="宋体" w:cs="宋体"/>
          <w:color w:val="000000"/>
          <w:kern w:val="0"/>
          <w:szCs w:val="21"/>
        </w:rPr>
        <w:t>承包人违约责任的承担方式和计算方法：</w:t>
      </w:r>
      <w:r>
        <w:rPr>
          <w:rFonts w:hint="eastAsia" w:ascii="宋体" w:hAnsi="宋体" w:cs="宋体"/>
          <w:color w:val="000000"/>
          <w:kern w:val="0"/>
          <w:szCs w:val="21"/>
          <w:u w:val="single"/>
        </w:rPr>
        <w:t xml:space="preserve">  </w:t>
      </w:r>
      <w:r>
        <w:rPr>
          <w:rFonts w:hint="eastAsia" w:ascii="宋体" w:hAnsi="宋体" w:eastAsia="宋体" w:cs="宋体"/>
          <w:color w:val="000000"/>
          <w:kern w:val="2"/>
          <w:sz w:val="21"/>
          <w:szCs w:val="21"/>
          <w:u w:val="single"/>
          <w:lang w:val="en-US" w:eastAsia="zh-CN" w:bidi="ar"/>
        </w:rPr>
        <w:t>承包人违约承担以下相应的违约责任：</w:t>
      </w:r>
    </w:p>
    <w:p>
      <w:pPr>
        <w:pStyle w:val="58"/>
        <w:keepNext w:val="0"/>
        <w:keepLines w:val="0"/>
        <w:widowControl w:val="0"/>
        <w:suppressLineNumbers w:val="0"/>
        <w:spacing w:before="0" w:beforeAutospacing="0" w:after="0" w:afterAutospacing="0" w:line="460" w:lineRule="exact"/>
        <w:ind w:left="0" w:right="0" w:firstLine="495" w:firstLineChars="236"/>
        <w:jc w:val="left"/>
        <w:rPr>
          <w:rFonts w:hint="eastAsia" w:ascii="宋体" w:hAnsi="宋体" w:eastAsia="宋体" w:cs="宋体"/>
          <w:color w:val="000000"/>
          <w:kern w:val="2"/>
          <w:sz w:val="21"/>
          <w:szCs w:val="21"/>
          <w:u w:val="single"/>
        </w:rPr>
      </w:pPr>
      <w:r>
        <w:rPr>
          <w:rFonts w:hint="eastAsia" w:ascii="宋体" w:hAnsi="宋体" w:eastAsia="宋体" w:cs="宋体"/>
          <w:color w:val="000000"/>
          <w:kern w:val="2"/>
          <w:sz w:val="21"/>
          <w:szCs w:val="21"/>
          <w:u w:val="single"/>
          <w:lang w:val="en-US" w:eastAsia="zh-CN" w:bidi="ar"/>
        </w:rPr>
        <w:t>①因承包人原因，工程一次性竣工验收不合格，承包人必须无条件进行整改；整改后仍达不到合格验收标准的，发包人有权扣除</w:t>
      </w:r>
      <w:r>
        <w:rPr>
          <w:rFonts w:hint="eastAsia" w:cs="宋体"/>
          <w:color w:val="000000"/>
          <w:kern w:val="2"/>
          <w:sz w:val="21"/>
          <w:szCs w:val="21"/>
          <w:u w:val="single"/>
          <w:lang w:val="en-US" w:eastAsia="zh-CN" w:bidi="ar"/>
        </w:rPr>
        <w:t>2万元罚款</w:t>
      </w:r>
      <w:r>
        <w:rPr>
          <w:rFonts w:hint="eastAsia" w:ascii="宋体" w:hAnsi="宋体" w:eastAsia="宋体" w:cs="宋体"/>
          <w:color w:val="000000"/>
          <w:kern w:val="2"/>
          <w:sz w:val="21"/>
          <w:szCs w:val="21"/>
          <w:u w:val="single"/>
          <w:lang w:val="en-US" w:eastAsia="zh-CN" w:bidi="ar"/>
        </w:rPr>
        <w:t>，并无条件整改直至合格，除整改费用由承包人自行承担外，还将按合同总价款的3%偿付违约金。</w:t>
      </w:r>
    </w:p>
    <w:p>
      <w:pPr>
        <w:pStyle w:val="58"/>
        <w:keepNext w:val="0"/>
        <w:keepLines w:val="0"/>
        <w:widowControl w:val="0"/>
        <w:suppressLineNumbers w:val="0"/>
        <w:spacing w:before="0" w:beforeAutospacing="0" w:after="0" w:afterAutospacing="0" w:line="460" w:lineRule="exact"/>
        <w:ind w:left="0" w:right="0" w:firstLine="495" w:firstLineChars="236"/>
        <w:jc w:val="left"/>
        <w:rPr>
          <w:rFonts w:hint="eastAsia" w:ascii="宋体" w:hAnsi="宋体" w:eastAsia="宋体" w:cs="宋体"/>
          <w:color w:val="000000"/>
          <w:kern w:val="2"/>
          <w:sz w:val="21"/>
          <w:szCs w:val="21"/>
          <w:u w:val="single"/>
        </w:rPr>
      </w:pPr>
      <w:r>
        <w:rPr>
          <w:rFonts w:hint="eastAsia" w:ascii="宋体" w:hAnsi="宋体" w:eastAsia="宋体" w:cs="宋体"/>
          <w:color w:val="000000"/>
          <w:kern w:val="2"/>
          <w:sz w:val="21"/>
          <w:szCs w:val="21"/>
          <w:u w:val="single"/>
          <w:lang w:val="en-US" w:eastAsia="zh-CN" w:bidi="ar"/>
        </w:rPr>
        <w:t xml:space="preserve"> ②承包人未按投标承诺投入施工所需的机械设备，影响工程正常进度和工程施工质量，承担违约责任，</w:t>
      </w:r>
      <w:r>
        <w:rPr>
          <w:rFonts w:hint="eastAsia" w:cs="宋体"/>
          <w:color w:val="000000"/>
          <w:kern w:val="2"/>
          <w:sz w:val="21"/>
          <w:szCs w:val="21"/>
          <w:u w:val="single"/>
          <w:lang w:val="en-US" w:eastAsia="zh-CN" w:bidi="ar"/>
        </w:rPr>
        <w:t>承包人</w:t>
      </w:r>
      <w:r>
        <w:rPr>
          <w:rFonts w:hint="eastAsia" w:ascii="宋体" w:hAnsi="宋体" w:eastAsia="宋体" w:cs="宋体"/>
          <w:color w:val="000000"/>
          <w:kern w:val="2"/>
          <w:sz w:val="21"/>
          <w:szCs w:val="21"/>
          <w:u w:val="single"/>
          <w:lang w:val="en-US" w:eastAsia="zh-CN" w:bidi="ar"/>
        </w:rPr>
        <w:t>偿付</w:t>
      </w:r>
      <w:r>
        <w:rPr>
          <w:rFonts w:hint="eastAsia" w:cs="宋体"/>
          <w:color w:val="000000"/>
          <w:kern w:val="2"/>
          <w:sz w:val="21"/>
          <w:szCs w:val="21"/>
          <w:u w:val="single"/>
          <w:lang w:val="en-US" w:eastAsia="zh-CN" w:bidi="ar"/>
        </w:rPr>
        <w:t>1万元/次的违约金</w:t>
      </w:r>
      <w:r>
        <w:rPr>
          <w:rFonts w:hint="eastAsia" w:ascii="宋体" w:hAnsi="宋体" w:eastAsia="宋体" w:cs="宋体"/>
          <w:color w:val="000000"/>
          <w:kern w:val="2"/>
          <w:sz w:val="21"/>
          <w:szCs w:val="21"/>
          <w:u w:val="none"/>
          <w:lang w:val="en-US" w:eastAsia="zh-CN" w:bidi="ar"/>
        </w:rPr>
        <w:t xml:space="preserve">。  </w:t>
      </w:r>
    </w:p>
    <w:p>
      <w:pPr>
        <w:pStyle w:val="58"/>
        <w:keepNext w:val="0"/>
        <w:keepLines w:val="0"/>
        <w:widowControl w:val="0"/>
        <w:suppressLineNumbers w:val="0"/>
        <w:spacing w:before="0" w:beforeAutospacing="0" w:after="0" w:afterAutospacing="0" w:line="460" w:lineRule="exact"/>
        <w:ind w:left="0" w:right="0" w:firstLine="495" w:firstLineChars="236"/>
        <w:jc w:val="left"/>
        <w:rPr>
          <w:rFonts w:hint="eastAsia" w:ascii="宋体" w:hAnsi="宋体" w:eastAsia="宋体" w:cs="宋体"/>
          <w:color w:val="000000"/>
          <w:kern w:val="2"/>
          <w:sz w:val="21"/>
          <w:szCs w:val="21"/>
          <w:u w:val="single"/>
        </w:rPr>
      </w:pPr>
      <w:r>
        <w:rPr>
          <w:rFonts w:hint="eastAsia" w:ascii="宋体" w:hAnsi="宋体" w:eastAsia="宋体" w:cs="宋体"/>
          <w:color w:val="000000"/>
          <w:kern w:val="2"/>
          <w:sz w:val="21"/>
          <w:szCs w:val="21"/>
          <w:u w:val="none"/>
          <w:lang w:val="en-US" w:eastAsia="zh-CN" w:bidi="ar"/>
        </w:rPr>
        <w:t xml:space="preserve"> </w:t>
      </w:r>
      <w:r>
        <w:rPr>
          <w:rFonts w:hint="eastAsia" w:ascii="宋体" w:hAnsi="宋体" w:eastAsia="宋体" w:cs="宋体"/>
          <w:color w:val="000000"/>
          <w:kern w:val="2"/>
          <w:sz w:val="21"/>
          <w:szCs w:val="21"/>
          <w:u w:val="single"/>
          <w:lang w:val="en-US" w:eastAsia="zh-CN" w:bidi="ar"/>
        </w:rPr>
        <w:t>③承包人材料的采购及保管须符合发包人的要求，材料严禁以次充好。如达不到要求将视为违约，承包人偿付1万元/次的违约金，如情节严重影响工程整体安全的或导致发包人无法实现合同目的，发包人有权解除合同。</w:t>
      </w:r>
    </w:p>
    <w:p>
      <w:pPr>
        <w:pStyle w:val="58"/>
        <w:keepNext w:val="0"/>
        <w:keepLines w:val="0"/>
        <w:widowControl w:val="0"/>
        <w:suppressLineNumbers w:val="0"/>
        <w:spacing w:before="0" w:beforeAutospacing="0" w:after="0" w:afterAutospacing="0" w:line="460" w:lineRule="exact"/>
        <w:ind w:left="0" w:right="0" w:firstLine="495" w:firstLineChars="236"/>
        <w:jc w:val="left"/>
        <w:rPr>
          <w:rFonts w:hint="eastAsia" w:ascii="宋体" w:hAnsi="宋体" w:eastAsia="宋体" w:cs="宋体"/>
          <w:color w:val="000000"/>
          <w:kern w:val="2"/>
          <w:sz w:val="21"/>
          <w:szCs w:val="21"/>
          <w:u w:val="single"/>
          <w:lang w:val="en-US" w:eastAsia="zh-CN" w:bidi="ar"/>
        </w:rPr>
      </w:pPr>
      <w:r>
        <w:rPr>
          <w:rFonts w:hint="eastAsia" w:ascii="宋体" w:hAnsi="宋体" w:eastAsia="宋体" w:cs="宋体"/>
          <w:color w:val="000000"/>
          <w:kern w:val="2"/>
          <w:sz w:val="21"/>
          <w:szCs w:val="21"/>
          <w:u w:val="single"/>
          <w:lang w:val="en-US" w:eastAsia="zh-CN" w:bidi="ar"/>
        </w:rPr>
        <w:t>④安全施工、文明施工应达到当地建设主管部门相关的管理要求；如不满足相关管理要求的，承包人应承担违约责任偿付违约金。</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16.2.3 因承包人违约解除合同</w:t>
      </w:r>
    </w:p>
    <w:p>
      <w:pPr>
        <w:snapToGrid w:val="0"/>
        <w:spacing w:line="360" w:lineRule="auto"/>
        <w:rPr>
          <w:rFonts w:ascii="宋体" w:hAnsi="宋体" w:cs="宋体"/>
          <w:color w:val="000000"/>
          <w:kern w:val="0"/>
          <w:szCs w:val="21"/>
        </w:rPr>
      </w:pPr>
      <w:r>
        <w:rPr>
          <w:rFonts w:hint="eastAsia" w:ascii="宋体" w:hAnsi="宋体" w:cs="宋体"/>
          <w:color w:val="000000"/>
          <w:kern w:val="0"/>
          <w:szCs w:val="21"/>
        </w:rPr>
        <w:t>关于承包人违约解除合同的特别约定：</w:t>
      </w:r>
      <w:r>
        <w:rPr>
          <w:rFonts w:hint="eastAsia" w:ascii="宋体" w:hAnsi="宋体" w:cs="宋体"/>
          <w:color w:val="000000"/>
          <w:kern w:val="0"/>
          <w:szCs w:val="21"/>
          <w:u w:val="single"/>
        </w:rPr>
        <w:t xml:space="preserve">  另行协商    </w:t>
      </w:r>
      <w:r>
        <w:rPr>
          <w:rFonts w:hint="eastAsia" w:ascii="宋体" w:hAnsi="宋体" w:cs="宋体"/>
          <w:color w:val="000000"/>
          <w:kern w:val="0"/>
          <w:szCs w:val="21"/>
        </w:rPr>
        <w:t>。</w:t>
      </w:r>
    </w:p>
    <w:p>
      <w:pPr>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发包人继续使用承包人在施工现场的材料、设备、临时工程、承包人文件和由承包人或以其名义编制的其他文件的费用承担方式：</w:t>
      </w:r>
      <w:r>
        <w:rPr>
          <w:rFonts w:hint="eastAsia" w:ascii="宋体" w:hAnsi="宋体" w:cs="宋体"/>
          <w:color w:val="000000"/>
          <w:kern w:val="0"/>
          <w:szCs w:val="21"/>
          <w:u w:val="single"/>
        </w:rPr>
        <w:t xml:space="preserve"> 另行协商  </w:t>
      </w:r>
      <w:r>
        <w:rPr>
          <w:rFonts w:hint="eastAsia" w:ascii="宋体" w:hAnsi="宋体" w:cs="宋体"/>
          <w:color w:val="000000"/>
          <w:kern w:val="0"/>
          <w:szCs w:val="21"/>
        </w:rPr>
        <w:t>。</w:t>
      </w:r>
    </w:p>
    <w:p>
      <w:pPr>
        <w:pStyle w:val="8"/>
        <w:snapToGrid w:val="0"/>
        <w:spacing w:before="0" w:after="0" w:line="360" w:lineRule="auto"/>
        <w:rPr>
          <w:rFonts w:ascii="宋体" w:hAnsi="宋体" w:eastAsia="宋体" w:cs="宋体"/>
          <w:b w:val="0"/>
          <w:color w:val="000000"/>
          <w:sz w:val="21"/>
          <w:szCs w:val="21"/>
        </w:rPr>
      </w:pPr>
      <w:bookmarkStart w:id="989" w:name="_Toc351203649"/>
      <w:r>
        <w:rPr>
          <w:rFonts w:hint="eastAsia" w:ascii="宋体" w:hAnsi="宋体" w:eastAsia="宋体" w:cs="宋体"/>
          <w:b w:val="0"/>
          <w:color w:val="000000"/>
          <w:sz w:val="21"/>
          <w:szCs w:val="21"/>
        </w:rPr>
        <w:t>17. 不可抗力</w:t>
      </w:r>
      <w:bookmarkEnd w:id="989"/>
      <w:r>
        <w:rPr>
          <w:rFonts w:hint="eastAsia" w:ascii="宋体" w:hAnsi="宋体" w:eastAsia="宋体" w:cs="宋体"/>
          <w:b w:val="0"/>
          <w:color w:val="000000"/>
          <w:sz w:val="21"/>
          <w:szCs w:val="21"/>
        </w:rPr>
        <w:t xml:space="preserve"> </w:t>
      </w:r>
      <w:bookmarkEnd w:id="987"/>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17.1 不可抗力的确认</w:t>
      </w:r>
    </w:p>
    <w:p>
      <w:pPr>
        <w:snapToGrid w:val="0"/>
        <w:spacing w:line="360" w:lineRule="auto"/>
        <w:ind w:firstLine="420" w:firstLineChars="200"/>
        <w:jc w:val="left"/>
        <w:rPr>
          <w:rFonts w:ascii="宋体" w:hAnsi="宋体" w:cs="宋体"/>
          <w:color w:val="000000"/>
          <w:kern w:val="0"/>
          <w:szCs w:val="21"/>
          <w:u w:val="single"/>
        </w:rPr>
      </w:pPr>
      <w:r>
        <w:rPr>
          <w:rFonts w:hint="eastAsia" w:ascii="宋体" w:hAnsi="宋体" w:cs="宋体"/>
          <w:color w:val="000000"/>
          <w:szCs w:val="21"/>
        </w:rPr>
        <w:t xml:space="preserve">除通用合同条款约定的不可抗力事件之外，视为不可抗力的其他情形： </w:t>
      </w:r>
      <w:r>
        <w:rPr>
          <w:rFonts w:hint="eastAsia" w:ascii="宋体" w:hAnsi="宋体" w:cs="宋体"/>
          <w:color w:val="000000"/>
          <w:kern w:val="0"/>
          <w:szCs w:val="21"/>
          <w:u w:val="single"/>
        </w:rPr>
        <w:t xml:space="preserve">     不利物质条件      </w:t>
      </w:r>
      <w:r>
        <w:rPr>
          <w:rFonts w:hint="eastAsia" w:ascii="宋体" w:hAnsi="宋体" w:cs="宋体"/>
          <w:color w:val="000000"/>
          <w:kern w:val="0"/>
          <w:szCs w:val="21"/>
        </w:rPr>
        <w:t>。</w:t>
      </w:r>
    </w:p>
    <w:p>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17.4 因不可抗力解除合同</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合同解除后，发包人应在商定或确定发包人应支付款项后</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28</w:t>
      </w:r>
      <w:r>
        <w:rPr>
          <w:rFonts w:hint="eastAsia" w:ascii="宋体" w:hAnsi="宋体" w:cs="宋体"/>
          <w:color w:val="000000"/>
          <w:szCs w:val="21"/>
          <w:u w:val="single"/>
        </w:rPr>
        <w:t xml:space="preserve">   </w:t>
      </w:r>
      <w:r>
        <w:rPr>
          <w:rFonts w:hint="eastAsia" w:ascii="宋体" w:hAnsi="宋体" w:cs="宋体"/>
          <w:color w:val="000000"/>
          <w:szCs w:val="21"/>
        </w:rPr>
        <w:t>天内完成款项的支付。</w:t>
      </w:r>
    </w:p>
    <w:p>
      <w:pPr>
        <w:pStyle w:val="8"/>
        <w:snapToGrid w:val="0"/>
        <w:spacing w:before="0" w:after="0" w:line="360" w:lineRule="auto"/>
        <w:rPr>
          <w:rFonts w:ascii="宋体" w:hAnsi="宋体" w:eastAsia="宋体" w:cs="宋体"/>
          <w:b w:val="0"/>
          <w:color w:val="000000"/>
          <w:sz w:val="21"/>
          <w:szCs w:val="21"/>
        </w:rPr>
      </w:pPr>
      <w:bookmarkStart w:id="990" w:name="_Toc351203650"/>
      <w:r>
        <w:rPr>
          <w:rFonts w:hint="eastAsia" w:ascii="宋体" w:hAnsi="宋体" w:eastAsia="宋体" w:cs="宋体"/>
          <w:b w:val="0"/>
          <w:color w:val="000000"/>
          <w:sz w:val="21"/>
          <w:szCs w:val="21"/>
        </w:rPr>
        <w:t>18. 保险</w:t>
      </w:r>
      <w:bookmarkEnd w:id="990"/>
    </w:p>
    <w:bookmarkEnd w:id="988"/>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18.1 工程保险</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关于工程保险的特别约定：</w:t>
      </w:r>
      <w:r>
        <w:rPr>
          <w:rFonts w:hint="eastAsia" w:ascii="宋体" w:hAnsi="宋体" w:cs="宋体"/>
          <w:color w:val="000000"/>
          <w:kern w:val="0"/>
          <w:szCs w:val="21"/>
          <w:u w:val="single"/>
        </w:rPr>
        <w:t xml:space="preserve">由承包人办理工程建设须投保的各项保险并承担相应的保险费用 </w:t>
      </w:r>
      <w:r>
        <w:rPr>
          <w:rFonts w:hint="eastAsia" w:ascii="宋体" w:hAnsi="宋体" w:cs="宋体"/>
          <w:color w:val="000000"/>
          <w:kern w:val="0"/>
          <w:szCs w:val="21"/>
        </w:rPr>
        <w:t>。</w:t>
      </w:r>
    </w:p>
    <w:p>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18.3 其他保险</w:t>
      </w:r>
    </w:p>
    <w:p>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szCs w:val="21"/>
        </w:rPr>
        <w:t>关于其他保险的约定：</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pPr>
        <w:snapToGrid w:val="0"/>
        <w:spacing w:line="360" w:lineRule="auto"/>
        <w:jc w:val="left"/>
        <w:rPr>
          <w:rFonts w:ascii="宋体" w:hAnsi="宋体" w:cs="宋体"/>
          <w:color w:val="000000"/>
          <w:kern w:val="0"/>
          <w:szCs w:val="21"/>
        </w:rPr>
      </w:pPr>
      <w:r>
        <w:rPr>
          <w:rFonts w:hint="eastAsia" w:ascii="宋体" w:hAnsi="宋体" w:cs="宋体"/>
          <w:color w:val="000000"/>
          <w:szCs w:val="21"/>
        </w:rPr>
        <w:t>承包人是否应为其施工设备等办理财产保险：</w:t>
      </w:r>
      <w:r>
        <w:rPr>
          <w:rFonts w:hint="eastAsia" w:ascii="宋体" w:hAnsi="宋体" w:cs="宋体"/>
          <w:color w:val="000000"/>
          <w:szCs w:val="21"/>
          <w:u w:val="single"/>
        </w:rPr>
        <w:t xml:space="preserve">    由承包人自行办理并承包相应保险费用   </w:t>
      </w:r>
      <w:r>
        <w:rPr>
          <w:rFonts w:hint="eastAsia" w:ascii="宋体" w:hAnsi="宋体" w:cs="宋体"/>
          <w:color w:val="000000"/>
          <w:szCs w:val="21"/>
        </w:rPr>
        <w:t>。</w:t>
      </w:r>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18.7 通知义务</w:t>
      </w:r>
    </w:p>
    <w:p>
      <w:pPr>
        <w:snapToGrid w:val="0"/>
        <w:spacing w:line="360" w:lineRule="auto"/>
        <w:jc w:val="left"/>
        <w:rPr>
          <w:rFonts w:ascii="宋体" w:hAnsi="宋体" w:cs="宋体"/>
          <w:color w:val="000000"/>
          <w:szCs w:val="21"/>
        </w:rPr>
      </w:pPr>
      <w:r>
        <w:rPr>
          <w:rFonts w:hint="eastAsia" w:ascii="宋体" w:hAnsi="宋体" w:cs="宋体"/>
          <w:color w:val="000000"/>
          <w:kern w:val="0"/>
          <w:szCs w:val="21"/>
        </w:rPr>
        <w:t>关于变更保险合同时的通知义务的约定：</w:t>
      </w:r>
      <w:r>
        <w:rPr>
          <w:rFonts w:hint="eastAsia" w:ascii="宋体" w:hAnsi="宋体" w:cs="宋体"/>
          <w:color w:val="000000"/>
          <w:szCs w:val="21"/>
          <w:u w:val="single"/>
        </w:rPr>
        <w:t xml:space="preserve">按通用条款执行  </w:t>
      </w:r>
      <w:r>
        <w:rPr>
          <w:rFonts w:hint="eastAsia" w:ascii="宋体" w:hAnsi="宋体" w:cs="宋体"/>
          <w:color w:val="000000"/>
          <w:szCs w:val="21"/>
        </w:rPr>
        <w:t>。</w:t>
      </w:r>
    </w:p>
    <w:bookmarkEnd w:id="964"/>
    <w:bookmarkEnd w:id="965"/>
    <w:bookmarkEnd w:id="966"/>
    <w:bookmarkEnd w:id="967"/>
    <w:bookmarkEnd w:id="968"/>
    <w:bookmarkEnd w:id="969"/>
    <w:bookmarkEnd w:id="970"/>
    <w:bookmarkEnd w:id="971"/>
    <w:bookmarkEnd w:id="972"/>
    <w:bookmarkEnd w:id="973"/>
    <w:bookmarkEnd w:id="974"/>
    <w:bookmarkEnd w:id="975"/>
    <w:p>
      <w:pPr>
        <w:pStyle w:val="8"/>
        <w:snapToGrid w:val="0"/>
        <w:spacing w:before="0" w:after="0" w:line="360" w:lineRule="auto"/>
        <w:rPr>
          <w:rFonts w:ascii="宋体" w:hAnsi="宋体" w:eastAsia="宋体" w:cs="宋体"/>
          <w:b w:val="0"/>
          <w:color w:val="000000"/>
          <w:sz w:val="21"/>
          <w:szCs w:val="21"/>
        </w:rPr>
      </w:pPr>
      <w:bookmarkStart w:id="991" w:name="_Toc351203651"/>
      <w:r>
        <w:rPr>
          <w:rFonts w:hint="eastAsia" w:ascii="宋体" w:hAnsi="宋体" w:eastAsia="宋体" w:cs="宋体"/>
          <w:b w:val="0"/>
          <w:color w:val="000000"/>
          <w:sz w:val="21"/>
          <w:szCs w:val="21"/>
        </w:rPr>
        <w:t>20. 争议解决</w:t>
      </w:r>
      <w:bookmarkEnd w:id="991"/>
    </w:p>
    <w:bookmarkEnd w:id="976"/>
    <w:bookmarkEnd w:id="977"/>
    <w:p>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20.3 争</w:t>
      </w:r>
      <w:bookmarkEnd w:id="978"/>
      <w:r>
        <w:rPr>
          <w:rFonts w:hint="eastAsia" w:ascii="宋体" w:hAnsi="宋体" w:cs="宋体"/>
          <w:color w:val="000000"/>
          <w:szCs w:val="21"/>
        </w:rPr>
        <w:t>议评审</w:t>
      </w:r>
    </w:p>
    <w:p>
      <w:pPr>
        <w:snapToGrid w:val="0"/>
        <w:spacing w:line="360" w:lineRule="auto"/>
        <w:jc w:val="left"/>
        <w:rPr>
          <w:rFonts w:ascii="宋体" w:hAnsi="宋体" w:cs="宋体"/>
          <w:color w:val="000000"/>
          <w:szCs w:val="21"/>
        </w:rPr>
      </w:pPr>
      <w:r>
        <w:rPr>
          <w:rFonts w:hint="eastAsia" w:ascii="宋体" w:hAnsi="宋体" w:cs="宋体"/>
          <w:color w:val="000000"/>
          <w:szCs w:val="21"/>
        </w:rPr>
        <w:t>合同当事人是否同意将工程争议提交争议评审小组决定：</w:t>
      </w:r>
      <w:r>
        <w:rPr>
          <w:rFonts w:hint="eastAsia" w:ascii="宋体" w:hAnsi="宋体" w:cs="宋体"/>
          <w:color w:val="000000"/>
          <w:szCs w:val="21"/>
          <w:u w:val="single"/>
        </w:rPr>
        <w:t xml:space="preserve">是   </w:t>
      </w:r>
      <w:r>
        <w:rPr>
          <w:rFonts w:hint="eastAsia" w:ascii="宋体" w:hAnsi="宋体" w:cs="宋体"/>
          <w:color w:val="000000"/>
          <w:szCs w:val="21"/>
        </w:rPr>
        <w:t xml:space="preserve">。  </w:t>
      </w:r>
    </w:p>
    <w:p>
      <w:pPr>
        <w:snapToGrid w:val="0"/>
        <w:spacing w:line="360" w:lineRule="auto"/>
        <w:ind w:firstLine="420" w:firstLineChars="200"/>
        <w:jc w:val="left"/>
        <w:outlineLvl w:val="0"/>
        <w:rPr>
          <w:rFonts w:ascii="宋体" w:hAnsi="宋体" w:cs="宋体"/>
          <w:color w:val="000000"/>
          <w:szCs w:val="21"/>
        </w:rPr>
      </w:pPr>
      <w:r>
        <w:rPr>
          <w:rFonts w:hint="eastAsia" w:ascii="宋体" w:hAnsi="宋体" w:cs="宋体"/>
          <w:color w:val="000000"/>
          <w:szCs w:val="21"/>
        </w:rPr>
        <w:t>20.3.1 争议评审小组的确定</w:t>
      </w:r>
    </w:p>
    <w:p>
      <w:pPr>
        <w:snapToGrid w:val="0"/>
        <w:spacing w:line="360" w:lineRule="auto"/>
        <w:ind w:firstLine="420" w:firstLineChars="200"/>
        <w:jc w:val="left"/>
        <w:rPr>
          <w:rFonts w:ascii="宋体" w:hAnsi="宋体" w:cs="宋体"/>
          <w:color w:val="000000"/>
          <w:szCs w:val="21"/>
          <w:u w:val="single"/>
        </w:rPr>
      </w:pPr>
      <w:r>
        <w:rPr>
          <w:rFonts w:hint="eastAsia" w:ascii="宋体" w:hAnsi="宋体" w:cs="宋体"/>
          <w:color w:val="000000"/>
          <w:szCs w:val="21"/>
        </w:rPr>
        <w:t>争议评审小组成员的确定：</w:t>
      </w:r>
      <w:r>
        <w:rPr>
          <w:rFonts w:hint="eastAsia" w:ascii="宋体" w:hAnsi="宋体" w:cs="宋体"/>
          <w:color w:val="000000"/>
          <w:szCs w:val="21"/>
          <w:u w:val="single"/>
        </w:rPr>
        <w:t>按通用条款执行</w:t>
      </w:r>
      <w:r>
        <w:rPr>
          <w:rFonts w:hint="eastAsia" w:ascii="宋体" w:hAnsi="宋体" w:cs="宋体"/>
          <w:color w:val="000000"/>
          <w:szCs w:val="21"/>
        </w:rPr>
        <w:t>。</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选定争议评审员的期限：</w:t>
      </w:r>
      <w:r>
        <w:rPr>
          <w:rFonts w:hint="eastAsia" w:ascii="宋体" w:hAnsi="宋体" w:cs="宋体"/>
          <w:color w:val="000000"/>
          <w:szCs w:val="21"/>
          <w:u w:val="single"/>
        </w:rPr>
        <w:t xml:space="preserve">按通用条款执行 </w:t>
      </w:r>
      <w:r>
        <w:rPr>
          <w:rFonts w:hint="eastAsia" w:ascii="宋体" w:hAnsi="宋体" w:cs="宋体"/>
          <w:color w:val="000000"/>
          <w:szCs w:val="21"/>
        </w:rPr>
        <w:t>。</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争议评审小组成员的报酬承担方式：</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其他事项的约定：</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pPr>
        <w:autoSpaceDE w:val="0"/>
        <w:autoSpaceDN w:val="0"/>
        <w:snapToGrid w:val="0"/>
        <w:spacing w:line="360" w:lineRule="auto"/>
        <w:ind w:firstLine="420" w:firstLineChars="200"/>
        <w:jc w:val="left"/>
        <w:outlineLvl w:val="0"/>
        <w:rPr>
          <w:rFonts w:ascii="宋体" w:hAnsi="宋体" w:cs="宋体"/>
          <w:color w:val="000000"/>
          <w:kern w:val="0"/>
          <w:szCs w:val="21"/>
        </w:rPr>
      </w:pPr>
      <w:r>
        <w:rPr>
          <w:rFonts w:hint="eastAsia" w:ascii="宋体" w:hAnsi="宋体" w:cs="宋体"/>
          <w:color w:val="000000"/>
          <w:kern w:val="0"/>
          <w:szCs w:val="21"/>
        </w:rPr>
        <w:t>20.3.2 争议评审小组的决定</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合同当事人关于本项的约定：</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w:t>
      </w:r>
      <w:r>
        <w:rPr>
          <w:rFonts w:hint="eastAsia" w:ascii="宋体" w:hAnsi="宋体" w:cs="宋体"/>
          <w:color w:val="000000"/>
          <w:szCs w:val="21"/>
          <w:u w:val="single"/>
        </w:rPr>
        <w:t xml:space="preserve">               </w:t>
      </w:r>
      <w:r>
        <w:rPr>
          <w:rFonts w:hint="eastAsia" w:ascii="宋体" w:hAnsi="宋体" w:cs="宋体"/>
          <w:color w:val="000000"/>
          <w:szCs w:val="21"/>
        </w:rPr>
        <w:t>。</w:t>
      </w:r>
    </w:p>
    <w:p>
      <w:pPr>
        <w:snapToGrid w:val="0"/>
        <w:spacing w:line="360" w:lineRule="auto"/>
        <w:ind w:firstLine="420" w:firstLineChars="200"/>
        <w:outlineLvl w:val="0"/>
        <w:rPr>
          <w:rFonts w:ascii="宋体" w:hAnsi="宋体" w:cs="宋体"/>
          <w:color w:val="000000"/>
          <w:szCs w:val="21"/>
        </w:rPr>
      </w:pPr>
      <w:r>
        <w:rPr>
          <w:rFonts w:hint="eastAsia" w:ascii="宋体" w:hAnsi="宋体" w:cs="宋体"/>
          <w:color w:val="000000"/>
          <w:szCs w:val="21"/>
        </w:rPr>
        <w:t>20.4仲裁或诉讼</w:t>
      </w:r>
      <w:bookmarkEnd w:id="979"/>
    </w:p>
    <w:p>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因合同及合同有关事项发生的争议，按下列第（</w:t>
      </w:r>
      <w:r>
        <w:rPr>
          <w:rFonts w:hint="eastAsia" w:ascii="宋体" w:hAnsi="宋体" w:cs="宋体"/>
          <w:color w:val="000000"/>
          <w:szCs w:val="21"/>
          <w:lang w:val="en-US" w:eastAsia="zh-CN"/>
        </w:rPr>
        <w:t>2</w:t>
      </w:r>
      <w:r>
        <w:rPr>
          <w:rFonts w:hint="eastAsia" w:ascii="宋体" w:hAnsi="宋体" w:cs="宋体"/>
          <w:color w:val="000000"/>
          <w:szCs w:val="21"/>
        </w:rPr>
        <w:t>）种方式解决：</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（1）向</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仲裁委员会申请仲裁；</w:t>
      </w:r>
    </w:p>
    <w:p>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（2）向</w:t>
      </w:r>
      <w:r>
        <w:rPr>
          <w:rFonts w:hint="eastAsia" w:ascii="宋体" w:hAnsi="宋体" w:cs="宋体"/>
          <w:color w:val="000000"/>
          <w:szCs w:val="21"/>
          <w:u w:val="single"/>
        </w:rPr>
        <w:t xml:space="preserve">  工程所在地  </w:t>
      </w:r>
      <w:r>
        <w:rPr>
          <w:rFonts w:hint="eastAsia" w:ascii="宋体" w:hAnsi="宋体" w:cs="宋体"/>
          <w:color w:val="000000"/>
          <w:szCs w:val="21"/>
        </w:rPr>
        <w:t>人民法院起诉。</w:t>
      </w:r>
      <w:bookmarkEnd w:id="980"/>
      <w:bookmarkEnd w:id="981"/>
      <w:bookmarkEnd w:id="982"/>
      <w:bookmarkEnd w:id="983"/>
      <w:bookmarkEnd w:id="984"/>
      <w:bookmarkEnd w:id="985"/>
    </w:p>
    <w:p>
      <w:pPr>
        <w:snapToGrid w:val="0"/>
        <w:spacing w:line="360" w:lineRule="auto"/>
        <w:ind w:firstLine="482"/>
        <w:rPr>
          <w:rFonts w:hint="eastAsia" w:ascii="宋体" w:hAnsi="宋体"/>
          <w:b/>
          <w:sz w:val="18"/>
          <w:szCs w:val="21"/>
        </w:rPr>
      </w:pPr>
    </w:p>
    <w:p>
      <w:pPr>
        <w:snapToGrid w:val="0"/>
        <w:spacing w:line="360" w:lineRule="auto"/>
        <w:ind w:firstLine="482"/>
        <w:rPr>
          <w:rFonts w:ascii="宋体" w:hAnsi="宋体"/>
          <w:sz w:val="18"/>
          <w:szCs w:val="21"/>
        </w:rPr>
      </w:pPr>
      <w:r>
        <w:rPr>
          <w:rFonts w:hint="eastAsia" w:ascii="宋体" w:hAnsi="宋体"/>
          <w:b/>
          <w:sz w:val="18"/>
          <w:szCs w:val="21"/>
        </w:rPr>
        <w:t>附件：</w:t>
      </w:r>
    </w:p>
    <w:p>
      <w:pPr>
        <w:adjustRightInd/>
        <w:snapToGrid w:val="0"/>
        <w:spacing w:line="360" w:lineRule="auto"/>
        <w:ind w:firstLine="371" w:firstLineChars="177"/>
        <w:jc w:val="left"/>
        <w:rPr>
          <w:rFonts w:ascii="宋体" w:hAnsi="宋体"/>
          <w:snapToGrid w:val="0"/>
          <w:kern w:val="0"/>
          <w:szCs w:val="21"/>
        </w:rPr>
      </w:pPr>
      <w:r>
        <w:rPr>
          <w:rFonts w:hint="eastAsia" w:ascii="宋体" w:hAnsi="宋体"/>
          <w:snapToGrid w:val="0"/>
          <w:kern w:val="0"/>
          <w:szCs w:val="21"/>
        </w:rPr>
        <w:t>附件1：建筑工程质量保修书</w:t>
      </w:r>
    </w:p>
    <w:p>
      <w:pPr>
        <w:adjustRightInd/>
        <w:ind w:firstLine="371" w:firstLineChars="177"/>
        <w:jc w:val="left"/>
        <w:rPr>
          <w:rFonts w:ascii="宋体" w:hAnsi="宋体"/>
          <w:snapToGrid w:val="0"/>
          <w:kern w:val="0"/>
          <w:szCs w:val="21"/>
        </w:rPr>
      </w:pPr>
    </w:p>
    <w:p>
      <w:pPr>
        <w:spacing w:before="162" w:line="440" w:lineRule="exact"/>
        <w:ind w:firstLine="480"/>
        <w:rPr>
          <w:rFonts w:ascii="宋体" w:hAnsi="宋体"/>
          <w:b/>
          <w:bCs/>
          <w:sz w:val="24"/>
        </w:rPr>
      </w:pPr>
      <w:r>
        <w:rPr>
          <w:rFonts w:ascii="宋体" w:hAnsi="宋体"/>
          <w:sz w:val="24"/>
          <w:u w:val="single"/>
        </w:rPr>
        <w:br w:type="page"/>
      </w:r>
      <w:bookmarkStart w:id="992" w:name="_Toc249091536"/>
      <w:bookmarkStart w:id="993" w:name="_Toc534620509"/>
      <w:r>
        <w:rPr>
          <w:rFonts w:hint="eastAsia" w:ascii="宋体" w:hAnsi="宋体"/>
          <w:b/>
          <w:bCs/>
          <w:sz w:val="24"/>
        </w:rPr>
        <w:t>附件1:</w:t>
      </w:r>
    </w:p>
    <w:bookmarkEnd w:id="992"/>
    <w:bookmarkEnd w:id="993"/>
    <w:p>
      <w:pPr>
        <w:adjustRightInd/>
        <w:spacing w:before="120" w:beforeLines="50" w:after="120" w:afterLines="50" w:line="288" w:lineRule="auto"/>
        <w:jc w:val="center"/>
        <w:rPr>
          <w:rFonts w:ascii="宋体" w:hAnsi="宋体"/>
          <w:snapToGrid w:val="0"/>
          <w:kern w:val="0"/>
          <w:szCs w:val="21"/>
        </w:rPr>
      </w:pPr>
      <w:r>
        <w:rPr>
          <w:rFonts w:ascii="宋体" w:hAnsi="宋体"/>
          <w:snapToGrid w:val="0"/>
          <w:kern w:val="0"/>
          <w:szCs w:val="21"/>
        </w:rPr>
        <w:t>工程质量保修书</w:t>
      </w:r>
    </w:p>
    <w:p>
      <w:pPr>
        <w:adjustRightInd/>
        <w:spacing w:line="288" w:lineRule="auto"/>
        <w:ind w:firstLine="420" w:firstLineChars="200"/>
        <w:rPr>
          <w:rFonts w:hint="eastAsia" w:ascii="宋体" w:hAnsi="宋体" w:eastAsia="宋体"/>
          <w:snapToGrid w:val="0"/>
          <w:kern w:val="0"/>
          <w:szCs w:val="21"/>
          <w:lang w:eastAsia="zh-CN"/>
        </w:rPr>
      </w:pPr>
      <w:r>
        <w:rPr>
          <w:rFonts w:ascii="宋体" w:hAnsi="宋体"/>
          <w:snapToGrid w:val="0"/>
          <w:kern w:val="0"/>
          <w:szCs w:val="21"/>
        </w:rPr>
        <w:t>发包人（全称）：</w:t>
      </w:r>
      <w:r>
        <w:rPr>
          <w:rFonts w:hint="eastAsia" w:ascii="宋体" w:hAnsi="宋体"/>
          <w:snapToGrid w:val="0"/>
          <w:kern w:val="0"/>
          <w:szCs w:val="21"/>
          <w:u w:val="single"/>
          <w:lang w:eastAsia="zh-CN"/>
        </w:rPr>
        <w:t xml:space="preserve">杭州市公安局临安区分局 </w:t>
      </w:r>
    </w:p>
    <w:p>
      <w:pPr>
        <w:adjustRightInd/>
        <w:spacing w:line="288" w:lineRule="auto"/>
        <w:rPr>
          <w:rFonts w:ascii="宋体" w:hAnsi="宋体"/>
          <w:snapToGrid w:val="0"/>
          <w:kern w:val="0"/>
          <w:szCs w:val="21"/>
        </w:rPr>
      </w:pPr>
      <w:r>
        <w:rPr>
          <w:rFonts w:ascii="宋体" w:hAnsi="宋体"/>
          <w:snapToGrid w:val="0"/>
          <w:kern w:val="0"/>
          <w:szCs w:val="21"/>
        </w:rPr>
        <w:t>　　承包人（全称）：</w:t>
      </w:r>
      <w:r>
        <w:rPr>
          <w:rFonts w:ascii="宋体" w:hAnsi="宋体"/>
          <w:snapToGrid w:val="0"/>
          <w:kern w:val="0"/>
          <w:szCs w:val="21"/>
          <w:u w:val="single"/>
        </w:rPr>
        <w:t xml:space="preserve">  </w:t>
      </w:r>
      <w:bookmarkStart w:id="994" w:name="SOA_zyht_zlbxcbr"/>
      <w:r>
        <w:rPr>
          <w:rFonts w:ascii="宋体" w:hAnsi="宋体"/>
          <w:snapToGrid w:val="0"/>
          <w:kern w:val="0"/>
          <w:szCs w:val="21"/>
          <w:u w:val="single"/>
        </w:rPr>
        <w:t xml:space="preserve"> </w:t>
      </w:r>
      <w:bookmarkEnd w:id="994"/>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adjustRightInd/>
        <w:spacing w:line="288" w:lineRule="auto"/>
        <w:rPr>
          <w:rFonts w:ascii="宋体" w:hAnsi="宋体"/>
          <w:snapToGrid w:val="0"/>
          <w:kern w:val="0"/>
          <w:szCs w:val="21"/>
        </w:rPr>
      </w:pPr>
      <w:r>
        <w:rPr>
          <w:rFonts w:ascii="宋体" w:hAnsi="宋体"/>
          <w:snapToGrid w:val="0"/>
          <w:kern w:val="0"/>
          <w:szCs w:val="21"/>
        </w:rPr>
        <w:t>　　发包人和承包人根据《中华人民共和国建筑法》和《建设工程质量管理条例》，经协商一致就</w:t>
      </w:r>
      <w:r>
        <w:rPr>
          <w:rFonts w:ascii="宋体" w:hAnsi="宋体"/>
          <w:snapToGrid w:val="0"/>
          <w:kern w:val="0"/>
          <w:szCs w:val="21"/>
          <w:u w:val="single"/>
        </w:rPr>
        <w:t xml:space="preserve">  </w:t>
      </w:r>
      <w:bookmarkStart w:id="995" w:name="SOA_zyht_gcqc"/>
      <w:r>
        <w:rPr>
          <w:rFonts w:ascii="宋体" w:hAnsi="宋体"/>
          <w:snapToGrid w:val="0"/>
          <w:kern w:val="0"/>
          <w:szCs w:val="21"/>
          <w:u w:val="single"/>
        </w:rPr>
        <w:t xml:space="preserve"> </w:t>
      </w:r>
      <w:r>
        <w:rPr>
          <w:rFonts w:hint="eastAsia" w:ascii="宋体" w:hAnsi="宋体" w:cs="宋体"/>
          <w:b/>
          <w:snapToGrid w:val="0"/>
          <w:kern w:val="0"/>
          <w:szCs w:val="21"/>
          <w:u w:val="single"/>
        </w:rPr>
        <w:t xml:space="preserve">                   </w:t>
      </w:r>
      <w:r>
        <w:rPr>
          <w:rFonts w:ascii="宋体" w:hAnsi="宋体"/>
          <w:snapToGrid w:val="0"/>
          <w:kern w:val="0"/>
          <w:szCs w:val="21"/>
          <w:u w:val="single"/>
        </w:rPr>
        <w:t xml:space="preserve"> </w:t>
      </w:r>
      <w:bookmarkEnd w:id="995"/>
      <w:r>
        <w:rPr>
          <w:rFonts w:ascii="宋体" w:hAnsi="宋体"/>
          <w:snapToGrid w:val="0"/>
          <w:kern w:val="0"/>
          <w:szCs w:val="21"/>
          <w:u w:val="single"/>
        </w:rPr>
        <w:t xml:space="preserve">   </w:t>
      </w:r>
      <w:r>
        <w:rPr>
          <w:rFonts w:ascii="宋体" w:hAnsi="宋体"/>
          <w:snapToGrid w:val="0"/>
          <w:kern w:val="0"/>
          <w:szCs w:val="21"/>
        </w:rPr>
        <w:t>（工程全称）签订工程质量保修书。</w:t>
      </w:r>
    </w:p>
    <w:p>
      <w:pPr>
        <w:adjustRightInd/>
        <w:spacing w:line="288" w:lineRule="auto"/>
        <w:rPr>
          <w:rFonts w:ascii="宋体" w:hAnsi="宋体"/>
          <w:snapToGrid w:val="0"/>
          <w:kern w:val="0"/>
          <w:szCs w:val="21"/>
        </w:rPr>
      </w:pPr>
      <w:r>
        <w:rPr>
          <w:rFonts w:ascii="宋体" w:hAnsi="宋体"/>
          <w:snapToGrid w:val="0"/>
          <w:kern w:val="0"/>
          <w:szCs w:val="21"/>
        </w:rPr>
        <w:t>一、工程质量保修范围和内容</w:t>
      </w:r>
    </w:p>
    <w:p>
      <w:pPr>
        <w:adjustRightInd/>
        <w:spacing w:line="288" w:lineRule="auto"/>
        <w:rPr>
          <w:rFonts w:ascii="宋体" w:hAnsi="宋体"/>
          <w:snapToGrid w:val="0"/>
          <w:kern w:val="0"/>
          <w:szCs w:val="21"/>
        </w:rPr>
      </w:pPr>
      <w:r>
        <w:rPr>
          <w:rFonts w:ascii="宋体" w:hAnsi="宋体"/>
          <w:snapToGrid w:val="0"/>
          <w:kern w:val="0"/>
          <w:szCs w:val="21"/>
        </w:rPr>
        <w:t>　　承包人在质量保修期内，按照有关法律规定和合同约定，承担工程质量保修责任。</w:t>
      </w:r>
    </w:p>
    <w:p>
      <w:pPr>
        <w:adjustRightInd/>
        <w:spacing w:line="288" w:lineRule="auto"/>
        <w:rPr>
          <w:rFonts w:ascii="宋体" w:hAnsi="宋体"/>
          <w:snapToGrid w:val="0"/>
          <w:kern w:val="0"/>
          <w:szCs w:val="21"/>
        </w:rPr>
      </w:pPr>
      <w:r>
        <w:rPr>
          <w:rFonts w:ascii="宋体" w:hAnsi="宋体"/>
          <w:snapToGrid w:val="0"/>
          <w:kern w:val="0"/>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adjustRightInd/>
        <w:spacing w:line="288" w:lineRule="auto"/>
        <w:rPr>
          <w:rFonts w:ascii="宋体" w:hAnsi="宋体"/>
          <w:snapToGrid w:val="0"/>
          <w:kern w:val="0"/>
          <w:szCs w:val="21"/>
        </w:rPr>
      </w:pPr>
      <w:r>
        <w:rPr>
          <w:rFonts w:ascii="宋体" w:hAnsi="宋体"/>
          <w:snapToGrid w:val="0"/>
          <w:kern w:val="0"/>
          <w:szCs w:val="21"/>
          <w:u w:val="single"/>
        </w:rPr>
        <w:t xml:space="preserve">   </w:t>
      </w:r>
      <w:bookmarkStart w:id="996" w:name="SOA_zyht_gczlbxfw"/>
      <w:r>
        <w:rPr>
          <w:rFonts w:ascii="宋体" w:hAnsi="宋体"/>
          <w:snapToGrid w:val="0"/>
          <w:kern w:val="0"/>
          <w:szCs w:val="21"/>
          <w:u w:val="single"/>
        </w:rPr>
        <w:t xml:space="preserve">   </w:t>
      </w:r>
      <w:r>
        <w:rPr>
          <w:rFonts w:hint="eastAsia" w:ascii="宋体" w:hAnsi="宋体"/>
          <w:snapToGrid w:val="0"/>
          <w:kern w:val="0"/>
          <w:szCs w:val="21"/>
          <w:u w:val="single"/>
        </w:rPr>
        <w:t>双方约定对施工承包范围内的所有内容实行保修</w:t>
      </w:r>
      <w:r>
        <w:rPr>
          <w:rFonts w:ascii="宋体" w:hAnsi="宋体"/>
          <w:snapToGrid w:val="0"/>
          <w:kern w:val="0"/>
          <w:szCs w:val="21"/>
          <w:u w:val="single"/>
        </w:rPr>
        <w:t xml:space="preserve">   </w:t>
      </w:r>
      <w:bookmarkEnd w:id="996"/>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w:t>
      </w:r>
    </w:p>
    <w:p>
      <w:pPr>
        <w:adjustRightInd/>
        <w:spacing w:line="288" w:lineRule="auto"/>
        <w:rPr>
          <w:rFonts w:ascii="宋体" w:hAnsi="宋体"/>
          <w:snapToGrid w:val="0"/>
          <w:kern w:val="0"/>
          <w:szCs w:val="21"/>
        </w:rPr>
      </w:pPr>
      <w:r>
        <w:rPr>
          <w:rFonts w:ascii="宋体" w:hAnsi="宋体"/>
          <w:snapToGrid w:val="0"/>
          <w:kern w:val="0"/>
          <w:szCs w:val="21"/>
        </w:rPr>
        <w:t>二、质量保修期</w:t>
      </w:r>
    </w:p>
    <w:p>
      <w:pPr>
        <w:adjustRightInd/>
        <w:spacing w:line="288" w:lineRule="auto"/>
        <w:ind w:firstLine="420" w:firstLineChars="200"/>
        <w:rPr>
          <w:rFonts w:ascii="宋体" w:hAnsi="宋体"/>
          <w:snapToGrid w:val="0"/>
          <w:kern w:val="0"/>
          <w:szCs w:val="21"/>
        </w:rPr>
      </w:pPr>
      <w:r>
        <w:rPr>
          <w:rFonts w:ascii="宋体" w:hAnsi="宋体"/>
          <w:snapToGrid w:val="0"/>
          <w:kern w:val="0"/>
          <w:szCs w:val="21"/>
        </w:rPr>
        <w:t>根据《建设工程质量管理条例》及有关规定，工程的质量保修期如下：</w:t>
      </w:r>
    </w:p>
    <w:p>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1．地基基础工程和主体结构工程为设计文件规定的工程合理使用年限；</w:t>
      </w:r>
    </w:p>
    <w:p>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2．</w:t>
      </w:r>
      <w:r>
        <w:rPr>
          <w:rFonts w:ascii="宋体" w:hAnsi="宋体"/>
          <w:snapToGrid w:val="0"/>
          <w:kern w:val="0"/>
          <w:szCs w:val="21"/>
        </w:rPr>
        <w:t>屋面防水工程、有防水要求的卫生间、房间和外墙面的防渗</w:t>
      </w:r>
      <w:r>
        <w:rPr>
          <w:rFonts w:hint="eastAsia" w:ascii="宋体" w:hAnsi="宋体"/>
          <w:snapToGrid w:val="0"/>
          <w:kern w:val="0"/>
          <w:szCs w:val="21"/>
        </w:rPr>
        <w:t>为</w:t>
      </w:r>
      <w:r>
        <w:rPr>
          <w:rFonts w:hint="eastAsia" w:ascii="宋体" w:hAnsi="宋体"/>
          <w:snapToGrid w:val="0"/>
          <w:kern w:val="0"/>
          <w:szCs w:val="21"/>
          <w:u w:val="single"/>
        </w:rPr>
        <w:t xml:space="preserve"> 5 </w:t>
      </w:r>
      <w:r>
        <w:rPr>
          <w:rFonts w:ascii="宋体" w:hAnsi="宋体"/>
          <w:snapToGrid w:val="0"/>
          <w:kern w:val="0"/>
          <w:szCs w:val="21"/>
        </w:rPr>
        <w:t>年；</w:t>
      </w:r>
    </w:p>
    <w:p>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3．</w:t>
      </w:r>
      <w:r>
        <w:rPr>
          <w:rFonts w:ascii="宋体" w:hAnsi="宋体"/>
          <w:snapToGrid w:val="0"/>
          <w:kern w:val="0"/>
          <w:szCs w:val="21"/>
        </w:rPr>
        <w:t>装修工程为</w:t>
      </w:r>
      <w:r>
        <w:rPr>
          <w:rFonts w:ascii="宋体" w:hAnsi="宋体"/>
          <w:snapToGrid w:val="0"/>
          <w:kern w:val="0"/>
          <w:szCs w:val="21"/>
          <w:u w:val="single"/>
        </w:rPr>
        <w:t xml:space="preserve">  </w:t>
      </w:r>
      <w:r>
        <w:rPr>
          <w:rFonts w:hint="eastAsia" w:ascii="宋体" w:hAnsi="宋体"/>
          <w:snapToGrid w:val="0"/>
          <w:kern w:val="0"/>
          <w:szCs w:val="21"/>
          <w:u w:val="single"/>
        </w:rPr>
        <w:t xml:space="preserve">2 </w:t>
      </w:r>
      <w:r>
        <w:rPr>
          <w:rFonts w:ascii="宋体" w:hAnsi="宋体"/>
          <w:snapToGrid w:val="0"/>
          <w:kern w:val="0"/>
          <w:szCs w:val="21"/>
          <w:u w:val="single"/>
        </w:rPr>
        <w:t xml:space="preserve"> </w:t>
      </w:r>
      <w:r>
        <w:rPr>
          <w:rFonts w:ascii="宋体" w:hAnsi="宋体"/>
          <w:snapToGrid w:val="0"/>
          <w:kern w:val="0"/>
          <w:szCs w:val="21"/>
        </w:rPr>
        <w:t>年；</w:t>
      </w:r>
    </w:p>
    <w:p>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4．</w:t>
      </w:r>
      <w:r>
        <w:rPr>
          <w:rFonts w:ascii="宋体" w:hAnsi="宋体"/>
          <w:snapToGrid w:val="0"/>
          <w:kern w:val="0"/>
          <w:szCs w:val="21"/>
        </w:rPr>
        <w:t>电气管线、给排水管道、设备安装工程为</w:t>
      </w:r>
      <w:bookmarkStart w:id="997" w:name="SOA_zyht_azbxnx"/>
      <w:r>
        <w:rPr>
          <w:rFonts w:ascii="宋体" w:hAnsi="宋体"/>
          <w:snapToGrid w:val="0"/>
          <w:kern w:val="0"/>
          <w:szCs w:val="21"/>
          <w:u w:val="single"/>
        </w:rPr>
        <w:t xml:space="preserve"> </w:t>
      </w:r>
      <w:bookmarkEnd w:id="997"/>
      <w:r>
        <w:rPr>
          <w:rFonts w:hint="eastAsia" w:ascii="宋体" w:hAnsi="宋体"/>
          <w:snapToGrid w:val="0"/>
          <w:kern w:val="0"/>
          <w:szCs w:val="21"/>
          <w:u w:val="single"/>
        </w:rPr>
        <w:t>2</w:t>
      </w:r>
      <w:r>
        <w:rPr>
          <w:rFonts w:ascii="宋体" w:hAnsi="宋体"/>
          <w:snapToGrid w:val="0"/>
          <w:kern w:val="0"/>
          <w:szCs w:val="21"/>
          <w:u w:val="single"/>
        </w:rPr>
        <w:t xml:space="preserve">  </w:t>
      </w:r>
      <w:r>
        <w:rPr>
          <w:rFonts w:ascii="宋体" w:hAnsi="宋体"/>
          <w:snapToGrid w:val="0"/>
          <w:kern w:val="0"/>
          <w:szCs w:val="21"/>
        </w:rPr>
        <w:t>年；</w:t>
      </w:r>
    </w:p>
    <w:p>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5．</w:t>
      </w:r>
      <w:r>
        <w:rPr>
          <w:rFonts w:ascii="宋体" w:hAnsi="宋体"/>
          <w:snapToGrid w:val="0"/>
          <w:kern w:val="0"/>
          <w:szCs w:val="21"/>
        </w:rPr>
        <w:t>供热与供冷系统为</w:t>
      </w:r>
      <w:r>
        <w:rPr>
          <w:rFonts w:ascii="宋体" w:hAnsi="宋体"/>
          <w:snapToGrid w:val="0"/>
          <w:kern w:val="0"/>
          <w:szCs w:val="21"/>
          <w:u w:val="single"/>
        </w:rPr>
        <w:t xml:space="preserve"> </w:t>
      </w:r>
      <w:bookmarkStart w:id="998" w:name="SOA_zyht_grbxnx"/>
      <w:r>
        <w:rPr>
          <w:rFonts w:hint="eastAsia" w:ascii="宋体" w:hAnsi="宋体"/>
          <w:snapToGrid w:val="0"/>
          <w:kern w:val="0"/>
          <w:szCs w:val="21"/>
          <w:u w:val="single"/>
        </w:rPr>
        <w:t>2</w:t>
      </w:r>
      <w:r>
        <w:rPr>
          <w:rFonts w:ascii="宋体" w:hAnsi="宋体"/>
          <w:snapToGrid w:val="0"/>
          <w:kern w:val="0"/>
          <w:szCs w:val="21"/>
          <w:u w:val="single"/>
        </w:rPr>
        <w:t xml:space="preserve"> </w:t>
      </w:r>
      <w:bookmarkEnd w:id="998"/>
      <w:r>
        <w:rPr>
          <w:rFonts w:ascii="宋体" w:hAnsi="宋体"/>
          <w:snapToGrid w:val="0"/>
          <w:kern w:val="0"/>
          <w:szCs w:val="21"/>
        </w:rPr>
        <w:t>个采暖期、供冷期；</w:t>
      </w:r>
    </w:p>
    <w:p>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6．</w:t>
      </w:r>
      <w:r>
        <w:rPr>
          <w:rFonts w:ascii="宋体" w:hAnsi="宋体"/>
          <w:snapToGrid w:val="0"/>
          <w:kern w:val="0"/>
          <w:szCs w:val="21"/>
        </w:rPr>
        <w:t>住宅小区内的给排水设施、道路等配套工程为</w:t>
      </w:r>
      <w:r>
        <w:rPr>
          <w:rFonts w:hint="eastAsia" w:ascii="宋体" w:hAnsi="宋体"/>
          <w:snapToGrid w:val="0"/>
          <w:kern w:val="0"/>
          <w:szCs w:val="21"/>
          <w:u w:val="single"/>
        </w:rPr>
        <w:t>2</w:t>
      </w:r>
      <w:r>
        <w:rPr>
          <w:rFonts w:ascii="宋体" w:hAnsi="宋体"/>
          <w:snapToGrid w:val="0"/>
          <w:kern w:val="0"/>
          <w:szCs w:val="21"/>
          <w:u w:val="single"/>
        </w:rPr>
        <w:t xml:space="preserve">  </w:t>
      </w:r>
      <w:r>
        <w:rPr>
          <w:rFonts w:ascii="宋体" w:hAnsi="宋体"/>
          <w:snapToGrid w:val="0"/>
          <w:kern w:val="0"/>
          <w:szCs w:val="21"/>
        </w:rPr>
        <w:t>年；</w:t>
      </w:r>
    </w:p>
    <w:p>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7．</w:t>
      </w:r>
      <w:r>
        <w:rPr>
          <w:rFonts w:ascii="宋体" w:hAnsi="宋体"/>
          <w:snapToGrid w:val="0"/>
          <w:kern w:val="0"/>
          <w:szCs w:val="21"/>
        </w:rPr>
        <w:t>其他项目保修期限约定如下：</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p>
    <w:p>
      <w:pPr>
        <w:adjustRightInd/>
        <w:spacing w:line="288" w:lineRule="auto"/>
        <w:rPr>
          <w:rFonts w:ascii="宋体" w:hAnsi="宋体"/>
          <w:snapToGrid w:val="0"/>
          <w:kern w:val="0"/>
          <w:szCs w:val="21"/>
        </w:rPr>
      </w:pPr>
      <w:r>
        <w:rPr>
          <w:rFonts w:ascii="宋体" w:hAnsi="宋体"/>
          <w:snapToGrid w:val="0"/>
          <w:kern w:val="0"/>
          <w:szCs w:val="21"/>
        </w:rPr>
        <w:t>　　质量保修期自工程竣工验收合格之日起计算。</w:t>
      </w:r>
    </w:p>
    <w:p>
      <w:pPr>
        <w:adjustRightInd/>
        <w:spacing w:line="288" w:lineRule="auto"/>
        <w:rPr>
          <w:rFonts w:ascii="宋体" w:hAnsi="宋体"/>
          <w:snapToGrid w:val="0"/>
          <w:kern w:val="0"/>
          <w:szCs w:val="21"/>
        </w:rPr>
      </w:pPr>
      <w:r>
        <w:rPr>
          <w:rFonts w:ascii="宋体" w:hAnsi="宋体"/>
          <w:snapToGrid w:val="0"/>
          <w:kern w:val="0"/>
          <w:szCs w:val="21"/>
        </w:rPr>
        <w:t>三、缺陷责任期</w:t>
      </w:r>
    </w:p>
    <w:p>
      <w:pPr>
        <w:adjustRightInd/>
        <w:spacing w:line="360" w:lineRule="auto"/>
        <w:ind w:firstLine="420" w:firstLineChars="200"/>
        <w:rPr>
          <w:rFonts w:ascii="宋体" w:hAnsi="宋体"/>
          <w:snapToGrid w:val="0"/>
          <w:kern w:val="0"/>
          <w:szCs w:val="21"/>
        </w:rPr>
      </w:pPr>
      <w:r>
        <w:rPr>
          <w:rFonts w:ascii="宋体" w:hAnsi="宋体"/>
          <w:snapToGrid w:val="0"/>
          <w:kern w:val="0"/>
          <w:szCs w:val="21"/>
        </w:rPr>
        <w:t>工程缺陷责任期为</w:t>
      </w:r>
      <w:bookmarkStart w:id="999" w:name="SOA_zyht_gcqxq"/>
      <w:r>
        <w:rPr>
          <w:rFonts w:ascii="宋体" w:hAnsi="宋体"/>
          <w:snapToGrid w:val="0"/>
          <w:kern w:val="0"/>
          <w:szCs w:val="21"/>
          <w:u w:val="single"/>
        </w:rPr>
        <w:t xml:space="preserve">  </w:t>
      </w:r>
      <w:r>
        <w:rPr>
          <w:rFonts w:hint="eastAsia" w:ascii="宋体" w:hAnsi="宋体"/>
          <w:snapToGrid w:val="0"/>
          <w:kern w:val="0"/>
          <w:szCs w:val="21"/>
          <w:u w:val="single"/>
        </w:rPr>
        <w:t xml:space="preserve">24 </w:t>
      </w:r>
      <w:r>
        <w:rPr>
          <w:rFonts w:ascii="宋体" w:hAnsi="宋体"/>
          <w:snapToGrid w:val="0"/>
          <w:kern w:val="0"/>
          <w:szCs w:val="21"/>
          <w:u w:val="single"/>
        </w:rPr>
        <w:t xml:space="preserve"> </w:t>
      </w:r>
      <w:bookmarkEnd w:id="999"/>
      <w:r>
        <w:rPr>
          <w:rFonts w:ascii="宋体" w:hAnsi="宋体"/>
          <w:snapToGrid w:val="0"/>
          <w:kern w:val="0"/>
          <w:szCs w:val="21"/>
        </w:rPr>
        <w:t>个月，缺陷责任期自</w:t>
      </w:r>
      <w:r>
        <w:rPr>
          <w:rFonts w:hint="eastAsia" w:ascii="宋体" w:hAnsi="宋体"/>
          <w:snapToGrid w:val="0"/>
          <w:kern w:val="0"/>
          <w:szCs w:val="21"/>
        </w:rPr>
        <w:t>工程通过竣工验收合格之日</w:t>
      </w:r>
      <w:r>
        <w:rPr>
          <w:rFonts w:ascii="宋体" w:hAnsi="宋体"/>
          <w:snapToGrid w:val="0"/>
          <w:kern w:val="0"/>
          <w:szCs w:val="21"/>
        </w:rPr>
        <w:t>起计算。单位工程先于全部工程进行验收，单位工程缺陷责任期自单位工程</w:t>
      </w:r>
      <w:r>
        <w:rPr>
          <w:rFonts w:hint="eastAsia" w:ascii="宋体" w:hAnsi="宋体"/>
          <w:snapToGrid w:val="0"/>
          <w:kern w:val="0"/>
          <w:szCs w:val="21"/>
        </w:rPr>
        <w:t>验收合格之日</w:t>
      </w:r>
      <w:r>
        <w:rPr>
          <w:rFonts w:ascii="宋体" w:hAnsi="宋体"/>
          <w:snapToGrid w:val="0"/>
          <w:kern w:val="0"/>
          <w:szCs w:val="21"/>
        </w:rPr>
        <w:t>起</w:t>
      </w:r>
      <w:r>
        <w:rPr>
          <w:rFonts w:hint="eastAsia" w:ascii="宋体" w:hAnsi="宋体"/>
          <w:snapToGrid w:val="0"/>
          <w:kern w:val="0"/>
          <w:szCs w:val="21"/>
        </w:rPr>
        <w:t>计</w:t>
      </w:r>
      <w:r>
        <w:rPr>
          <w:rFonts w:ascii="宋体" w:hAnsi="宋体"/>
          <w:snapToGrid w:val="0"/>
          <w:kern w:val="0"/>
          <w:szCs w:val="21"/>
        </w:rPr>
        <w:t>算。</w:t>
      </w:r>
    </w:p>
    <w:p>
      <w:pPr>
        <w:adjustRightInd/>
        <w:spacing w:line="288" w:lineRule="auto"/>
        <w:ind w:firstLine="420" w:firstLineChars="200"/>
        <w:rPr>
          <w:rFonts w:ascii="宋体" w:hAnsi="宋体"/>
          <w:snapToGrid w:val="0"/>
          <w:kern w:val="0"/>
          <w:szCs w:val="21"/>
        </w:rPr>
      </w:pPr>
      <w:r>
        <w:rPr>
          <w:rFonts w:ascii="宋体" w:hAnsi="宋体"/>
          <w:snapToGrid w:val="0"/>
          <w:kern w:val="0"/>
          <w:szCs w:val="21"/>
        </w:rPr>
        <w:t>缺陷责任期终止后，发包人应退还剩余的质量保证金。</w:t>
      </w:r>
    </w:p>
    <w:p>
      <w:pPr>
        <w:adjustRightInd/>
        <w:spacing w:line="288" w:lineRule="auto"/>
        <w:rPr>
          <w:rFonts w:ascii="宋体" w:hAnsi="宋体"/>
          <w:snapToGrid w:val="0"/>
          <w:kern w:val="0"/>
          <w:szCs w:val="21"/>
        </w:rPr>
      </w:pPr>
      <w:r>
        <w:rPr>
          <w:rFonts w:ascii="宋体" w:hAnsi="宋体"/>
          <w:snapToGrid w:val="0"/>
          <w:kern w:val="0"/>
          <w:szCs w:val="21"/>
        </w:rPr>
        <w:t>四、质量保修责任</w:t>
      </w:r>
    </w:p>
    <w:p>
      <w:pPr>
        <w:adjustRightInd/>
        <w:spacing w:line="288" w:lineRule="auto"/>
        <w:ind w:left="105" w:leftChars="50" w:firstLine="430" w:firstLineChars="205"/>
        <w:rPr>
          <w:rFonts w:ascii="宋体" w:hAnsi="宋体"/>
          <w:snapToGrid w:val="0"/>
          <w:kern w:val="0"/>
          <w:szCs w:val="21"/>
        </w:rPr>
      </w:pPr>
      <w:r>
        <w:rPr>
          <w:rFonts w:hint="eastAsia" w:ascii="宋体" w:hAnsi="宋体"/>
          <w:snapToGrid w:val="0"/>
          <w:kern w:val="0"/>
          <w:szCs w:val="21"/>
        </w:rPr>
        <w:t>1．</w:t>
      </w:r>
      <w:r>
        <w:rPr>
          <w:rFonts w:ascii="宋体" w:hAnsi="宋体"/>
          <w:snapToGrid w:val="0"/>
          <w:kern w:val="0"/>
          <w:szCs w:val="21"/>
        </w:rPr>
        <w:t>属于保修范围、内容的项目，承包人应当在接到保修通知之日起7天内派人保修。承包人不在约定期限内派人保修的，发包人可以委托他人修理。</w:t>
      </w:r>
    </w:p>
    <w:p>
      <w:pPr>
        <w:adjustRightInd/>
        <w:spacing w:line="300" w:lineRule="auto"/>
        <w:ind w:left="105" w:leftChars="50" w:firstLine="430" w:firstLineChars="205"/>
        <w:rPr>
          <w:rFonts w:ascii="宋体" w:hAnsi="宋体"/>
          <w:snapToGrid w:val="0"/>
          <w:kern w:val="0"/>
          <w:szCs w:val="21"/>
        </w:rPr>
      </w:pPr>
      <w:r>
        <w:rPr>
          <w:rFonts w:hint="eastAsia" w:ascii="宋体" w:hAnsi="宋体"/>
          <w:snapToGrid w:val="0"/>
          <w:kern w:val="0"/>
          <w:szCs w:val="21"/>
        </w:rPr>
        <w:t>2．</w:t>
      </w:r>
      <w:r>
        <w:rPr>
          <w:rFonts w:ascii="宋体" w:hAnsi="宋体"/>
          <w:snapToGrid w:val="0"/>
          <w:kern w:val="0"/>
          <w:szCs w:val="21"/>
        </w:rPr>
        <w:t>发生紧急事故需抢修的，承包人在接到事故通知后，应当立即到达事故现场抢修。</w:t>
      </w:r>
    </w:p>
    <w:p>
      <w:pPr>
        <w:adjustRightInd/>
        <w:spacing w:line="300" w:lineRule="auto"/>
        <w:ind w:left="105" w:leftChars="50" w:firstLine="430" w:firstLineChars="205"/>
        <w:rPr>
          <w:rFonts w:ascii="宋体" w:hAnsi="宋体"/>
          <w:snapToGrid w:val="0"/>
          <w:kern w:val="0"/>
          <w:szCs w:val="21"/>
        </w:rPr>
      </w:pPr>
      <w:r>
        <w:rPr>
          <w:rFonts w:hint="eastAsia" w:ascii="宋体" w:hAnsi="宋体"/>
          <w:snapToGrid w:val="0"/>
          <w:kern w:val="0"/>
          <w:szCs w:val="21"/>
        </w:rPr>
        <w:t>3．</w:t>
      </w:r>
      <w:r>
        <w:rPr>
          <w:rFonts w:ascii="宋体" w:hAnsi="宋体"/>
          <w:snapToGrid w:val="0"/>
          <w:kern w:val="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adjustRightInd/>
        <w:spacing w:line="300" w:lineRule="auto"/>
        <w:ind w:left="420" w:leftChars="200" w:firstLine="105" w:firstLineChars="50"/>
        <w:rPr>
          <w:rFonts w:ascii="宋体" w:hAnsi="宋体"/>
          <w:snapToGrid w:val="0"/>
          <w:kern w:val="0"/>
          <w:szCs w:val="21"/>
        </w:rPr>
      </w:pPr>
      <w:r>
        <w:rPr>
          <w:rFonts w:hint="eastAsia" w:ascii="宋体" w:hAnsi="宋体"/>
          <w:snapToGrid w:val="0"/>
          <w:kern w:val="0"/>
          <w:szCs w:val="21"/>
        </w:rPr>
        <w:t>4．</w:t>
      </w:r>
      <w:r>
        <w:rPr>
          <w:rFonts w:ascii="宋体" w:hAnsi="宋体"/>
          <w:snapToGrid w:val="0"/>
          <w:kern w:val="0"/>
          <w:szCs w:val="21"/>
        </w:rPr>
        <w:t>质量保修完成后，由发包人组织验收。</w:t>
      </w:r>
    </w:p>
    <w:p>
      <w:pPr>
        <w:adjustRightInd/>
        <w:spacing w:line="300" w:lineRule="auto"/>
        <w:rPr>
          <w:rFonts w:ascii="宋体" w:hAnsi="宋体"/>
          <w:snapToGrid w:val="0"/>
          <w:kern w:val="0"/>
          <w:szCs w:val="21"/>
        </w:rPr>
      </w:pPr>
      <w:r>
        <w:rPr>
          <w:rFonts w:ascii="宋体" w:hAnsi="宋体"/>
          <w:snapToGrid w:val="0"/>
          <w:kern w:val="0"/>
          <w:szCs w:val="21"/>
        </w:rPr>
        <w:t>五、保修费用</w:t>
      </w:r>
    </w:p>
    <w:p>
      <w:pPr>
        <w:adjustRightInd/>
        <w:spacing w:line="300" w:lineRule="auto"/>
        <w:ind w:firstLine="480"/>
        <w:rPr>
          <w:rFonts w:ascii="宋体" w:hAnsi="宋体"/>
          <w:snapToGrid w:val="0"/>
          <w:kern w:val="0"/>
          <w:szCs w:val="21"/>
        </w:rPr>
      </w:pPr>
      <w:r>
        <w:rPr>
          <w:rFonts w:ascii="宋体" w:hAnsi="宋体"/>
          <w:snapToGrid w:val="0"/>
          <w:kern w:val="0"/>
          <w:szCs w:val="21"/>
        </w:rPr>
        <w:t>保修费用由造成质量缺陷的责任方承担。</w:t>
      </w:r>
    </w:p>
    <w:p>
      <w:pPr>
        <w:adjustRightInd/>
        <w:spacing w:line="360" w:lineRule="auto"/>
        <w:ind w:firstLine="600"/>
        <w:jc w:val="left"/>
        <w:rPr>
          <w:rFonts w:ascii="宋体" w:hAnsi="宋体"/>
          <w:snapToGrid w:val="0"/>
          <w:kern w:val="0"/>
          <w:szCs w:val="21"/>
          <w:u w:val="single"/>
        </w:rPr>
      </w:pPr>
      <w:r>
        <w:rPr>
          <w:rFonts w:ascii="宋体" w:hAnsi="宋体"/>
          <w:b/>
          <w:snapToGrid w:val="0"/>
          <w:kern w:val="0"/>
          <w:szCs w:val="21"/>
        </w:rPr>
        <w:t>六</w:t>
      </w:r>
      <w:r>
        <w:rPr>
          <w:rFonts w:ascii="宋体" w:hAnsi="宋体"/>
          <w:snapToGrid w:val="0"/>
          <w:kern w:val="0"/>
          <w:szCs w:val="21"/>
        </w:rPr>
        <w:t>、双方约定的其他工程质量保修事项：</w:t>
      </w:r>
      <w:r>
        <w:rPr>
          <w:rFonts w:hint="eastAsia" w:ascii="宋体" w:hAnsi="宋体"/>
          <w:snapToGrid w:val="0"/>
          <w:kern w:val="0"/>
          <w:szCs w:val="21"/>
          <w:u w:val="single"/>
        </w:rPr>
        <w:t>工程质量保证金在工程缺陷期满后，扣除相应的扣款（由于乙方维修不及时而甲方自行维修的费用）后，结清余款（无息）。</w:t>
      </w:r>
    </w:p>
    <w:p>
      <w:pPr>
        <w:adjustRightInd/>
        <w:spacing w:line="360" w:lineRule="auto"/>
        <w:ind w:firstLine="600"/>
        <w:jc w:val="left"/>
        <w:rPr>
          <w:rFonts w:ascii="宋体" w:hAnsi="宋体"/>
          <w:snapToGrid w:val="0"/>
          <w:kern w:val="0"/>
          <w:szCs w:val="21"/>
        </w:rPr>
      </w:pPr>
      <w:r>
        <w:rPr>
          <w:rFonts w:hint="eastAsia" w:ascii="宋体" w:hAnsi="宋体"/>
          <w:snapToGrid w:val="0"/>
          <w:kern w:val="0"/>
          <w:szCs w:val="21"/>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ascii="宋体" w:hAnsi="宋体"/>
          <w:snapToGrid w:val="0"/>
          <w:kern w:val="0"/>
          <w:szCs w:val="21"/>
        </w:rPr>
        <w:t>。</w:t>
      </w:r>
    </w:p>
    <w:p>
      <w:pPr>
        <w:adjustRightInd/>
        <w:spacing w:line="300" w:lineRule="auto"/>
        <w:ind w:firstLine="399" w:firstLineChars="190"/>
        <w:rPr>
          <w:rFonts w:ascii="宋体" w:hAnsi="宋体"/>
          <w:snapToGrid w:val="0"/>
          <w:kern w:val="0"/>
          <w:szCs w:val="21"/>
        </w:rPr>
      </w:pPr>
      <w:r>
        <w:rPr>
          <w:rFonts w:ascii="宋体" w:hAnsi="宋体"/>
          <w:snapToGrid w:val="0"/>
          <w:kern w:val="0"/>
          <w:szCs w:val="21"/>
        </w:rPr>
        <w:t>工程质量保修书由发包人、承包人在工程竣工验收前共同签署，作为施工合同附件，其有效期限至保修期满。</w:t>
      </w:r>
    </w:p>
    <w:p>
      <w:pPr>
        <w:adjustRightInd/>
        <w:spacing w:line="300" w:lineRule="auto"/>
        <w:rPr>
          <w:rFonts w:ascii="宋体" w:hAnsi="宋体"/>
          <w:snapToGrid w:val="0"/>
          <w:kern w:val="0"/>
          <w:szCs w:val="21"/>
        </w:rPr>
      </w:pPr>
      <w:r>
        <w:rPr>
          <w:rFonts w:ascii="宋体" w:hAnsi="宋体"/>
          <w:snapToGrid w:val="0"/>
          <w:kern w:val="0"/>
          <w:szCs w:val="21"/>
        </w:rPr>
        <w:t>发包人(公章)：</w:t>
      </w:r>
      <w:r>
        <w:rPr>
          <w:rFonts w:ascii="宋体" w:hAnsi="宋体"/>
          <w:snapToGrid w:val="0"/>
          <w:kern w:val="0"/>
          <w:szCs w:val="21"/>
          <w:u w:val="single"/>
        </w:rPr>
        <w:t xml:space="preserve"> </w:t>
      </w:r>
      <w:bookmarkStart w:id="1000" w:name="SOA_zyht_fb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bookmarkEnd w:id="1000"/>
      <w:r>
        <w:rPr>
          <w:rFonts w:ascii="宋体" w:hAnsi="宋体"/>
          <w:snapToGrid w:val="0"/>
          <w:kern w:val="0"/>
          <w:szCs w:val="21"/>
          <w:u w:val="single"/>
        </w:rPr>
        <w:t></w:t>
      </w:r>
      <w:r>
        <w:rPr>
          <w:rFonts w:hint="eastAsia" w:ascii="宋体" w:hAnsi="宋体"/>
          <w:snapToGrid w:val="0"/>
          <w:kern w:val="0"/>
          <w:szCs w:val="21"/>
        </w:rPr>
        <w:t xml:space="preserve">              </w:t>
      </w:r>
      <w:r>
        <w:rPr>
          <w:rFonts w:ascii="宋体" w:hAnsi="宋体"/>
          <w:snapToGrid w:val="0"/>
          <w:kern w:val="0"/>
          <w:szCs w:val="21"/>
        </w:rPr>
        <w:t>承包人(公章)：</w:t>
      </w:r>
      <w:r>
        <w:rPr>
          <w:rFonts w:ascii="宋体" w:hAnsi="宋体"/>
          <w:snapToGrid w:val="0"/>
          <w:kern w:val="0"/>
          <w:szCs w:val="21"/>
          <w:u w:val="single"/>
        </w:rPr>
        <w:t></w:t>
      </w:r>
      <w:bookmarkStart w:id="1001" w:name="SOA_zyht_cb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bookmarkEnd w:id="1001"/>
      <w:r>
        <w:rPr>
          <w:rFonts w:hint="eastAsia" w:ascii="宋体" w:hAnsi="宋体"/>
          <w:snapToGrid w:val="0"/>
          <w:kern w:val="0"/>
          <w:szCs w:val="21"/>
          <w:u w:val="single"/>
        </w:rPr>
        <w:t xml:space="preserve">  </w:t>
      </w:r>
    </w:p>
    <w:p>
      <w:pPr>
        <w:adjustRightInd/>
        <w:spacing w:line="300" w:lineRule="auto"/>
        <w:rPr>
          <w:rFonts w:ascii="宋体" w:hAnsi="宋体"/>
          <w:snapToGrid w:val="0"/>
          <w:kern w:val="0"/>
          <w:szCs w:val="21"/>
        </w:rPr>
      </w:pPr>
      <w:r>
        <w:rPr>
          <w:rFonts w:ascii="宋体" w:hAnsi="宋体"/>
          <w:snapToGrid w:val="0"/>
          <w:kern w:val="0"/>
          <w:szCs w:val="21"/>
        </w:rPr>
        <w:t>地  址：</w:t>
      </w:r>
      <w:r>
        <w:rPr>
          <w:rFonts w:ascii="宋体" w:hAnsi="宋体"/>
          <w:snapToGrid w:val="0"/>
          <w:kern w:val="0"/>
          <w:szCs w:val="21"/>
          <w:u w:val="single"/>
        </w:rPr>
        <w:t xml:space="preserve"> </w:t>
      </w:r>
      <w:bookmarkStart w:id="1002" w:name="SOA_zyht_fbrdz"/>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bookmarkEnd w:id="1002"/>
      <w:r>
        <w:rPr>
          <w:rFonts w:ascii="宋体" w:hAnsi="宋体"/>
          <w:snapToGrid w:val="0"/>
          <w:kern w:val="0"/>
          <w:szCs w:val="21"/>
          <w:u w:val="single"/>
        </w:rPr>
        <w:t></w:t>
      </w:r>
      <w:r>
        <w:rPr>
          <w:rFonts w:hint="eastAsia" w:ascii="宋体" w:hAnsi="宋体"/>
          <w:snapToGrid w:val="0"/>
          <w:kern w:val="0"/>
          <w:szCs w:val="21"/>
        </w:rPr>
        <w:t xml:space="preserve">                     </w:t>
      </w:r>
      <w:r>
        <w:rPr>
          <w:rFonts w:ascii="宋体" w:hAnsi="宋体"/>
          <w:snapToGrid w:val="0"/>
          <w:kern w:val="0"/>
          <w:szCs w:val="21"/>
        </w:rPr>
        <w:t>地  址：</w:t>
      </w:r>
      <w:r>
        <w:rPr>
          <w:rFonts w:ascii="宋体" w:hAnsi="宋体"/>
          <w:snapToGrid w:val="0"/>
          <w:kern w:val="0"/>
          <w:szCs w:val="21"/>
          <w:u w:val="single"/>
        </w:rPr>
        <w:t></w:t>
      </w:r>
      <w:bookmarkStart w:id="1003" w:name="SOA_zyht_cbrdz"/>
      <w:r>
        <w:rPr>
          <w:rFonts w:ascii="宋体" w:hAnsi="宋体"/>
          <w:snapToGrid w:val="0"/>
          <w:kern w:val="0"/>
          <w:szCs w:val="21"/>
          <w:u w:val="single"/>
        </w:rPr>
        <w:t xml:space="preserve">      </w:t>
      </w:r>
      <w:bookmarkEnd w:id="1003"/>
      <w:r>
        <w:rPr>
          <w:rFonts w:ascii="宋体" w:hAnsi="宋体"/>
          <w:snapToGrid w:val="0"/>
          <w:kern w:val="0"/>
          <w:szCs w:val="21"/>
          <w:u w:val="single"/>
        </w:rPr>
        <w:t></w:t>
      </w:r>
    </w:p>
    <w:p>
      <w:pPr>
        <w:adjustRightInd/>
        <w:spacing w:line="300" w:lineRule="auto"/>
        <w:rPr>
          <w:rFonts w:ascii="宋体" w:hAnsi="宋体"/>
          <w:snapToGrid w:val="0"/>
          <w:kern w:val="0"/>
          <w:szCs w:val="21"/>
        </w:rPr>
      </w:pPr>
      <w:r>
        <w:rPr>
          <w:rFonts w:ascii="宋体" w:hAnsi="宋体"/>
          <w:snapToGrid w:val="0"/>
          <w:kern w:val="0"/>
          <w:szCs w:val="21"/>
        </w:rPr>
        <w:t>法定代表人(签字)：</w:t>
      </w:r>
      <w:bookmarkStart w:id="1004" w:name="SOA_zyht_fddbr1"/>
      <w:r>
        <w:rPr>
          <w:rFonts w:ascii="宋体" w:hAnsi="宋体"/>
          <w:snapToGrid w:val="0"/>
          <w:kern w:val="0"/>
          <w:szCs w:val="21"/>
          <w:u w:val="single"/>
        </w:rPr>
        <w:t xml:space="preserve">      </w:t>
      </w:r>
      <w:bookmarkEnd w:id="1004"/>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法定代表人(签字)：</w:t>
      </w:r>
      <w:bookmarkStart w:id="1005" w:name="SOA_zyht_fddbr2"/>
      <w:r>
        <w:rPr>
          <w:rFonts w:ascii="宋体" w:hAnsi="宋体"/>
          <w:snapToGrid w:val="0"/>
          <w:kern w:val="0"/>
          <w:szCs w:val="21"/>
          <w:u w:val="single"/>
        </w:rPr>
        <w:t xml:space="preserve">      </w:t>
      </w:r>
      <w:bookmarkEnd w:id="1005"/>
      <w:r>
        <w:rPr>
          <w:rFonts w:hint="eastAsia" w:ascii="宋体" w:hAnsi="宋体"/>
          <w:snapToGrid w:val="0"/>
          <w:kern w:val="0"/>
          <w:szCs w:val="21"/>
          <w:u w:val="single"/>
        </w:rPr>
        <w:t xml:space="preserve">  </w:t>
      </w:r>
    </w:p>
    <w:p>
      <w:pPr>
        <w:adjustRightInd/>
        <w:spacing w:line="300" w:lineRule="auto"/>
        <w:rPr>
          <w:rFonts w:ascii="宋体" w:hAnsi="宋体"/>
          <w:snapToGrid w:val="0"/>
          <w:kern w:val="0"/>
          <w:szCs w:val="21"/>
        </w:rPr>
      </w:pPr>
      <w:r>
        <w:rPr>
          <w:rFonts w:ascii="宋体" w:hAnsi="宋体"/>
          <w:snapToGrid w:val="0"/>
          <w:kern w:val="0"/>
          <w:szCs w:val="21"/>
        </w:rPr>
        <w:t>委托代理人(签字)：</w:t>
      </w:r>
      <w:bookmarkStart w:id="1006" w:name="SOA_zyht_wtdlr1"/>
      <w:r>
        <w:rPr>
          <w:rFonts w:ascii="宋体" w:hAnsi="宋体"/>
          <w:snapToGrid w:val="0"/>
          <w:kern w:val="0"/>
          <w:szCs w:val="21"/>
          <w:u w:val="single"/>
        </w:rPr>
        <w:t xml:space="preserve">      </w:t>
      </w:r>
      <w:bookmarkEnd w:id="1006"/>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委托代理人(签字)：</w:t>
      </w:r>
      <w:bookmarkStart w:id="1007" w:name="SOA_zyht_wtdlr2"/>
      <w:r>
        <w:rPr>
          <w:rFonts w:ascii="宋体" w:hAnsi="宋体"/>
          <w:snapToGrid w:val="0"/>
          <w:kern w:val="0"/>
          <w:szCs w:val="21"/>
          <w:u w:val="single"/>
        </w:rPr>
        <w:t xml:space="preserve">      </w:t>
      </w:r>
      <w:bookmarkEnd w:id="1007"/>
      <w:r>
        <w:rPr>
          <w:rFonts w:hint="eastAsia" w:ascii="宋体" w:hAnsi="宋体"/>
          <w:snapToGrid w:val="0"/>
          <w:kern w:val="0"/>
          <w:szCs w:val="21"/>
          <w:u w:val="single"/>
        </w:rPr>
        <w:t xml:space="preserve">  </w:t>
      </w:r>
    </w:p>
    <w:p>
      <w:pPr>
        <w:adjustRightInd/>
        <w:spacing w:line="300" w:lineRule="auto"/>
        <w:rPr>
          <w:rFonts w:ascii="宋体" w:hAnsi="宋体"/>
          <w:snapToGrid w:val="0"/>
          <w:kern w:val="0"/>
          <w:szCs w:val="21"/>
        </w:rPr>
      </w:pPr>
      <w:r>
        <w:rPr>
          <w:rFonts w:ascii="宋体" w:hAnsi="宋体"/>
          <w:snapToGrid w:val="0"/>
          <w:kern w:val="0"/>
          <w:szCs w:val="21"/>
        </w:rPr>
        <w:t>电  话：</w:t>
      </w:r>
      <w:r>
        <w:rPr>
          <w:rFonts w:ascii="宋体" w:hAnsi="宋体"/>
          <w:snapToGrid w:val="0"/>
          <w:kern w:val="0"/>
          <w:szCs w:val="21"/>
          <w:u w:val="single"/>
        </w:rPr>
        <w:t></w:t>
      </w:r>
      <w:bookmarkStart w:id="1008" w:name="SOA_zyht_fbrdh1"/>
      <w:r>
        <w:rPr>
          <w:rFonts w:ascii="宋体" w:hAnsi="宋体"/>
          <w:snapToGrid w:val="0"/>
          <w:kern w:val="0"/>
          <w:szCs w:val="21"/>
          <w:u w:val="single"/>
        </w:rPr>
        <w:t xml:space="preserve">      </w:t>
      </w:r>
      <w:bookmarkEnd w:id="1008"/>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电  话：</w:t>
      </w:r>
      <w:r>
        <w:rPr>
          <w:rFonts w:ascii="宋体" w:hAnsi="宋体"/>
          <w:snapToGrid w:val="0"/>
          <w:kern w:val="0"/>
          <w:szCs w:val="21"/>
          <w:u w:val="single"/>
        </w:rPr>
        <w:t></w:t>
      </w:r>
      <w:bookmarkStart w:id="1009" w:name="SOA_zyht_cbrdh"/>
      <w:r>
        <w:rPr>
          <w:rFonts w:ascii="宋体" w:hAnsi="宋体"/>
          <w:snapToGrid w:val="0"/>
          <w:kern w:val="0"/>
          <w:szCs w:val="21"/>
          <w:u w:val="single"/>
        </w:rPr>
        <w:t xml:space="preserve">      </w:t>
      </w:r>
      <w:bookmarkEnd w:id="1009"/>
      <w:r>
        <w:rPr>
          <w:rFonts w:ascii="宋体" w:hAnsi="宋体"/>
          <w:snapToGrid w:val="0"/>
          <w:kern w:val="0"/>
          <w:szCs w:val="21"/>
          <w:u w:val="single"/>
        </w:rPr>
        <w:t xml:space="preserve"> </w:t>
      </w:r>
    </w:p>
    <w:p>
      <w:pPr>
        <w:adjustRightInd/>
        <w:spacing w:line="300" w:lineRule="auto"/>
        <w:rPr>
          <w:rFonts w:ascii="宋体" w:hAnsi="宋体"/>
          <w:snapToGrid w:val="0"/>
          <w:kern w:val="0"/>
          <w:szCs w:val="21"/>
        </w:rPr>
      </w:pPr>
      <w:r>
        <w:rPr>
          <w:rFonts w:ascii="宋体" w:hAnsi="宋体"/>
          <w:snapToGrid w:val="0"/>
          <w:kern w:val="0"/>
          <w:szCs w:val="21"/>
        </w:rPr>
        <w:t>传  真：</w:t>
      </w:r>
      <w:r>
        <w:rPr>
          <w:rFonts w:hint="eastAsia" w:ascii="宋体" w:hAnsi="宋体"/>
          <w:snapToGrid w:val="0"/>
          <w:kern w:val="0"/>
          <w:szCs w:val="21"/>
          <w:u w:val="single"/>
        </w:rPr>
        <w:t xml:space="preserve">  </w:t>
      </w:r>
      <w:bookmarkStart w:id="1010" w:name="SOA_zyht_fbrcz"/>
      <w:r>
        <w:rPr>
          <w:rFonts w:ascii="宋体" w:hAnsi="宋体"/>
          <w:snapToGrid w:val="0"/>
          <w:kern w:val="0"/>
          <w:szCs w:val="21"/>
          <w:u w:val="single"/>
        </w:rPr>
        <w:t xml:space="preserve">      </w:t>
      </w:r>
      <w:bookmarkEnd w:id="1010"/>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传  真：</w:t>
      </w:r>
      <w:r>
        <w:rPr>
          <w:rFonts w:ascii="宋体" w:hAnsi="宋体"/>
          <w:snapToGrid w:val="0"/>
          <w:kern w:val="0"/>
          <w:szCs w:val="21"/>
          <w:u w:val="single"/>
        </w:rPr>
        <w:t></w:t>
      </w:r>
      <w:bookmarkStart w:id="1011" w:name="SOA_zyht_cbrcz"/>
      <w:r>
        <w:rPr>
          <w:rFonts w:ascii="宋体" w:hAnsi="宋体"/>
          <w:snapToGrid w:val="0"/>
          <w:kern w:val="0"/>
          <w:szCs w:val="21"/>
          <w:u w:val="single"/>
        </w:rPr>
        <w:t xml:space="preserve">      </w:t>
      </w:r>
      <w:bookmarkEnd w:id="1011"/>
      <w:r>
        <w:rPr>
          <w:rFonts w:ascii="宋体" w:hAnsi="宋体"/>
          <w:snapToGrid w:val="0"/>
          <w:kern w:val="0"/>
          <w:szCs w:val="21"/>
          <w:u w:val="single"/>
        </w:rPr>
        <w:t></w:t>
      </w:r>
      <w:r>
        <w:rPr>
          <w:rFonts w:hint="eastAsia" w:ascii="宋体" w:hAnsi="宋体"/>
          <w:snapToGrid w:val="0"/>
          <w:kern w:val="0"/>
          <w:szCs w:val="21"/>
          <w:u w:val="single"/>
        </w:rPr>
        <w:t xml:space="preserve"> </w:t>
      </w:r>
    </w:p>
    <w:p>
      <w:pPr>
        <w:adjustRightInd/>
        <w:spacing w:line="300" w:lineRule="auto"/>
        <w:rPr>
          <w:rFonts w:ascii="宋体" w:hAnsi="宋体"/>
          <w:snapToGrid w:val="0"/>
          <w:kern w:val="0"/>
          <w:szCs w:val="21"/>
        </w:rPr>
      </w:pPr>
      <w:r>
        <w:rPr>
          <w:rFonts w:ascii="宋体" w:hAnsi="宋体"/>
          <w:snapToGrid w:val="0"/>
          <w:kern w:val="0"/>
          <w:szCs w:val="21"/>
        </w:rPr>
        <w:t>开户银行：</w:t>
      </w:r>
      <w:bookmarkStart w:id="1012" w:name="SOA_zyht_fbrkhyh"/>
      <w:r>
        <w:rPr>
          <w:rFonts w:ascii="宋体" w:hAnsi="宋体"/>
          <w:snapToGrid w:val="0"/>
          <w:kern w:val="0"/>
          <w:szCs w:val="21"/>
          <w:u w:val="single"/>
        </w:rPr>
        <w:t xml:space="preserve">      </w:t>
      </w:r>
      <w:bookmarkEnd w:id="1012"/>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开户银行：</w:t>
      </w:r>
      <w:bookmarkStart w:id="1013" w:name="SOA_zyht_cbrkhyh"/>
      <w:r>
        <w:rPr>
          <w:rFonts w:ascii="宋体" w:hAnsi="宋体"/>
          <w:snapToGrid w:val="0"/>
          <w:kern w:val="0"/>
          <w:szCs w:val="21"/>
          <w:u w:val="single"/>
        </w:rPr>
        <w:t xml:space="preserve">      </w:t>
      </w:r>
      <w:bookmarkEnd w:id="1013"/>
      <w:r>
        <w:rPr>
          <w:rFonts w:hint="eastAsia" w:ascii="宋体" w:hAnsi="宋体"/>
          <w:snapToGrid w:val="0"/>
          <w:kern w:val="0"/>
          <w:szCs w:val="21"/>
          <w:u w:val="single"/>
        </w:rPr>
        <w:t xml:space="preserve">  </w:t>
      </w:r>
    </w:p>
    <w:p>
      <w:pPr>
        <w:adjustRightInd/>
        <w:spacing w:line="300" w:lineRule="auto"/>
        <w:rPr>
          <w:rFonts w:ascii="宋体" w:hAnsi="宋体"/>
          <w:snapToGrid w:val="0"/>
          <w:kern w:val="0"/>
          <w:szCs w:val="21"/>
        </w:rPr>
      </w:pPr>
      <w:r>
        <w:rPr>
          <w:rFonts w:ascii="宋体" w:hAnsi="宋体"/>
          <w:snapToGrid w:val="0"/>
          <w:kern w:val="0"/>
          <w:szCs w:val="21"/>
        </w:rPr>
        <w:t>账  号：</w:t>
      </w:r>
      <w:r>
        <w:rPr>
          <w:rFonts w:ascii="宋体" w:hAnsi="宋体"/>
          <w:snapToGrid w:val="0"/>
          <w:kern w:val="0"/>
          <w:szCs w:val="21"/>
          <w:u w:val="single"/>
        </w:rPr>
        <w:t></w:t>
      </w:r>
      <w:bookmarkStart w:id="1014" w:name="SOA_zyht_fbrzh"/>
      <w:r>
        <w:rPr>
          <w:rFonts w:ascii="宋体" w:hAnsi="宋体"/>
          <w:snapToGrid w:val="0"/>
          <w:kern w:val="0"/>
          <w:szCs w:val="21"/>
          <w:u w:val="single"/>
        </w:rPr>
        <w:t xml:space="preserve">      </w:t>
      </w:r>
      <w:bookmarkEnd w:id="1014"/>
      <w:r>
        <w:rPr>
          <w:rFonts w:ascii="宋体" w:hAnsi="宋体"/>
          <w:snapToGrid w:val="0"/>
          <w:kern w:val="0"/>
          <w:szCs w:val="21"/>
          <w:u w:val="single"/>
        </w:rPr>
        <w:t></w:t>
      </w:r>
      <w:r>
        <w:rPr>
          <w:rFonts w:hint="eastAsia" w:ascii="宋体" w:hAnsi="宋体"/>
          <w:snapToGrid w:val="0"/>
          <w:kern w:val="0"/>
          <w:szCs w:val="21"/>
        </w:rPr>
        <w:t xml:space="preserve">                   </w:t>
      </w:r>
      <w:r>
        <w:rPr>
          <w:rFonts w:ascii="宋体" w:hAnsi="宋体"/>
          <w:snapToGrid w:val="0"/>
          <w:kern w:val="0"/>
          <w:szCs w:val="21"/>
        </w:rPr>
        <w:t>账</w:t>
      </w:r>
      <w:r>
        <w:rPr>
          <w:rFonts w:hint="eastAsia" w:ascii="宋体" w:hAnsi="宋体"/>
          <w:snapToGrid w:val="0"/>
          <w:kern w:val="0"/>
          <w:szCs w:val="21"/>
        </w:rPr>
        <w:t xml:space="preserve"> </w:t>
      </w:r>
      <w:r>
        <w:rPr>
          <w:rFonts w:ascii="宋体" w:hAnsi="宋体"/>
          <w:snapToGrid w:val="0"/>
          <w:kern w:val="0"/>
          <w:szCs w:val="21"/>
        </w:rPr>
        <w:t xml:space="preserve"> 号：</w:t>
      </w:r>
      <w:r>
        <w:rPr>
          <w:rFonts w:ascii="宋体" w:hAnsi="宋体"/>
          <w:snapToGrid w:val="0"/>
          <w:kern w:val="0"/>
          <w:szCs w:val="21"/>
          <w:u w:val="single"/>
        </w:rPr>
        <w:t></w:t>
      </w:r>
      <w:bookmarkStart w:id="1015" w:name="SOA_zyht_cbrzh"/>
      <w:r>
        <w:rPr>
          <w:rFonts w:ascii="宋体" w:hAnsi="宋体"/>
          <w:snapToGrid w:val="0"/>
          <w:kern w:val="0"/>
          <w:szCs w:val="21"/>
          <w:u w:val="single"/>
        </w:rPr>
        <w:t xml:space="preserve">      </w:t>
      </w:r>
      <w:bookmarkEnd w:id="1015"/>
      <w:r>
        <w:rPr>
          <w:rFonts w:hint="eastAsia" w:ascii="宋体" w:hAnsi="宋体"/>
          <w:snapToGrid w:val="0"/>
          <w:kern w:val="0"/>
          <w:szCs w:val="21"/>
          <w:u w:val="single"/>
        </w:rPr>
        <w:t xml:space="preserve">  </w:t>
      </w:r>
    </w:p>
    <w:p>
      <w:pPr>
        <w:adjustRightInd/>
        <w:spacing w:line="300" w:lineRule="auto"/>
        <w:rPr>
          <w:rFonts w:ascii="宋体" w:hAnsi="宋体"/>
          <w:snapToGrid w:val="0"/>
          <w:kern w:val="0"/>
          <w:szCs w:val="21"/>
        </w:rPr>
      </w:pPr>
      <w:r>
        <w:rPr>
          <w:rFonts w:ascii="宋体" w:hAnsi="宋体"/>
          <w:snapToGrid w:val="0"/>
          <w:kern w:val="0"/>
          <w:szCs w:val="21"/>
        </w:rPr>
        <w:t>邮政编码：</w:t>
      </w:r>
      <w:r>
        <w:rPr>
          <w:rFonts w:ascii="宋体" w:hAnsi="宋体"/>
          <w:snapToGrid w:val="0"/>
          <w:kern w:val="0"/>
          <w:szCs w:val="21"/>
          <w:u w:val="single"/>
        </w:rPr>
        <w:t xml:space="preserve"> </w:t>
      </w:r>
      <w:bookmarkStart w:id="1016" w:name="SOA_zyht_fbryb"/>
      <w:r>
        <w:rPr>
          <w:rFonts w:ascii="宋体" w:hAnsi="宋体"/>
          <w:snapToGrid w:val="0"/>
          <w:kern w:val="0"/>
          <w:szCs w:val="21"/>
          <w:u w:val="single"/>
        </w:rPr>
        <w:t xml:space="preserve">      </w:t>
      </w:r>
      <w:bookmarkEnd w:id="1016"/>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邮政编码：</w:t>
      </w:r>
      <w:r>
        <w:rPr>
          <w:rFonts w:ascii="宋体" w:hAnsi="宋体"/>
          <w:snapToGrid w:val="0"/>
          <w:kern w:val="0"/>
          <w:szCs w:val="21"/>
          <w:u w:val="single"/>
        </w:rPr>
        <w:t></w:t>
      </w:r>
      <w:bookmarkStart w:id="1017" w:name="SOA_zyht_cbryb"/>
      <w:r>
        <w:rPr>
          <w:rFonts w:ascii="宋体" w:hAnsi="宋体"/>
          <w:snapToGrid w:val="0"/>
          <w:kern w:val="0"/>
          <w:szCs w:val="21"/>
          <w:u w:val="single"/>
        </w:rPr>
        <w:t xml:space="preserve">     </w:t>
      </w:r>
      <w:bookmarkEnd w:id="1017"/>
      <w:r>
        <w:rPr>
          <w:rFonts w:hint="eastAsia" w:ascii="宋体" w:hAnsi="宋体"/>
          <w:snapToGrid w:val="0"/>
          <w:kern w:val="0"/>
          <w:szCs w:val="21"/>
          <w:u w:val="single"/>
        </w:rPr>
        <w:t xml:space="preserve">         </w:t>
      </w:r>
      <w:r>
        <w:rPr>
          <w:rFonts w:hint="eastAsia" w:ascii="宋体" w:hAnsi="宋体"/>
          <w:snapToGrid w:val="0"/>
          <w:kern w:val="0"/>
          <w:szCs w:val="21"/>
        </w:rPr>
        <w:t xml:space="preserve">              </w:t>
      </w:r>
    </w:p>
    <w:p>
      <w:pPr>
        <w:spacing w:line="480" w:lineRule="auto"/>
        <w:jc w:val="center"/>
        <w:rPr>
          <w:rFonts w:ascii="宋体" w:hAnsi="宋体" w:cs="宋体"/>
          <w:b/>
          <w:sz w:val="28"/>
          <w:szCs w:val="28"/>
        </w:rPr>
      </w:pPr>
    </w:p>
    <w:p>
      <w:pPr>
        <w:spacing w:line="360" w:lineRule="auto"/>
        <w:ind w:left="-420" w:leftChars="-200" w:right="-420" w:rightChars="-200" w:firstLine="480" w:firstLineChars="200"/>
        <w:jc w:val="center"/>
        <w:outlineLvl w:val="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lang w:eastAsia="zh-CN"/>
        </w:rPr>
        <w:t xml:space="preserve">杭州市公安局临安区分局 </w:t>
      </w:r>
      <w:r>
        <w:rPr>
          <w:rFonts w:hint="eastAsia" w:ascii="宋体" w:hAnsi="宋体" w:cs="宋体"/>
          <w:sz w:val="24"/>
        </w:rPr>
        <w:t>、</w:t>
      </w:r>
      <w:r>
        <w:rPr>
          <w:rFonts w:hint="eastAsia" w:ascii="宋体" w:hAnsi="宋体" w:cs="宋体"/>
          <w:sz w:val="24"/>
          <w:lang w:eastAsia="zh-CN"/>
        </w:rPr>
        <w:t>杭州建设工程造价咨询有限公司</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临安区看守所监管设施改造项目（装修改造）</w:t>
      </w:r>
      <w:r>
        <w:rPr>
          <w:rFonts w:hint="eastAsia" w:ascii="宋体" w:hAnsi="宋体" w:cs="宋体"/>
          <w:sz w:val="24"/>
        </w:rPr>
        <w:t>【项目编号：（</w:t>
      </w:r>
      <w:r>
        <w:rPr>
          <w:rFonts w:hint="eastAsia" w:ascii="宋体" w:hAnsi="宋体" w:cs="宋体"/>
          <w:sz w:val="24"/>
          <w:lang w:eastAsia="zh-CN"/>
        </w:rPr>
        <w:t>临[2024]1622号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pPr>
        <w:pStyle w:val="5"/>
        <w:rPr>
          <w:rFonts w:ascii="宋体" w:hAnsi="宋体" w:cs="宋体"/>
          <w:b w:val="0"/>
          <w:kern w:val="0"/>
          <w:sz w:val="36"/>
          <w:szCs w:val="36"/>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pPr>
        <w:snapToGrid w:val="0"/>
        <w:spacing w:line="360" w:lineRule="auto"/>
        <w:rPr>
          <w:rFonts w:ascii="宋体" w:hAnsi="宋体" w:cs="宋体"/>
          <w:sz w:val="24"/>
        </w:rPr>
      </w:pPr>
      <w:r>
        <w:rPr>
          <w:rFonts w:hint="eastAsia" w:ascii="宋体" w:hAnsi="宋体" w:cs="宋体"/>
          <w:sz w:val="24"/>
          <w:lang w:eastAsia="zh-CN"/>
        </w:rPr>
        <w:t xml:space="preserve">杭州市公安局临安区分局 </w:t>
      </w:r>
      <w:r>
        <w:rPr>
          <w:rFonts w:hint="eastAsia" w:ascii="宋体" w:hAnsi="宋体" w:cs="宋体"/>
          <w:sz w:val="24"/>
        </w:rPr>
        <w:t>、</w:t>
      </w:r>
      <w:r>
        <w:rPr>
          <w:rFonts w:hint="eastAsia" w:ascii="宋体" w:hAnsi="宋体" w:cs="宋体"/>
          <w:sz w:val="24"/>
          <w:lang w:eastAsia="zh-CN"/>
        </w:rPr>
        <w:t>杭州建设工程造价咨询有限公司</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临安区看守所监管设施改造项目（装修改造）</w:t>
      </w:r>
      <w:r>
        <w:rPr>
          <w:rFonts w:hint="eastAsia" w:ascii="宋体" w:hAnsi="宋体" w:cs="宋体"/>
          <w:sz w:val="24"/>
        </w:rPr>
        <w:t>【项目编号：（</w:t>
      </w:r>
      <w:r>
        <w:rPr>
          <w:rFonts w:hint="eastAsia" w:ascii="宋体" w:hAnsi="宋体" w:cs="宋体"/>
          <w:sz w:val="24"/>
          <w:lang w:eastAsia="zh-CN"/>
        </w:rPr>
        <w:t>临[2024]1622号</w:t>
      </w:r>
      <w:r>
        <w:rPr>
          <w:rFonts w:hint="eastAsia" w:ascii="宋体" w:hAnsi="宋体" w:cs="宋体"/>
          <w:sz w:val="24"/>
        </w:rPr>
        <w:t>）】采购的有关活动，并对此项目提交响应文件及报价。为此：</w:t>
      </w:r>
    </w:p>
    <w:p>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3、我方承诺除商务技术偏离表列出的偏离外，我方响应采购文件的全部要求。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4、如我方成交，我方承诺：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4.3按照采购文件要求提交履约保证金；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pPr>
        <w:snapToGrid w:val="0"/>
        <w:spacing w:line="360" w:lineRule="auto"/>
        <w:rPr>
          <w:rFonts w:ascii="宋体" w:hAnsi="宋体" w:cs="宋体"/>
          <w:kern w:val="0"/>
          <w:sz w:val="24"/>
        </w:rPr>
      </w:pPr>
      <w:r>
        <w:rPr>
          <w:rFonts w:hint="eastAsia" w:ascii="宋体" w:hAnsi="宋体" w:cs="宋体"/>
          <w:sz w:val="24"/>
          <w:lang w:eastAsia="zh-CN"/>
        </w:rPr>
        <w:t xml:space="preserve">杭州市公安局临安区分局 </w:t>
      </w:r>
      <w:r>
        <w:rPr>
          <w:rFonts w:hint="eastAsia" w:ascii="宋体" w:hAnsi="宋体" w:cs="宋体"/>
          <w:sz w:val="24"/>
        </w:rPr>
        <w:t>、</w:t>
      </w:r>
      <w:r>
        <w:rPr>
          <w:rFonts w:hint="eastAsia" w:ascii="宋体" w:hAnsi="宋体" w:cs="宋体"/>
          <w:sz w:val="24"/>
          <w:lang w:eastAsia="zh-CN"/>
        </w:rPr>
        <w:t>杭州建设工程造价咨询有限公司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临安区看守所监管设施改造项目（装修改造）</w:t>
      </w:r>
      <w:r>
        <w:rPr>
          <w:rFonts w:hint="eastAsia" w:ascii="宋体" w:hAnsi="宋体" w:cs="宋体"/>
          <w:sz w:val="24"/>
        </w:rPr>
        <w:t>【项目编号：（</w:t>
      </w:r>
      <w:r>
        <w:rPr>
          <w:rFonts w:hint="eastAsia" w:ascii="宋体" w:hAnsi="宋体" w:cs="宋体"/>
          <w:sz w:val="24"/>
          <w:lang w:eastAsia="zh-CN"/>
        </w:rPr>
        <w:t>临[2024]1622号</w:t>
      </w:r>
      <w:r>
        <w:rPr>
          <w:rFonts w:hint="eastAsia" w:ascii="宋体" w:hAnsi="宋体" w:cs="宋体"/>
          <w:sz w:val="24"/>
        </w:rPr>
        <w:t>）】</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pPr>
        <w:snapToGrid w:val="0"/>
        <w:spacing w:line="360" w:lineRule="auto"/>
        <w:rPr>
          <w:rFonts w:ascii="宋体" w:hAnsi="宋体" w:cs="宋体"/>
          <w:kern w:val="0"/>
          <w:sz w:val="24"/>
        </w:rPr>
      </w:pPr>
      <w:r>
        <w:rPr>
          <w:rFonts w:hint="eastAsia" w:ascii="宋体" w:hAnsi="宋体" w:cs="宋体"/>
          <w:sz w:val="24"/>
          <w:lang w:eastAsia="zh-CN"/>
        </w:rPr>
        <w:t xml:space="preserve">杭州市公安局临安区分局 </w:t>
      </w:r>
      <w:r>
        <w:rPr>
          <w:rFonts w:hint="eastAsia" w:ascii="宋体" w:hAnsi="宋体" w:cs="宋体"/>
          <w:sz w:val="24"/>
        </w:rPr>
        <w:t>、</w:t>
      </w:r>
      <w:r>
        <w:rPr>
          <w:rFonts w:hint="eastAsia" w:ascii="宋体" w:hAnsi="宋体" w:cs="宋体"/>
          <w:sz w:val="24"/>
          <w:lang w:eastAsia="zh-CN"/>
        </w:rPr>
        <w:t>杭州建设工程造价咨询有限公司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临安区看守所监管设施改造项目（装修改造）</w:t>
      </w:r>
      <w:r>
        <w:rPr>
          <w:rFonts w:hint="eastAsia" w:ascii="宋体" w:hAnsi="宋体" w:cs="宋体"/>
          <w:sz w:val="24"/>
        </w:rPr>
        <w:t>【项目编号：（</w:t>
      </w:r>
      <w:r>
        <w:rPr>
          <w:rFonts w:hint="eastAsia" w:ascii="宋体" w:hAnsi="宋体" w:cs="宋体"/>
          <w:sz w:val="24"/>
          <w:lang w:eastAsia="zh-CN"/>
        </w:rPr>
        <w:t>临[2024]1622号</w:t>
      </w:r>
      <w:r>
        <w:rPr>
          <w:rFonts w:hint="eastAsia" w:ascii="宋体" w:hAnsi="宋体" w:cs="宋体"/>
          <w:sz w:val="24"/>
        </w:rPr>
        <w:t>）】</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pPr>
        <w:pStyle w:val="146"/>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sz w:val="32"/>
          <w:szCs w:val="32"/>
        </w:rPr>
      </w:pPr>
      <w:r>
        <w:rPr>
          <w:rFonts w:hint="eastAsia" w:ascii="宋体" w:hAnsi="宋体" w:cs="宋体"/>
          <w:b/>
          <w:bCs/>
          <w:sz w:val="32"/>
          <w:szCs w:val="32"/>
        </w:rPr>
        <w:t>三、分包意向协议</w:t>
      </w:r>
    </w:p>
    <w:p>
      <w:pPr>
        <w:widowControl/>
        <w:spacing w:line="360" w:lineRule="auto"/>
        <w:ind w:firstLine="120" w:firstLineChars="50"/>
        <w:jc w:val="left"/>
        <w:rPr>
          <w:rFonts w:ascii="宋体" w:hAnsi="宋体" w:cs="宋体"/>
          <w:sz w:val="24"/>
        </w:rPr>
      </w:pPr>
      <w:bookmarkStart w:id="1018"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1018"/>
    <w:p>
      <w:pPr>
        <w:snapToGrid w:val="0"/>
        <w:spacing w:line="360" w:lineRule="auto"/>
        <w:rPr>
          <w:rFonts w:ascii="宋体" w:hAnsi="宋体" w:cs="宋体"/>
          <w:kern w:val="0"/>
          <w:sz w:val="24"/>
        </w:rPr>
      </w:pPr>
    </w:p>
    <w:p>
      <w:pPr>
        <w:snapToGrid w:val="0"/>
        <w:jc w:val="center"/>
        <w:rPr>
          <w:rFonts w:ascii="宋体" w:hAnsi="宋体" w:cs="宋体"/>
          <w:b/>
          <w:bCs/>
          <w:sz w:val="32"/>
          <w:szCs w:val="32"/>
        </w:rPr>
      </w:pPr>
      <w:r>
        <w:rPr>
          <w:rFonts w:hint="eastAsia" w:ascii="宋体" w:hAnsi="宋体" w:cs="宋体"/>
          <w:b/>
          <w:bCs/>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响应文件中的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1</w:t>
            </w:r>
          </w:p>
        </w:tc>
        <w:tc>
          <w:tcPr>
            <w:tcW w:w="4991" w:type="dxa"/>
            <w:vAlign w:val="center"/>
          </w:tcPr>
          <w:p>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pPr>
              <w:rPr>
                <w:rFonts w:ascii="宋体" w:hAnsi="宋体" w:cs="宋体"/>
                <w:sz w:val="24"/>
              </w:rPr>
            </w:pPr>
            <w:r>
              <w:rPr>
                <w:rFonts w:hint="eastAsia" w:ascii="宋体" w:hAnsi="宋体" w:cs="宋体"/>
                <w:sz w:val="24"/>
              </w:rPr>
              <w:t>见响应文件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vAlign w:val="center"/>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pPr>
              <w:rPr>
                <w:rFonts w:ascii="宋体" w:hAnsi="宋体" w:cs="宋体"/>
                <w:sz w:val="24"/>
              </w:rPr>
            </w:pPr>
            <w:r>
              <w:rPr>
                <w:rFonts w:hint="eastAsia" w:ascii="宋体" w:hAnsi="宋体" w:cs="宋体"/>
                <w:sz w:val="24"/>
              </w:rPr>
              <w:t>见响应文件</w:t>
            </w:r>
          </w:p>
          <w:p>
            <w:pPr>
              <w:pStyle w:val="5"/>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3</w:t>
            </w:r>
          </w:p>
        </w:tc>
        <w:tc>
          <w:tcPr>
            <w:tcW w:w="4991" w:type="dxa"/>
            <w:vAlign w:val="center"/>
          </w:tcPr>
          <w:p>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pPr>
              <w:rPr>
                <w:rFonts w:ascii="宋体" w:hAnsi="宋体" w:cs="宋体"/>
                <w:sz w:val="24"/>
              </w:rPr>
            </w:pPr>
            <w:r>
              <w:rPr>
                <w:rFonts w:hint="eastAsia" w:ascii="宋体" w:hAnsi="宋体" w:cs="宋体"/>
                <w:sz w:val="24"/>
              </w:rPr>
              <w:t>响应函</w:t>
            </w:r>
          </w:p>
        </w:tc>
        <w:tc>
          <w:tcPr>
            <w:tcW w:w="1418" w:type="dxa"/>
            <w:vAlign w:val="center"/>
          </w:tcPr>
          <w:p>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4</w:t>
            </w:r>
          </w:p>
        </w:tc>
        <w:tc>
          <w:tcPr>
            <w:tcW w:w="4991" w:type="dxa"/>
            <w:vAlign w:val="center"/>
          </w:tcPr>
          <w:p>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采购文件章节及具体内容</w:t>
            </w:r>
          </w:p>
        </w:tc>
        <w:tc>
          <w:tcPr>
            <w:tcW w:w="3546" w:type="dxa"/>
          </w:tcPr>
          <w:p>
            <w:pPr>
              <w:jc w:val="center"/>
              <w:rPr>
                <w:rFonts w:ascii="宋体" w:hAnsi="宋体" w:cs="宋体"/>
                <w:b/>
                <w:bCs/>
                <w:sz w:val="24"/>
              </w:rPr>
            </w:pPr>
            <w:r>
              <w:rPr>
                <w:rFonts w:hint="eastAsia" w:ascii="宋体" w:hAnsi="宋体" w:cs="宋体"/>
                <w:b/>
                <w:bCs/>
                <w:sz w:val="24"/>
              </w:rPr>
              <w:t>响应文件章节及具体内容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sectPr>
          <w:footerReference r:id="rId12" w:type="first"/>
          <w:footerReference r:id="rId11" w:type="default"/>
          <w:pgSz w:w="11906" w:h="16838"/>
          <w:pgMar w:top="1440" w:right="1080" w:bottom="1440" w:left="1080" w:header="851" w:footer="992" w:gutter="0"/>
          <w:cols w:space="720" w:num="1"/>
          <w:titlePg/>
          <w:docGrid w:linePitch="312" w:charSpace="0"/>
        </w:sectPr>
      </w:pPr>
    </w:p>
    <w:p>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lang w:eastAsia="zh-CN"/>
        </w:rPr>
        <w:t xml:space="preserve">杭州市公安局临安区分局 </w:t>
      </w:r>
      <w:r>
        <w:rPr>
          <w:rFonts w:hint="eastAsia" w:ascii="宋体" w:hAnsi="宋体" w:cs="宋体"/>
          <w:sz w:val="24"/>
        </w:rPr>
        <w:t>、</w:t>
      </w:r>
      <w:r>
        <w:rPr>
          <w:rFonts w:hint="eastAsia" w:ascii="宋体" w:hAnsi="宋体" w:cs="宋体"/>
          <w:sz w:val="24"/>
          <w:lang w:eastAsia="zh-CN"/>
        </w:rPr>
        <w:t>杭州建设工程造价咨询有限公司</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pgSz w:w="11906" w:h="16838"/>
          <w:pgMar w:top="1440" w:right="1080" w:bottom="1440" w:left="1080"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（1）报价单…………………………………………………………………………（页码）</w:t>
      </w:r>
    </w:p>
    <w:p>
      <w:pPr>
        <w:snapToGrid w:val="0"/>
        <w:spacing w:line="360" w:lineRule="auto"/>
        <w:rPr>
          <w:rFonts w:ascii="宋体" w:hAnsi="宋体" w:cs="宋体"/>
          <w:sz w:val="24"/>
        </w:rPr>
      </w:pPr>
      <w:r>
        <w:rPr>
          <w:rFonts w:hint="eastAsia" w:ascii="宋体" w:hAnsi="宋体" w:cs="宋体"/>
          <w:sz w:val="24"/>
        </w:rPr>
        <w:t>（2）已标价工程量清单……………………………………………………………（页码）</w:t>
      </w:r>
    </w:p>
    <w:p>
      <w:pPr>
        <w:snapToGrid w:val="0"/>
        <w:spacing w:line="360" w:lineRule="auto"/>
        <w:rPr>
          <w:rFonts w:ascii="宋体" w:hAnsi="宋体" w:cs="宋体"/>
          <w:sz w:val="24"/>
        </w:rPr>
      </w:pPr>
      <w:r>
        <w:rPr>
          <w:rFonts w:hint="eastAsia" w:ascii="宋体" w:hAnsi="宋体" w:cs="宋体"/>
          <w:sz w:val="24"/>
        </w:rPr>
        <w:t>（3）中小企业声明函………………………………………………………………（页码）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pPr>
        <w:snapToGrid w:val="0"/>
        <w:spacing w:line="360" w:lineRule="auto"/>
        <w:rPr>
          <w:rFonts w:ascii="宋体" w:hAnsi="宋体" w:cs="宋体"/>
          <w:kern w:val="0"/>
          <w:sz w:val="24"/>
        </w:rPr>
      </w:pPr>
      <w:r>
        <w:rPr>
          <w:rFonts w:hint="eastAsia" w:ascii="宋体" w:hAnsi="宋体" w:cs="宋体"/>
          <w:sz w:val="24"/>
          <w:lang w:eastAsia="zh-CN"/>
        </w:rPr>
        <w:t xml:space="preserve">杭州市公安局临安区分局 </w:t>
      </w:r>
      <w:r>
        <w:rPr>
          <w:rFonts w:hint="eastAsia" w:ascii="宋体" w:hAnsi="宋体" w:cs="宋体"/>
          <w:sz w:val="24"/>
        </w:rPr>
        <w:t>、</w:t>
      </w:r>
      <w:r>
        <w:rPr>
          <w:rFonts w:hint="eastAsia" w:ascii="宋体" w:hAnsi="宋体" w:cs="宋体"/>
          <w:sz w:val="24"/>
          <w:lang w:eastAsia="zh-CN"/>
        </w:rPr>
        <w:t>杭州建设工程造价咨询有限公司</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lang w:eastAsia="zh-CN"/>
        </w:rPr>
        <w:t>临安区看守所监管设施改造项目（装修改造）</w:t>
      </w:r>
      <w:r>
        <w:rPr>
          <w:rFonts w:hint="eastAsia" w:ascii="宋体" w:hAnsi="宋体" w:cs="宋体"/>
          <w:kern w:val="0"/>
          <w:sz w:val="24"/>
          <w:lang w:val="zh-CN"/>
        </w:rPr>
        <w:t>【项目编号：</w:t>
      </w:r>
      <w:r>
        <w:rPr>
          <w:rFonts w:hint="eastAsia" w:ascii="宋体" w:hAnsi="宋体" w:cs="宋体"/>
          <w:sz w:val="24"/>
        </w:rPr>
        <w:t>（</w:t>
      </w:r>
      <w:r>
        <w:rPr>
          <w:rFonts w:hint="eastAsia" w:ascii="宋体" w:hAnsi="宋体" w:cs="宋体"/>
          <w:sz w:val="24"/>
          <w:lang w:eastAsia="zh-CN"/>
        </w:rPr>
        <w:t>临[2024]1622号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pPr>
              <w:spacing w:line="360" w:lineRule="auto"/>
              <w:jc w:val="center"/>
              <w:rPr>
                <w:rFonts w:ascii="宋体" w:hAnsi="宋体" w:cs="宋体"/>
                <w:b/>
                <w:sz w:val="24"/>
              </w:rPr>
            </w:pPr>
            <w:r>
              <w:rPr>
                <w:rFonts w:hint="eastAsia" w:ascii="宋体" w:hAnsi="宋体" w:cs="宋体"/>
                <w:b/>
                <w:sz w:val="24"/>
              </w:rPr>
              <w:t>项目名称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施工范围</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施工工期</w:t>
            </w:r>
          </w:p>
        </w:tc>
        <w:tc>
          <w:tcPr>
            <w:tcW w:w="2552" w:type="dxa"/>
            <w:vAlign w:val="center"/>
          </w:tcPr>
          <w:p>
            <w:pPr>
              <w:spacing w:line="360" w:lineRule="auto"/>
              <w:jc w:val="center"/>
              <w:rPr>
                <w:rFonts w:ascii="宋体" w:hAnsi="宋体" w:cs="宋体"/>
                <w:b/>
                <w:sz w:val="24"/>
              </w:rPr>
            </w:pPr>
            <w:r>
              <w:rPr>
                <w:rFonts w:hint="eastAsia" w:ascii="宋体" w:hAnsi="宋体" w:cs="宋体"/>
                <w:b/>
                <w:sz w:val="24"/>
              </w:rPr>
              <w:t>项目经理</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执业证书信息</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2552"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pPr>
              <w:spacing w:line="360" w:lineRule="auto"/>
              <w:jc w:val="center"/>
              <w:rPr>
                <w:rFonts w:ascii="宋体" w:hAnsi="宋体" w:cs="宋体"/>
                <w:b/>
                <w:sz w:val="24"/>
              </w:rPr>
            </w:pPr>
            <w:r>
              <w:rPr>
                <w:rFonts w:hint="eastAsia" w:ascii="宋体" w:hAnsi="宋体" w:cs="宋体"/>
                <w:b/>
                <w:sz w:val="24"/>
              </w:rPr>
              <w:t>磋商报价（小写）</w:t>
            </w:r>
          </w:p>
        </w:tc>
        <w:tc>
          <w:tcPr>
            <w:tcW w:w="7655" w:type="dxa"/>
            <w:gridSpan w:val="3"/>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pPr>
              <w:spacing w:line="360" w:lineRule="auto"/>
              <w:jc w:val="center"/>
              <w:rPr>
                <w:rFonts w:ascii="宋体" w:hAnsi="宋体" w:cs="宋体"/>
                <w:b/>
                <w:sz w:val="24"/>
              </w:rPr>
            </w:pPr>
            <w:r>
              <w:rPr>
                <w:rFonts w:hint="eastAsia" w:ascii="宋体" w:hAnsi="宋体" w:cs="宋体"/>
                <w:b/>
                <w:sz w:val="24"/>
              </w:rPr>
              <w:t>磋商报价（大写）</w:t>
            </w:r>
          </w:p>
        </w:tc>
        <w:tc>
          <w:tcPr>
            <w:tcW w:w="7655" w:type="dxa"/>
            <w:gridSpan w:val="3"/>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color w:val="0000FF"/>
          <w:kern w:val="0"/>
          <w:sz w:val="24"/>
          <w:lang w:val="zh-CN"/>
        </w:rPr>
      </w:pPr>
      <w:r>
        <w:rPr>
          <w:rFonts w:hint="eastAsia" w:ascii="宋体" w:hAnsi="宋体" w:cs="宋体"/>
          <w:kern w:val="0"/>
          <w:sz w:val="24"/>
          <w:lang w:val="zh-CN"/>
        </w:rPr>
        <w:t>1、供应商需按</w:t>
      </w:r>
      <w:r>
        <w:rPr>
          <w:rFonts w:hint="eastAsia" w:ascii="宋体" w:hAnsi="宋体" w:cs="宋体"/>
          <w:color w:val="0000FF"/>
          <w:kern w:val="0"/>
          <w:sz w:val="24"/>
          <w:lang w:val="zh-CN"/>
        </w:rPr>
        <w:t>本表格式填写</w:t>
      </w:r>
      <w:r>
        <w:rPr>
          <w:rFonts w:hint="eastAsia" w:ascii="宋体" w:hAnsi="宋体" w:cs="宋体"/>
          <w:b/>
          <w:color w:val="0000FF"/>
          <w:kern w:val="0"/>
          <w:sz w:val="24"/>
          <w:lang w:val="zh-CN"/>
        </w:rPr>
        <w:t>，</w:t>
      </w:r>
      <w:r>
        <w:rPr>
          <w:rFonts w:hint="eastAsia" w:ascii="宋体" w:hAnsi="宋体" w:cs="宋体"/>
          <w:b/>
          <w:color w:val="0000FF"/>
          <w:kern w:val="0"/>
          <w:sz w:val="24"/>
        </w:rPr>
        <w:t>否则视为</w:t>
      </w:r>
      <w:r>
        <w:rPr>
          <w:rFonts w:hint="eastAsia" w:ascii="宋体" w:hAnsi="宋体" w:cs="宋体"/>
          <w:b/>
          <w:color w:val="0000FF"/>
          <w:sz w:val="24"/>
        </w:rPr>
        <w:t>响应文件含有采购人不能接受的附加条件，响应文件无效</w:t>
      </w:r>
      <w:r>
        <w:rPr>
          <w:rFonts w:hint="eastAsia" w:ascii="宋体" w:hAnsi="宋体" w:cs="宋体"/>
          <w:b/>
          <w:color w:val="0000FF"/>
          <w:kern w:val="0"/>
          <w:sz w:val="24"/>
          <w:lang w:val="zh-CN"/>
        </w:rPr>
        <w:t>；</w:t>
      </w:r>
      <w:r>
        <w:rPr>
          <w:rFonts w:hint="eastAsia" w:ascii="宋体" w:hAnsi="宋体" w:cs="宋体"/>
          <w:color w:val="0000FF"/>
          <w:kern w:val="0"/>
          <w:sz w:val="24"/>
          <w:lang w:val="zh-CN"/>
        </w:rPr>
        <w:t>。</w:t>
      </w:r>
    </w:p>
    <w:p>
      <w:pPr>
        <w:spacing w:line="360" w:lineRule="auto"/>
        <w:ind w:firstLine="480" w:firstLineChars="200"/>
        <w:rPr>
          <w:rFonts w:ascii="宋体" w:hAnsi="宋体" w:cs="宋体"/>
          <w:color w:val="0000FF"/>
          <w:kern w:val="0"/>
          <w:sz w:val="24"/>
        </w:rPr>
      </w:pPr>
      <w:r>
        <w:rPr>
          <w:rFonts w:hint="eastAsia" w:ascii="宋体" w:hAnsi="宋体" w:cs="宋体"/>
          <w:color w:val="0000FF"/>
          <w:kern w:val="0"/>
          <w:sz w:val="24"/>
          <w:lang w:val="zh-CN"/>
        </w:rPr>
        <w:t>2、有关本项目实施所涉及的一切费用均计入报价。</w:t>
      </w:r>
      <w:r>
        <w:rPr>
          <w:rFonts w:hint="eastAsia" w:ascii="宋体" w:hAnsi="宋体" w:cs="宋体"/>
          <w:b/>
          <w:color w:val="0000FF"/>
          <w:kern w:val="0"/>
          <w:sz w:val="24"/>
          <w:lang w:val="zh-CN"/>
        </w:rPr>
        <w:t>采购人将以合同形式有偿取得货物或服务，不接受供应商给予的赠品、回扣或者与采购无关的其他商品、服务</w:t>
      </w:r>
      <w:r>
        <w:rPr>
          <w:rFonts w:hint="eastAsia" w:ascii="宋体" w:hAnsi="宋体" w:cs="宋体"/>
          <w:color w:val="0000FF"/>
          <w:kern w:val="0"/>
          <w:sz w:val="24"/>
          <w:lang w:val="zh-CN"/>
        </w:rPr>
        <w:t>，</w:t>
      </w:r>
      <w:r>
        <w:rPr>
          <w:rFonts w:hint="eastAsia" w:ascii="宋体" w:hAnsi="宋体" w:cs="宋体"/>
          <w:b/>
          <w:color w:val="0000FF"/>
          <w:kern w:val="0"/>
          <w:sz w:val="24"/>
          <w:lang w:val="zh-CN"/>
        </w:rPr>
        <w:t>不得出现“0元”“免费赠送”等形式的无偿报价，</w:t>
      </w:r>
      <w:r>
        <w:rPr>
          <w:rFonts w:hint="eastAsia" w:ascii="宋体" w:hAnsi="宋体" w:cs="宋体"/>
          <w:b/>
          <w:color w:val="0000FF"/>
          <w:kern w:val="0"/>
          <w:sz w:val="24"/>
        </w:rPr>
        <w:t>否则视为</w:t>
      </w:r>
      <w:r>
        <w:rPr>
          <w:rFonts w:hint="eastAsia" w:ascii="宋体" w:hAnsi="宋体" w:cs="宋体"/>
          <w:b/>
          <w:color w:val="0000FF"/>
          <w:sz w:val="24"/>
        </w:rPr>
        <w:t>响应文件含有采购人不能接受的附加条件，响应文件无效</w:t>
      </w:r>
      <w:r>
        <w:rPr>
          <w:rFonts w:hint="eastAsia" w:ascii="宋体" w:hAnsi="宋体" w:cs="宋体"/>
          <w:b/>
          <w:color w:val="0000FF"/>
          <w:kern w:val="0"/>
          <w:sz w:val="24"/>
          <w:lang w:val="zh-CN"/>
        </w:rPr>
        <w:t>；采购内容未包含在《报价单》名称栏中，供应商不能作出合理解释的，</w:t>
      </w:r>
      <w:r>
        <w:rPr>
          <w:rFonts w:hint="eastAsia" w:ascii="宋体" w:hAnsi="宋体" w:cs="宋体"/>
          <w:b/>
          <w:color w:val="0000FF"/>
          <w:kern w:val="0"/>
          <w:sz w:val="24"/>
        </w:rPr>
        <w:t>视为</w:t>
      </w:r>
      <w:r>
        <w:rPr>
          <w:rFonts w:hint="eastAsia" w:ascii="宋体" w:hAnsi="宋体" w:cs="宋体"/>
          <w:b/>
          <w:color w:val="0000FF"/>
          <w:sz w:val="24"/>
        </w:rPr>
        <w:t>响应文件含有采购人不能接受的附加条件的，响应文件无效。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3、特别提示：采购代理机构将对项目名称和项目编号，成交供应商名称、地址和成交金额、施工范围、施工工期、项目经理、执业证书信息、品牌（如果有）、规格型号、数量、单价等予以公示。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40" w:right="1080" w:bottom="1440" w:left="1080" w:header="851" w:footer="992" w:gutter="0"/>
          <w:cols w:space="720" w:num="1"/>
          <w:titlePg/>
          <w:docGrid w:linePitch="312" w:charSpace="0"/>
        </w:sectPr>
      </w:pPr>
    </w:p>
    <w:p>
      <w:pPr>
        <w:pStyle w:val="690"/>
        <w:keepNext w:val="0"/>
        <w:pageBreakBefore w:val="0"/>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rPr>
        <w:t>二、已标价工程量清单</w:t>
      </w:r>
    </w:p>
    <w:p>
      <w:pPr>
        <w:ind w:right="420"/>
        <w:rPr>
          <w:rFonts w:ascii="宋体" w:hAnsi="宋体" w:cs="宋体"/>
          <w:sz w:val="24"/>
        </w:rPr>
      </w:pPr>
      <w:r>
        <w:rPr>
          <w:rFonts w:hint="eastAsia" w:ascii="宋体" w:hAnsi="宋体" w:cs="宋体"/>
          <w:sz w:val="24"/>
        </w:rPr>
        <w:t xml:space="preserve">注：按工程量清单编制 </w:t>
      </w:r>
    </w:p>
    <w:p>
      <w:pPr>
        <w:pStyle w:val="61"/>
        <w:ind w:firstLine="480"/>
        <w:rPr>
          <w:rFonts w:cs="宋体"/>
          <w:sz w:val="24"/>
        </w:rPr>
      </w:pPr>
    </w:p>
    <w:p>
      <w:pPr>
        <w:pStyle w:val="61"/>
        <w:ind w:firstLine="480"/>
        <w:rPr>
          <w:rFonts w:cs="宋体"/>
          <w:sz w:val="24"/>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w:t>
      </w:r>
      <w:bookmarkStart w:id="1019" w:name="_Hlk101259491"/>
      <w:r>
        <w:rPr>
          <w:rFonts w:hint="eastAsia" w:ascii="宋体" w:hAnsi="宋体" w:eastAsia="宋体" w:cs="宋体"/>
          <w:sz w:val="32"/>
          <w:szCs w:val="32"/>
        </w:rPr>
        <w:t>（如果有）</w:t>
      </w:r>
      <w:bookmarkEnd w:id="1019"/>
    </w:p>
    <w:p>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1020" w:name="_Toc465665161"/>
      <w:r>
        <w:rPr>
          <w:rFonts w:hint="eastAsia" w:ascii="宋体" w:hAnsi="宋体" w:cs="宋体"/>
        </w:rPr>
        <w:t>附件</w:t>
      </w:r>
      <w:bookmarkEnd w:id="1020"/>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1021" w:name="OLE_LINK13"/>
      <w:bookmarkStart w:id="1022" w:name="OLE_LINK14"/>
      <w:r>
        <w:rPr>
          <w:rFonts w:hint="eastAsia" w:ascii="宋体" w:hAnsi="宋体" w:cs="宋体"/>
          <w:b/>
          <w:spacing w:val="6"/>
          <w:sz w:val="32"/>
          <w:szCs w:val="32"/>
        </w:rPr>
        <w:t>残疾人福利性单位声明函</w:t>
      </w:r>
    </w:p>
    <w:bookmarkEnd w:id="1021"/>
    <w:bookmarkEnd w:id="1022"/>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rPr>
          <w:rFonts w:hint="eastAsia" w:ascii="宋体" w:hAnsi="宋体" w:cs="宋体"/>
          <w:b/>
          <w:spacing w:val="6"/>
          <w:sz w:val="32"/>
          <w:szCs w:val="32"/>
        </w:rPr>
      </w:pPr>
      <w:r>
        <w:rPr>
          <w:rFonts w:hint="eastAsia" w:ascii="宋体" w:hAnsi="宋体" w:cs="宋体"/>
          <w:b/>
          <w:spacing w:val="6"/>
          <w:sz w:val="32"/>
          <w:szCs w:val="32"/>
        </w:rPr>
        <w:br w:type="page"/>
      </w: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hint="eastAsia" w:ascii="宋体" w:hAnsi="宋体" w:eastAsia="宋体" w:cs="宋体"/>
          <w:sz w:val="24"/>
          <w:lang w:eastAsia="zh-CN"/>
        </w:rPr>
      </w:pPr>
      <w:r>
        <w:rPr>
          <w:rFonts w:hint="eastAsia" w:ascii="宋体" w:hAnsi="宋体" w:cs="宋体"/>
          <w:sz w:val="24"/>
          <w:u w:val="single"/>
          <w:lang w:eastAsia="zh-CN"/>
        </w:rPr>
        <w:t xml:space="preserve">杭州市公安局临安区分局 </w:t>
      </w:r>
      <w:r>
        <w:rPr>
          <w:rFonts w:hint="eastAsia" w:ascii="宋体" w:hAnsi="宋体" w:cs="宋体"/>
          <w:sz w:val="24"/>
          <w:u w:val="single"/>
        </w:rPr>
        <w:t>、</w:t>
      </w:r>
      <w:r>
        <w:rPr>
          <w:rFonts w:hint="eastAsia" w:ascii="宋体" w:hAnsi="宋体" w:cs="宋体"/>
          <w:sz w:val="24"/>
          <w:u w:val="single"/>
          <w:lang w:eastAsia="zh-CN"/>
        </w:rPr>
        <w:t>杭州建设工程造价咨询有限公司</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临安区看守所监管设施改造项目（装修改造）</w:t>
      </w:r>
      <w:r>
        <w:rPr>
          <w:rFonts w:hint="eastAsia" w:ascii="宋体" w:hAnsi="宋体" w:cs="宋体"/>
          <w:sz w:val="24"/>
        </w:rPr>
        <w:t>项目【项目编号：（</w:t>
      </w:r>
      <w:r>
        <w:rPr>
          <w:rFonts w:hint="eastAsia" w:ascii="宋体" w:hAnsi="宋体" w:cs="宋体"/>
          <w:sz w:val="24"/>
          <w:lang w:eastAsia="zh-CN"/>
        </w:rPr>
        <w:t>临[2024]1622号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供应商（法定名称章）：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lang w:eastAsia="zh-CN"/>
        </w:rPr>
        <w:t>临安区看守所监管设施改造项目（装修改造）</w:t>
      </w:r>
      <w:r>
        <w:rPr>
          <w:rFonts w:hint="eastAsia" w:ascii="宋体" w:hAnsi="宋体" w:cs="宋体"/>
          <w:sz w:val="24"/>
        </w:rPr>
        <w:t>【项目编号：（</w:t>
      </w:r>
      <w:r>
        <w:rPr>
          <w:rFonts w:hint="eastAsia" w:ascii="宋体" w:hAnsi="宋体" w:cs="宋体"/>
          <w:sz w:val="24"/>
          <w:lang w:eastAsia="zh-CN"/>
        </w:rPr>
        <w:t>临[2024]1622号</w:t>
      </w:r>
      <w:r>
        <w:rPr>
          <w:rFonts w:hint="eastAsia" w:ascii="宋体" w:hAnsi="宋体" w:cs="宋体"/>
          <w:sz w:val="24"/>
        </w:rPr>
        <w:t>）】</w:t>
      </w:r>
      <w:r>
        <w:rPr>
          <w:rFonts w:hint="eastAsia" w:ascii="宋体" w:hAnsi="宋体" w:cs="宋体"/>
          <w:kern w:val="0"/>
          <w:sz w:val="24"/>
        </w:rPr>
        <w:t>响应</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pPr>
        <w:snapToGrid w:val="0"/>
        <w:spacing w:line="360" w:lineRule="auto"/>
        <w:ind w:firstLine="576"/>
        <w:rPr>
          <w:rFonts w:ascii="宋体" w:hAnsi="宋体" w:cs="宋体"/>
          <w:kern w:val="0"/>
          <w:sz w:val="24"/>
          <w:lang w:val="zh-CN"/>
        </w:rPr>
      </w:pPr>
      <w:bookmarkStart w:id="1023"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1023"/>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lang w:eastAsia="zh-CN"/>
        </w:rPr>
        <w:t>临安区看守所监管设施改造项目（装修改造）</w:t>
      </w:r>
      <w:r>
        <w:rPr>
          <w:rFonts w:hint="eastAsia" w:ascii="宋体" w:hAnsi="宋体" w:cs="宋体"/>
          <w:sz w:val="24"/>
        </w:rPr>
        <w:t>【项目编号：（</w:t>
      </w:r>
      <w:r>
        <w:rPr>
          <w:rFonts w:hint="eastAsia" w:ascii="宋体" w:hAnsi="宋体" w:cs="宋体"/>
          <w:sz w:val="24"/>
          <w:lang w:eastAsia="zh-CN"/>
        </w:rPr>
        <w:t>临[2024]1622号</w:t>
      </w:r>
      <w:r>
        <w:rPr>
          <w:rFonts w:hint="eastAsia" w:ascii="宋体" w:hAnsi="宋体" w:cs="宋体"/>
          <w:sz w:val="24"/>
        </w:rPr>
        <w:t>）】</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5"/>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w:t>
      </w:r>
      <w:r>
        <w:rPr>
          <w:rFonts w:hint="eastAsia" w:ascii="宋体" w:hAnsi="宋体" w:cs="宋体"/>
          <w:kern w:val="0"/>
          <w:sz w:val="24"/>
          <w:highlight w:val="yellow"/>
          <w:lang w:val="zh-CN"/>
        </w:rPr>
        <w:t>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102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1024"/>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中小企业声明函（工程）</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 xml:space="preserve">杭州市公安局临安区分局 </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临安区看守所监管设施改造项目（装修改造）</w:t>
      </w:r>
      <w:r>
        <w:rPr>
          <w:rFonts w:hint="eastAsia" w:ascii="宋体" w:hAnsi="宋体" w:cs="宋体"/>
          <w:sz w:val="24"/>
          <w:u w:val="single"/>
        </w:rPr>
        <w:t xml:space="preserve"> </w:t>
      </w:r>
      <w:r>
        <w:rPr>
          <w:rFonts w:hint="eastAsia" w:ascii="宋体" w:hAnsi="宋体" w:cs="宋体"/>
          <w:sz w:val="24"/>
        </w:rPr>
        <w:t>采购活动，工程的施工单位全部为符合政策要求的中小企业（或者：服务全部由符合政策要求的中小企业</w:t>
      </w:r>
      <w:r>
        <w:rPr>
          <w:rFonts w:hint="eastAsia" w:ascii="宋体" w:hAnsi="宋体" w:cs="宋体"/>
          <w:sz w:val="24"/>
          <w:highlight w:val="yellow"/>
        </w:rPr>
        <w:t>承接</w:t>
      </w:r>
      <w:r>
        <w:rPr>
          <w:rFonts w:hint="eastAsia" w:ascii="宋体" w:hAnsi="宋体" w:cs="宋体"/>
          <w:sz w:val="24"/>
        </w:rPr>
        <w:t>）。相关企业（含联合体中的中小企业、签订分包意向协议的中小企业）的具体情况如下：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firstLine="480" w:firstLineChars="200"/>
        <w:rPr>
          <w:rFonts w:ascii="宋体" w:hAnsi="宋体" w:cs="宋体"/>
          <w:sz w:val="24"/>
        </w:rPr>
      </w:pP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color w:val="FF0000"/>
          <w:sz w:val="24"/>
        </w:rPr>
      </w:pPr>
      <w:r>
        <w:rPr>
          <w:rFonts w:hint="eastAsia" w:ascii="宋体" w:hAnsi="宋体" w:cs="宋体"/>
          <w:color w:val="FF0000"/>
          <w:sz w:val="24"/>
        </w:rPr>
        <w:t>1、填写要求：①“标的名称”、“采购文件中明确的所属行业”依据采购文件第二部分供应商须知前附表中“采购标的及其对应的中小企业划分标准所属行业”</w:t>
      </w:r>
      <w:r>
        <w:rPr>
          <w:rFonts w:hint="eastAsia" w:ascii="宋体" w:hAnsi="宋体" w:cs="宋体"/>
          <w:color w:val="FF0000"/>
          <w:sz w:val="24"/>
          <w:highlight w:val="yellow"/>
        </w:rPr>
        <w:t>的指引，逐一</w:t>
      </w:r>
      <w:r>
        <w:rPr>
          <w:rFonts w:hint="eastAsia" w:ascii="宋体" w:hAnsi="宋体" w:cs="宋体"/>
          <w:color w:val="FF0000"/>
          <w:sz w:val="24"/>
        </w:rPr>
        <w:t>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rPr>
          <w:rFonts w:ascii="宋体" w:hAnsi="宋体" w:cs="宋体"/>
          <w:bCs/>
          <w:sz w:val="24"/>
        </w:rPr>
        <w:sectPr>
          <w:pgSz w:w="11906" w:h="16838"/>
          <w:pgMar w:top="1440" w:right="1080" w:bottom="1440" w:left="1080" w:header="851" w:footer="992" w:gutter="0"/>
          <w:cols w:space="720" w:num="1"/>
          <w:titlePg/>
          <w:docGrid w:linePitch="312" w:charSpace="0"/>
        </w:sectPr>
      </w:pPr>
    </w:p>
    <w:p>
      <w:pPr>
        <w:spacing w:line="360" w:lineRule="auto"/>
        <w:rPr>
          <w:rFonts w:ascii="宋体" w:hAnsi="宋体" w:cs="宋体"/>
          <w:b/>
          <w:spacing w:val="6"/>
          <w:sz w:val="32"/>
          <w:szCs w:val="32"/>
        </w:rPr>
      </w:pPr>
      <w:r>
        <w:rPr>
          <w:rFonts w:hint="eastAsia" w:ascii="宋体" w:hAnsi="宋体" w:cs="宋体"/>
          <w:b/>
          <w:spacing w:val="6"/>
          <w:sz w:val="32"/>
          <w:szCs w:val="32"/>
        </w:rPr>
        <w:t>附件8：工程量清单（另附）</w:t>
      </w:r>
    </w:p>
    <w:p>
      <w:pPr>
        <w:spacing w:line="360" w:lineRule="auto"/>
        <w:rPr>
          <w:rFonts w:ascii="宋体" w:hAnsi="宋体" w:cs="宋体"/>
          <w:b/>
          <w:spacing w:val="6"/>
          <w:sz w:val="32"/>
          <w:szCs w:val="32"/>
        </w:rPr>
      </w:pPr>
    </w:p>
    <w:p>
      <w:pPr>
        <w:spacing w:line="360" w:lineRule="auto"/>
        <w:rPr>
          <w:rFonts w:ascii="宋体" w:hAnsi="宋体" w:cs="宋体"/>
          <w:b/>
          <w:spacing w:val="6"/>
          <w:sz w:val="32"/>
          <w:szCs w:val="32"/>
        </w:rPr>
      </w:pPr>
      <w:r>
        <w:rPr>
          <w:rFonts w:hint="eastAsia" w:ascii="宋体" w:hAnsi="宋体" w:cs="宋体"/>
          <w:b/>
          <w:spacing w:val="6"/>
          <w:sz w:val="32"/>
          <w:szCs w:val="32"/>
        </w:rPr>
        <w:t>附件9：图纸（</w:t>
      </w:r>
      <w:r>
        <w:rPr>
          <w:rFonts w:hint="eastAsia" w:ascii="宋体" w:hAnsi="宋体" w:cs="宋体"/>
          <w:b/>
          <w:spacing w:val="6"/>
          <w:sz w:val="32"/>
          <w:szCs w:val="32"/>
          <w:lang w:val="en-US" w:eastAsia="zh-CN"/>
        </w:rPr>
        <w:t>附件</w:t>
      </w:r>
      <w:bookmarkStart w:id="1029" w:name="_GoBack"/>
      <w:bookmarkEnd w:id="1029"/>
      <w:r>
        <w:rPr>
          <w:rFonts w:hint="eastAsia" w:ascii="宋体" w:hAnsi="宋体" w:cs="宋体"/>
          <w:b/>
          <w:spacing w:val="6"/>
          <w:sz w:val="32"/>
          <w:szCs w:val="32"/>
        </w:rPr>
        <w:t>）</w:t>
      </w:r>
    </w:p>
    <w:p>
      <w:r>
        <w:br w:type="page"/>
      </w:r>
    </w:p>
    <w:p>
      <w:pPr>
        <w:pStyle w:val="3"/>
        <w:rPr>
          <w:rFonts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sz w:val="32"/>
          <w:szCs w:val="32"/>
        </w:rPr>
        <w:t>附件</w:t>
      </w:r>
      <w:r>
        <w:rPr>
          <w:rFonts w:hint="eastAsia" w:asciiTheme="minorEastAsia" w:hAnsiTheme="minorEastAsia" w:eastAsiaTheme="minorEastAsia" w:cstheme="minorEastAsia"/>
          <w:b/>
          <w:sz w:val="32"/>
          <w:szCs w:val="32"/>
          <w:lang w:val="en-US" w:eastAsia="zh-CN"/>
        </w:rPr>
        <w:t>10</w:t>
      </w:r>
      <w:r>
        <w:rPr>
          <w:rFonts w:hint="eastAsia" w:asciiTheme="minorEastAsia" w:hAnsiTheme="minorEastAsia" w:eastAsiaTheme="minorEastAsia" w:cstheme="minorEastAsia"/>
          <w:b/>
          <w:sz w:val="32"/>
          <w:szCs w:val="32"/>
          <w:lang w:val="en-US"/>
        </w:rPr>
        <w:t>:</w:t>
      </w:r>
      <w:r>
        <w:rPr>
          <w:rFonts w:hint="eastAsia" w:asciiTheme="minorEastAsia" w:hAnsiTheme="minorEastAsia" w:eastAsiaTheme="minorEastAsia" w:cstheme="minorEastAsia"/>
          <w:b/>
          <w:bCs/>
          <w:sz w:val="32"/>
          <w:szCs w:val="32"/>
          <w:lang w:val="en-US"/>
        </w:rPr>
        <w:t>（开标记录开启后，请将此附件填写完整发送至邮箱：1211282946@qq.com）</w:t>
      </w:r>
    </w:p>
    <w:p>
      <w:pPr>
        <w:pStyle w:val="3"/>
        <w:spacing w:line="400" w:lineRule="exact"/>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政府采购活动现场确认声明书</w:t>
      </w:r>
    </w:p>
    <w:p>
      <w:pPr>
        <w:pStyle w:val="3"/>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杭州建设工程造价咨询有限公司： </w:t>
      </w:r>
    </w:p>
    <w:p>
      <w:pPr>
        <w:pStyle w:val="3"/>
        <w:spacing w:line="4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本人 ____________（授权代表姓名），经由______________________________（单位） ____________ （法定代表人姓名）合法授权参加项目名称：</w:t>
      </w:r>
      <w:r>
        <w:rPr>
          <w:rFonts w:hint="eastAsia" w:asciiTheme="minorEastAsia" w:hAnsiTheme="minorEastAsia" w:eastAsiaTheme="minorEastAsia" w:cstheme="minorEastAsia"/>
          <w:szCs w:val="24"/>
          <w:u w:val="single"/>
          <w:lang w:val="en-US"/>
        </w:rPr>
        <w:t xml:space="preserve">       </w:t>
      </w:r>
      <w:r>
        <w:rPr>
          <w:rFonts w:hint="eastAsia" w:asciiTheme="minorEastAsia" w:hAnsiTheme="minorEastAsia" w:eastAsiaTheme="minorEastAsia" w:cstheme="minorEastAsia"/>
          <w:szCs w:val="24"/>
        </w:rPr>
        <w:t>（编号：</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u w:val="single"/>
          <w:lang w:val="en-US"/>
        </w:rPr>
        <w:t xml:space="preserve">           </w:t>
      </w:r>
      <w:r>
        <w:rPr>
          <w:rFonts w:hint="eastAsia" w:asciiTheme="minorEastAsia" w:hAnsiTheme="minorEastAsia" w:eastAsiaTheme="minorEastAsia" w:cstheme="minorEastAsia"/>
          <w:szCs w:val="24"/>
        </w:rPr>
        <w:t xml:space="preserve">）政府采购活动。经与本单位法人代表（负责人）联系确认，现就有关公平竞争事项郑重声明如下: </w:t>
      </w:r>
    </w:p>
    <w:p>
      <w:pPr>
        <w:pStyle w:val="3"/>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一、本单位与采购人之间</w:t>
      </w:r>
      <w:r>
        <w:rPr>
          <w:rFonts w:hint="eastAsia" w:asciiTheme="minorEastAsia" w:hAnsiTheme="minorEastAsia" w:eastAsiaTheme="minorEastAsia" w:cstheme="minorEastAsia"/>
          <w:szCs w:val="24"/>
          <w:lang w:val="en-US"/>
        </w:rPr>
        <w:t xml:space="preserve">    </w:t>
      </w:r>
      <w:r>
        <w:rPr>
          <w:rFonts w:hint="eastAsia" w:asciiTheme="minorEastAsia" w:hAnsiTheme="minorEastAsia" w:eastAsiaTheme="minorEastAsia" w:cstheme="minorEastAsia"/>
          <w:szCs w:val="24"/>
        </w:rPr>
        <w:sym w:font="Wingdings 2" w:char="00A3"/>
      </w:r>
      <w:r>
        <w:rPr>
          <w:rFonts w:hint="eastAsia" w:asciiTheme="minorEastAsia" w:hAnsiTheme="minorEastAsia" w:eastAsiaTheme="minorEastAsia" w:cstheme="minorEastAsia"/>
          <w:szCs w:val="24"/>
        </w:rPr>
        <w:t>不存在利害关系</w:t>
      </w:r>
      <w:r>
        <w:rPr>
          <w:rFonts w:hint="eastAsia" w:asciiTheme="minorEastAsia" w:hAnsiTheme="minorEastAsia" w:eastAsiaTheme="minorEastAsia" w:cstheme="minorEastAsia"/>
          <w:szCs w:val="24"/>
          <w:lang w:val="en-US"/>
        </w:rPr>
        <w:t xml:space="preserve">   </w:t>
      </w:r>
      <w:r>
        <w:rPr>
          <w:rFonts w:hint="eastAsia" w:asciiTheme="minorEastAsia" w:hAnsiTheme="minorEastAsia" w:eastAsiaTheme="minorEastAsia" w:cstheme="minorEastAsia"/>
          <w:szCs w:val="24"/>
        </w:rPr>
        <w:sym w:font="Wingdings 2" w:char="00A3"/>
      </w:r>
      <w:r>
        <w:rPr>
          <w:rFonts w:hint="eastAsia" w:asciiTheme="minorEastAsia" w:hAnsiTheme="minorEastAsia" w:eastAsiaTheme="minorEastAsia" w:cstheme="minorEastAsia"/>
          <w:szCs w:val="24"/>
        </w:rPr>
        <w:t>存在下列利害关系:</w:t>
      </w:r>
    </w:p>
    <w:p>
      <w:pPr>
        <w:pStyle w:val="3"/>
        <w:numPr>
          <w:ilvl w:val="0"/>
          <w:numId w:val="2"/>
        </w:numPr>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投资关系 B．行政隶属关系 C．业务指导关系</w:t>
      </w:r>
    </w:p>
    <w:p>
      <w:pPr>
        <w:pStyle w:val="3"/>
        <w:spacing w:line="400" w:lineRule="exact"/>
        <w:ind w:left="12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D．其他可能影响采购公正的利害关系（如有，请如实说明）。</w:t>
      </w:r>
    </w:p>
    <w:p>
      <w:pPr>
        <w:pStyle w:val="3"/>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二、现己清楚知道参加本项目采购活动的其他所有供应商名称，本单位</w:t>
      </w:r>
    </w:p>
    <w:p>
      <w:pPr>
        <w:pStyle w:val="3"/>
        <w:spacing w:line="4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sym w:font="Wingdings 2" w:char="00A3"/>
      </w:r>
      <w:r>
        <w:rPr>
          <w:rFonts w:hint="eastAsia" w:asciiTheme="minorEastAsia" w:hAnsiTheme="minorEastAsia" w:eastAsiaTheme="minorEastAsia" w:cstheme="minorEastAsia"/>
          <w:szCs w:val="24"/>
        </w:rPr>
        <w:t>与其他所有供应商之间均不存在利害关系</w:t>
      </w:r>
    </w:p>
    <w:p>
      <w:pPr>
        <w:pStyle w:val="3"/>
        <w:spacing w:line="4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sym w:font="Wingdings 2" w:char="00A3"/>
      </w:r>
      <w:r>
        <w:rPr>
          <w:rFonts w:hint="eastAsia" w:asciiTheme="minorEastAsia" w:hAnsiTheme="minorEastAsia" w:eastAsiaTheme="minorEastAsia" w:cstheme="minorEastAsia"/>
          <w:szCs w:val="24"/>
        </w:rPr>
        <w:t xml:space="preserve">与______________（供应商名称）之间存在下列利害关系: </w:t>
      </w:r>
    </w:p>
    <w:p>
      <w:pPr>
        <w:pStyle w:val="3"/>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A．法定代表人或负责人或实际控制人是同一人 </w:t>
      </w:r>
    </w:p>
    <w:p>
      <w:pPr>
        <w:pStyle w:val="3"/>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B．法定代表人或负责人或实际控制人是夫妻关系 </w:t>
      </w:r>
    </w:p>
    <w:p>
      <w:pPr>
        <w:pStyle w:val="3"/>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C．法定代表人或负责人或实际控制人是直系血亲关系 </w:t>
      </w:r>
    </w:p>
    <w:p>
      <w:pPr>
        <w:pStyle w:val="3"/>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D．法定代表人或负责人或实际控制人存在三代以内旁系血亲关系 </w:t>
      </w:r>
    </w:p>
    <w:p>
      <w:pPr>
        <w:pStyle w:val="3"/>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E．法定代表人或负责人或实际控制人存在近姻亲关系 </w:t>
      </w:r>
    </w:p>
    <w:p>
      <w:pPr>
        <w:pStyle w:val="3"/>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F．法定代表人或负责人或实际控制人存在股份控制或实际控制关系 </w:t>
      </w:r>
    </w:p>
    <w:p>
      <w:pPr>
        <w:pStyle w:val="3"/>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G．存在共同直接或间接投资设立子公司、联营企业和合营企业情况 </w:t>
      </w:r>
    </w:p>
    <w:p>
      <w:pPr>
        <w:pStyle w:val="3"/>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H．存在分级代理或代销关系、同一生产制造商关系、管理关系、重要业务（占主营业务收入 50 ％以上）或重要财务 往来关系（如融资）等其他实质性控制关系 </w:t>
      </w:r>
    </w:p>
    <w:p>
      <w:pPr>
        <w:pStyle w:val="3"/>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I．其他利害关系情况 ________________________________________。 </w:t>
      </w:r>
    </w:p>
    <w:p>
      <w:pPr>
        <w:pStyle w:val="3"/>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三、现己清楚知道并严格遵守政府采购法律法规。 </w:t>
      </w:r>
    </w:p>
    <w:p>
      <w:pPr>
        <w:pStyle w:val="3"/>
        <w:spacing w:line="4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四、我发现 ____________________供应商之间存在或可能存在上述第二条第 ____________项利害关系。 </w:t>
      </w:r>
    </w:p>
    <w:p>
      <w:pPr>
        <w:pStyle w:val="3"/>
        <w:spacing w:line="400" w:lineRule="exact"/>
        <w:ind w:firstLine="5760" w:firstLineChars="24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供应商</w:t>
      </w:r>
      <w:r>
        <w:rPr>
          <w:rFonts w:hint="eastAsia" w:asciiTheme="minorEastAsia" w:hAnsiTheme="minorEastAsia" w:eastAsiaTheme="minorEastAsia" w:cstheme="minorEastAsia"/>
          <w:kern w:val="0"/>
        </w:rPr>
        <w:t>名称（签章）：</w:t>
      </w:r>
    </w:p>
    <w:p>
      <w:pPr>
        <w:pStyle w:val="3"/>
        <w:spacing w:line="400" w:lineRule="exact"/>
        <w:ind w:firstLine="5760" w:firstLineChars="24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供应商代表</w:t>
      </w:r>
      <w:r>
        <w:rPr>
          <w:rFonts w:hint="eastAsia" w:asciiTheme="minorEastAsia" w:hAnsiTheme="minorEastAsia" w:eastAsiaTheme="minorEastAsia" w:cstheme="minorEastAsia"/>
          <w:szCs w:val="24"/>
          <w:lang w:val="en-US"/>
        </w:rPr>
        <w:t>(</w:t>
      </w:r>
      <w:r>
        <w:rPr>
          <w:rFonts w:hint="eastAsia" w:asciiTheme="minorEastAsia" w:hAnsiTheme="minorEastAsia" w:eastAsiaTheme="minorEastAsia" w:cstheme="minorEastAsia"/>
          <w:szCs w:val="24"/>
        </w:rPr>
        <w:t>签名</w:t>
      </w:r>
      <w:r>
        <w:rPr>
          <w:rFonts w:hint="eastAsia" w:asciiTheme="minorEastAsia" w:hAnsiTheme="minorEastAsia" w:eastAsiaTheme="minorEastAsia" w:cstheme="minorEastAsia"/>
          <w:szCs w:val="24"/>
          <w:lang w:val="en-US"/>
        </w:rPr>
        <w:t>)</w:t>
      </w:r>
      <w:r>
        <w:rPr>
          <w:rFonts w:hint="eastAsia" w:asciiTheme="minorEastAsia" w:hAnsiTheme="minorEastAsia" w:eastAsiaTheme="minorEastAsia" w:cstheme="minorEastAsia"/>
          <w:szCs w:val="24"/>
        </w:rPr>
        <w:t xml:space="preserve">: </w:t>
      </w:r>
    </w:p>
    <w:p>
      <w:r>
        <w:rPr>
          <w:rFonts w:hint="eastAsia" w:asciiTheme="minorEastAsia" w:hAnsiTheme="minorEastAsia" w:eastAsiaTheme="minorEastAsia" w:cstheme="minorEastAsia"/>
          <w:szCs w:val="24"/>
          <w:lang w:val="en-US"/>
        </w:rPr>
        <w:t xml:space="preserve"> </w:t>
      </w:r>
      <w:r>
        <w:rPr>
          <w:rFonts w:hint="eastAsia" w:asciiTheme="minorEastAsia" w:hAnsiTheme="minorEastAsia" w:eastAsiaTheme="minorEastAsia" w:cstheme="minorEastAsia"/>
          <w:szCs w:val="24"/>
        </w:rPr>
        <w:t>年</w:t>
      </w:r>
      <w:r>
        <w:rPr>
          <w:rFonts w:hint="eastAsia" w:asciiTheme="minorEastAsia" w:hAnsiTheme="minorEastAsia" w:eastAsiaTheme="minorEastAsia" w:cstheme="minorEastAsia"/>
          <w:szCs w:val="24"/>
          <w:lang w:val="en-US"/>
        </w:rPr>
        <w:t xml:space="preserve">   </w:t>
      </w:r>
      <w:r>
        <w:rPr>
          <w:rFonts w:hint="eastAsia" w:asciiTheme="minorEastAsia" w:hAnsiTheme="minorEastAsia" w:eastAsiaTheme="minorEastAsia" w:cstheme="minorEastAsia"/>
          <w:szCs w:val="24"/>
        </w:rPr>
        <w:t>月</w:t>
      </w:r>
      <w:r>
        <w:rPr>
          <w:rFonts w:hint="eastAsia" w:asciiTheme="minorEastAsia" w:hAnsiTheme="minorEastAsia" w:eastAsiaTheme="minorEastAsia" w:cstheme="minorEastAsia"/>
          <w:szCs w:val="24"/>
          <w:lang w:val="en-US"/>
        </w:rPr>
        <w:t xml:space="preserve">   </w:t>
      </w:r>
      <w:r>
        <w:rPr>
          <w:rFonts w:hint="eastAsia" w:asciiTheme="minorEastAsia" w:hAnsiTheme="minorEastAsia" w:eastAsiaTheme="minorEastAsia" w:cstheme="minorEastAsia"/>
          <w:szCs w:val="24"/>
        </w:rPr>
        <w:t>日</w:t>
      </w: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1025" w:name="_Toc131845147"/>
    <w:bookmarkStart w:id="1026" w:name="_Toc91899912"/>
    <w:bookmarkStart w:id="1027" w:name="_Toc164085800"/>
    <w:bookmarkStart w:id="1028" w:name="_Toc36110187"/>
    <w:r>
      <w:rPr>
        <w:rFonts w:hint="eastAsia" w:ascii="仿宋_GB2312" w:eastAsia="仿宋_GB2312"/>
        <w:kern w:val="0"/>
        <w:szCs w:val="21"/>
      </w:rPr>
      <w:t xml:space="preserve"> 页</w:t>
    </w:r>
    <w:bookmarkEnd w:id="1025"/>
    <w:bookmarkEnd w:id="1026"/>
    <w:bookmarkEnd w:id="1027"/>
    <w:bookmarkEnd w:id="102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060BBE"/>
    <w:multiLevelType w:val="singleLevel"/>
    <w:tmpl w:val="0A060BBE"/>
    <w:lvl w:ilvl="0" w:tentative="0">
      <w:start w:val="1"/>
      <w:numFmt w:val="upperLetter"/>
      <w:suff w:val="nothing"/>
      <w:lvlText w:val="%1．"/>
      <w:lvlJc w:val="left"/>
      <w:pPr>
        <w:ind w:left="120" w:firstLine="0"/>
      </w:pPr>
    </w:lvl>
  </w:abstractNum>
  <w:abstractNum w:abstractNumId="1">
    <w:nsid w:val="2C672248"/>
    <w:multiLevelType w:val="singleLevel"/>
    <w:tmpl w:val="2C67224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MzJhNjU5ZjYyNDUzMjVlYmYzNmQyZjEyY2MxMD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3F8"/>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CA5BE2"/>
    <w:rsid w:val="01D55165"/>
    <w:rsid w:val="01DF6BF8"/>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A12EFC"/>
    <w:rsid w:val="05A16594"/>
    <w:rsid w:val="05A7762D"/>
    <w:rsid w:val="060E5941"/>
    <w:rsid w:val="06110FAF"/>
    <w:rsid w:val="061E21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892F81"/>
    <w:rsid w:val="09A92330"/>
    <w:rsid w:val="09B06B87"/>
    <w:rsid w:val="09C13146"/>
    <w:rsid w:val="09E04166"/>
    <w:rsid w:val="0A1C0718"/>
    <w:rsid w:val="0A3E7710"/>
    <w:rsid w:val="0A5B7E63"/>
    <w:rsid w:val="0A703465"/>
    <w:rsid w:val="0AA374A5"/>
    <w:rsid w:val="0AAB7649"/>
    <w:rsid w:val="0ABC5606"/>
    <w:rsid w:val="0AE52AC4"/>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477FDC"/>
    <w:rsid w:val="0E5604B2"/>
    <w:rsid w:val="0E6D5D79"/>
    <w:rsid w:val="0E9D0089"/>
    <w:rsid w:val="0EB803EE"/>
    <w:rsid w:val="0EF94D4B"/>
    <w:rsid w:val="0F006AB4"/>
    <w:rsid w:val="0F4958DC"/>
    <w:rsid w:val="0F515DF7"/>
    <w:rsid w:val="0F596BA8"/>
    <w:rsid w:val="0F6248D2"/>
    <w:rsid w:val="0F693536"/>
    <w:rsid w:val="0F7B0511"/>
    <w:rsid w:val="0F7B76D9"/>
    <w:rsid w:val="0F816ACD"/>
    <w:rsid w:val="0F8653E6"/>
    <w:rsid w:val="0F9832DB"/>
    <w:rsid w:val="0FBF3FD2"/>
    <w:rsid w:val="0FBF7FF3"/>
    <w:rsid w:val="10646583"/>
    <w:rsid w:val="107D4B15"/>
    <w:rsid w:val="108A3C80"/>
    <w:rsid w:val="10C26171"/>
    <w:rsid w:val="10F33360"/>
    <w:rsid w:val="10FC16EA"/>
    <w:rsid w:val="110F1D40"/>
    <w:rsid w:val="11266F33"/>
    <w:rsid w:val="11271E41"/>
    <w:rsid w:val="118963A1"/>
    <w:rsid w:val="11C6522A"/>
    <w:rsid w:val="11E104CC"/>
    <w:rsid w:val="11E20309"/>
    <w:rsid w:val="12255233"/>
    <w:rsid w:val="12530213"/>
    <w:rsid w:val="127723A9"/>
    <w:rsid w:val="12862074"/>
    <w:rsid w:val="12883966"/>
    <w:rsid w:val="129E45B4"/>
    <w:rsid w:val="12AF463A"/>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6166EE8"/>
    <w:rsid w:val="16A8729C"/>
    <w:rsid w:val="16B33777"/>
    <w:rsid w:val="16BC70A7"/>
    <w:rsid w:val="16C6339E"/>
    <w:rsid w:val="172F2D79"/>
    <w:rsid w:val="17557BEF"/>
    <w:rsid w:val="17A86E47"/>
    <w:rsid w:val="17D349C1"/>
    <w:rsid w:val="1830729E"/>
    <w:rsid w:val="183D1B41"/>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E00256"/>
    <w:rsid w:val="1C0459C2"/>
    <w:rsid w:val="1C1B3B4A"/>
    <w:rsid w:val="1C733CE0"/>
    <w:rsid w:val="1C7725CD"/>
    <w:rsid w:val="1C88086E"/>
    <w:rsid w:val="1D266CE1"/>
    <w:rsid w:val="1D3963AF"/>
    <w:rsid w:val="1D3D0FE5"/>
    <w:rsid w:val="1D6A673C"/>
    <w:rsid w:val="1D9247AE"/>
    <w:rsid w:val="1D931894"/>
    <w:rsid w:val="1DB567EC"/>
    <w:rsid w:val="1DF51A98"/>
    <w:rsid w:val="1E3D060F"/>
    <w:rsid w:val="1E3F7D2E"/>
    <w:rsid w:val="1E4134E4"/>
    <w:rsid w:val="1E5062B3"/>
    <w:rsid w:val="1E523514"/>
    <w:rsid w:val="1E714A66"/>
    <w:rsid w:val="1E802593"/>
    <w:rsid w:val="1E8B6156"/>
    <w:rsid w:val="1EA703CC"/>
    <w:rsid w:val="1EB7330C"/>
    <w:rsid w:val="1F0A0FF3"/>
    <w:rsid w:val="1F1F71FB"/>
    <w:rsid w:val="1F5771FF"/>
    <w:rsid w:val="1F904124"/>
    <w:rsid w:val="1FE868A9"/>
    <w:rsid w:val="20034907"/>
    <w:rsid w:val="20173E4B"/>
    <w:rsid w:val="2049112B"/>
    <w:rsid w:val="204E48BC"/>
    <w:rsid w:val="208921B3"/>
    <w:rsid w:val="20973DEB"/>
    <w:rsid w:val="20B26522"/>
    <w:rsid w:val="20B44310"/>
    <w:rsid w:val="211116EB"/>
    <w:rsid w:val="216133FC"/>
    <w:rsid w:val="21D56769"/>
    <w:rsid w:val="21E52EF3"/>
    <w:rsid w:val="21FB5D7B"/>
    <w:rsid w:val="22015E94"/>
    <w:rsid w:val="220B1C3D"/>
    <w:rsid w:val="221D1D20"/>
    <w:rsid w:val="22234EE3"/>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D522C5"/>
    <w:rsid w:val="28333E1D"/>
    <w:rsid w:val="28454BD6"/>
    <w:rsid w:val="28455253"/>
    <w:rsid w:val="28551971"/>
    <w:rsid w:val="285B1C53"/>
    <w:rsid w:val="28767A9B"/>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412AA"/>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11ECE"/>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204F94"/>
    <w:rsid w:val="3A3651E5"/>
    <w:rsid w:val="3A744481"/>
    <w:rsid w:val="3A8C7BEF"/>
    <w:rsid w:val="3A906246"/>
    <w:rsid w:val="3A9E1B37"/>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A376E"/>
    <w:rsid w:val="3F1D1096"/>
    <w:rsid w:val="3F2F0234"/>
    <w:rsid w:val="3F6363FE"/>
    <w:rsid w:val="3F756B8F"/>
    <w:rsid w:val="3F95482B"/>
    <w:rsid w:val="4019356B"/>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26588A"/>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130CF7"/>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1141C"/>
    <w:rsid w:val="52F50BB8"/>
    <w:rsid w:val="53097272"/>
    <w:rsid w:val="534C1537"/>
    <w:rsid w:val="53544462"/>
    <w:rsid w:val="5397158E"/>
    <w:rsid w:val="53E325D5"/>
    <w:rsid w:val="54013861"/>
    <w:rsid w:val="54487265"/>
    <w:rsid w:val="544D6070"/>
    <w:rsid w:val="54605E1E"/>
    <w:rsid w:val="5472094E"/>
    <w:rsid w:val="54B3506A"/>
    <w:rsid w:val="54CA0D16"/>
    <w:rsid w:val="54DD4057"/>
    <w:rsid w:val="54E7490F"/>
    <w:rsid w:val="550764A4"/>
    <w:rsid w:val="550B2BF6"/>
    <w:rsid w:val="55214EB5"/>
    <w:rsid w:val="55364EFD"/>
    <w:rsid w:val="555D4828"/>
    <w:rsid w:val="557A0C6D"/>
    <w:rsid w:val="557A4C8B"/>
    <w:rsid w:val="558931E1"/>
    <w:rsid w:val="55923347"/>
    <w:rsid w:val="55925180"/>
    <w:rsid w:val="55983B1B"/>
    <w:rsid w:val="55A8376B"/>
    <w:rsid w:val="55DC29B6"/>
    <w:rsid w:val="55DD4241"/>
    <w:rsid w:val="566B6D1E"/>
    <w:rsid w:val="57032A2C"/>
    <w:rsid w:val="570F5219"/>
    <w:rsid w:val="572E78E5"/>
    <w:rsid w:val="57544CA4"/>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1E0B6E"/>
    <w:rsid w:val="5F3A3602"/>
    <w:rsid w:val="5F45733B"/>
    <w:rsid w:val="5F6277C6"/>
    <w:rsid w:val="5F6D0B1D"/>
    <w:rsid w:val="5F8D0B82"/>
    <w:rsid w:val="5F982C4E"/>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B757BA"/>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A179DA"/>
    <w:rsid w:val="68B96DBB"/>
    <w:rsid w:val="68CA2805"/>
    <w:rsid w:val="68E937A3"/>
    <w:rsid w:val="68FB149A"/>
    <w:rsid w:val="693E15D3"/>
    <w:rsid w:val="69627681"/>
    <w:rsid w:val="6977531D"/>
    <w:rsid w:val="69CC2BFF"/>
    <w:rsid w:val="69EE18B0"/>
    <w:rsid w:val="69FD55B8"/>
    <w:rsid w:val="69FE14F0"/>
    <w:rsid w:val="6A0B1C62"/>
    <w:rsid w:val="6A2406C8"/>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B67F68"/>
    <w:rsid w:val="6FD75BF8"/>
    <w:rsid w:val="707723D0"/>
    <w:rsid w:val="70F5661B"/>
    <w:rsid w:val="71360107"/>
    <w:rsid w:val="713B688E"/>
    <w:rsid w:val="7148279F"/>
    <w:rsid w:val="71D43752"/>
    <w:rsid w:val="71F1796A"/>
    <w:rsid w:val="71FB63D5"/>
    <w:rsid w:val="7209659F"/>
    <w:rsid w:val="72154626"/>
    <w:rsid w:val="72262B5D"/>
    <w:rsid w:val="72283FF7"/>
    <w:rsid w:val="722E7212"/>
    <w:rsid w:val="723A0474"/>
    <w:rsid w:val="725923E4"/>
    <w:rsid w:val="72864BF7"/>
    <w:rsid w:val="729023FC"/>
    <w:rsid w:val="72AD4DD6"/>
    <w:rsid w:val="72E90827"/>
    <w:rsid w:val="734E2300"/>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562865"/>
    <w:rsid w:val="777F31F2"/>
    <w:rsid w:val="77D1700D"/>
    <w:rsid w:val="77EC04CC"/>
    <w:rsid w:val="78775729"/>
    <w:rsid w:val="78A42DB0"/>
    <w:rsid w:val="78A656AB"/>
    <w:rsid w:val="78B2245C"/>
    <w:rsid w:val="78E172CC"/>
    <w:rsid w:val="78EA1D1F"/>
    <w:rsid w:val="79036DC3"/>
    <w:rsid w:val="7904172F"/>
    <w:rsid w:val="790F7E27"/>
    <w:rsid w:val="792A231A"/>
    <w:rsid w:val="79316829"/>
    <w:rsid w:val="795B7BBD"/>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7E3E7D"/>
    <w:rsid w:val="7BEE0103"/>
    <w:rsid w:val="7C0A0FE4"/>
    <w:rsid w:val="7C254906"/>
    <w:rsid w:val="7C364528"/>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BB4CE3"/>
    <w:rsid w:val="7EF56FBB"/>
    <w:rsid w:val="7F0768EB"/>
    <w:rsid w:val="7F143BEC"/>
    <w:rsid w:val="7F362021"/>
    <w:rsid w:val="7F715AF2"/>
    <w:rsid w:val="7F7B47F9"/>
    <w:rsid w:val="7F841527"/>
    <w:rsid w:val="7F886E69"/>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18"/>
    <w:autoRedefine/>
    <w:qFormat/>
    <w:uiPriority w:val="0"/>
    <w:pPr>
      <w:ind w:firstLine="420"/>
    </w:pPr>
    <w:rPr>
      <w:rFonts w:hAnsi="Calibri" w:cs="Times New Roman"/>
      <w:snapToGrid/>
      <w:szCs w:val="20"/>
    </w:rPr>
  </w:style>
  <w:style w:type="paragraph" w:styleId="3">
    <w:name w:val="Body Text"/>
    <w:basedOn w:val="1"/>
    <w:next w:val="1"/>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6"/>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199"/>
    <w:autoRedefine/>
    <w:qFormat/>
    <w:uiPriority w:val="0"/>
    <w:pPr>
      <w:shd w:val="clear" w:color="auto" w:fill="000080"/>
    </w:pPr>
  </w:style>
  <w:style w:type="paragraph" w:styleId="21">
    <w:name w:val="annotation text"/>
    <w:basedOn w:val="1"/>
    <w:link w:val="341"/>
    <w:autoRedefine/>
    <w:qFormat/>
    <w:uiPriority w:val="99"/>
    <w:pPr>
      <w:jc w:val="left"/>
    </w:pPr>
  </w:style>
  <w:style w:type="paragraph" w:styleId="22">
    <w:name w:val="Salutation"/>
    <w:basedOn w:val="1"/>
    <w:next w:val="1"/>
    <w:link w:val="295"/>
    <w:autoRedefine/>
    <w:qFormat/>
    <w:uiPriority w:val="0"/>
    <w:rPr>
      <w:rFonts w:ascii="仿宋_GB2312" w:eastAsia="仿宋_GB2312"/>
      <w:sz w:val="28"/>
      <w:szCs w:val="20"/>
    </w:rPr>
  </w:style>
  <w:style w:type="paragraph" w:styleId="23">
    <w:name w:val="Body Text 3"/>
    <w:basedOn w:val="1"/>
    <w:link w:val="327"/>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62"/>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2"/>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8"/>
    <w:autoRedefine/>
    <w:qFormat/>
    <w:uiPriority w:val="0"/>
    <w:pPr>
      <w:ind w:left="100" w:leftChars="2500"/>
    </w:pPr>
    <w:rPr>
      <w:rFonts w:ascii="宋体"/>
      <w:sz w:val="24"/>
      <w:szCs w:val="21"/>
      <w:lang w:val="zh-CN"/>
    </w:rPr>
  </w:style>
  <w:style w:type="paragraph" w:styleId="37">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5"/>
    <w:autoRedefine/>
    <w:qFormat/>
    <w:uiPriority w:val="0"/>
    <w:rPr>
      <w:sz w:val="18"/>
      <w:szCs w:val="18"/>
    </w:rPr>
  </w:style>
  <w:style w:type="paragraph" w:styleId="40">
    <w:name w:val="footer"/>
    <w:basedOn w:val="1"/>
    <w:link w:val="380"/>
    <w:autoRedefine/>
    <w:qFormat/>
    <w:uiPriority w:val="99"/>
    <w:pPr>
      <w:tabs>
        <w:tab w:val="center" w:pos="4153"/>
        <w:tab w:val="right" w:pos="8306"/>
      </w:tabs>
      <w:snapToGrid w:val="0"/>
      <w:jc w:val="left"/>
    </w:pPr>
    <w:rPr>
      <w:sz w:val="18"/>
      <w:szCs w:val="18"/>
    </w:rPr>
  </w:style>
  <w:style w:type="paragraph" w:styleId="41">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7"/>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2"/>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299"/>
    <w:autoRedefine/>
    <w:qFormat/>
    <w:uiPriority w:val="0"/>
    <w:pPr>
      <w:spacing w:after="120" w:line="480" w:lineRule="auto"/>
    </w:pPr>
  </w:style>
  <w:style w:type="paragraph" w:styleId="57">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3"/>
    <w:autoRedefine/>
    <w:qFormat/>
    <w:uiPriority w:val="0"/>
    <w:rPr>
      <w:b/>
      <w:bCs/>
    </w:rPr>
  </w:style>
  <w:style w:type="paragraph" w:styleId="61">
    <w:name w:val="Body Text First Indent 2"/>
    <w:basedOn w:val="25"/>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Char1"/>
    <w:link w:val="60"/>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Char"/>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Char"/>
    <w:link w:val="47"/>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Char"/>
    <w:link w:val="10"/>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5"/>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Char"/>
    <w:link w:val="36"/>
    <w:autoRedefine/>
    <w:qFormat/>
    <w:uiPriority w:val="0"/>
    <w:rPr>
      <w:rFonts w:ascii="宋体"/>
      <w:kern w:val="2"/>
      <w:sz w:val="24"/>
      <w:szCs w:val="21"/>
      <w:lang w:val="zh-CN"/>
    </w:rPr>
  </w:style>
  <w:style w:type="character" w:customStyle="1" w:styleId="179">
    <w:name w:val="标题 9 Char"/>
    <w:link w:val="13"/>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Char"/>
    <w:link w:val="39"/>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Char1"/>
    <w:link w:val="20"/>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Char"/>
    <w:link w:val="30"/>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8"/>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Char"/>
    <w:link w:val="18"/>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5">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Char3"/>
    <w:link w:val="25"/>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Char"/>
    <w:link w:val="4"/>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Char2"/>
    <w:link w:val="59"/>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9"/>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Char"/>
    <w:link w:val="22"/>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7"/>
    <w:autoRedefine/>
    <w:qFormat/>
    <w:uiPriority w:val="0"/>
    <w:rPr>
      <w:rFonts w:ascii="黑体" w:hAnsi="Courier New" w:eastAsia="黑体"/>
    </w:rPr>
  </w:style>
  <w:style w:type="character" w:customStyle="1" w:styleId="299">
    <w:name w:val="正文文本 2 Char1"/>
    <w:link w:val="56"/>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8"/>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11"/>
    <w:autoRedefine/>
    <w:qFormat/>
    <w:uiPriority w:val="0"/>
    <w:rPr>
      <w:b/>
      <w:bCs/>
      <w:kern w:val="2"/>
      <w:sz w:val="24"/>
      <w:szCs w:val="24"/>
    </w:rPr>
  </w:style>
  <w:style w:type="character" w:customStyle="1" w:styleId="305">
    <w:name w:val="正文文本缩进 2 Char"/>
    <w:link w:val="37"/>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50"/>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Char"/>
    <w:link w:val="2"/>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Char2"/>
    <w:link w:val="8"/>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3"/>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Char1"/>
    <w:link w:val="21"/>
    <w:autoRedefine/>
    <w:qFormat/>
    <w:uiPriority w:val="99"/>
    <w:rPr>
      <w:kern w:val="2"/>
      <w:sz w:val="21"/>
      <w:szCs w:val="24"/>
    </w:rPr>
  </w:style>
  <w:style w:type="character" w:customStyle="1" w:styleId="342">
    <w:name w:val="签名 Char"/>
    <w:link w:val="42"/>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2"/>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Char"/>
    <w:link w:val="53"/>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40"/>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Char2"/>
    <w:link w:val="41"/>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7"/>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spacing w:before="0" w:after="0"/>
      <w:outlineLvl w:val="5"/>
    </w:pPr>
  </w:style>
  <w:style w:type="paragraph" w:customStyle="1" w:styleId="471">
    <w:name w:val="5级标题"/>
    <w:basedOn w:val="47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0">
    <w:name w:val="无间隔2"/>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6"/>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9"/>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4"/>
    <w:autoRedefine/>
    <w:qFormat/>
    <w:uiPriority w:val="0"/>
    <w:pPr>
      <w:tabs>
        <w:tab w:val="left" w:pos="840"/>
      </w:tabs>
      <w:adjustRightInd/>
      <w:ind w:left="840" w:hanging="420"/>
    </w:pPr>
  </w:style>
  <w:style w:type="paragraph" w:customStyle="1" w:styleId="623">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3"/>
    <w:autoRedefine/>
    <w:qFormat/>
    <w:uiPriority w:val="0"/>
    <w:pPr>
      <w:autoSpaceDE/>
      <w:autoSpaceDN/>
      <w:snapToGrid w:val="0"/>
      <w:ind w:firstLine="480" w:firstLineChars="200"/>
    </w:pPr>
    <w:rPr>
      <w:rFonts w:ascii="Times New Roman"/>
      <w:szCs w:val="24"/>
      <w:lang w:val="en-US"/>
    </w:rPr>
  </w:style>
  <w:style w:type="paragraph" w:customStyle="1" w:styleId="767">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20"/>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autoRedefine/>
    <w:qFormat/>
    <w:uiPriority w:val="0"/>
    <w:pPr>
      <w:tabs>
        <w:tab w:val="left" w:pos="1080"/>
      </w:tabs>
      <w:ind w:left="1080" w:hanging="1080"/>
    </w:pPr>
  </w:style>
  <w:style w:type="paragraph" w:customStyle="1" w:styleId="894">
    <w:name w:val="数字标题1"/>
    <w:basedOn w:val="4"/>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0"/>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字符"/>
    <w:link w:val="480"/>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5"/>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样式 标题 2 + Times New Roman 四号 非加粗 段前: 5 磅 段后: 0 磅 行距: 固定值 20..."/>
    <w:basedOn w:val="5"/>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2">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93</Pages>
  <Words>49993</Words>
  <Characters>52605</Characters>
  <Lines>405</Lines>
  <Paragraphs>114</Paragraphs>
  <TotalTime>80</TotalTime>
  <ScaleCrop>false</ScaleCrop>
  <LinksUpToDate>false</LinksUpToDate>
  <CharactersWithSpaces>60772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MmmmLii</cp:lastModifiedBy>
  <cp:lastPrinted>2021-12-27T11:06:00Z</cp:lastPrinted>
  <dcterms:modified xsi:type="dcterms:W3CDTF">2024-06-28T08:53:11Z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F8AB46B607EB43FFBD4279A0A12C8C33_13</vt:lpwstr>
  </property>
  <property fmtid="{D5CDD505-2E9C-101B-9397-08002B2CF9AE}" pid="5" name="commondata">
    <vt:lpwstr>eyJoZGlkIjoiNGNlMmFkMDQ1NDY0ZmRiM2Q0NjY4NTFjN2IwMTllYjMifQ==</vt:lpwstr>
  </property>
</Properties>
</file>