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2CD4953">
      <w:pPr>
        <w:adjustRightInd/>
        <w:spacing w:line="360" w:lineRule="auto"/>
        <w:jc w:val="center"/>
        <w:rPr>
          <w:rFonts w:hint="eastAsia" w:ascii="仿宋" w:hAnsi="仿宋" w:eastAsia="仿宋" w:cs="仿宋"/>
          <w:b/>
          <w:bCs/>
          <w:color w:val="auto"/>
          <w:sz w:val="56"/>
          <w:szCs w:val="56"/>
          <w:highlight w:val="none"/>
          <w:lang w:eastAsia="zh-CN"/>
        </w:rPr>
      </w:pPr>
      <w:r>
        <w:rPr>
          <w:rFonts w:hint="eastAsia" w:ascii="仿宋" w:hAnsi="仿宋" w:eastAsia="仿宋" w:cs="仿宋"/>
          <w:b/>
          <w:bCs/>
          <w:color w:val="auto"/>
          <w:sz w:val="56"/>
          <w:szCs w:val="56"/>
          <w:highlight w:val="none"/>
          <w:lang w:eastAsia="zh-CN"/>
        </w:rPr>
        <w:t>绍兴市口腔医院洁定灭菌器维保服务项目</w:t>
      </w:r>
    </w:p>
    <w:p w14:paraId="12AFD857">
      <w:pPr>
        <w:jc w:val="center"/>
        <w:outlineLvl w:val="0"/>
        <w:rPr>
          <w:rFonts w:hint="eastAsia" w:ascii="仿宋" w:hAnsi="仿宋" w:eastAsia="仿宋" w:cs="仿宋"/>
          <w:b/>
          <w:color w:val="auto"/>
          <w:sz w:val="72"/>
          <w:szCs w:val="72"/>
          <w:highlight w:val="none"/>
        </w:rPr>
      </w:pPr>
    </w:p>
    <w:p w14:paraId="1CD97E04">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公</w:t>
      </w:r>
    </w:p>
    <w:p w14:paraId="1A326095">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开</w:t>
      </w:r>
    </w:p>
    <w:p w14:paraId="7DB6E9D0">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招</w:t>
      </w:r>
    </w:p>
    <w:p w14:paraId="3AACABDC">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标</w:t>
      </w:r>
    </w:p>
    <w:p w14:paraId="52123548">
      <w:pPr>
        <w:jc w:val="center"/>
        <w:outlineLvl w:val="0"/>
        <w:rPr>
          <w:rFonts w:hint="eastAsia" w:ascii="仿宋" w:hAnsi="仿宋" w:eastAsia="仿宋" w:cs="仿宋"/>
          <w:b/>
          <w:color w:val="auto"/>
          <w:sz w:val="72"/>
          <w:szCs w:val="72"/>
          <w:highlight w:val="none"/>
        </w:rPr>
      </w:pPr>
      <w:r>
        <w:rPr>
          <w:rFonts w:hint="eastAsia" w:ascii="仿宋" w:hAnsi="仿宋" w:eastAsia="仿宋" w:cs="仿宋"/>
          <w:b/>
          <w:color w:val="auto"/>
          <w:sz w:val="72"/>
          <w:szCs w:val="72"/>
          <w:highlight w:val="none"/>
        </w:rPr>
        <w:t>文</w:t>
      </w:r>
    </w:p>
    <w:p w14:paraId="4FDBE7F7">
      <w:pPr>
        <w:jc w:val="center"/>
        <w:outlineLvl w:val="0"/>
        <w:rPr>
          <w:rFonts w:hint="eastAsia" w:ascii="仿宋" w:hAnsi="仿宋" w:eastAsia="仿宋" w:cs="仿宋"/>
          <w:color w:val="auto"/>
          <w:sz w:val="44"/>
          <w:highlight w:val="none"/>
        </w:rPr>
      </w:pPr>
      <w:r>
        <w:rPr>
          <w:rFonts w:hint="eastAsia" w:ascii="仿宋" w:hAnsi="仿宋" w:eastAsia="仿宋" w:cs="仿宋"/>
          <w:b/>
          <w:color w:val="auto"/>
          <w:sz w:val="72"/>
          <w:szCs w:val="72"/>
          <w:highlight w:val="none"/>
        </w:rPr>
        <w:t>件</w:t>
      </w:r>
    </w:p>
    <w:p w14:paraId="1DD024F4">
      <w:pPr>
        <w:adjustRightInd/>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（电子招投标）</w:t>
      </w:r>
    </w:p>
    <w:p w14:paraId="64A4BEBB">
      <w:pPr>
        <w:spacing w:line="360" w:lineRule="auto"/>
        <w:jc w:val="both"/>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w:t>
      </w:r>
    </w:p>
    <w:p w14:paraId="4F3055AA">
      <w:pPr>
        <w:jc w:val="center"/>
        <w:rPr>
          <w:rFonts w:hint="eastAsia" w:ascii="仿宋" w:hAnsi="仿宋" w:eastAsia="仿宋" w:cs="仿宋"/>
          <w:b/>
          <w:color w:val="auto"/>
          <w:sz w:val="28"/>
          <w:szCs w:val="28"/>
          <w:highlight w:val="none"/>
          <w:lang w:eastAsia="zh-CN"/>
        </w:rPr>
      </w:pPr>
      <w:r>
        <w:rPr>
          <w:rFonts w:hint="eastAsia" w:ascii="仿宋" w:hAnsi="仿宋" w:eastAsia="仿宋" w:cs="仿宋"/>
          <w:b/>
          <w:color w:val="auto"/>
          <w:sz w:val="28"/>
          <w:szCs w:val="28"/>
          <w:highlight w:val="none"/>
        </w:rPr>
        <w:t>招标编号:ZJFY-202</w:t>
      </w:r>
      <w:r>
        <w:rPr>
          <w:rFonts w:hint="eastAsia" w:ascii="仿宋" w:hAnsi="仿宋" w:eastAsia="仿宋" w:cs="仿宋"/>
          <w:b/>
          <w:color w:val="auto"/>
          <w:sz w:val="28"/>
          <w:szCs w:val="28"/>
          <w:highlight w:val="none"/>
          <w:lang w:val="en-US" w:eastAsia="zh-CN"/>
        </w:rPr>
        <w:t>5</w:t>
      </w:r>
      <w:r>
        <w:rPr>
          <w:rFonts w:hint="eastAsia" w:ascii="仿宋" w:hAnsi="仿宋" w:eastAsia="仿宋" w:cs="仿宋"/>
          <w:b/>
          <w:color w:val="auto"/>
          <w:sz w:val="28"/>
          <w:szCs w:val="28"/>
          <w:highlight w:val="none"/>
        </w:rPr>
        <w:t>0001</w:t>
      </w:r>
    </w:p>
    <w:tbl>
      <w:tblPr>
        <w:tblStyle w:val="63"/>
        <w:tblW w:w="7801" w:type="dxa"/>
        <w:jc w:val="center"/>
        <w:tblLayout w:type="fixed"/>
        <w:tblCellMar>
          <w:top w:w="0" w:type="dxa"/>
          <w:left w:w="108" w:type="dxa"/>
          <w:bottom w:w="0" w:type="dxa"/>
          <w:right w:w="108" w:type="dxa"/>
        </w:tblCellMar>
      </w:tblPr>
      <w:tblGrid>
        <w:gridCol w:w="2356"/>
        <w:gridCol w:w="5445"/>
      </w:tblGrid>
      <w:tr w14:paraId="3638776D">
        <w:tblPrEx>
          <w:tblCellMar>
            <w:top w:w="0" w:type="dxa"/>
            <w:left w:w="108" w:type="dxa"/>
            <w:bottom w:w="0" w:type="dxa"/>
            <w:right w:w="108" w:type="dxa"/>
          </w:tblCellMar>
        </w:tblPrEx>
        <w:trPr>
          <w:trHeight w:val="443" w:hRule="atLeast"/>
          <w:jc w:val="center"/>
        </w:trPr>
        <w:tc>
          <w:tcPr>
            <w:tcW w:w="2356" w:type="dxa"/>
          </w:tcPr>
          <w:p w14:paraId="415D186E">
            <w:pPr>
              <w:spacing w:after="100" w:afterAutospacing="1" w:line="440" w:lineRule="exact"/>
              <w:rPr>
                <w:rFonts w:hint="eastAsia" w:ascii="仿宋" w:hAnsi="仿宋" w:eastAsia="仿宋" w:cs="仿宋"/>
                <w:color w:val="auto"/>
                <w:sz w:val="28"/>
                <w:szCs w:val="28"/>
                <w:highlight w:val="none"/>
              </w:rPr>
            </w:pPr>
            <w:r>
              <w:rPr>
                <w:rFonts w:hint="eastAsia" w:ascii="仿宋" w:hAnsi="仿宋" w:eastAsia="仿宋" w:cs="仿宋"/>
                <w:color w:val="auto"/>
                <w:spacing w:val="93"/>
                <w:kern w:val="0"/>
                <w:sz w:val="28"/>
                <w:szCs w:val="28"/>
                <w:highlight w:val="none"/>
              </w:rPr>
              <w:t>采购单</w:t>
            </w:r>
            <w:r>
              <w:rPr>
                <w:rFonts w:hint="eastAsia" w:ascii="仿宋" w:hAnsi="仿宋" w:eastAsia="仿宋" w:cs="仿宋"/>
                <w:color w:val="auto"/>
                <w:spacing w:val="1"/>
                <w:kern w:val="0"/>
                <w:sz w:val="28"/>
                <w:szCs w:val="28"/>
                <w:highlight w:val="none"/>
              </w:rPr>
              <w:t>位</w:t>
            </w:r>
            <w:r>
              <w:rPr>
                <w:rFonts w:hint="eastAsia" w:ascii="仿宋" w:hAnsi="仿宋" w:eastAsia="仿宋" w:cs="仿宋"/>
                <w:color w:val="auto"/>
                <w:sz w:val="28"/>
                <w:szCs w:val="28"/>
                <w:highlight w:val="none"/>
              </w:rPr>
              <w:t>：</w:t>
            </w:r>
          </w:p>
        </w:tc>
        <w:tc>
          <w:tcPr>
            <w:tcW w:w="5445" w:type="dxa"/>
            <w:vAlign w:val="center"/>
          </w:tcPr>
          <w:p w14:paraId="72207F4A">
            <w:pPr>
              <w:spacing w:line="320" w:lineRule="exact"/>
              <w:outlineLvl w:val="0"/>
              <w:rPr>
                <w:rFonts w:hint="eastAsia" w:ascii="仿宋" w:hAnsi="仿宋" w:eastAsia="仿宋" w:cs="仿宋"/>
                <w:color w:val="auto"/>
                <w:sz w:val="28"/>
                <w:szCs w:val="28"/>
                <w:highlight w:val="none"/>
                <w:lang w:eastAsia="zh-CN"/>
              </w:rPr>
            </w:pPr>
            <w:r>
              <w:rPr>
                <w:rFonts w:hint="eastAsia" w:ascii="仿宋" w:hAnsi="仿宋" w:eastAsia="仿宋" w:cs="仿宋"/>
                <w:color w:val="auto"/>
                <w:sz w:val="28"/>
                <w:szCs w:val="28"/>
                <w:highlight w:val="none"/>
                <w:lang w:eastAsia="zh-CN"/>
              </w:rPr>
              <w:t>绍兴市口腔医院</w:t>
            </w:r>
          </w:p>
        </w:tc>
      </w:tr>
      <w:tr w14:paraId="4DC4BA11">
        <w:tblPrEx>
          <w:tblCellMar>
            <w:top w:w="0" w:type="dxa"/>
            <w:left w:w="108" w:type="dxa"/>
            <w:bottom w:w="0" w:type="dxa"/>
            <w:right w:w="108" w:type="dxa"/>
          </w:tblCellMar>
        </w:tblPrEx>
        <w:trPr>
          <w:trHeight w:val="494" w:hRule="atLeast"/>
          <w:jc w:val="center"/>
        </w:trPr>
        <w:tc>
          <w:tcPr>
            <w:tcW w:w="2356" w:type="dxa"/>
          </w:tcPr>
          <w:p w14:paraId="452D02A6">
            <w:pPr>
              <w:spacing w:after="100" w:afterAutospacing="1" w:line="440" w:lineRule="exact"/>
              <w:rPr>
                <w:rFonts w:hint="eastAsia" w:ascii="仿宋" w:hAnsi="仿宋" w:eastAsia="仿宋" w:cs="仿宋"/>
                <w:color w:val="auto"/>
                <w:sz w:val="28"/>
                <w:szCs w:val="28"/>
                <w:highlight w:val="none"/>
              </w:rPr>
            </w:pPr>
            <w:r>
              <w:rPr>
                <w:rFonts w:hint="eastAsia" w:ascii="仿宋" w:hAnsi="仿宋" w:eastAsia="仿宋" w:cs="仿宋"/>
                <w:color w:val="auto"/>
                <w:spacing w:val="0"/>
                <w:w w:val="100"/>
                <w:kern w:val="0"/>
                <w:sz w:val="28"/>
                <w:szCs w:val="28"/>
                <w:highlight w:val="none"/>
                <w:fitText w:val="1680" w:id="131154316"/>
              </w:rPr>
              <w:t>采购代理机构</w:t>
            </w:r>
            <w:r>
              <w:rPr>
                <w:rFonts w:hint="eastAsia" w:ascii="仿宋" w:hAnsi="仿宋" w:eastAsia="仿宋" w:cs="仿宋"/>
                <w:color w:val="auto"/>
                <w:sz w:val="28"/>
                <w:szCs w:val="28"/>
                <w:highlight w:val="none"/>
              </w:rPr>
              <w:t>：</w:t>
            </w:r>
          </w:p>
        </w:tc>
        <w:tc>
          <w:tcPr>
            <w:tcW w:w="5445" w:type="dxa"/>
          </w:tcPr>
          <w:p w14:paraId="29A6115F">
            <w:pPr>
              <w:spacing w:after="100" w:afterAutospacing="1" w:line="440" w:lineRule="exact"/>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浙江泛亚工程咨询有限公司</w:t>
            </w:r>
          </w:p>
        </w:tc>
      </w:tr>
      <w:tr w14:paraId="3381B62A">
        <w:tblPrEx>
          <w:tblCellMar>
            <w:top w:w="0" w:type="dxa"/>
            <w:left w:w="108" w:type="dxa"/>
            <w:bottom w:w="0" w:type="dxa"/>
            <w:right w:w="108" w:type="dxa"/>
          </w:tblCellMar>
        </w:tblPrEx>
        <w:trPr>
          <w:trHeight w:val="524" w:hRule="atLeast"/>
          <w:jc w:val="center"/>
        </w:trPr>
        <w:tc>
          <w:tcPr>
            <w:tcW w:w="2356" w:type="dxa"/>
            <w:vAlign w:val="center"/>
          </w:tcPr>
          <w:p w14:paraId="36105F8C">
            <w:pPr>
              <w:spacing w:after="100" w:afterAutospacing="1" w:line="440" w:lineRule="exact"/>
              <w:rPr>
                <w:rFonts w:hint="eastAsia" w:ascii="仿宋" w:hAnsi="仿宋" w:eastAsia="仿宋" w:cs="仿宋"/>
                <w:color w:val="auto"/>
                <w:sz w:val="28"/>
                <w:szCs w:val="28"/>
                <w:highlight w:val="none"/>
              </w:rPr>
            </w:pPr>
            <w:r>
              <w:rPr>
                <w:rFonts w:hint="eastAsia" w:ascii="仿宋" w:hAnsi="仿宋" w:eastAsia="仿宋" w:cs="仿宋"/>
                <w:color w:val="auto"/>
                <w:spacing w:val="93"/>
                <w:kern w:val="0"/>
                <w:sz w:val="28"/>
                <w:szCs w:val="28"/>
                <w:highlight w:val="none"/>
                <w:fitText w:val="1680" w:id="1"/>
              </w:rPr>
              <w:t>监督单</w:t>
            </w:r>
            <w:r>
              <w:rPr>
                <w:rFonts w:hint="eastAsia" w:ascii="仿宋" w:hAnsi="仿宋" w:eastAsia="仿宋" w:cs="仿宋"/>
                <w:color w:val="auto"/>
                <w:spacing w:val="1"/>
                <w:kern w:val="0"/>
                <w:sz w:val="28"/>
                <w:szCs w:val="28"/>
                <w:highlight w:val="none"/>
                <w:fitText w:val="1680" w:id="1"/>
              </w:rPr>
              <w:t>位</w:t>
            </w:r>
            <w:r>
              <w:rPr>
                <w:rFonts w:hint="eastAsia" w:ascii="仿宋" w:hAnsi="仿宋" w:eastAsia="仿宋" w:cs="仿宋"/>
                <w:color w:val="auto"/>
                <w:sz w:val="28"/>
                <w:szCs w:val="28"/>
                <w:highlight w:val="none"/>
              </w:rPr>
              <w:t>：</w:t>
            </w:r>
          </w:p>
        </w:tc>
        <w:tc>
          <w:tcPr>
            <w:tcW w:w="5445" w:type="dxa"/>
            <w:vAlign w:val="center"/>
          </w:tcPr>
          <w:p w14:paraId="728A710E">
            <w:pPr>
              <w:spacing w:after="100" w:afterAutospacing="1" w:line="440" w:lineRule="exact"/>
              <w:jc w:val="both"/>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绍兴市财政局</w:t>
            </w:r>
          </w:p>
        </w:tc>
      </w:tr>
      <w:tr w14:paraId="142C4A45">
        <w:tblPrEx>
          <w:tblCellMar>
            <w:top w:w="0" w:type="dxa"/>
            <w:left w:w="108" w:type="dxa"/>
            <w:bottom w:w="0" w:type="dxa"/>
            <w:right w:w="108" w:type="dxa"/>
          </w:tblCellMar>
        </w:tblPrEx>
        <w:trPr>
          <w:trHeight w:val="419" w:hRule="atLeast"/>
          <w:jc w:val="center"/>
        </w:trPr>
        <w:tc>
          <w:tcPr>
            <w:tcW w:w="7801" w:type="dxa"/>
            <w:gridSpan w:val="2"/>
          </w:tcPr>
          <w:p w14:paraId="55F7CA5A">
            <w:pPr>
              <w:spacing w:after="100" w:afterAutospacing="1" w:line="440" w:lineRule="exact"/>
              <w:jc w:val="center"/>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二○二</w:t>
            </w:r>
            <w:r>
              <w:rPr>
                <w:rFonts w:hint="eastAsia" w:ascii="仿宋" w:hAnsi="仿宋" w:eastAsia="仿宋" w:cs="仿宋"/>
                <w:color w:val="auto"/>
                <w:sz w:val="28"/>
                <w:szCs w:val="28"/>
                <w:highlight w:val="none"/>
                <w:lang w:val="en-US" w:eastAsia="zh-CN"/>
              </w:rPr>
              <w:t>五</w:t>
            </w:r>
            <w:r>
              <w:rPr>
                <w:rFonts w:hint="eastAsia" w:ascii="仿宋" w:hAnsi="仿宋" w:eastAsia="仿宋" w:cs="仿宋"/>
                <w:color w:val="auto"/>
                <w:sz w:val="28"/>
                <w:szCs w:val="28"/>
                <w:highlight w:val="none"/>
              </w:rPr>
              <w:t>年</w:t>
            </w:r>
            <w:r>
              <w:rPr>
                <w:rFonts w:hint="eastAsia" w:ascii="仿宋" w:hAnsi="仿宋" w:eastAsia="仿宋" w:cs="仿宋"/>
                <w:color w:val="auto"/>
                <w:sz w:val="28"/>
                <w:szCs w:val="28"/>
                <w:highlight w:val="none"/>
                <w:lang w:eastAsia="zh-CN"/>
              </w:rPr>
              <w:t>三</w:t>
            </w:r>
            <w:r>
              <w:rPr>
                <w:rFonts w:hint="eastAsia" w:ascii="仿宋" w:hAnsi="仿宋" w:eastAsia="仿宋" w:cs="仿宋"/>
                <w:color w:val="auto"/>
                <w:sz w:val="28"/>
                <w:szCs w:val="28"/>
                <w:highlight w:val="none"/>
              </w:rPr>
              <w:t>月</w:t>
            </w:r>
          </w:p>
        </w:tc>
      </w:tr>
    </w:tbl>
    <w:p w14:paraId="72A154B1">
      <w:pPr>
        <w:pStyle w:val="637"/>
        <w:rPr>
          <w:rFonts w:hint="eastAsia" w:ascii="仿宋" w:hAnsi="仿宋" w:eastAsia="仿宋" w:cs="仿宋"/>
          <w:color w:val="auto"/>
          <w:highlight w:val="none"/>
        </w:rPr>
        <w:sectPr>
          <w:headerReference r:id="rId4" w:type="first"/>
          <w:headerReference r:id="rId3" w:type="default"/>
          <w:footerReference r:id="rId5" w:type="even"/>
          <w:pgSz w:w="11906" w:h="16838"/>
          <w:pgMar w:top="1474" w:right="1814" w:bottom="1474" w:left="1814" w:header="851" w:footer="992" w:gutter="0"/>
          <w:cols w:space="720" w:num="1"/>
          <w:titlePg/>
          <w:docGrid w:linePitch="312" w:charSpace="0"/>
        </w:sectPr>
      </w:pPr>
    </w:p>
    <w:p w14:paraId="07522919">
      <w:pPr>
        <w:pStyle w:val="637"/>
        <w:pageBreakBefore w:val="0"/>
        <w:widowControl w:val="0"/>
        <w:kinsoku/>
        <w:wordWrap/>
        <w:overflowPunct/>
        <w:topLinePunct w:val="0"/>
        <w:autoSpaceDE/>
        <w:autoSpaceDN/>
        <w:bidi w:val="0"/>
        <w:spacing w:before="0" w:after="0" w:line="360" w:lineRule="auto"/>
        <w:ind w:left="0" w:firstLine="0" w:firstLineChars="0"/>
        <w:textAlignment w:val="auto"/>
        <w:rPr>
          <w:rFonts w:hint="eastAsia" w:ascii="仿宋" w:hAnsi="仿宋" w:eastAsia="仿宋" w:cs="仿宋"/>
          <w:color w:val="auto"/>
          <w:highlight w:val="none"/>
        </w:rPr>
      </w:pPr>
    </w:p>
    <w:p w14:paraId="2E8F9652">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color w:val="auto"/>
          <w:sz w:val="44"/>
          <w:szCs w:val="44"/>
          <w:highlight w:val="none"/>
        </w:rPr>
      </w:pPr>
      <w:bookmarkStart w:id="0" w:name="_Hlt91233176"/>
      <w:bookmarkEnd w:id="0"/>
      <w:bookmarkStart w:id="1" w:name="_Toc91899869"/>
    </w:p>
    <w:p w14:paraId="0D5CA357">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目录</w:t>
      </w:r>
    </w:p>
    <w:p w14:paraId="139CDA36">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b/>
          <w:color w:val="auto"/>
          <w:sz w:val="44"/>
          <w:szCs w:val="44"/>
          <w:highlight w:val="none"/>
        </w:rPr>
      </w:pPr>
    </w:p>
    <w:p w14:paraId="2157B349">
      <w:pPr>
        <w:pageBreakBefore w:val="0"/>
        <w:widowControl w:val="0"/>
        <w:kinsoku/>
        <w:wordWrap/>
        <w:overflowPunct/>
        <w:topLinePunct w:val="0"/>
        <w:autoSpaceDE/>
        <w:autoSpaceDN/>
        <w:bidi w:val="0"/>
        <w:spacing w:line="360" w:lineRule="auto"/>
        <w:ind w:left="0" w:firstLine="0" w:firstLineChars="0"/>
        <w:jc w:val="center"/>
        <w:textAlignment w:val="auto"/>
        <w:rPr>
          <w:rFonts w:hint="eastAsia" w:ascii="仿宋" w:hAnsi="仿宋" w:eastAsia="仿宋" w:cs="仿宋"/>
          <w:color w:val="auto"/>
          <w:highlight w:val="none"/>
        </w:rPr>
      </w:pPr>
    </w:p>
    <w:p w14:paraId="5361CF33">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第一部分    招标公告</w:t>
      </w:r>
    </w:p>
    <w:p w14:paraId="24D8FEBE">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第二部分   </w:t>
      </w:r>
      <w:r>
        <w:rPr>
          <w:rFonts w:hint="eastAsia" w:ascii="仿宋" w:hAnsi="仿宋" w:eastAsia="仿宋" w:cs="仿宋"/>
          <w:b/>
          <w:color w:val="auto"/>
          <w:sz w:val="36"/>
          <w:szCs w:val="36"/>
          <w:highlight w:val="none"/>
          <w:lang w:val="en-US" w:eastAsia="zh-CN"/>
        </w:rPr>
        <w:t xml:space="preserve"> </w:t>
      </w:r>
      <w:r>
        <w:rPr>
          <w:rFonts w:hint="eastAsia" w:ascii="仿宋" w:hAnsi="仿宋" w:eastAsia="仿宋" w:cs="仿宋"/>
          <w:b/>
          <w:color w:val="auto"/>
          <w:sz w:val="36"/>
          <w:szCs w:val="36"/>
          <w:highlight w:val="none"/>
        </w:rPr>
        <w:t>投标须知</w:t>
      </w:r>
    </w:p>
    <w:p w14:paraId="3A79AF7D">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第三部分    招标项目范围及要求</w:t>
      </w:r>
    </w:p>
    <w:p w14:paraId="2AB2D3B9">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第四部分    合同的主要条款</w:t>
      </w:r>
    </w:p>
    <w:p w14:paraId="02D09AE6">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评标方法及标准</w:t>
      </w:r>
    </w:p>
    <w:p w14:paraId="5557834F">
      <w:pPr>
        <w:keepNext w:val="0"/>
        <w:keepLines w:val="0"/>
        <w:pageBreakBefore w:val="0"/>
        <w:widowControl w:val="0"/>
        <w:kinsoku/>
        <w:wordWrap/>
        <w:overflowPunct/>
        <w:topLinePunct w:val="0"/>
        <w:autoSpaceDE/>
        <w:autoSpaceDN/>
        <w:bidi w:val="0"/>
        <w:adjustRightInd w:val="0"/>
        <w:snapToGrid w:val="0"/>
        <w:spacing w:line="360" w:lineRule="auto"/>
        <w:ind w:left="0" w:firstLine="1807" w:firstLineChars="500"/>
        <w:jc w:val="left"/>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第六部分    投标文件及其附件格式</w:t>
      </w:r>
    </w:p>
    <w:p w14:paraId="3BEAE22A">
      <w:pPr>
        <w:spacing w:line="360" w:lineRule="auto"/>
        <w:ind w:firstLine="549" w:firstLineChars="229"/>
        <w:rPr>
          <w:rFonts w:hint="eastAsia" w:ascii="仿宋" w:hAnsi="仿宋" w:eastAsia="仿宋" w:cs="仿宋"/>
          <w:color w:val="auto"/>
          <w:sz w:val="24"/>
          <w:highlight w:val="none"/>
        </w:rPr>
      </w:pPr>
    </w:p>
    <w:p w14:paraId="7E1301B3">
      <w:pPr>
        <w:spacing w:line="360" w:lineRule="auto"/>
        <w:ind w:firstLine="549" w:firstLineChars="229"/>
        <w:rPr>
          <w:rFonts w:hint="eastAsia" w:ascii="仿宋" w:hAnsi="仿宋" w:eastAsia="仿宋" w:cs="仿宋"/>
          <w:color w:val="auto"/>
          <w:sz w:val="24"/>
          <w:highlight w:val="none"/>
        </w:rPr>
      </w:pPr>
    </w:p>
    <w:p w14:paraId="5FD8D2EE">
      <w:pPr>
        <w:spacing w:line="360" w:lineRule="auto"/>
        <w:ind w:firstLine="549" w:firstLineChars="229"/>
        <w:rPr>
          <w:rFonts w:hint="eastAsia" w:ascii="仿宋" w:hAnsi="仿宋" w:eastAsia="仿宋" w:cs="仿宋"/>
          <w:color w:val="auto"/>
          <w:sz w:val="24"/>
          <w:highlight w:val="none"/>
        </w:rPr>
      </w:pPr>
    </w:p>
    <w:p w14:paraId="67B6C66A">
      <w:pPr>
        <w:spacing w:line="360" w:lineRule="auto"/>
        <w:ind w:firstLine="549" w:firstLineChars="229"/>
        <w:rPr>
          <w:rFonts w:hint="eastAsia" w:ascii="仿宋" w:hAnsi="仿宋" w:eastAsia="仿宋" w:cs="仿宋"/>
          <w:color w:val="auto"/>
          <w:sz w:val="24"/>
          <w:highlight w:val="none"/>
        </w:rPr>
      </w:pPr>
    </w:p>
    <w:p w14:paraId="0334E0B6">
      <w:pPr>
        <w:spacing w:line="360" w:lineRule="auto"/>
        <w:ind w:firstLine="549" w:firstLineChars="229"/>
        <w:rPr>
          <w:rFonts w:hint="eastAsia" w:ascii="仿宋" w:hAnsi="仿宋" w:eastAsia="仿宋" w:cs="仿宋"/>
          <w:color w:val="auto"/>
          <w:sz w:val="24"/>
          <w:highlight w:val="none"/>
        </w:rPr>
      </w:pPr>
    </w:p>
    <w:p w14:paraId="0D021109">
      <w:pPr>
        <w:spacing w:line="360" w:lineRule="auto"/>
        <w:ind w:firstLine="549" w:firstLineChars="229"/>
        <w:rPr>
          <w:rFonts w:hint="eastAsia" w:ascii="仿宋" w:hAnsi="仿宋" w:eastAsia="仿宋" w:cs="仿宋"/>
          <w:color w:val="auto"/>
          <w:sz w:val="24"/>
          <w:highlight w:val="none"/>
        </w:rPr>
      </w:pPr>
    </w:p>
    <w:p w14:paraId="5364D0C1">
      <w:pPr>
        <w:spacing w:line="360" w:lineRule="auto"/>
        <w:ind w:firstLine="549" w:firstLineChars="229"/>
        <w:rPr>
          <w:rFonts w:hint="eastAsia" w:ascii="仿宋" w:hAnsi="仿宋" w:eastAsia="仿宋" w:cs="仿宋"/>
          <w:color w:val="auto"/>
          <w:sz w:val="24"/>
          <w:highlight w:val="none"/>
        </w:rPr>
      </w:pPr>
    </w:p>
    <w:p w14:paraId="51171094">
      <w:pPr>
        <w:spacing w:line="360" w:lineRule="auto"/>
        <w:ind w:firstLine="549" w:firstLineChars="229"/>
        <w:rPr>
          <w:rFonts w:hint="eastAsia" w:ascii="仿宋" w:hAnsi="仿宋" w:eastAsia="仿宋" w:cs="仿宋"/>
          <w:color w:val="auto"/>
          <w:sz w:val="24"/>
          <w:highlight w:val="none"/>
        </w:rPr>
      </w:pPr>
    </w:p>
    <w:p w14:paraId="6267133D">
      <w:pPr>
        <w:spacing w:line="360" w:lineRule="auto"/>
        <w:ind w:firstLine="549" w:firstLineChars="229"/>
        <w:rPr>
          <w:rFonts w:hint="eastAsia" w:ascii="仿宋" w:hAnsi="仿宋" w:eastAsia="仿宋" w:cs="仿宋"/>
          <w:color w:val="auto"/>
          <w:sz w:val="24"/>
          <w:highlight w:val="none"/>
        </w:rPr>
      </w:pPr>
    </w:p>
    <w:p w14:paraId="299D549D">
      <w:pPr>
        <w:spacing w:line="360" w:lineRule="auto"/>
        <w:ind w:firstLine="549" w:firstLineChars="229"/>
        <w:rPr>
          <w:rFonts w:hint="eastAsia" w:ascii="仿宋" w:hAnsi="仿宋" w:eastAsia="仿宋" w:cs="仿宋"/>
          <w:color w:val="auto"/>
          <w:sz w:val="24"/>
          <w:highlight w:val="none"/>
        </w:rPr>
      </w:pPr>
    </w:p>
    <w:p w14:paraId="2670C7A6">
      <w:pPr>
        <w:spacing w:line="360" w:lineRule="auto"/>
        <w:ind w:firstLine="549" w:firstLineChars="229"/>
        <w:rPr>
          <w:rFonts w:hint="eastAsia" w:ascii="仿宋" w:hAnsi="仿宋" w:eastAsia="仿宋" w:cs="仿宋"/>
          <w:color w:val="auto"/>
          <w:sz w:val="24"/>
          <w:highlight w:val="none"/>
        </w:rPr>
      </w:pPr>
    </w:p>
    <w:p w14:paraId="46F3BF3A">
      <w:pPr>
        <w:spacing w:line="360" w:lineRule="auto"/>
        <w:rPr>
          <w:rFonts w:hint="eastAsia" w:ascii="仿宋" w:hAnsi="仿宋" w:eastAsia="仿宋" w:cs="仿宋"/>
          <w:color w:val="auto"/>
          <w:sz w:val="24"/>
          <w:highlight w:val="none"/>
        </w:rPr>
      </w:pPr>
    </w:p>
    <w:bookmarkEnd w:id="1"/>
    <w:p w14:paraId="12BD71DD">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highlight w:val="none"/>
        </w:rPr>
      </w:pPr>
      <w:bookmarkStart w:id="2" w:name="第二部分"/>
      <w:bookmarkStart w:id="3" w:name="_Toc91899870"/>
      <w:bookmarkStart w:id="4" w:name="_Toc91899871"/>
    </w:p>
    <w:p w14:paraId="5A4F73C9">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第一部分 招标公告</w:t>
      </w:r>
    </w:p>
    <w:p w14:paraId="0FB424D7">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项目概况</w:t>
      </w:r>
      <w:r>
        <w:rPr>
          <w:rFonts w:hint="eastAsia" w:ascii="仿宋" w:hAnsi="仿宋" w:eastAsia="仿宋" w:cs="仿宋"/>
          <w:color w:val="auto"/>
          <w:sz w:val="24"/>
          <w:highlight w:val="none"/>
          <w:lang w:eastAsia="zh-CN"/>
        </w:rPr>
        <w:t>：</w:t>
      </w:r>
    </w:p>
    <w:p w14:paraId="1CCD48A3">
      <w:pPr>
        <w:pageBreakBefore w:val="0"/>
        <w:widowControl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u w:val="single"/>
          <w:lang w:val="en-US" w:eastAsia="zh-CN"/>
        </w:rPr>
        <w:t>绍兴市口腔医院洁定灭菌器维保服务项目</w:t>
      </w:r>
      <w:r>
        <w:rPr>
          <w:rFonts w:hint="eastAsia" w:ascii="仿宋" w:hAnsi="仿宋" w:eastAsia="仿宋" w:cs="仿宋"/>
          <w:color w:val="auto"/>
          <w:sz w:val="24"/>
          <w:highlight w:val="none"/>
        </w:rPr>
        <w:t>招标项目的潜在投标人应在政采云平台（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"https://www.zcygov.cn/）获取（下载）招标文件，并于202%20年%20月%20日%20点%20分00秒" </w:instrText>
      </w:r>
      <w:r>
        <w:rPr>
          <w:rFonts w:hint="eastAsia" w:ascii="仿宋" w:hAnsi="仿宋" w:eastAsia="仿宋" w:cs="仿宋"/>
          <w:color w:val="auto"/>
          <w:highlight w:val="none"/>
        </w:rPr>
        <w:fldChar w:fldCharType="separate"/>
      </w:r>
      <w:r>
        <w:rPr>
          <w:rStyle w:val="77"/>
          <w:rFonts w:hint="eastAsia" w:ascii="仿宋" w:hAnsi="仿宋" w:eastAsia="仿宋" w:cs="仿宋"/>
          <w:snapToGrid/>
          <w:color w:val="auto"/>
          <w:kern w:val="2"/>
          <w:sz w:val="24"/>
          <w:szCs w:val="24"/>
          <w:highlight w:val="none"/>
        </w:rPr>
        <w:t>https://www.zcygov.cn/）获取（下载）招标文件，并于202</w:t>
      </w:r>
      <w:r>
        <w:rPr>
          <w:rStyle w:val="77"/>
          <w:rFonts w:hint="eastAsia" w:ascii="仿宋" w:hAnsi="仿宋" w:eastAsia="仿宋" w:cs="仿宋"/>
          <w:snapToGrid/>
          <w:color w:val="auto"/>
          <w:kern w:val="2"/>
          <w:sz w:val="24"/>
          <w:szCs w:val="24"/>
          <w:highlight w:val="none"/>
          <w:lang w:val="en-US" w:eastAsia="zh-CN"/>
        </w:rPr>
        <w:t>5</w:t>
      </w:r>
      <w:r>
        <w:rPr>
          <w:rStyle w:val="77"/>
          <w:rFonts w:hint="eastAsia" w:ascii="仿宋" w:hAnsi="仿宋" w:eastAsia="仿宋" w:cs="仿宋"/>
          <w:snapToGrid/>
          <w:color w:val="auto"/>
          <w:kern w:val="2"/>
          <w:sz w:val="24"/>
          <w:szCs w:val="24"/>
          <w:highlight w:val="none"/>
        </w:rPr>
        <w:t>年</w:t>
      </w:r>
      <w:r>
        <w:rPr>
          <w:rStyle w:val="77"/>
          <w:rFonts w:hint="eastAsia" w:ascii="仿宋" w:hAnsi="仿宋" w:eastAsia="仿宋" w:cs="仿宋"/>
          <w:snapToGrid/>
          <w:color w:val="auto"/>
          <w:kern w:val="2"/>
          <w:sz w:val="24"/>
          <w:szCs w:val="24"/>
          <w:highlight w:val="none"/>
          <w:lang w:val="en-US" w:eastAsia="zh-CN"/>
        </w:rPr>
        <w:t>4</w:t>
      </w:r>
      <w:r>
        <w:rPr>
          <w:rStyle w:val="77"/>
          <w:rFonts w:hint="eastAsia" w:ascii="仿宋" w:hAnsi="仿宋" w:eastAsia="仿宋" w:cs="仿宋"/>
          <w:snapToGrid/>
          <w:color w:val="auto"/>
          <w:kern w:val="2"/>
          <w:sz w:val="24"/>
          <w:szCs w:val="24"/>
          <w:highlight w:val="none"/>
        </w:rPr>
        <w:t>月</w:t>
      </w:r>
      <w:r>
        <w:rPr>
          <w:rStyle w:val="77"/>
          <w:rFonts w:hint="eastAsia" w:ascii="仿宋" w:hAnsi="仿宋" w:eastAsia="仿宋" w:cs="仿宋"/>
          <w:snapToGrid/>
          <w:color w:val="auto"/>
          <w:kern w:val="2"/>
          <w:sz w:val="24"/>
          <w:szCs w:val="24"/>
          <w:highlight w:val="none"/>
          <w:lang w:val="en-US" w:eastAsia="zh-CN"/>
        </w:rPr>
        <w:t>14</w:t>
      </w:r>
      <w:r>
        <w:rPr>
          <w:rStyle w:val="77"/>
          <w:rFonts w:hint="eastAsia" w:ascii="仿宋" w:hAnsi="仿宋" w:eastAsia="仿宋" w:cs="仿宋"/>
          <w:snapToGrid/>
          <w:color w:val="auto"/>
          <w:kern w:val="2"/>
          <w:sz w:val="24"/>
          <w:szCs w:val="24"/>
          <w:highlight w:val="none"/>
        </w:rPr>
        <w:t>日</w:t>
      </w:r>
      <w:r>
        <w:rPr>
          <w:rStyle w:val="77"/>
          <w:rFonts w:hint="eastAsia" w:ascii="仿宋" w:hAnsi="仿宋" w:eastAsia="仿宋" w:cs="仿宋"/>
          <w:snapToGrid/>
          <w:color w:val="auto"/>
          <w:kern w:val="2"/>
          <w:sz w:val="24"/>
          <w:szCs w:val="24"/>
          <w:highlight w:val="none"/>
          <w:lang w:val="en-US" w:eastAsia="zh-CN"/>
        </w:rPr>
        <w:t xml:space="preserve"> 14</w:t>
      </w:r>
      <w:r>
        <w:rPr>
          <w:rStyle w:val="77"/>
          <w:rFonts w:hint="eastAsia" w:ascii="仿宋" w:hAnsi="仿宋" w:eastAsia="仿宋" w:cs="仿宋"/>
          <w:snapToGrid/>
          <w:color w:val="auto"/>
          <w:kern w:val="2"/>
          <w:sz w:val="24"/>
          <w:szCs w:val="24"/>
          <w:highlight w:val="none"/>
        </w:rPr>
        <w:t>点</w:t>
      </w:r>
      <w:r>
        <w:rPr>
          <w:rStyle w:val="77"/>
          <w:rFonts w:hint="eastAsia" w:ascii="仿宋" w:hAnsi="仿宋" w:eastAsia="仿宋" w:cs="仿宋"/>
          <w:snapToGrid/>
          <w:color w:val="auto"/>
          <w:kern w:val="2"/>
          <w:sz w:val="24"/>
          <w:szCs w:val="24"/>
          <w:highlight w:val="none"/>
          <w:lang w:val="en-US" w:eastAsia="zh-CN"/>
        </w:rPr>
        <w:t>30</w:t>
      </w:r>
      <w:r>
        <w:rPr>
          <w:rStyle w:val="77"/>
          <w:rFonts w:hint="eastAsia" w:ascii="仿宋" w:hAnsi="仿宋" w:eastAsia="仿宋" w:cs="仿宋"/>
          <w:snapToGrid/>
          <w:color w:val="auto"/>
          <w:kern w:val="2"/>
          <w:sz w:val="24"/>
          <w:szCs w:val="24"/>
          <w:highlight w:val="none"/>
        </w:rPr>
        <w:t>分</w:t>
      </w:r>
      <w:r>
        <w:rPr>
          <w:rStyle w:val="77"/>
          <w:rFonts w:hint="eastAsia" w:ascii="仿宋" w:hAnsi="仿宋" w:eastAsia="仿宋" w:cs="仿宋"/>
          <w:bCs/>
          <w:snapToGrid/>
          <w:color w:val="auto"/>
          <w:kern w:val="2"/>
          <w:sz w:val="24"/>
          <w:szCs w:val="24"/>
          <w:highlight w:val="none"/>
        </w:rPr>
        <w:t>00秒</w:t>
      </w:r>
      <w:r>
        <w:rPr>
          <w:rStyle w:val="77"/>
          <w:rFonts w:hint="eastAsia" w:ascii="仿宋" w:hAnsi="仿宋" w:eastAsia="仿宋" w:cs="仿宋"/>
          <w:bCs/>
          <w:snapToGrid/>
          <w:color w:val="auto"/>
          <w:kern w:val="2"/>
          <w:sz w:val="24"/>
          <w:szCs w:val="24"/>
          <w:highlight w:val="non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14:paraId="476EC14A">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一、项目基本情况                                            </w:t>
      </w:r>
    </w:p>
    <w:p w14:paraId="2563F25F">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rPr>
        <w:t>项目编号：</w:t>
      </w:r>
      <w:r>
        <w:rPr>
          <w:rFonts w:hint="eastAsia" w:ascii="仿宋" w:hAnsi="仿宋" w:eastAsia="仿宋" w:cs="仿宋"/>
          <w:b w:val="0"/>
          <w:bCs/>
          <w:color w:val="auto"/>
          <w:sz w:val="24"/>
          <w:highlight w:val="none"/>
          <w:lang w:eastAsia="zh-CN"/>
        </w:rPr>
        <w:t>ZJFY-20250001</w:t>
      </w:r>
      <w:r>
        <w:rPr>
          <w:rFonts w:hint="eastAsia" w:ascii="仿宋" w:hAnsi="仿宋" w:eastAsia="仿宋" w:cs="仿宋"/>
          <w:b w:val="0"/>
          <w:bCs/>
          <w:color w:val="auto"/>
          <w:sz w:val="24"/>
          <w:highlight w:val="none"/>
        </w:rPr>
        <w:t xml:space="preserve"> </w:t>
      </w:r>
    </w:p>
    <w:p w14:paraId="622972ED">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rPr>
        <w:t>项目名称：</w:t>
      </w:r>
      <w:r>
        <w:rPr>
          <w:rFonts w:hint="eastAsia" w:ascii="仿宋" w:hAnsi="仿宋" w:eastAsia="仿宋" w:cs="仿宋"/>
          <w:color w:val="auto"/>
          <w:sz w:val="24"/>
          <w:highlight w:val="none"/>
          <w:lang w:eastAsia="zh-CN"/>
        </w:rPr>
        <w:t>绍兴市口腔医院洁定灭菌器维保服务项目</w:t>
      </w:r>
      <w:r>
        <w:rPr>
          <w:rFonts w:hint="eastAsia" w:ascii="仿宋" w:hAnsi="仿宋" w:eastAsia="仿宋" w:cs="仿宋"/>
          <w:color w:val="auto"/>
          <w:sz w:val="24"/>
          <w:highlight w:val="none"/>
          <w:lang w:val="en-US" w:eastAsia="zh-CN"/>
        </w:rPr>
        <w:t xml:space="preserve"> </w:t>
      </w:r>
    </w:p>
    <w:p w14:paraId="4FBBA546">
      <w:pPr>
        <w:pageBreakBefore w:val="0"/>
        <w:widowControl w:val="0"/>
        <w:kinsoku/>
        <w:wordWrap/>
        <w:overflowPunct/>
        <w:topLinePunct w:val="0"/>
        <w:autoSpaceDE/>
        <w:autoSpaceDN/>
        <w:bidi w:val="0"/>
        <w:spacing w:line="360" w:lineRule="auto"/>
        <w:ind w:left="0" w:firstLine="482" w:firstLineChars="200"/>
        <w:textAlignment w:val="auto"/>
        <w:rPr>
          <w:rFonts w:hint="default" w:ascii="仿宋" w:hAnsi="仿宋" w:eastAsia="仿宋" w:cs="仿宋"/>
          <w:b/>
          <w:color w:val="auto"/>
          <w:sz w:val="24"/>
          <w:highlight w:val="none"/>
          <w:lang w:val="en-US"/>
        </w:rPr>
      </w:pPr>
      <w:r>
        <w:rPr>
          <w:rFonts w:hint="eastAsia" w:ascii="仿宋" w:hAnsi="仿宋" w:eastAsia="仿宋" w:cs="仿宋"/>
          <w:b/>
          <w:color w:val="auto"/>
          <w:sz w:val="24"/>
          <w:highlight w:val="none"/>
        </w:rPr>
        <w:t>预算金额（元）：</w:t>
      </w:r>
      <w:r>
        <w:rPr>
          <w:rFonts w:hint="eastAsia" w:ascii="仿宋" w:hAnsi="仿宋" w:eastAsia="仿宋" w:cs="仿宋"/>
          <w:b w:val="0"/>
          <w:bCs/>
          <w:color w:val="auto"/>
          <w:sz w:val="24"/>
          <w:highlight w:val="none"/>
          <w:lang w:val="en-US" w:eastAsia="zh-CN"/>
        </w:rPr>
        <w:t>138000.00</w:t>
      </w:r>
    </w:p>
    <w:p w14:paraId="3D94041A">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最高限价（元）：</w:t>
      </w:r>
      <w:r>
        <w:rPr>
          <w:rFonts w:hint="eastAsia" w:ascii="仿宋" w:hAnsi="仿宋" w:eastAsia="仿宋" w:cs="仿宋"/>
          <w:b w:val="0"/>
          <w:bCs/>
          <w:color w:val="auto"/>
          <w:sz w:val="24"/>
          <w:highlight w:val="none"/>
          <w:lang w:val="en-US" w:eastAsia="zh-CN"/>
        </w:rPr>
        <w:t>138000.00</w:t>
      </w:r>
    </w:p>
    <w:p w14:paraId="61386F57">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采购需求：</w:t>
      </w:r>
    </w:p>
    <w:p w14:paraId="66160434">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标项一：</w:t>
      </w:r>
    </w:p>
    <w:p w14:paraId="37179772">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标项名称：绍兴市口腔医院洁定灭菌器维保服务项目</w:t>
      </w:r>
    </w:p>
    <w:p w14:paraId="215A1D38">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bCs/>
          <w:color w:val="auto"/>
          <w:sz w:val="24"/>
          <w:highlight w:val="none"/>
          <w:lang w:val="en-US" w:eastAsia="zh-CN"/>
        </w:rPr>
      </w:pPr>
      <w:r>
        <w:rPr>
          <w:rFonts w:hint="eastAsia" w:ascii="仿宋" w:hAnsi="仿宋" w:eastAsia="仿宋" w:cs="仿宋"/>
          <w:bCs/>
          <w:color w:val="auto"/>
          <w:sz w:val="24"/>
          <w:highlight w:val="none"/>
          <w:lang w:val="en-US" w:eastAsia="zh-CN"/>
        </w:rPr>
        <w:t>数量：1项</w:t>
      </w:r>
    </w:p>
    <w:p w14:paraId="051ADAD8">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lang w:val="en-US" w:eastAsia="zh-CN"/>
        </w:rPr>
        <w:t>预算金额：</w:t>
      </w:r>
      <w:r>
        <w:rPr>
          <w:rFonts w:hint="eastAsia" w:ascii="仿宋" w:hAnsi="仿宋" w:eastAsia="仿宋" w:cs="仿宋"/>
          <w:b w:val="0"/>
          <w:bCs/>
          <w:color w:val="auto"/>
          <w:sz w:val="24"/>
          <w:highlight w:val="none"/>
          <w:lang w:val="en-US" w:eastAsia="zh-CN"/>
        </w:rPr>
        <w:t>138000.00</w:t>
      </w:r>
    </w:p>
    <w:p w14:paraId="04912E01">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b/>
          <w:color w:val="auto"/>
          <w:sz w:val="24"/>
          <w:highlight w:val="none"/>
        </w:rPr>
      </w:pPr>
      <w:r>
        <w:rPr>
          <w:rFonts w:hint="eastAsia" w:ascii="仿宋" w:hAnsi="仿宋" w:eastAsia="仿宋" w:cs="仿宋"/>
          <w:bCs/>
          <w:color w:val="auto"/>
          <w:sz w:val="24"/>
          <w:highlight w:val="none"/>
        </w:rPr>
        <w:t>主要内容：</w:t>
      </w:r>
      <w:r>
        <w:rPr>
          <w:rFonts w:hint="eastAsia" w:ascii="仿宋" w:hAnsi="仿宋" w:eastAsia="仿宋" w:cs="仿宋"/>
          <w:b w:val="0"/>
          <w:bCs/>
          <w:color w:val="auto"/>
          <w:sz w:val="24"/>
          <w:highlight w:val="none"/>
        </w:rPr>
        <w:t>详见</w:t>
      </w:r>
      <w:r>
        <w:rPr>
          <w:rFonts w:hint="eastAsia" w:ascii="仿宋" w:hAnsi="仿宋" w:eastAsia="仿宋" w:cs="仿宋"/>
          <w:b w:val="0"/>
          <w:bCs/>
          <w:color w:val="auto"/>
          <w:sz w:val="24"/>
          <w:highlight w:val="none"/>
          <w:lang w:eastAsia="zh-CN"/>
        </w:rPr>
        <w:t>招标</w:t>
      </w:r>
      <w:r>
        <w:rPr>
          <w:rFonts w:hint="eastAsia" w:ascii="仿宋" w:hAnsi="仿宋" w:eastAsia="仿宋" w:cs="仿宋"/>
          <w:b w:val="0"/>
          <w:bCs/>
          <w:color w:val="auto"/>
          <w:sz w:val="24"/>
          <w:highlight w:val="none"/>
        </w:rPr>
        <w:t>文件</w:t>
      </w:r>
    </w:p>
    <w:p w14:paraId="416A55E4">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u w:val="single"/>
        </w:rPr>
      </w:pPr>
      <w:r>
        <w:rPr>
          <w:rFonts w:hint="eastAsia" w:ascii="仿宋" w:hAnsi="仿宋" w:eastAsia="仿宋" w:cs="仿宋"/>
          <w:b/>
          <w:color w:val="auto"/>
          <w:sz w:val="24"/>
          <w:highlight w:val="none"/>
        </w:rPr>
        <w:t>合同履行期限</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eastAsia="zh-CN"/>
        </w:rPr>
        <w:t>按双方合同约定条款执行</w:t>
      </w:r>
    </w:p>
    <w:p w14:paraId="0ECB5D66">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highlight w:val="none"/>
        </w:rPr>
      </w:pPr>
      <w:r>
        <w:rPr>
          <w:rFonts w:hint="eastAsia" w:ascii="仿宋" w:hAnsi="仿宋" w:eastAsia="仿宋" w:cs="仿宋"/>
          <w:b/>
          <w:color w:val="auto"/>
          <w:sz w:val="24"/>
          <w:highlight w:val="none"/>
        </w:rPr>
        <w:t>本项目接受联合体投标：</w:t>
      </w:r>
      <w:sdt>
        <w:sdtPr>
          <w:rPr>
            <w:rFonts w:hint="eastAsia" w:ascii="仿宋" w:hAnsi="仿宋" w:eastAsia="仿宋" w:cs="仿宋"/>
            <w:color w:val="auto"/>
            <w:sz w:val="24"/>
            <w:highlight w:val="none"/>
            <w:lang w:eastAsia="zh-CN"/>
          </w:rPr>
          <w:id w:val="337506595"/>
        </w:sdtPr>
        <w:sdtEndPr>
          <w:rPr>
            <w:rFonts w:hint="eastAsia" w:ascii="仿宋" w:hAnsi="仿宋" w:eastAsia="仿宋" w:cs="仿宋"/>
            <w:color w:val="auto"/>
            <w:sz w:val="24"/>
            <w:highlight w:val="none"/>
            <w:lang w:eastAsia="zh-CN"/>
          </w:rPr>
        </w:sdtEndPr>
        <w:sdtContent>
          <w:r>
            <w:rPr>
              <w:rFonts w:hint="eastAsia" w:ascii="仿宋" w:hAnsi="仿宋" w:eastAsia="仿宋" w:cs="仿宋"/>
              <w:color w:val="auto"/>
              <w:sz w:val="24"/>
              <w:highlight w:val="none"/>
              <w:lang w:eastAsia="zh-CN"/>
            </w:rPr>
            <w:sym w:font="Wingdings" w:char="F0FE"/>
          </w:r>
        </w:sdtContent>
      </w:sdt>
      <w:r>
        <w:rPr>
          <w:rFonts w:hint="eastAsia" w:ascii="仿宋" w:hAnsi="仿宋" w:eastAsia="仿宋" w:cs="仿宋"/>
          <w:color w:val="auto"/>
          <w:sz w:val="24"/>
          <w:highlight w:val="none"/>
          <w:lang w:eastAsia="zh-CN"/>
        </w:rPr>
        <w:t>是，☐否。</w:t>
      </w:r>
    </w:p>
    <w:p w14:paraId="1097C470">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二、申请人的资格要求：</w:t>
      </w:r>
    </w:p>
    <w:p w14:paraId="6E05003A">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w:t>
      </w:r>
      <w:r>
        <w:rPr>
          <w:rFonts w:hint="eastAsia" w:ascii="仿宋" w:hAnsi="仿宋" w:eastAsia="仿宋" w:cs="仿宋"/>
          <w:snapToGrid w:val="0"/>
          <w:color w:val="auto"/>
          <w:kern w:val="28"/>
          <w:sz w:val="24"/>
          <w:szCs w:val="20"/>
          <w:highlight w:val="none"/>
          <w:lang w:eastAsia="zh-CN"/>
        </w:rPr>
        <w:t>、</w:t>
      </w:r>
      <w:r>
        <w:rPr>
          <w:rFonts w:hint="eastAsia" w:ascii="仿宋" w:hAnsi="仿宋" w:eastAsia="仿宋" w:cs="仿宋"/>
          <w:snapToGrid w:val="0"/>
          <w:color w:val="auto"/>
          <w:kern w:val="28"/>
          <w:sz w:val="24"/>
          <w:szCs w:val="20"/>
          <w:highlight w:val="none"/>
        </w:rPr>
        <w:t>满足《中华人民共和国政府采购法》第二十二条规定；未被“信用中国”（www.creditchina.gov.cn)、中国政府采购网（www.ccgp.gov.cn）列入失信被执行人、重大税收违法案件当事人名单、政府采购严重违法失信行为记录名单；</w:t>
      </w:r>
    </w:p>
    <w:p w14:paraId="38762499">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2</w:t>
      </w:r>
      <w:r>
        <w:rPr>
          <w:rFonts w:hint="eastAsia" w:ascii="仿宋" w:hAnsi="仿宋" w:eastAsia="仿宋" w:cs="仿宋"/>
          <w:snapToGrid w:val="0"/>
          <w:color w:val="auto"/>
          <w:kern w:val="28"/>
          <w:sz w:val="24"/>
          <w:szCs w:val="20"/>
          <w:highlight w:val="none"/>
          <w:lang w:eastAsia="zh-CN"/>
        </w:rPr>
        <w:t>、</w:t>
      </w:r>
      <w:r>
        <w:rPr>
          <w:rFonts w:hint="eastAsia" w:ascii="仿宋" w:hAnsi="仿宋" w:eastAsia="仿宋" w:cs="仿宋"/>
          <w:snapToGrid w:val="0"/>
          <w:color w:val="auto"/>
          <w:kern w:val="28"/>
          <w:sz w:val="24"/>
          <w:szCs w:val="20"/>
          <w:highlight w:val="none"/>
        </w:rPr>
        <w:t>以联合体形式投标的，提供联合协议(本项目不接受联合体投标或者投标人不以联合体形式投标的，则不需要提供) ；</w:t>
      </w:r>
    </w:p>
    <w:p w14:paraId="5CF21799">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3</w:t>
      </w:r>
      <w:r>
        <w:rPr>
          <w:rFonts w:hint="eastAsia" w:ascii="仿宋" w:hAnsi="仿宋" w:eastAsia="仿宋" w:cs="仿宋"/>
          <w:snapToGrid w:val="0"/>
          <w:color w:val="auto"/>
          <w:kern w:val="28"/>
          <w:sz w:val="24"/>
          <w:szCs w:val="20"/>
          <w:highlight w:val="none"/>
          <w:lang w:eastAsia="zh-CN"/>
        </w:rPr>
        <w:t>、</w:t>
      </w:r>
      <w:r>
        <w:rPr>
          <w:rFonts w:hint="eastAsia" w:ascii="仿宋" w:hAnsi="仿宋" w:eastAsia="仿宋" w:cs="仿宋"/>
          <w:snapToGrid w:val="0"/>
          <w:color w:val="auto"/>
          <w:kern w:val="28"/>
          <w:sz w:val="24"/>
          <w:szCs w:val="20"/>
          <w:highlight w:val="none"/>
        </w:rPr>
        <w:t>落实政府采购政策需满足的资格要求：</w:t>
      </w:r>
    </w:p>
    <w:p w14:paraId="4780A61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eastAsia="zh-CN"/>
        </w:rPr>
        <w:t>□</w:t>
      </w:r>
      <w:sdt>
        <w:sdtPr>
          <w:rPr>
            <w:rFonts w:hint="eastAsia" w:ascii="仿宋_GB2312" w:hAnsi="仿宋" w:eastAsia="仿宋_GB2312" w:cs="Arial"/>
            <w:color w:val="auto"/>
            <w:szCs w:val="21"/>
            <w:highlight w:val="none"/>
          </w:rPr>
          <w:id w:val="4900522"/>
          <w:showingPlcHdr/>
        </w:sdtPr>
        <w:sdtEndPr>
          <w:rPr>
            <w:rFonts w:hint="eastAsia" w:ascii="仿宋_GB2312" w:hAnsi="仿宋" w:eastAsia="仿宋_GB2312" w:cs="Arial"/>
            <w:color w:val="auto"/>
            <w:szCs w:val="21"/>
            <w:highlight w:val="none"/>
          </w:rPr>
        </w:sdtEndPr>
        <w:sdtContent/>
      </w:sdt>
      <w:r>
        <w:rPr>
          <w:rFonts w:hint="eastAsia" w:ascii="仿宋" w:hAnsi="仿宋" w:eastAsia="仿宋" w:cs="仿宋"/>
          <w:color w:val="auto"/>
          <w:sz w:val="24"/>
          <w:highlight w:val="none"/>
        </w:rPr>
        <w:t>无</w:t>
      </w:r>
      <w:r>
        <w:rPr>
          <w:rFonts w:hint="eastAsia" w:ascii="仿宋" w:hAnsi="仿宋" w:eastAsia="仿宋" w:cs="仿宋"/>
          <w:snapToGrid w:val="0"/>
          <w:color w:val="auto"/>
          <w:kern w:val="28"/>
          <w:sz w:val="24"/>
          <w:szCs w:val="20"/>
          <w:highlight w:val="none"/>
        </w:rPr>
        <w:t>；</w:t>
      </w:r>
    </w:p>
    <w:p w14:paraId="2CE88E3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eastAsia="zh-CN"/>
        </w:rPr>
        <w:t>☑</w:t>
      </w:r>
      <w:sdt>
        <w:sdtPr>
          <w:rPr>
            <w:rFonts w:hint="eastAsia" w:ascii="仿宋_GB2312" w:hAnsi="仿宋" w:eastAsia="仿宋_GB2312" w:cs="Arial"/>
            <w:color w:val="auto"/>
            <w:szCs w:val="21"/>
            <w:highlight w:val="none"/>
          </w:rPr>
          <w:id w:val="147468547"/>
          <w:showingPlcHdr/>
        </w:sdtPr>
        <w:sdtEndPr>
          <w:rPr>
            <w:rFonts w:hint="eastAsia" w:ascii="仿宋_GB2312" w:hAnsi="仿宋" w:eastAsia="仿宋_GB2312" w:cs="Arial"/>
            <w:color w:val="auto"/>
            <w:szCs w:val="21"/>
            <w:highlight w:val="none"/>
          </w:rPr>
        </w:sdtEndPr>
        <w:sdtContent/>
      </w:sdt>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14:paraId="32CAAEBD">
      <w:pPr>
        <w:spacing w:line="360" w:lineRule="auto"/>
        <w:ind w:firstLine="897" w:firstLineChars="374"/>
        <w:rPr>
          <w:rFonts w:ascii="仿宋_GB2312" w:hAnsi="仿宋" w:eastAsia="仿宋_GB2312"/>
          <w:color w:val="auto"/>
          <w:sz w:val="24"/>
          <w:highlight w:val="none"/>
        </w:rPr>
      </w:pPr>
      <w:r>
        <w:rPr>
          <w:rFonts w:hint="eastAsia" w:ascii="仿宋" w:hAnsi="仿宋" w:eastAsia="仿宋" w:cs="仿宋"/>
          <w:color w:val="auto"/>
          <w:kern w:val="0"/>
          <w:sz w:val="24"/>
          <w:highlight w:val="none"/>
          <w:lang w:eastAsia="zh-CN"/>
        </w:rPr>
        <w:t>□</w:t>
      </w:r>
      <w:sdt>
        <w:sdtPr>
          <w:rPr>
            <w:rFonts w:hint="eastAsia" w:ascii="仿宋_GB2312" w:hAnsi="仿宋" w:eastAsia="仿宋_GB2312" w:cs="Arial"/>
            <w:color w:val="auto"/>
            <w:szCs w:val="21"/>
            <w:highlight w:val="none"/>
          </w:rPr>
          <w:id w:val="147482417"/>
          <w:showingPlcHdr/>
        </w:sdtPr>
        <w:sdtEndPr>
          <w:rPr>
            <w:rFonts w:hint="eastAsia" w:ascii="仿宋_GB2312" w:hAnsi="仿宋" w:eastAsia="仿宋_GB2312" w:cs="Arial"/>
            <w:color w:val="auto"/>
            <w:szCs w:val="21"/>
            <w:highlight w:val="none"/>
          </w:rPr>
        </w:sdtEndPr>
        <w:sdtContent/>
      </w:sdt>
      <w:r>
        <w:rPr>
          <w:rFonts w:hint="eastAsia" w:ascii="仿宋_GB2312" w:hAnsi="仿宋" w:eastAsia="仿宋_GB2312"/>
          <w:color w:val="auto"/>
          <w:sz w:val="24"/>
          <w:highlight w:val="none"/>
        </w:rPr>
        <w:t>货物全部由符合政策要求的中小企业制造，提供中小企业声明函；</w:t>
      </w:r>
    </w:p>
    <w:p w14:paraId="2500AD00">
      <w:pPr>
        <w:spacing w:line="360" w:lineRule="auto"/>
        <w:ind w:firstLine="897" w:firstLineChars="374"/>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98"/>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color w:val="auto"/>
                <w:kern w:val="0"/>
                <w:sz w:val="24"/>
                <w:highlight w:val="none"/>
              </w:rPr>
              <w:id w:val="279565509"/>
            </w:sdtPr>
            <w:sdtEndPr>
              <w:rPr>
                <w:rFonts w:hint="eastAsia" w:ascii="仿宋_GB2312" w:hAnsi="仿宋" w:eastAsia="仿宋_GB2312" w:cs="Arial"/>
                <w:color w:val="auto"/>
                <w:kern w:val="0"/>
                <w:sz w:val="24"/>
                <w:highlight w:val="none"/>
              </w:rPr>
            </w:sdtEndPr>
            <w:sdtContent>
              <w:r>
                <w:rPr>
                  <w:rFonts w:hint="eastAsia" w:ascii="仿宋" w:hAnsi="仿宋" w:eastAsia="仿宋" w:cs="仿宋"/>
                  <w:color w:val="auto"/>
                  <w:kern w:val="0"/>
                  <w:sz w:val="24"/>
                  <w:highlight w:val="none"/>
                  <w:lang w:eastAsia="zh-CN"/>
                </w:rPr>
                <w:t>□</w:t>
              </w:r>
              <w:sdt>
                <w:sdtPr>
                  <w:rPr>
                    <w:rFonts w:hint="eastAsia" w:ascii="仿宋_GB2312" w:hAnsi="仿宋" w:eastAsia="仿宋_GB2312" w:cs="Arial"/>
                    <w:color w:val="auto"/>
                    <w:szCs w:val="21"/>
                    <w:highlight w:val="none"/>
                  </w:rPr>
                  <w:id w:val="147479958"/>
                  <w:showingPlcHdr/>
                </w:sdtPr>
                <w:sdtEndPr>
                  <w:rPr>
                    <w:rFonts w:hint="eastAsia" w:ascii="仿宋_GB2312" w:hAnsi="仿宋" w:eastAsia="仿宋_GB2312" w:cs="Arial"/>
                    <w:color w:val="auto"/>
                    <w:szCs w:val="21"/>
                    <w:highlight w:val="none"/>
                  </w:rPr>
                </w:sdtEndPr>
                <w:sdtContent/>
              </w:sdt>
            </w:sdtContent>
          </w:sdt>
        </w:sdtContent>
      </w:sdt>
      <w:r>
        <w:rPr>
          <w:rFonts w:hint="eastAsia" w:ascii="仿宋_GB2312" w:hAnsi="仿宋" w:eastAsia="仿宋_GB2312"/>
          <w:color w:val="auto"/>
          <w:sz w:val="24"/>
          <w:highlight w:val="none"/>
        </w:rPr>
        <w:t>货物全部由符合政策要求的小微企业制造，提供中小企业声明函；</w:t>
      </w:r>
    </w:p>
    <w:p w14:paraId="660C35A2">
      <w:pPr>
        <w:spacing w:line="360" w:lineRule="auto"/>
        <w:ind w:firstLine="897" w:firstLineChars="374"/>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306902902"/>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color w:val="auto"/>
                <w:kern w:val="0"/>
                <w:sz w:val="24"/>
                <w:highlight w:val="none"/>
              </w:rPr>
              <w:id w:val="279565511"/>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color w:val="auto"/>
                    <w:kern w:val="0"/>
                    <w:sz w:val="24"/>
                    <w:highlight w:val="none"/>
                  </w:rPr>
                  <w:id w:val="253497051"/>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color w:val="auto"/>
                        <w:kern w:val="0"/>
                        <w:sz w:val="24"/>
                        <w:highlight w:val="none"/>
                      </w:rPr>
                      <w:id w:val="279565513"/>
                    </w:sdtPr>
                    <w:sdtEndPr>
                      <w:rPr>
                        <w:rFonts w:hint="eastAsia" w:ascii="仿宋_GB2312" w:hAnsi="仿宋" w:eastAsia="仿宋_GB2312" w:cs="Arial"/>
                        <w:color w:val="auto"/>
                        <w:kern w:val="0"/>
                        <w:sz w:val="24"/>
                        <w:highlight w:val="none"/>
                      </w:rPr>
                    </w:sdtEndPr>
                    <w:sdtContent>
                      <w:r>
                        <w:rPr>
                          <w:rFonts w:hint="eastAsia" w:ascii="仿宋" w:hAnsi="仿宋" w:eastAsia="仿宋" w:cs="仿宋"/>
                          <w:color w:val="auto"/>
                          <w:kern w:val="0"/>
                          <w:sz w:val="24"/>
                          <w:highlight w:val="none"/>
                          <w:lang w:eastAsia="zh-CN"/>
                        </w:rPr>
                        <w:t>☑</w:t>
                      </w:r>
                      <w:sdt>
                        <w:sdtPr>
                          <w:rPr>
                            <w:rFonts w:hint="eastAsia" w:ascii="仿宋_GB2312" w:hAnsi="仿宋" w:eastAsia="仿宋_GB2312" w:cs="Arial"/>
                            <w:color w:val="auto"/>
                            <w:szCs w:val="21"/>
                            <w:highlight w:val="none"/>
                          </w:rPr>
                          <w:id w:val="147456429"/>
                          <w:showingPlcHdr/>
                        </w:sdtPr>
                        <w:sdtEndPr>
                          <w:rPr>
                            <w:rFonts w:hint="eastAsia" w:ascii="仿宋_GB2312" w:hAnsi="仿宋" w:eastAsia="仿宋_GB2312" w:cs="Arial"/>
                            <w:color w:val="auto"/>
                            <w:szCs w:val="21"/>
                            <w:highlight w:val="none"/>
                          </w:rPr>
                        </w:sdtEndPr>
                        <w:sdtContent/>
                      </w:sdt>
                    </w:sdtContent>
                  </w:sdt>
                </w:sdtContent>
              </w:sdt>
            </w:sdtContent>
          </w:sdt>
        </w:sdtContent>
      </w:sdt>
      <w:r>
        <w:rPr>
          <w:rFonts w:hint="eastAsia" w:ascii="仿宋_GB2312" w:hAnsi="仿宋" w:eastAsia="仿宋_GB2312"/>
          <w:color w:val="auto"/>
          <w:sz w:val="24"/>
          <w:highlight w:val="none"/>
        </w:rPr>
        <w:t>服务全部由符合政策要求的中小企业承接，提供中小企业声明函；</w:t>
      </w:r>
    </w:p>
    <w:p w14:paraId="5D4D847C">
      <w:pPr>
        <w:spacing w:line="360" w:lineRule="auto"/>
        <w:ind w:firstLine="897" w:firstLineChars="374"/>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103"/>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color w:val="auto"/>
                <w:kern w:val="0"/>
                <w:sz w:val="24"/>
                <w:highlight w:val="none"/>
              </w:rPr>
              <w:id w:val="147470580"/>
            </w:sdtPr>
            <w:sdtEndPr>
              <w:rPr>
                <w:rFonts w:hint="eastAsia" w:ascii="仿宋_GB2312" w:hAnsi="仿宋" w:eastAsia="仿宋_GB2312" w:cs="Arial"/>
                <w:color w:val="auto"/>
                <w:kern w:val="0"/>
                <w:sz w:val="24"/>
                <w:highlight w:val="none"/>
              </w:rPr>
            </w:sdtEndPr>
            <w:sdtContent>
              <w:r>
                <w:rPr>
                  <w:rFonts w:hint="eastAsia" w:ascii="仿宋" w:hAnsi="仿宋" w:eastAsia="仿宋" w:cs="仿宋"/>
                  <w:color w:val="auto"/>
                  <w:kern w:val="0"/>
                  <w:sz w:val="24"/>
                  <w:highlight w:val="none"/>
                  <w:lang w:eastAsia="zh-CN"/>
                </w:rPr>
                <w:t>□</w:t>
              </w:r>
              <w:sdt>
                <w:sdtPr>
                  <w:rPr>
                    <w:rFonts w:hint="eastAsia" w:ascii="仿宋_GB2312" w:hAnsi="仿宋" w:eastAsia="仿宋_GB2312" w:cs="Arial"/>
                    <w:color w:val="auto"/>
                    <w:szCs w:val="21"/>
                    <w:highlight w:val="none"/>
                  </w:rPr>
                  <w:id w:val="147474783"/>
                  <w:showingPlcHdr/>
                </w:sdtPr>
                <w:sdtEndPr>
                  <w:rPr>
                    <w:rFonts w:hint="eastAsia" w:ascii="仿宋_GB2312" w:hAnsi="仿宋" w:eastAsia="仿宋_GB2312" w:cs="Arial"/>
                    <w:color w:val="auto"/>
                    <w:szCs w:val="21"/>
                    <w:highlight w:val="none"/>
                  </w:rPr>
                </w:sdtEndPr>
                <w:sdtContent/>
              </w:sdt>
            </w:sdtContent>
          </w:sdt>
        </w:sdtContent>
      </w:sdt>
      <w:r>
        <w:rPr>
          <w:rFonts w:hint="eastAsia" w:ascii="仿宋_GB2312" w:hAnsi="仿宋" w:eastAsia="仿宋_GB2312"/>
          <w:color w:val="auto"/>
          <w:sz w:val="24"/>
          <w:highlight w:val="none"/>
        </w:rPr>
        <w:t>服务全部由符合政策要求的小微企业承接，提供中小企业声明函；</w:t>
      </w:r>
    </w:p>
    <w:p w14:paraId="3C381CE1">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要求以联合体形式参加，提供联合协议和中小企业声明函，联合协议中中小企业合同金额应当达到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highlight w:val="none"/>
        </w:rPr>
        <w:t>；</w:t>
      </w:r>
    </w:p>
    <w:p w14:paraId="367ECFC7">
      <w:pPr>
        <w:keepNext w:val="0"/>
        <w:keepLines w:val="0"/>
        <w:pageBreakBefore w:val="0"/>
        <w:widowControl w:val="0"/>
        <w:kinsoku/>
        <w:wordWrap/>
        <w:overflowPunct/>
        <w:topLinePunct w:val="0"/>
        <w:autoSpaceDE/>
        <w:autoSpaceDN/>
        <w:bidi w:val="0"/>
        <w:adjustRightInd w:val="0"/>
        <w:snapToGrid/>
        <w:spacing w:line="360" w:lineRule="auto"/>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要求合同分包，提供分包意向协议和中小企业声明函，分包意向协议中中小企业合同金额应当达到达到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highlight w:val="none"/>
        </w:rPr>
        <w:t>；</w:t>
      </w:r>
    </w:p>
    <w:p w14:paraId="2FF66617">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本项目的特定资格要求：</w:t>
      </w:r>
      <w:r>
        <w:rPr>
          <w:rFonts w:hint="eastAsia" w:ascii="仿宋" w:hAnsi="仿宋" w:eastAsia="仿宋" w:cs="仿宋"/>
          <w:color w:val="auto"/>
          <w:sz w:val="24"/>
          <w:highlight w:val="none"/>
          <w:u w:val="single"/>
          <w:lang w:val="en-US" w:eastAsia="zh-CN"/>
        </w:rPr>
        <w:t>/</w:t>
      </w:r>
      <w:r>
        <w:rPr>
          <w:rFonts w:hint="eastAsia" w:ascii="仿宋" w:hAnsi="仿宋" w:eastAsia="仿宋" w:cs="仿宋"/>
          <w:b w:val="0"/>
          <w:bCs w:val="0"/>
          <w:color w:val="auto"/>
          <w:sz w:val="24"/>
          <w:highlight w:val="none"/>
          <w:u w:val="single"/>
        </w:rPr>
        <w:t>；</w:t>
      </w:r>
    </w:p>
    <w:p w14:paraId="7AD9A132">
      <w:pPr>
        <w:pageBreakBefore w:val="0"/>
        <w:widowControl w:val="0"/>
        <w:kinsoku/>
        <w:wordWrap/>
        <w:overflowPunct/>
        <w:topLinePunct w:val="0"/>
        <w:autoSpaceDE/>
        <w:autoSpaceDN/>
        <w:bidi w:val="0"/>
        <w:snapToGrid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41209E0">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三、获取招标文件 </w:t>
      </w:r>
    </w:p>
    <w:p w14:paraId="236C3528">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14</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64A9CA08">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14:paraId="384DFFCC">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14:paraId="615192F6">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14:paraId="7091F09A">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四、提交投标文件截止时间、开标时间和地点</w:t>
      </w:r>
    </w:p>
    <w:p w14:paraId="2BD6CAED">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rPr>
        <w:t xml:space="preserve"> 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14</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14</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30</w:t>
      </w:r>
      <w:r>
        <w:rPr>
          <w:rFonts w:hint="eastAsia" w:ascii="仿宋" w:hAnsi="仿宋" w:eastAsia="仿宋" w:cs="仿宋"/>
          <w:color w:val="auto"/>
          <w:sz w:val="24"/>
          <w:highlight w:val="none"/>
          <w:u w:val="single"/>
        </w:rPr>
        <w:t>分00秒</w:t>
      </w:r>
      <w:r>
        <w:rPr>
          <w:rFonts w:hint="eastAsia" w:ascii="仿宋" w:hAnsi="仿宋" w:eastAsia="仿宋" w:cs="仿宋"/>
          <w:color w:val="auto"/>
          <w:sz w:val="24"/>
          <w:highlight w:val="none"/>
        </w:rPr>
        <w:t>（北京时间）</w:t>
      </w:r>
    </w:p>
    <w:p w14:paraId="1910FC5C">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14:paraId="7813FF9D">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4</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14</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14</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30</w:t>
      </w:r>
      <w:r>
        <w:rPr>
          <w:rFonts w:hint="eastAsia" w:ascii="仿宋" w:hAnsi="仿宋" w:eastAsia="仿宋" w:cs="仿宋"/>
          <w:color w:val="auto"/>
          <w:sz w:val="24"/>
          <w:highlight w:val="none"/>
          <w:u w:val="single"/>
        </w:rPr>
        <w:t>分00秒</w:t>
      </w:r>
      <w:r>
        <w:rPr>
          <w:rFonts w:hint="eastAsia" w:ascii="仿宋" w:hAnsi="仿宋" w:eastAsia="仿宋" w:cs="仿宋"/>
          <w:color w:val="auto"/>
          <w:sz w:val="24"/>
          <w:highlight w:val="none"/>
        </w:rPr>
        <w:t>（北京时间）</w:t>
      </w:r>
    </w:p>
    <w:p w14:paraId="16A8437A">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rPr>
        <w:t>政采云平台（https://www.zcygov.cn/）</w:t>
      </w:r>
      <w:r>
        <w:rPr>
          <w:rFonts w:hint="eastAsia" w:ascii="仿宋" w:hAnsi="仿宋" w:eastAsia="仿宋" w:cs="仿宋"/>
          <w:color w:val="auto"/>
          <w:sz w:val="24"/>
          <w:highlight w:val="none"/>
          <w:lang w:eastAsia="zh-CN"/>
        </w:rPr>
        <w:t>，绍兴市越城区稽山街道天姥路5号楼2幢2楼201室（浙江泛亚工程咨询有限公司）。</w:t>
      </w:r>
    </w:p>
    <w:p w14:paraId="5F0273DB">
      <w:pPr>
        <w:pageBreakBefore w:val="0"/>
        <w:widowControl w:val="0"/>
        <w:kinsoku/>
        <w:wordWrap/>
        <w:overflowPunct/>
        <w:topLinePunct w:val="0"/>
        <w:autoSpaceDE/>
        <w:autoSpaceDN/>
        <w:bidi w:val="0"/>
        <w:spacing w:line="360" w:lineRule="auto"/>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五、公告期限 </w:t>
      </w:r>
    </w:p>
    <w:p w14:paraId="0F905241">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14:paraId="6ABA6355">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六、其他补充事宜</w:t>
      </w:r>
    </w:p>
    <w:p w14:paraId="6516BB08">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default" w:ascii="仿宋" w:hAnsi="仿宋" w:eastAsia="仿宋" w:cs="仿宋"/>
          <w:color w:val="auto"/>
          <w:sz w:val="24"/>
          <w:highlight w:val="none"/>
          <w:lang w:val="en"/>
        </w:rPr>
        <w:t>(</w:t>
      </w:r>
      <w:r>
        <w:rPr>
          <w:rFonts w:hint="eastAsia" w:ascii="仿宋" w:hAnsi="仿宋" w:eastAsia="仿宋" w:cs="仿宋"/>
          <w:color w:val="auto"/>
          <w:sz w:val="24"/>
          <w:highlight w:val="none"/>
          <w:lang w:val="en" w:eastAsia="zh-CN"/>
        </w:rPr>
        <w:t>政策落实根据财政部门要求更新）</w:t>
      </w:r>
      <w:r>
        <w:rPr>
          <w:rFonts w:hint="eastAsia" w:ascii="仿宋" w:hAnsi="仿宋" w:eastAsia="仿宋" w:cs="仿宋"/>
          <w:color w:val="auto"/>
          <w:sz w:val="24"/>
          <w:highlight w:val="none"/>
        </w:rPr>
        <w:t>。</w:t>
      </w:r>
    </w:p>
    <w:p w14:paraId="2236E76E">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w:t>
      </w:r>
      <w:r>
        <w:rPr>
          <w:rFonts w:hint="eastAsia" w:ascii="仿宋" w:hAnsi="仿宋" w:eastAsia="仿宋" w:cs="仿宋"/>
          <w:color w:val="auto"/>
          <w:sz w:val="24"/>
          <w:highlight w:val="none"/>
          <w:lang w:eastAsia="zh-CN"/>
        </w:rPr>
        <w:t>务</w:t>
      </w:r>
      <w:r>
        <w:rPr>
          <w:rFonts w:hint="eastAsia" w:ascii="仿宋" w:hAnsi="仿宋" w:eastAsia="仿宋" w:cs="仿宋"/>
          <w:color w:val="auto"/>
          <w:sz w:val="24"/>
          <w:highlight w:val="none"/>
        </w:rPr>
        <w:t>服务网-政府采购投诉处理-在线办理。</w:t>
      </w:r>
    </w:p>
    <w:p w14:paraId="60CF4BBF">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4A49CCF">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10E9368E">
      <w:pPr>
        <w:pageBreakBefore w:val="0"/>
        <w:widowControl w:val="0"/>
        <w:kinsoku/>
        <w:wordWrap/>
        <w:overflowPunct/>
        <w:topLinePunct w:val="0"/>
        <w:autoSpaceDE/>
        <w:autoSpaceDN/>
        <w:bidi w:val="0"/>
        <w:spacing w:line="360" w:lineRule="auto"/>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七、对本次采购提出询问、质疑、投诉，请按以下方式联系</w:t>
      </w:r>
    </w:p>
    <w:p w14:paraId="5DB55246">
      <w:pPr>
        <w:pStyle w:val="4"/>
        <w:pageBreakBefore w:val="0"/>
        <w:widowControl w:val="0"/>
        <w:numPr>
          <w:ilvl w:val="0"/>
          <w:numId w:val="0"/>
        </w:numPr>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szCs w:val="24"/>
          <w:highlight w:val="none"/>
        </w:rPr>
      </w:pPr>
      <w:bookmarkStart w:id="5" w:name="_Toc35393637"/>
      <w:bookmarkStart w:id="6" w:name="_Toc28359019"/>
      <w:bookmarkStart w:id="7" w:name="_Toc35393806"/>
      <w:bookmarkStart w:id="8" w:name="_Toc28359096"/>
      <w:r>
        <w:rPr>
          <w:rFonts w:hint="eastAsia" w:ascii="仿宋" w:hAnsi="仿宋" w:eastAsia="仿宋" w:cs="仿宋"/>
          <w:color w:val="auto"/>
          <w:sz w:val="24"/>
          <w:szCs w:val="24"/>
          <w:highlight w:val="none"/>
        </w:rPr>
        <w:t>1</w:t>
      </w:r>
      <w:r>
        <w:rPr>
          <w:rFonts w:hint="eastAsia" w:ascii="仿宋" w:eastAsia="仿宋" w:cs="仿宋"/>
          <w:color w:val="auto"/>
          <w:sz w:val="24"/>
          <w:szCs w:val="24"/>
          <w:highlight w:val="none"/>
          <w:lang w:eastAsia="zh-CN"/>
        </w:rPr>
        <w:t>、</w:t>
      </w:r>
      <w:r>
        <w:rPr>
          <w:rFonts w:hint="eastAsia" w:ascii="仿宋" w:hAnsi="仿宋" w:eastAsia="仿宋" w:cs="仿宋"/>
          <w:color w:val="auto"/>
          <w:sz w:val="24"/>
          <w:szCs w:val="24"/>
          <w:highlight w:val="none"/>
        </w:rPr>
        <w:t>采购人信息</w:t>
      </w:r>
      <w:bookmarkEnd w:id="5"/>
      <w:bookmarkEnd w:id="6"/>
      <w:bookmarkEnd w:id="7"/>
      <w:bookmarkEnd w:id="8"/>
      <w:r>
        <w:rPr>
          <w:rFonts w:hint="eastAsia" w:ascii="仿宋" w:hAnsi="仿宋" w:eastAsia="仿宋" w:cs="仿宋"/>
          <w:color w:val="auto"/>
          <w:sz w:val="24"/>
          <w:szCs w:val="24"/>
          <w:highlight w:val="none"/>
        </w:rPr>
        <w:t>：</w:t>
      </w:r>
    </w:p>
    <w:p w14:paraId="72DD736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lang w:eastAsia="zh-CN"/>
        </w:rPr>
        <w:t>绍兴市口腔医院</w:t>
      </w:r>
    </w:p>
    <w:p w14:paraId="2B712C76">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    址：绍兴市延安东路399号 </w:t>
      </w:r>
    </w:p>
    <w:p w14:paraId="57ADDBA9">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rPr>
        <w:t>传    真：</w:t>
      </w:r>
      <w:r>
        <w:rPr>
          <w:rFonts w:hint="eastAsia" w:ascii="仿宋" w:hAnsi="仿宋" w:eastAsia="仿宋" w:cs="仿宋"/>
          <w:color w:val="auto"/>
          <w:sz w:val="24"/>
          <w:highlight w:val="none"/>
          <w:lang w:val="en-US" w:eastAsia="zh-CN"/>
        </w:rPr>
        <w:t>/</w:t>
      </w:r>
    </w:p>
    <w:p w14:paraId="0B06997A">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color w:val="auto"/>
          <w:sz w:val="24"/>
          <w:highlight w:val="none"/>
          <w:lang w:val="en-US" w:eastAsia="zh-CN"/>
        </w:rPr>
      </w:pPr>
      <w:bookmarkStart w:id="9" w:name="_Toc28359097"/>
      <w:bookmarkStart w:id="10" w:name="_Toc35393638"/>
      <w:bookmarkStart w:id="11" w:name="_Toc28359020"/>
      <w:bookmarkStart w:id="12" w:name="_Toc35393807"/>
      <w:r>
        <w:rPr>
          <w:rFonts w:hint="eastAsia" w:ascii="仿宋" w:hAnsi="仿宋" w:eastAsia="仿宋" w:cs="仿宋"/>
          <w:color w:val="auto"/>
          <w:sz w:val="24"/>
          <w:highlight w:val="none"/>
        </w:rPr>
        <w:t>项目联系人（询问）：陈鹏飞</w:t>
      </w:r>
    </w:p>
    <w:p w14:paraId="78B2D295">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项目联系方式（询问）：0575-88551138</w:t>
      </w:r>
    </w:p>
    <w:p w14:paraId="00171D75">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质疑联系人：单浩涵</w:t>
      </w:r>
    </w:p>
    <w:p w14:paraId="64500334">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质疑联系方式：0575-88551156</w:t>
      </w:r>
    </w:p>
    <w:p w14:paraId="11F549E5">
      <w:pPr>
        <w:pStyle w:val="4"/>
        <w:pageBreakBefore w:val="0"/>
        <w:widowControl w:val="0"/>
        <w:numPr>
          <w:ilvl w:val="0"/>
          <w:numId w:val="0"/>
        </w:numPr>
        <w:kinsoku/>
        <w:wordWrap/>
        <w:overflowPunct/>
        <w:topLinePunct w:val="0"/>
        <w:autoSpaceDE/>
        <w:autoSpaceDN/>
        <w:bidi w:val="0"/>
        <w:spacing w:line="360" w:lineRule="auto"/>
        <w:ind w:left="0" w:firstLine="482"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szCs w:val="24"/>
          <w:highlight w:val="none"/>
        </w:rPr>
        <w:t>2</w:t>
      </w:r>
      <w:r>
        <w:rPr>
          <w:rFonts w:hint="eastAsia" w:ascii="仿宋" w:eastAsia="仿宋" w:cs="仿宋"/>
          <w:color w:val="auto"/>
          <w:sz w:val="24"/>
          <w:szCs w:val="24"/>
          <w:highlight w:val="none"/>
          <w:lang w:eastAsia="zh-CN"/>
        </w:rPr>
        <w:t>、</w:t>
      </w:r>
      <w:r>
        <w:rPr>
          <w:rFonts w:hint="eastAsia" w:ascii="仿宋" w:hAnsi="仿宋" w:eastAsia="仿宋" w:cs="仿宋"/>
          <w:color w:val="auto"/>
          <w:sz w:val="24"/>
          <w:szCs w:val="24"/>
          <w:highlight w:val="none"/>
        </w:rPr>
        <w:t>采购代理机构信息</w:t>
      </w:r>
      <w:bookmarkEnd w:id="9"/>
      <w:bookmarkEnd w:id="10"/>
      <w:bookmarkEnd w:id="11"/>
      <w:bookmarkEnd w:id="12"/>
      <w:r>
        <w:rPr>
          <w:rFonts w:hint="eastAsia" w:ascii="仿宋" w:hAnsi="仿宋" w:eastAsia="仿宋" w:cs="仿宋"/>
          <w:color w:val="auto"/>
          <w:sz w:val="24"/>
          <w:szCs w:val="24"/>
          <w:highlight w:val="none"/>
        </w:rPr>
        <w:t>：</w:t>
      </w:r>
    </w:p>
    <w:p w14:paraId="7DD56869">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名    称：浙江泛亚工程咨询有限公司             </w:t>
      </w:r>
    </w:p>
    <w:p w14:paraId="2BDE6D57">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    址：绍兴市越城区稽山街道天姥路5号楼2幢2楼201室 </w:t>
      </w:r>
    </w:p>
    <w:p w14:paraId="1BEF3489">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传    真：/             </w:t>
      </w:r>
    </w:p>
    <w:p w14:paraId="3D8D21A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项目联系人（询问）：王伟</w:t>
      </w:r>
      <w:r>
        <w:rPr>
          <w:rFonts w:hint="eastAsia" w:ascii="仿宋" w:hAnsi="仿宋" w:eastAsia="仿宋" w:cs="仿宋"/>
          <w:color w:val="auto"/>
          <w:sz w:val="24"/>
          <w:highlight w:val="none"/>
          <w:lang w:eastAsia="zh-CN"/>
        </w:rPr>
        <w:t>、于欢</w:t>
      </w:r>
    </w:p>
    <w:p w14:paraId="227FBBB7">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项目联系方式（询问）：13858435067 </w:t>
      </w:r>
    </w:p>
    <w:p w14:paraId="354AC055">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质疑联系人：丁燕华             </w:t>
      </w:r>
    </w:p>
    <w:p w14:paraId="6C4FFC39">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质疑联系方式：</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8258004530</w:t>
      </w:r>
    </w:p>
    <w:p w14:paraId="0D7645FE">
      <w:pPr>
        <w:pageBreakBefore w:val="0"/>
        <w:widowControl w:val="0"/>
        <w:kinsoku/>
        <w:wordWrap/>
        <w:overflowPunct/>
        <w:topLinePunct w:val="0"/>
        <w:autoSpaceDE/>
        <w:autoSpaceDN/>
        <w:bidi w:val="0"/>
        <w:spacing w:line="360" w:lineRule="auto"/>
        <w:ind w:left="0" w:firstLine="482" w:firstLineChars="200"/>
        <w:textAlignment w:val="auto"/>
        <w:rPr>
          <w:rFonts w:hint="eastAsia" w:ascii="仿宋" w:hAnsi="仿宋" w:eastAsia="仿宋" w:cs="仿宋"/>
          <w:b/>
          <w:color w:val="auto"/>
          <w:sz w:val="24"/>
          <w:highlight w:val="none"/>
        </w:rPr>
      </w:pPr>
      <w:bookmarkStart w:id="13" w:name="_Toc35393639"/>
      <w:bookmarkStart w:id="14" w:name="_Toc28359021"/>
      <w:bookmarkStart w:id="15" w:name="_Toc28359098"/>
      <w:bookmarkStart w:id="16" w:name="_Toc35393808"/>
      <w:r>
        <w:rPr>
          <w:rFonts w:hint="eastAsia" w:ascii="仿宋" w:hAnsi="仿宋" w:eastAsia="仿宋" w:cs="仿宋"/>
          <w:b/>
          <w:bCs/>
          <w:color w:val="auto"/>
          <w:sz w:val="24"/>
          <w:highlight w:val="none"/>
        </w:rPr>
        <w:t>3</w:t>
      </w:r>
      <w:r>
        <w:rPr>
          <w:rFonts w:hint="eastAsia" w:ascii="仿宋" w:hAnsi="仿宋" w:eastAsia="仿宋" w:cs="仿宋"/>
          <w:b/>
          <w:bCs/>
          <w:color w:val="auto"/>
          <w:sz w:val="24"/>
          <w:highlight w:val="none"/>
          <w:lang w:eastAsia="zh-CN"/>
        </w:rPr>
        <w:t>、</w:t>
      </w:r>
      <w:r>
        <w:rPr>
          <w:rFonts w:hint="eastAsia" w:ascii="仿宋" w:hAnsi="仿宋" w:eastAsia="仿宋" w:cs="仿宋"/>
          <w:b/>
          <w:color w:val="auto"/>
          <w:sz w:val="24"/>
          <w:highlight w:val="none"/>
        </w:rPr>
        <w:t xml:space="preserve">同级政府采购监督管理部门：            </w:t>
      </w:r>
    </w:p>
    <w:bookmarkEnd w:id="13"/>
    <w:bookmarkEnd w:id="14"/>
    <w:bookmarkEnd w:id="15"/>
    <w:bookmarkEnd w:id="16"/>
    <w:p w14:paraId="15361A9C">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名    称：绍兴市财政局</w:t>
      </w:r>
    </w:p>
    <w:p w14:paraId="37CA467B">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址：绍兴市越城区凤林西路151号</w:t>
      </w: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rPr>
        <w:t xml:space="preserve"> </w:t>
      </w:r>
    </w:p>
    <w:p w14:paraId="2634D046">
      <w:pPr>
        <w:pageBreakBefore w:val="0"/>
        <w:widowControl w:val="0"/>
        <w:kinsoku/>
        <w:wordWrap/>
        <w:overflowPunct/>
        <w:topLinePunct w:val="0"/>
        <w:autoSpaceDE/>
        <w:autoSpaceDN/>
        <w:bidi w:val="0"/>
        <w:spacing w:line="360" w:lineRule="auto"/>
        <w:ind w:left="0" w:firstLine="480" w:firstLineChars="20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传    真：</w:t>
      </w:r>
      <w:r>
        <w:rPr>
          <w:rFonts w:hint="eastAsia" w:ascii="仿宋" w:hAnsi="仿宋" w:eastAsia="仿宋" w:cs="仿宋"/>
          <w:color w:val="auto"/>
          <w:sz w:val="24"/>
          <w:highlight w:val="none"/>
          <w:lang w:val="en-US" w:eastAsia="zh-CN"/>
        </w:rPr>
        <w:t xml:space="preserve"> /</w:t>
      </w:r>
    </w:p>
    <w:p w14:paraId="6FB1A414">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联系人 ：张婷婷</w:t>
      </w:r>
      <w:r>
        <w:rPr>
          <w:rFonts w:hint="eastAsia" w:ascii="仿宋" w:hAnsi="仿宋" w:eastAsia="仿宋" w:cs="仿宋"/>
          <w:color w:val="auto"/>
          <w:sz w:val="24"/>
          <w:highlight w:val="none"/>
          <w:lang w:val="en-US" w:eastAsia="zh-CN"/>
        </w:rPr>
        <w:t xml:space="preserve"> </w:t>
      </w:r>
    </w:p>
    <w:p w14:paraId="5157421F">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监督投诉电话：0575-8520</w:t>
      </w:r>
      <w:r>
        <w:rPr>
          <w:rFonts w:hint="eastAsia" w:ascii="仿宋" w:hAnsi="仿宋" w:eastAsia="仿宋" w:cs="仿宋"/>
          <w:color w:val="auto"/>
          <w:sz w:val="24"/>
          <w:highlight w:val="none"/>
          <w:lang w:val="en-US" w:eastAsia="zh-CN"/>
        </w:rPr>
        <w:t>9697</w:t>
      </w:r>
      <w:r>
        <w:rPr>
          <w:rFonts w:hint="eastAsia" w:ascii="仿宋" w:hAnsi="仿宋" w:eastAsia="仿宋" w:cs="仿宋"/>
          <w:color w:val="auto"/>
          <w:sz w:val="24"/>
          <w:highlight w:val="none"/>
        </w:rPr>
        <w:t xml:space="preserve">    </w:t>
      </w:r>
    </w:p>
    <w:p w14:paraId="2968E975">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若对项目采购电子交易系统操作有疑问，可登录政采云（https://www.zcygov.cn/），点击右侧咨询小采，获取采小蜜智能服务管家帮助，或拨打政采云服务热线95763获取热线服务帮助。        </w:t>
      </w:r>
    </w:p>
    <w:p w14:paraId="603CE7AC">
      <w:pPr>
        <w:pageBreakBefore w:val="0"/>
        <w:widowControl w:val="0"/>
        <w:kinsoku/>
        <w:wordWrap/>
        <w:overflowPunct/>
        <w:topLinePunct w:val="0"/>
        <w:autoSpaceDE/>
        <w:autoSpaceDN/>
        <w:bidi w:val="0"/>
        <w:spacing w:line="360" w:lineRule="auto"/>
        <w:ind w:left="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14:paraId="717F9704">
      <w:pPr>
        <w:widowControl/>
        <w:adjustRightInd/>
        <w:jc w:val="left"/>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br w:type="page"/>
      </w:r>
    </w:p>
    <w:p w14:paraId="0D27EEC3">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第二部分</w:t>
      </w:r>
      <w:bookmarkEnd w:id="2"/>
      <w:r>
        <w:rPr>
          <w:rFonts w:hint="eastAsia" w:ascii="仿宋" w:hAnsi="仿宋" w:eastAsia="仿宋" w:cs="仿宋"/>
          <w:b/>
          <w:color w:val="auto"/>
          <w:sz w:val="36"/>
          <w:szCs w:val="20"/>
          <w:highlight w:val="none"/>
        </w:rPr>
        <w:t xml:space="preserve"> 投标须知</w:t>
      </w:r>
      <w:bookmarkEnd w:id="3"/>
    </w:p>
    <w:p w14:paraId="2EB309CE">
      <w:pPr>
        <w:adjustRightInd/>
        <w:spacing w:line="360" w:lineRule="auto"/>
        <w:ind w:firstLine="3845" w:firstLineChars="1197"/>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3"/>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85"/>
        <w:gridCol w:w="6730"/>
      </w:tblGrid>
      <w:tr w14:paraId="524CE3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trPr>
        <w:tc>
          <w:tcPr>
            <w:tcW w:w="870" w:type="dxa"/>
            <w:vAlign w:val="center"/>
          </w:tcPr>
          <w:p w14:paraId="27774CCA">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序号</w:t>
            </w:r>
          </w:p>
        </w:tc>
        <w:tc>
          <w:tcPr>
            <w:tcW w:w="8370" w:type="dxa"/>
            <w:gridSpan w:val="3"/>
            <w:vAlign w:val="center"/>
          </w:tcPr>
          <w:p w14:paraId="1E988625">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内　　　　容</w:t>
            </w:r>
          </w:p>
        </w:tc>
      </w:tr>
      <w:tr w14:paraId="66E77B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trPr>
        <w:tc>
          <w:tcPr>
            <w:tcW w:w="870" w:type="dxa"/>
            <w:vAlign w:val="center"/>
          </w:tcPr>
          <w:p w14:paraId="6E226EB2">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1</w:t>
            </w:r>
          </w:p>
        </w:tc>
        <w:tc>
          <w:tcPr>
            <w:tcW w:w="8370" w:type="dxa"/>
            <w:gridSpan w:val="3"/>
            <w:vAlign w:val="center"/>
          </w:tcPr>
          <w:p w14:paraId="01889F46">
            <w:pPr>
              <w:snapToGrid w:val="0"/>
              <w:spacing w:line="440" w:lineRule="exact"/>
              <w:rPr>
                <w:rFonts w:ascii="仿宋_GB2312" w:hAnsi="仿宋_GB2312" w:eastAsia="仿宋_GB2312" w:cs="仿宋_GB2312"/>
                <w:color w:val="auto"/>
                <w:sz w:val="24"/>
                <w:highlight w:val="none"/>
                <w:u w:val="single"/>
              </w:rPr>
            </w:pPr>
            <w:r>
              <w:rPr>
                <w:rFonts w:hint="eastAsia" w:ascii="仿宋_GB2312" w:hAnsi="仿宋_GB2312" w:eastAsia="仿宋_GB2312" w:cs="仿宋_GB2312"/>
                <w:b/>
                <w:color w:val="auto"/>
                <w:sz w:val="24"/>
                <w:highlight w:val="none"/>
              </w:rPr>
              <w:t>投标人按照项目要求特许资格、资信证明文件（如果有）：</w:t>
            </w:r>
          </w:p>
          <w:p w14:paraId="48615352">
            <w:pPr>
              <w:spacing w:line="440" w:lineRule="exact"/>
              <w:ind w:firstLine="480" w:firstLineChars="200"/>
              <w:rPr>
                <w:rFonts w:ascii="仿宋_GB2312" w:hAnsi="宋体" w:eastAsia="仿宋_GB2312"/>
                <w:b/>
                <w:color w:val="auto"/>
                <w:sz w:val="24"/>
                <w:highlight w:val="none"/>
              </w:rPr>
            </w:pPr>
            <w:r>
              <w:rPr>
                <w:rFonts w:hint="eastAsia" w:ascii="仿宋_GB2312" w:hAnsi="仿宋_GB2312" w:eastAsia="仿宋_GB2312" w:cs="仿宋_GB2312"/>
                <w:color w:val="auto"/>
                <w:sz w:val="24"/>
                <w:highlight w:val="none"/>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1F2AAD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trPr>
        <w:tc>
          <w:tcPr>
            <w:tcW w:w="870" w:type="dxa"/>
            <w:vAlign w:val="center"/>
          </w:tcPr>
          <w:p w14:paraId="089DF2B1">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2</w:t>
            </w:r>
          </w:p>
        </w:tc>
        <w:tc>
          <w:tcPr>
            <w:tcW w:w="8370" w:type="dxa"/>
            <w:gridSpan w:val="3"/>
            <w:vAlign w:val="center"/>
          </w:tcPr>
          <w:p w14:paraId="43CCFB39">
            <w:pPr>
              <w:snapToGrid w:val="0"/>
              <w:spacing w:line="44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资格审查方式：</w:t>
            </w:r>
          </w:p>
          <w:p w14:paraId="119B1502">
            <w:pPr>
              <w:snapToGrid w:val="0"/>
              <w:spacing w:line="44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1.资格后审。</w:t>
            </w:r>
          </w:p>
          <w:p w14:paraId="612D5EC3">
            <w:pPr>
              <w:snapToGrid w:val="0"/>
              <w:spacing w:line="44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14:paraId="4D251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70" w:type="dxa"/>
            <w:vAlign w:val="center"/>
          </w:tcPr>
          <w:p w14:paraId="456BB669">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3</w:t>
            </w:r>
          </w:p>
        </w:tc>
        <w:tc>
          <w:tcPr>
            <w:tcW w:w="8370" w:type="dxa"/>
            <w:gridSpan w:val="3"/>
            <w:vAlign w:val="center"/>
          </w:tcPr>
          <w:p w14:paraId="497655AB">
            <w:pPr>
              <w:autoSpaceDE w:val="0"/>
              <w:autoSpaceDN w:val="0"/>
              <w:spacing w:line="440" w:lineRule="exact"/>
              <w:textAlignment w:val="bottom"/>
              <w:rPr>
                <w:rFonts w:ascii="仿宋_GB2312" w:hAnsi="宋体" w:eastAsia="仿宋_GB2312"/>
                <w:color w:val="auto"/>
                <w:sz w:val="24"/>
                <w:highlight w:val="none"/>
              </w:rPr>
            </w:pPr>
            <w:r>
              <w:rPr>
                <w:rFonts w:hint="eastAsia" w:ascii="仿宋_GB2312" w:hAnsi="宋体" w:eastAsia="仿宋_GB2312"/>
                <w:b/>
                <w:color w:val="auto"/>
                <w:sz w:val="24"/>
                <w:highlight w:val="none"/>
              </w:rPr>
              <w:t>投标有效期：</w:t>
            </w:r>
            <w:r>
              <w:rPr>
                <w:rFonts w:hint="eastAsia" w:ascii="仿宋_GB2312" w:hAnsi="仿宋" w:eastAsia="仿宋_GB2312" w:cs="仿宋_GB2312"/>
                <w:color w:val="auto"/>
                <w:sz w:val="24"/>
                <w:highlight w:val="none"/>
              </w:rPr>
              <w:t>投标有效期为从提交投标文件的截止之日起90天。</w:t>
            </w:r>
            <w:r>
              <w:rPr>
                <w:rFonts w:hint="eastAsia" w:ascii="仿宋_GB2312" w:hAnsi="仿宋" w:eastAsia="仿宋_GB2312" w:cs="仿宋_GB2312"/>
                <w:b/>
                <w:color w:val="auto"/>
                <w:sz w:val="24"/>
                <w:highlight w:val="none"/>
              </w:rPr>
              <w:t>投标人的投标文件中承</w:t>
            </w:r>
            <w:r>
              <w:rPr>
                <w:rFonts w:hint="eastAsia" w:ascii="仿宋_GB2312" w:hAnsi="仿宋" w:eastAsia="仿宋_GB2312" w:cs="仿宋_GB2312"/>
                <w:b/>
                <w:color w:val="auto"/>
                <w:sz w:val="24"/>
                <w:szCs w:val="21"/>
                <w:highlight w:val="none"/>
              </w:rPr>
              <w:t>诺的投标有效期少于招标文件中载明的投标有效期的，投标无效。</w:t>
            </w:r>
          </w:p>
        </w:tc>
      </w:tr>
      <w:tr w14:paraId="2B062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870" w:type="dxa"/>
            <w:vAlign w:val="center"/>
          </w:tcPr>
          <w:p w14:paraId="07F90B30">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4</w:t>
            </w:r>
          </w:p>
        </w:tc>
        <w:tc>
          <w:tcPr>
            <w:tcW w:w="8370" w:type="dxa"/>
            <w:gridSpan w:val="3"/>
            <w:vAlign w:val="center"/>
          </w:tcPr>
          <w:p w14:paraId="5668B72A">
            <w:pPr>
              <w:spacing w:line="440" w:lineRule="exact"/>
              <w:rPr>
                <w:rFonts w:ascii="仿宋_GB2312" w:hAnsi="宋体" w:eastAsia="仿宋_GB2312"/>
                <w:color w:val="auto"/>
                <w:sz w:val="24"/>
                <w:highlight w:val="none"/>
              </w:rPr>
            </w:pPr>
            <w:r>
              <w:rPr>
                <w:rFonts w:hint="eastAsia" w:ascii="仿宋_GB2312" w:hAnsi="仿宋" w:eastAsia="仿宋_GB2312" w:cs="仿宋_GB2312"/>
                <w:b/>
                <w:color w:val="auto"/>
                <w:sz w:val="24"/>
                <w:highlight w:val="none"/>
              </w:rPr>
              <w:t>转包：</w:t>
            </w:r>
            <w:r>
              <w:rPr>
                <w:rFonts w:hint="eastAsia" w:ascii="仿宋_GB2312" w:hAnsi="仿宋" w:eastAsia="仿宋_GB2312" w:cs="仿宋_GB2312"/>
                <w:color w:val="auto"/>
                <w:sz w:val="24"/>
                <w:highlight w:val="none"/>
              </w:rPr>
              <w:t>本项目不得转包。</w:t>
            </w:r>
          </w:p>
        </w:tc>
      </w:tr>
      <w:tr w14:paraId="49EE42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trPr>
        <w:tc>
          <w:tcPr>
            <w:tcW w:w="870" w:type="dxa"/>
            <w:vAlign w:val="center"/>
          </w:tcPr>
          <w:p w14:paraId="5A08EE6D">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5</w:t>
            </w:r>
          </w:p>
        </w:tc>
        <w:tc>
          <w:tcPr>
            <w:tcW w:w="8370" w:type="dxa"/>
            <w:gridSpan w:val="3"/>
            <w:vAlign w:val="center"/>
          </w:tcPr>
          <w:p w14:paraId="759AC6BC">
            <w:pPr>
              <w:spacing w:line="440" w:lineRule="exact"/>
              <w:rPr>
                <w:rFonts w:ascii="仿宋_GB2312" w:hAnsi="仿宋" w:eastAsia="仿宋_GB2312"/>
                <w:color w:val="auto"/>
                <w:sz w:val="24"/>
                <w:highlight w:val="none"/>
              </w:rPr>
            </w:pPr>
            <w:r>
              <w:rPr>
                <w:rFonts w:hint="eastAsia" w:ascii="仿宋_GB2312" w:hAnsi="仿宋" w:eastAsia="仿宋_GB2312" w:cs="仿宋_GB2312"/>
                <w:b/>
                <w:color w:val="auto"/>
                <w:sz w:val="24"/>
                <w:highlight w:val="none"/>
              </w:rPr>
              <w:t>分包：</w:t>
            </w:r>
            <w:r>
              <w:rPr>
                <w:rFonts w:ascii="MS Gothic" w:hAnsi="MS Gothic" w:eastAsia="MS Gothic" w:cs="Arial"/>
                <w:color w:val="auto"/>
                <w:kern w:val="0"/>
                <w:sz w:val="24"/>
                <w:highlight w:val="none"/>
              </w:rPr>
              <w:t>☐</w:t>
            </w:r>
            <w:r>
              <w:rPr>
                <w:rFonts w:ascii="仿宋_GB2312" w:hAnsi="仿宋" w:eastAsia="仿宋_GB2312" w:cs="Arial"/>
                <w:color w:val="auto"/>
                <w:kern w:val="0"/>
                <w:sz w:val="24"/>
                <w:highlight w:val="none"/>
              </w:rPr>
              <w:t>A</w:t>
            </w:r>
            <w:r>
              <w:rPr>
                <w:rFonts w:hint="eastAsia" w:ascii="仿宋_GB2312" w:hAnsi="仿宋" w:eastAsia="仿宋_GB2312"/>
                <w:color w:val="auto"/>
                <w:sz w:val="24"/>
                <w:highlight w:val="none"/>
              </w:rPr>
              <w:t>同意将非主体、非关键性的</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工作分包。</w:t>
            </w:r>
          </w:p>
          <w:p w14:paraId="34043891">
            <w:pPr>
              <w:spacing w:line="440" w:lineRule="exact"/>
              <w:ind w:firstLine="720" w:firstLineChars="300"/>
              <w:rPr>
                <w:rFonts w:ascii="仿宋_GB2312" w:hAnsi="仿宋" w:eastAsia="仿宋_GB2312" w:cs="仿宋_GB2312"/>
                <w:b/>
                <w:color w:val="auto"/>
                <w:sz w:val="24"/>
                <w:highlight w:val="none"/>
              </w:rPr>
            </w:pPr>
            <w:r>
              <w:rPr>
                <w:rFonts w:ascii="仿宋_GB2312" w:hAnsi="仿宋" w:eastAsia="仿宋_GB2312" w:cs="Arial"/>
                <w:color w:val="auto"/>
                <w:kern w:val="0"/>
                <w:sz w:val="24"/>
                <w:highlight w:val="none"/>
              </w:rPr>
              <w:sym w:font="Wingdings" w:char="F0FE"/>
            </w:r>
            <w:r>
              <w:rPr>
                <w:rFonts w:ascii="仿宋_GB2312" w:hAnsi="仿宋" w:eastAsia="仿宋_GB2312" w:cs="Arial"/>
                <w:color w:val="auto"/>
                <w:kern w:val="0"/>
                <w:sz w:val="24"/>
                <w:highlight w:val="none"/>
              </w:rPr>
              <w:t>B</w:t>
            </w:r>
            <w:r>
              <w:rPr>
                <w:rFonts w:hint="eastAsia" w:ascii="仿宋_GB2312" w:hAnsi="仿宋" w:eastAsia="仿宋_GB2312"/>
                <w:color w:val="auto"/>
                <w:sz w:val="24"/>
                <w:highlight w:val="none"/>
              </w:rPr>
              <w:t>不同意分包。</w:t>
            </w:r>
          </w:p>
        </w:tc>
      </w:tr>
      <w:tr w14:paraId="2E7EB7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70" w:type="dxa"/>
            <w:vAlign w:val="center"/>
          </w:tcPr>
          <w:p w14:paraId="289F7BC9">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6</w:t>
            </w:r>
          </w:p>
        </w:tc>
        <w:tc>
          <w:tcPr>
            <w:tcW w:w="8370" w:type="dxa"/>
            <w:gridSpan w:val="3"/>
            <w:vAlign w:val="center"/>
          </w:tcPr>
          <w:p w14:paraId="31AD88B8">
            <w:pPr>
              <w:spacing w:line="440" w:lineRule="exact"/>
              <w:rPr>
                <w:rFonts w:ascii="仿宋_GB2312" w:hAnsi="宋体" w:eastAsia="仿宋_GB2312"/>
                <w:color w:val="auto"/>
                <w:sz w:val="24"/>
                <w:highlight w:val="none"/>
              </w:rPr>
            </w:pPr>
            <w:r>
              <w:rPr>
                <w:rFonts w:hint="eastAsia" w:ascii="仿宋_GB2312" w:hAnsi="宋体" w:eastAsia="仿宋_GB2312"/>
                <w:b/>
                <w:color w:val="auto"/>
                <w:sz w:val="24"/>
                <w:highlight w:val="none"/>
              </w:rPr>
              <w:t>投标文件份数：</w:t>
            </w:r>
            <w:r>
              <w:rPr>
                <w:rFonts w:hint="eastAsia" w:ascii="仿宋_GB2312" w:hAnsi="宋体" w:eastAsia="仿宋_GB2312"/>
                <w:color w:val="auto"/>
                <w:sz w:val="24"/>
                <w:highlight w:val="none"/>
              </w:rPr>
              <w:t>本项目实行网上投标，供应商于“政采云”上提供电子投标文件。</w:t>
            </w:r>
          </w:p>
        </w:tc>
      </w:tr>
      <w:tr w14:paraId="3FC1C8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70" w:type="dxa"/>
            <w:vAlign w:val="center"/>
          </w:tcPr>
          <w:p w14:paraId="42AEF2F2">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7</w:t>
            </w:r>
          </w:p>
        </w:tc>
        <w:tc>
          <w:tcPr>
            <w:tcW w:w="8370" w:type="dxa"/>
            <w:gridSpan w:val="3"/>
            <w:vAlign w:val="center"/>
          </w:tcPr>
          <w:p w14:paraId="3889BB5C">
            <w:pPr>
              <w:autoSpaceDE w:val="0"/>
              <w:autoSpaceDN w:val="0"/>
              <w:spacing w:line="440" w:lineRule="exact"/>
              <w:textAlignment w:val="bottom"/>
              <w:rPr>
                <w:rFonts w:ascii="仿宋" w:hAnsi="仿宋" w:eastAsia="仿宋" w:cs="仿宋_GB2312"/>
                <w:b/>
                <w:color w:val="auto"/>
                <w:sz w:val="24"/>
                <w:highlight w:val="none"/>
              </w:rPr>
            </w:pPr>
            <w:r>
              <w:rPr>
                <w:rFonts w:hint="eastAsia" w:ascii="仿宋" w:hAnsi="仿宋" w:eastAsia="仿宋" w:cs="仿宋_GB2312"/>
                <w:b/>
                <w:color w:val="auto"/>
                <w:sz w:val="24"/>
                <w:highlight w:val="none"/>
              </w:rPr>
              <w:t>开标前答疑会或现场考察：</w:t>
            </w:r>
          </w:p>
          <w:p w14:paraId="2F4A7714">
            <w:pPr>
              <w:spacing w:line="440" w:lineRule="exact"/>
              <w:rPr>
                <w:rFonts w:hint="eastAsia" w:ascii="仿宋_GB2312" w:hAnsi="仿宋" w:eastAsia="仿宋_GB2312"/>
                <w:color w:val="auto"/>
                <w:kern w:val="0"/>
                <w:sz w:val="24"/>
                <w:highlight w:val="none"/>
              </w:rPr>
            </w:pPr>
            <w:sdt>
              <w:sdtPr>
                <w:rPr>
                  <w:rFonts w:hint="eastAsia" w:ascii="仿宋_GB2312" w:hAnsi="仿宋" w:eastAsia="仿宋_GB2312" w:cs="Arial"/>
                  <w:color w:val="auto"/>
                  <w:kern w:val="0"/>
                  <w:sz w:val="24"/>
                  <w:highlight w:val="none"/>
                </w:rPr>
                <w:id w:val="109"/>
              </w:sdtPr>
              <w:sdtEndPr>
                <w:rPr>
                  <w:rFonts w:hint="eastAsia" w:ascii="仿宋_GB2312" w:hAnsi="仿宋" w:eastAsia="仿宋_GB2312" w:cs="Arial"/>
                  <w:color w:val="auto"/>
                  <w:kern w:val="0"/>
                  <w:sz w:val="24"/>
                  <w:highlight w:val="none"/>
                </w:rPr>
              </w:sdtEndPr>
              <w:sdtContent>
                <w:r>
                  <w:rPr>
                    <w:rFonts w:hint="eastAsia" w:ascii="仿宋_GB2312" w:hAnsi="仿宋" w:eastAsia="仿宋_GB2312"/>
                    <w:color w:val="auto"/>
                    <w:kern w:val="0"/>
                    <w:sz w:val="24"/>
                    <w:highlight w:val="none"/>
                  </w:rPr>
                  <w:sym w:font="Wingdings" w:char="00FE"/>
                </w:r>
              </w:sdtContent>
            </w:sdt>
            <w:r>
              <w:rPr>
                <w:rFonts w:hint="eastAsia" w:ascii="仿宋_GB2312" w:hAnsi="仿宋" w:eastAsia="仿宋_GB2312"/>
                <w:color w:val="auto"/>
                <w:kern w:val="0"/>
                <w:sz w:val="24"/>
                <w:highlight w:val="none"/>
              </w:rPr>
              <w:t>A不组织。</w:t>
            </w:r>
          </w:p>
          <w:p w14:paraId="223AAF1F">
            <w:pPr>
              <w:spacing w:line="440" w:lineRule="exact"/>
              <w:rPr>
                <w:rFonts w:ascii="仿宋_GB2312" w:hAnsi="宋体" w:eastAsia="仿宋_GB2312"/>
                <w:b/>
                <w:color w:val="auto"/>
                <w:sz w:val="24"/>
                <w:highlight w:val="none"/>
              </w:rPr>
            </w:pPr>
            <w:sdt>
              <w:sdtPr>
                <w:rPr>
                  <w:rFonts w:hint="eastAsia" w:ascii="仿宋_GB2312" w:hAnsi="仿宋" w:eastAsia="仿宋_GB2312"/>
                  <w:color w:val="auto"/>
                  <w:kern w:val="0"/>
                  <w:sz w:val="24"/>
                  <w:highlight w:val="none"/>
                </w:rPr>
                <w:id w:val="110"/>
              </w:sdtPr>
              <w:sdtEndPr>
                <w:rPr>
                  <w:rFonts w:hint="eastAsia" w:ascii="仿宋_GB2312" w:hAnsi="仿宋" w:eastAsia="仿宋_GB2312"/>
                  <w:color w:val="auto"/>
                  <w:kern w:val="0"/>
                  <w:sz w:val="24"/>
                  <w:highlight w:val="none"/>
                </w:rPr>
              </w:sdtEndPr>
              <w:sdtContent>
                <w:r>
                  <w:rPr>
                    <w:rFonts w:hint="eastAsia" w:ascii="仿宋_GB2312" w:hAnsi="仿宋" w:eastAsia="仿宋_GB2312"/>
                    <w:color w:val="auto"/>
                    <w:kern w:val="0"/>
                    <w:sz w:val="24"/>
                    <w:highlight w:val="none"/>
                  </w:rPr>
                  <w:t>☐</w:t>
                </w:r>
              </w:sdtContent>
            </w:sdt>
            <w:r>
              <w:rPr>
                <w:rFonts w:hint="eastAsia" w:ascii="仿宋_GB2312" w:hAnsi="仿宋" w:eastAsia="仿宋_GB2312"/>
                <w:color w:val="auto"/>
                <w:kern w:val="0"/>
                <w:sz w:val="24"/>
                <w:highlight w:val="none"/>
              </w:rPr>
              <w:t>B组织，时间：</w:t>
            </w:r>
            <w:r>
              <w:rPr>
                <w:rFonts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,地点：</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，联系人：</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u w:val="single"/>
              </w:rPr>
              <w:t xml:space="preserve">  </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，联系方式：</w:t>
            </w:r>
            <w:r>
              <w:rPr>
                <w:rFonts w:ascii="仿宋_GB2312" w:hAnsi="仿宋" w:eastAsia="仿宋_GB2312"/>
                <w:color w:val="auto"/>
                <w:sz w:val="24"/>
                <w:highlight w:val="none"/>
                <w:u w:val="single"/>
              </w:rPr>
              <w:t xml:space="preserve"> </w:t>
            </w:r>
            <w:r>
              <w:rPr>
                <w:rFonts w:hint="eastAsia" w:ascii="仿宋_GB2312" w:hAnsi="新宋体" w:eastAsia="仿宋_GB2312"/>
                <w:color w:val="auto"/>
                <w:highlight w:val="none"/>
              </w:rPr>
              <w:t xml:space="preserve"> </w:t>
            </w:r>
            <w:r>
              <w:rPr>
                <w:rFonts w:ascii="仿宋_GB2312" w:hAnsi="仿宋" w:eastAsia="仿宋_GB2312"/>
                <w:color w:val="auto"/>
                <w:sz w:val="24"/>
                <w:highlight w:val="none"/>
                <w:u w:val="single"/>
              </w:rPr>
              <w:t xml:space="preserve"> </w:t>
            </w:r>
            <w:r>
              <w:rPr>
                <w:rFonts w:hint="eastAsia" w:ascii="仿宋_GB2312" w:hAnsi="仿宋" w:eastAsia="仿宋_GB2312"/>
                <w:color w:val="auto"/>
                <w:sz w:val="24"/>
                <w:szCs w:val="20"/>
                <w:highlight w:val="none"/>
              </w:rPr>
              <w:t>。</w:t>
            </w:r>
          </w:p>
        </w:tc>
      </w:tr>
      <w:tr w14:paraId="7276B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70" w:type="dxa"/>
            <w:vAlign w:val="center"/>
          </w:tcPr>
          <w:p w14:paraId="5FB22B39">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8</w:t>
            </w:r>
          </w:p>
        </w:tc>
        <w:tc>
          <w:tcPr>
            <w:tcW w:w="8370" w:type="dxa"/>
            <w:gridSpan w:val="3"/>
            <w:vAlign w:val="center"/>
          </w:tcPr>
          <w:p w14:paraId="42C40E8E">
            <w:pPr>
              <w:spacing w:line="440" w:lineRule="exact"/>
              <w:rPr>
                <w:rFonts w:ascii="仿宋_GB2312" w:hAnsi="宋体" w:eastAsia="仿宋_GB2312"/>
                <w:b/>
                <w:color w:val="auto"/>
                <w:sz w:val="24"/>
                <w:highlight w:val="none"/>
              </w:rPr>
            </w:pPr>
            <w:r>
              <w:rPr>
                <w:rFonts w:hint="eastAsia" w:ascii="仿宋_GB2312" w:hAnsi="宋体" w:eastAsia="仿宋_GB2312"/>
                <w:b/>
                <w:color w:val="auto"/>
                <w:sz w:val="24"/>
                <w:highlight w:val="none"/>
              </w:rPr>
              <w:t>样品提供：</w:t>
            </w:r>
          </w:p>
          <w:p w14:paraId="01A40F09">
            <w:pPr>
              <w:spacing w:line="440" w:lineRule="exact"/>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111"/>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color w:val="auto"/>
                      <w:kern w:val="0"/>
                      <w:sz w:val="24"/>
                      <w:highlight w:val="none"/>
                    </w:rPr>
                    <w:id w:val="253497085"/>
                  </w:sdtPr>
                  <w:sdtEndPr>
                    <w:rPr>
                      <w:rFonts w:hint="eastAsia" w:ascii="仿宋_GB2312" w:hAnsi="仿宋" w:eastAsia="仿宋_GB2312" w:cs="Arial"/>
                      <w:color w:val="auto"/>
                      <w:kern w:val="0"/>
                      <w:sz w:val="24"/>
                      <w:highlight w:val="none"/>
                    </w:rPr>
                  </w:sdtEndPr>
                  <w:sdtContent>
                    <w:r>
                      <w:rPr>
                        <w:rFonts w:hint="eastAsia" w:ascii="仿宋_GB2312" w:hAnsi="MS Gothic" w:eastAsia="仿宋_GB2312" w:cs="Arial"/>
                        <w:color w:val="auto"/>
                        <w:kern w:val="0"/>
                        <w:sz w:val="24"/>
                        <w:highlight w:val="none"/>
                      </w:rPr>
                      <w:sym w:font="Wingdings" w:char="F0FE"/>
                    </w:r>
                  </w:sdtContent>
                </w:sdt>
              </w:sdtContent>
            </w:sdt>
            <w:r>
              <w:rPr>
                <w:rFonts w:hint="eastAsia" w:ascii="仿宋_GB2312" w:hAnsi="仿宋" w:eastAsia="仿宋_GB2312" w:cs="Arial"/>
                <w:color w:val="auto"/>
                <w:kern w:val="0"/>
                <w:sz w:val="24"/>
                <w:highlight w:val="none"/>
              </w:rPr>
              <w:t>A</w:t>
            </w:r>
            <w:r>
              <w:rPr>
                <w:rFonts w:hint="eastAsia" w:ascii="仿宋_GB2312" w:hAnsi="仿宋" w:eastAsia="仿宋_GB2312"/>
                <w:color w:val="auto"/>
                <w:sz w:val="24"/>
                <w:highlight w:val="none"/>
              </w:rPr>
              <w:t>不要求提供。</w:t>
            </w:r>
          </w:p>
          <w:p w14:paraId="5D58811A">
            <w:pPr>
              <w:spacing w:line="440" w:lineRule="exact"/>
              <w:rPr>
                <w:rFonts w:ascii="仿宋_GB2312" w:hAnsi="仿宋" w:eastAsia="仿宋_GB2312"/>
                <w:color w:val="auto"/>
                <w:kern w:val="0"/>
                <w:sz w:val="24"/>
                <w:highlight w:val="none"/>
              </w:rPr>
            </w:pPr>
            <w:sdt>
              <w:sdtPr>
                <w:rPr>
                  <w:rFonts w:hint="eastAsia" w:ascii="仿宋_GB2312" w:hAnsi="仿宋" w:eastAsia="仿宋_GB2312" w:cs="Arial"/>
                  <w:color w:val="auto"/>
                  <w:kern w:val="0"/>
                  <w:sz w:val="24"/>
                  <w:highlight w:val="none"/>
                </w:rPr>
                <w:id w:val="1026831988"/>
              </w:sdtPr>
              <w:sdtEndPr>
                <w:rPr>
                  <w:rFonts w:hint="eastAsia" w:ascii="仿宋_GB2312" w:hAnsi="仿宋" w:eastAsia="仿宋_GB2312" w:cs="Arial"/>
                  <w:color w:val="auto"/>
                  <w:kern w:val="0"/>
                  <w:sz w:val="24"/>
                  <w:highlight w:val="none"/>
                </w:rPr>
              </w:sdtEndPr>
              <w:sdtContent>
                <w:r>
                  <w:rPr>
                    <w:rFonts w:hint="eastAsia" w:ascii="仿宋_GB2312" w:hAnsi="MS Gothic" w:eastAsia="仿宋_GB2312" w:cs="Arial"/>
                    <w:color w:val="auto"/>
                    <w:kern w:val="0"/>
                    <w:sz w:val="24"/>
                    <w:highlight w:val="none"/>
                  </w:rPr>
                  <w:t>□</w:t>
                </w:r>
              </w:sdtContent>
            </w:sdt>
            <w:r>
              <w:rPr>
                <w:rFonts w:hint="eastAsia" w:ascii="仿宋_GB2312" w:hAnsi="仿宋" w:eastAsia="仿宋_GB2312"/>
                <w:color w:val="auto"/>
                <w:kern w:val="0"/>
                <w:sz w:val="24"/>
                <w:highlight w:val="none"/>
              </w:rPr>
              <w:t>B要求提供，</w:t>
            </w:r>
          </w:p>
          <w:p w14:paraId="67FCFC3B">
            <w:pPr>
              <w:spacing w:line="440" w:lineRule="exact"/>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（1）</w:t>
            </w:r>
            <w:r>
              <w:rPr>
                <w:rFonts w:hint="eastAsia" w:ascii="仿宋_GB2312" w:hAnsi="仿宋" w:eastAsia="仿宋_GB2312"/>
                <w:snapToGrid w:val="0"/>
                <w:color w:val="auto"/>
                <w:kern w:val="28"/>
                <w:sz w:val="24"/>
                <w:highlight w:val="none"/>
              </w:rPr>
              <w:t>样品：</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w:t>
            </w:r>
          </w:p>
          <w:p w14:paraId="75B1D107">
            <w:pPr>
              <w:spacing w:line="440" w:lineRule="exact"/>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（2）</w:t>
            </w:r>
            <w:r>
              <w:rPr>
                <w:rFonts w:hint="eastAsia" w:ascii="仿宋_GB2312" w:hAnsi="仿宋" w:eastAsia="仿宋_GB2312"/>
                <w:snapToGrid w:val="0"/>
                <w:color w:val="auto"/>
                <w:kern w:val="28"/>
                <w:sz w:val="24"/>
                <w:highlight w:val="none"/>
              </w:rPr>
              <w:t>样品制作的标准和要求：</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w:t>
            </w:r>
          </w:p>
          <w:p w14:paraId="4AB0D7FB">
            <w:pPr>
              <w:spacing w:line="440" w:lineRule="exact"/>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（3）样品的评审方法以及评审标准</w:t>
            </w:r>
            <w:r>
              <w:rPr>
                <w:rFonts w:hint="eastAsia" w:ascii="仿宋_GB2312" w:hAnsi="仿宋" w:eastAsia="仿宋_GB2312"/>
                <w:snapToGrid w:val="0"/>
                <w:color w:val="auto"/>
                <w:kern w:val="28"/>
                <w:sz w:val="24"/>
                <w:highlight w:val="none"/>
              </w:rPr>
              <w:t>：详见</w:t>
            </w:r>
            <w:r>
              <w:rPr>
                <w:rFonts w:hint="eastAsia" w:ascii="仿宋_GB2312" w:hAnsi="仿宋" w:eastAsia="仿宋_GB2312"/>
                <w:snapToGrid w:val="0"/>
                <w:color w:val="auto"/>
                <w:kern w:val="28"/>
                <w:sz w:val="24"/>
                <w:highlight w:val="none"/>
                <w:u w:val="single"/>
              </w:rPr>
              <w:t xml:space="preserve">   </w:t>
            </w:r>
            <w:r>
              <w:rPr>
                <w:rFonts w:hint="eastAsia" w:ascii="仿宋_GB2312" w:hAnsi="仿宋" w:eastAsia="仿宋_GB2312"/>
                <w:color w:val="auto"/>
                <w:sz w:val="24"/>
                <w:highlight w:val="none"/>
                <w:u w:val="single"/>
              </w:rPr>
              <w:t xml:space="preserve">评标办法   </w:t>
            </w:r>
            <w:r>
              <w:rPr>
                <w:rFonts w:hint="eastAsia" w:ascii="仿宋_GB2312" w:hAnsi="仿宋" w:eastAsia="仿宋_GB2312"/>
                <w:color w:val="auto"/>
                <w:kern w:val="0"/>
                <w:sz w:val="24"/>
                <w:highlight w:val="none"/>
              </w:rPr>
              <w:t>；</w:t>
            </w:r>
          </w:p>
          <w:p w14:paraId="215E27E6">
            <w:pPr>
              <w:spacing w:line="440" w:lineRule="exact"/>
              <w:rPr>
                <w:rFonts w:ascii="仿宋_GB2312" w:hAnsi="仿宋" w:eastAsia="仿宋_GB2312"/>
                <w:color w:val="auto"/>
                <w:kern w:val="0"/>
                <w:sz w:val="24"/>
                <w:highlight w:val="none"/>
              </w:rPr>
            </w:pPr>
            <w:r>
              <w:rPr>
                <w:rFonts w:hint="eastAsia" w:ascii="仿宋_GB2312" w:hAnsi="仿宋" w:eastAsia="仿宋_GB2312"/>
                <w:color w:val="auto"/>
                <w:kern w:val="0"/>
                <w:sz w:val="24"/>
                <w:highlight w:val="none"/>
              </w:rPr>
              <w:t>（4）是否需要随样品提交检测报告：</w:t>
            </w:r>
            <w:sdt>
              <w:sdtPr>
                <w:rPr>
                  <w:rFonts w:hint="eastAsia" w:ascii="仿宋_GB2312" w:hAnsi="仿宋" w:eastAsia="仿宋_GB2312" w:cs="Arial"/>
                  <w:color w:val="auto"/>
                  <w:kern w:val="0"/>
                  <w:sz w:val="24"/>
                  <w:highlight w:val="none"/>
                </w:rPr>
                <w:id w:val="1303421454"/>
              </w:sdtPr>
              <w:sdtEndPr>
                <w:rPr>
                  <w:rFonts w:hint="eastAsia" w:ascii="仿宋_GB2312" w:hAnsi="仿宋" w:eastAsia="仿宋_GB2312" w:cs="Arial"/>
                  <w:color w:val="auto"/>
                  <w:kern w:val="0"/>
                  <w:sz w:val="24"/>
                  <w:highlight w:val="none"/>
                </w:rPr>
              </w:sdtEndPr>
              <w:sdtContent>
                <w:r>
                  <w:rPr>
                    <w:rFonts w:hint="eastAsia" w:ascii="仿宋_GB2312" w:hAnsi="MS Gothic" w:eastAsia="仿宋_GB2312" w:cs="Arial"/>
                    <w:color w:val="auto"/>
                    <w:kern w:val="0"/>
                    <w:sz w:val="24"/>
                    <w:highlight w:val="none"/>
                  </w:rPr>
                  <w:t>□</w:t>
                </w:r>
              </w:sdtContent>
            </w:sdt>
            <w:r>
              <w:rPr>
                <w:rFonts w:hint="eastAsia" w:ascii="仿宋_GB2312" w:hAnsi="仿宋" w:eastAsia="仿宋_GB2312" w:cs="Arial"/>
                <w:color w:val="auto"/>
                <w:kern w:val="0"/>
                <w:sz w:val="24"/>
                <w:highlight w:val="none"/>
              </w:rPr>
              <w:t>否</w:t>
            </w:r>
            <w:r>
              <w:rPr>
                <w:rFonts w:hint="eastAsia" w:ascii="仿宋_GB2312" w:hAnsi="仿宋" w:eastAsia="仿宋_GB2312"/>
                <w:color w:val="auto"/>
                <w:kern w:val="0"/>
                <w:sz w:val="24"/>
                <w:highlight w:val="none"/>
              </w:rPr>
              <w:t>；</w:t>
            </w:r>
            <w:sdt>
              <w:sdtPr>
                <w:rPr>
                  <w:rFonts w:hint="eastAsia" w:ascii="仿宋_GB2312" w:hAnsi="仿宋" w:eastAsia="仿宋_GB2312" w:cs="Arial"/>
                  <w:color w:val="auto"/>
                  <w:kern w:val="0"/>
                  <w:sz w:val="24"/>
                  <w:highlight w:val="none"/>
                </w:rPr>
                <w:id w:val="1621728433"/>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color w:val="auto"/>
                      <w:kern w:val="0"/>
                      <w:sz w:val="24"/>
                      <w:highlight w:val="none"/>
                    </w:rPr>
                    <w:id w:val="1414742328"/>
                  </w:sdtPr>
                  <w:sdtEndPr>
                    <w:rPr>
                      <w:rFonts w:hint="eastAsia" w:ascii="仿宋_GB2312" w:hAnsi="仿宋" w:eastAsia="仿宋_GB2312" w:cs="Arial"/>
                      <w:color w:val="auto"/>
                      <w:kern w:val="0"/>
                      <w:sz w:val="24"/>
                      <w:highlight w:val="none"/>
                    </w:rPr>
                  </w:sdtEndPr>
                  <w:sdtContent>
                    <w:r>
                      <w:rPr>
                        <w:rFonts w:hint="eastAsia" w:ascii="仿宋_GB2312" w:hAnsi="MS Gothic" w:eastAsia="仿宋_GB2312" w:cs="Arial"/>
                        <w:color w:val="auto"/>
                        <w:kern w:val="0"/>
                        <w:sz w:val="24"/>
                        <w:highlight w:val="none"/>
                      </w:rPr>
                      <w:t>□</w:t>
                    </w:r>
                  </w:sdtContent>
                </w:sdt>
              </w:sdtContent>
            </w:sdt>
            <w:r>
              <w:rPr>
                <w:rFonts w:hint="eastAsia" w:ascii="仿宋_GB2312" w:hAnsi="仿宋" w:eastAsia="仿宋_GB2312"/>
                <w:color w:val="auto"/>
                <w:kern w:val="0"/>
                <w:sz w:val="24"/>
                <w:highlight w:val="none"/>
              </w:rPr>
              <w:t>是，检测机构的要求</w:t>
            </w:r>
            <w:r>
              <w:rPr>
                <w:rFonts w:hint="eastAsia" w:ascii="仿宋_GB2312" w:hAnsi="仿宋" w:eastAsia="仿宋_GB2312"/>
                <w:color w:val="auto"/>
                <w:sz w:val="24"/>
                <w:highlight w:val="none"/>
              </w:rPr>
              <w:t>：</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；检测内容</w:t>
            </w:r>
            <w:r>
              <w:rPr>
                <w:rFonts w:hint="eastAsia" w:ascii="仿宋_GB2312" w:hAnsi="仿宋" w:eastAsia="仿宋_GB2312"/>
                <w:color w:val="auto"/>
                <w:sz w:val="24"/>
                <w:highlight w:val="none"/>
              </w:rPr>
              <w:t>：</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w:t>
            </w:r>
          </w:p>
          <w:p w14:paraId="33123681">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（5）提供样品的时间：</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；地点：</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kern w:val="0"/>
                <w:sz w:val="24"/>
                <w:highlight w:val="none"/>
              </w:rPr>
              <w:t>；联系人</w:t>
            </w:r>
            <w:r>
              <w:rPr>
                <w:rFonts w:hint="eastAsia" w:ascii="仿宋_GB2312" w:hAnsi="仿宋" w:eastAsia="仿宋_GB2312"/>
                <w:color w:val="auto"/>
                <w:sz w:val="24"/>
                <w:highlight w:val="none"/>
              </w:rPr>
              <w:t>：</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w:t>
            </w:r>
            <w:r>
              <w:rPr>
                <w:rFonts w:hint="eastAsia" w:ascii="仿宋_GB2312" w:hAnsi="仿宋" w:eastAsia="仿宋_GB2312"/>
                <w:color w:val="auto"/>
                <w:kern w:val="28"/>
                <w:sz w:val="24"/>
                <w:highlight w:val="none"/>
              </w:rPr>
              <w:t>联系电话：</w:t>
            </w:r>
            <w:r>
              <w:rPr>
                <w:rFonts w:hint="eastAsia" w:ascii="仿宋_GB2312" w:hAnsi="仿宋" w:eastAsia="仿宋_GB2312"/>
                <w:color w:val="auto"/>
                <w:sz w:val="24"/>
                <w:highlight w:val="none"/>
                <w:u w:val="single"/>
              </w:rPr>
              <w:t xml:space="preserve">    </w:t>
            </w:r>
            <w:r>
              <w:rPr>
                <w:rFonts w:hint="eastAsia" w:ascii="仿宋_GB2312" w:hAnsi="仿宋" w:eastAsia="仿宋_GB2312"/>
                <w:color w:val="auto"/>
                <w:sz w:val="24"/>
                <w:highlight w:val="none"/>
              </w:rPr>
              <w:t>。请投标人在上述时间内提供样品并按规定位置安装完毕。超过截止时间的，采购人或采购代理机构将不予接收，并将清场并封闭样品现场。</w:t>
            </w:r>
          </w:p>
          <w:p w14:paraId="6E12E08F">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6529EB05">
            <w:pPr>
              <w:autoSpaceDE w:val="0"/>
              <w:autoSpaceDN w:val="0"/>
              <w:adjustRightInd w:val="0"/>
              <w:spacing w:line="440" w:lineRule="exact"/>
              <w:jc w:val="left"/>
              <w:rPr>
                <w:rFonts w:ascii="仿宋_GB2312" w:hAnsi="宋体" w:eastAsia="仿宋_GB2312"/>
                <w:b/>
                <w:color w:val="auto"/>
                <w:sz w:val="24"/>
                <w:highlight w:val="none"/>
              </w:rPr>
            </w:pPr>
            <w:r>
              <w:rPr>
                <w:rFonts w:hint="eastAsia" w:ascii="仿宋_GB2312" w:hAnsi="仿宋" w:eastAsia="仿宋_GB2312"/>
                <w:color w:val="auto"/>
                <w:sz w:val="24"/>
                <w:highlight w:val="none"/>
              </w:rPr>
              <w:t>（7）制作、运输、安装和保管样品所发生的一切费用由投标人自理。</w:t>
            </w:r>
          </w:p>
        </w:tc>
      </w:tr>
      <w:tr w14:paraId="26454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870" w:type="dxa"/>
            <w:vAlign w:val="center"/>
          </w:tcPr>
          <w:p w14:paraId="4A3D44C9">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9</w:t>
            </w:r>
          </w:p>
        </w:tc>
        <w:tc>
          <w:tcPr>
            <w:tcW w:w="8370" w:type="dxa"/>
            <w:gridSpan w:val="3"/>
            <w:vAlign w:val="center"/>
          </w:tcPr>
          <w:p w14:paraId="6720C5E8">
            <w:pPr>
              <w:spacing w:line="440" w:lineRule="exact"/>
              <w:rPr>
                <w:rFonts w:ascii="仿宋_GB2312" w:hAnsi="宋体" w:eastAsia="仿宋_GB2312"/>
                <w:b/>
                <w:color w:val="auto"/>
                <w:sz w:val="24"/>
                <w:highlight w:val="none"/>
              </w:rPr>
            </w:pPr>
            <w:r>
              <w:rPr>
                <w:rFonts w:hint="eastAsia" w:ascii="仿宋_GB2312" w:hAnsi="宋体" w:eastAsia="仿宋_GB2312"/>
                <w:b/>
                <w:color w:val="auto"/>
                <w:sz w:val="24"/>
                <w:highlight w:val="none"/>
              </w:rPr>
              <w:t>方案讲解演示：</w:t>
            </w:r>
          </w:p>
          <w:p w14:paraId="4F186C0B">
            <w:pPr>
              <w:spacing w:line="440" w:lineRule="exact"/>
              <w:rPr>
                <w:rFonts w:ascii="仿宋_GB2312" w:hAnsi="仿宋" w:eastAsia="仿宋_GB2312"/>
                <w:color w:val="auto"/>
                <w:sz w:val="24"/>
                <w:highlight w:val="none"/>
              </w:rPr>
            </w:pPr>
            <w:sdt>
              <w:sdtPr>
                <w:rPr>
                  <w:rFonts w:hint="eastAsia" w:ascii="仿宋_GB2312" w:hAnsi="仿宋" w:eastAsia="仿宋_GB2312" w:cs="Arial"/>
                  <w:color w:val="auto"/>
                  <w:kern w:val="0"/>
                  <w:sz w:val="24"/>
                  <w:highlight w:val="none"/>
                </w:rPr>
                <w:id w:val="801731539"/>
              </w:sdtPr>
              <w:sdtEndPr>
                <w:rPr>
                  <w:rFonts w:hint="eastAsia" w:ascii="仿宋_GB2312" w:hAnsi="仿宋" w:eastAsia="仿宋_GB2312" w:cs="Arial"/>
                  <w:color w:val="auto"/>
                  <w:kern w:val="0"/>
                  <w:sz w:val="24"/>
                  <w:highlight w:val="none"/>
                </w:rPr>
              </w:sdtEndPr>
              <w:sdtContent>
                <w:sdt>
                  <w:sdtPr>
                    <w:rPr>
                      <w:rFonts w:hint="eastAsia" w:ascii="仿宋_GB2312" w:hAnsi="仿宋" w:eastAsia="仿宋_GB2312" w:cs="Arial"/>
                      <w:color w:val="auto"/>
                      <w:kern w:val="0"/>
                      <w:sz w:val="24"/>
                      <w:highlight w:val="none"/>
                    </w:rPr>
                    <w:id w:val="118"/>
                  </w:sdtPr>
                  <w:sdtEndPr>
                    <w:rPr>
                      <w:rFonts w:hint="eastAsia" w:ascii="仿宋_GB2312" w:hAnsi="仿宋" w:eastAsia="仿宋_GB2312" w:cs="Arial"/>
                      <w:color w:val="auto"/>
                      <w:kern w:val="0"/>
                      <w:sz w:val="24"/>
                      <w:highlight w:val="none"/>
                    </w:rPr>
                  </w:sdtEndPr>
                  <w:sdtContent>
                    <w:r>
                      <w:rPr>
                        <w:rFonts w:hint="eastAsia" w:ascii="仿宋_GB2312" w:hAnsi="MS Gothic" w:eastAsia="仿宋_GB2312" w:cs="Arial"/>
                        <w:color w:val="auto"/>
                        <w:kern w:val="0"/>
                        <w:sz w:val="24"/>
                        <w:highlight w:val="none"/>
                      </w:rPr>
                      <w:sym w:font="Wingdings" w:char="00FE"/>
                    </w:r>
                  </w:sdtContent>
                </w:sdt>
              </w:sdtContent>
            </w:sdt>
            <w:r>
              <w:rPr>
                <w:rFonts w:hint="eastAsia" w:ascii="仿宋_GB2312" w:hAnsi="仿宋" w:eastAsia="仿宋_GB2312" w:cs="Arial"/>
                <w:color w:val="auto"/>
                <w:kern w:val="0"/>
                <w:sz w:val="24"/>
                <w:highlight w:val="none"/>
              </w:rPr>
              <w:t>A</w:t>
            </w:r>
            <w:r>
              <w:rPr>
                <w:rFonts w:hint="eastAsia" w:ascii="仿宋_GB2312" w:hAnsi="仿宋" w:eastAsia="仿宋_GB2312"/>
                <w:color w:val="auto"/>
                <w:sz w:val="24"/>
                <w:highlight w:val="none"/>
              </w:rPr>
              <w:t>无方案讲解演示。</w:t>
            </w:r>
          </w:p>
          <w:p w14:paraId="1F9E3F5C">
            <w:pPr>
              <w:spacing w:line="440" w:lineRule="exact"/>
              <w:rPr>
                <w:rFonts w:ascii="仿宋_GB2312" w:hAnsi="宋体" w:eastAsia="仿宋_GB2312"/>
                <w:b/>
                <w:color w:val="auto"/>
                <w:sz w:val="24"/>
                <w:highlight w:val="none"/>
              </w:rPr>
            </w:pPr>
            <w:r>
              <w:rPr>
                <w:rFonts w:hint="eastAsia" w:ascii="仿宋_GB2312" w:hAnsi="MS Gothic" w:eastAsia="仿宋_GB2312" w:cs="Arial"/>
                <w:color w:val="auto"/>
                <w:kern w:val="0"/>
                <w:sz w:val="24"/>
                <w:highlight w:val="none"/>
                <w:lang w:eastAsia="zh-CN"/>
              </w:rPr>
              <w:t>□</w:t>
            </w:r>
            <w:r>
              <w:rPr>
                <w:rFonts w:hint="eastAsia" w:ascii="仿宋_GB2312" w:hAnsi="仿宋" w:eastAsia="仿宋_GB2312"/>
                <w:color w:val="auto"/>
                <w:kern w:val="0"/>
                <w:sz w:val="24"/>
                <w:highlight w:val="none"/>
              </w:rPr>
              <w:t>B有方案讲解演示：</w:t>
            </w:r>
          </w:p>
          <w:p w14:paraId="155BAC28">
            <w:pPr>
              <w:spacing w:line="440" w:lineRule="exact"/>
              <w:rPr>
                <w:rFonts w:ascii="仿宋_GB2312" w:hAnsi="仿宋" w:eastAsia="仿宋_GB2312" w:cs="仿宋"/>
                <w:color w:val="auto"/>
                <w:sz w:val="24"/>
                <w:highlight w:val="none"/>
                <w:lang w:val="zh-CN"/>
              </w:rPr>
            </w:pPr>
            <w:r>
              <w:rPr>
                <w:rFonts w:hint="eastAsia" w:ascii="仿宋_GB2312" w:hAnsi="仿宋" w:eastAsia="仿宋_GB2312" w:cs="仿宋"/>
                <w:color w:val="auto"/>
                <w:sz w:val="24"/>
                <w:highlight w:val="none"/>
                <w:lang w:val="zh-CN"/>
              </w:rPr>
              <w:t>（1）在评标时安排每个供应商进行方案讲解演示。每个供应商时间不超过</w:t>
            </w:r>
            <w:r>
              <w:rPr>
                <w:rFonts w:hint="eastAsia" w:ascii="仿宋_GB2312" w:hAnsi="仿宋" w:eastAsia="仿宋_GB2312" w:cs="仿宋"/>
                <w:color w:val="auto"/>
                <w:sz w:val="24"/>
                <w:highlight w:val="none"/>
                <w:u w:val="single"/>
                <w:lang w:val="en-US" w:eastAsia="zh-CN"/>
              </w:rPr>
              <w:t>20</w:t>
            </w:r>
            <w:r>
              <w:rPr>
                <w:rFonts w:hint="eastAsia" w:ascii="仿宋_GB2312" w:hAnsi="仿宋" w:eastAsia="仿宋_GB2312" w:cs="仿宋"/>
                <w:color w:val="auto"/>
                <w:sz w:val="24"/>
                <w:highlight w:val="none"/>
                <w:lang w:val="zh-CN"/>
              </w:rPr>
              <w:t>分钟，讲解次序以投标文件解密时间先后次序为准。讲解演示结束后按要求解答评标委员会提问。</w:t>
            </w:r>
          </w:p>
          <w:p w14:paraId="2865DE95">
            <w:pPr>
              <w:spacing w:line="440" w:lineRule="exact"/>
              <w:rPr>
                <w:rFonts w:ascii="仿宋_GB2312" w:hAnsi="仿宋" w:eastAsia="仿宋_GB2312" w:cs="仿宋"/>
                <w:color w:val="auto"/>
                <w:sz w:val="24"/>
                <w:highlight w:val="none"/>
                <w:lang w:val="zh-CN"/>
              </w:rPr>
            </w:pPr>
            <w:r>
              <w:rPr>
                <w:rFonts w:hint="eastAsia" w:ascii="仿宋_GB2312" w:hAnsi="仿宋" w:eastAsia="仿宋_GB2312" w:cs="仿宋"/>
                <w:color w:val="auto"/>
                <w:sz w:val="24"/>
                <w:highlight w:val="none"/>
                <w:lang w:val="zh-CN"/>
              </w:rPr>
              <w:t>（2）方案讲解演示可选择以下其中一种方式：</w:t>
            </w:r>
          </w:p>
          <w:p w14:paraId="49E59BB1">
            <w:pPr>
              <w:spacing w:line="440" w:lineRule="exact"/>
              <w:rPr>
                <w:rFonts w:ascii="仿宋_GB2312" w:hAnsi="仿宋" w:eastAsia="仿宋_GB2312" w:cs="仿宋"/>
                <w:color w:val="auto"/>
                <w:sz w:val="24"/>
                <w:highlight w:val="none"/>
                <w:lang w:val="zh-CN"/>
              </w:rPr>
            </w:pPr>
            <w:sdt>
              <w:sdtPr>
                <w:rPr>
                  <w:rFonts w:hint="eastAsia" w:ascii="仿宋_GB2312" w:hAnsi="仿宋" w:eastAsia="仿宋_GB2312" w:cs="Arial"/>
                  <w:color w:val="auto"/>
                  <w:kern w:val="0"/>
                  <w:sz w:val="24"/>
                  <w:highlight w:val="none"/>
                </w:rPr>
                <w:id w:val="91445939"/>
              </w:sdtPr>
              <w:sdtEndPr>
                <w:rPr>
                  <w:rFonts w:hint="eastAsia" w:ascii="仿宋_GB2312" w:hAnsi="仿宋" w:eastAsia="仿宋_GB2312" w:cs="Arial"/>
                  <w:color w:val="auto"/>
                  <w:kern w:val="0"/>
                  <w:sz w:val="24"/>
                  <w:highlight w:val="none"/>
                </w:rPr>
              </w:sdtEndPr>
              <w:sdtContent>
                <w:r>
                  <w:rPr>
                    <w:rFonts w:hint="eastAsia" w:ascii="仿宋_GB2312" w:hAnsi="仿宋" w:eastAsia="仿宋_GB2312" w:cs="仿宋"/>
                    <w:color w:val="auto"/>
                    <w:sz w:val="24"/>
                    <w:highlight w:val="none"/>
                  </w:rPr>
                  <w:t>□</w:t>
                </w:r>
              </w:sdtContent>
            </w:sdt>
            <w:r>
              <w:rPr>
                <w:rFonts w:hint="eastAsia" w:ascii="仿宋_GB2312" w:hAnsi="仿宋" w:eastAsia="仿宋_GB2312" w:cs="仿宋"/>
                <w:color w:val="auto"/>
                <w:sz w:val="24"/>
                <w:highlight w:val="none"/>
                <w:lang w:val="zh-CN"/>
              </w:rPr>
              <w:t>方式一：政采云平台在线讲解演示。政采云平台在线讲解需供应商根据政采云平台操作要求做好准备工作，提前完善软硬件配置环境。</w:t>
            </w:r>
          </w:p>
          <w:p w14:paraId="19E47546">
            <w:pPr>
              <w:spacing w:line="440" w:lineRule="exact"/>
              <w:rPr>
                <w:rFonts w:ascii="仿宋_GB2312" w:hAnsi="仿宋" w:eastAsia="仿宋_GB2312" w:cs="仿宋"/>
                <w:color w:val="auto"/>
                <w:sz w:val="24"/>
                <w:highlight w:val="none"/>
                <w:lang w:val="zh-CN"/>
              </w:rPr>
            </w:pPr>
            <w:r>
              <w:rPr>
                <w:rFonts w:hint="eastAsia" w:ascii="仿宋_GB2312" w:hAnsi="仿宋" w:eastAsia="仿宋_GB2312" w:cs="仿宋"/>
                <w:color w:val="auto"/>
                <w:sz w:val="24"/>
                <w:highlight w:val="none"/>
                <w:lang w:eastAsia="zh-CN"/>
              </w:rPr>
              <w:t>□</w:t>
            </w:r>
            <w:r>
              <w:rPr>
                <w:rFonts w:hint="eastAsia" w:ascii="仿宋_GB2312" w:hAnsi="仿宋" w:eastAsia="仿宋_GB2312" w:cs="仿宋"/>
                <w:color w:val="auto"/>
                <w:sz w:val="24"/>
                <w:highlight w:val="none"/>
                <w:lang w:val="zh-CN"/>
              </w:rPr>
              <w:t>方式二：现场讲解演示。现场讲解地点为</w:t>
            </w:r>
            <w:r>
              <w:rPr>
                <w:rFonts w:hint="eastAsia" w:ascii="仿宋_GB2312" w:hAnsi="仿宋" w:eastAsia="仿宋_GB2312" w:cs="仿宋"/>
                <w:color w:val="auto"/>
                <w:sz w:val="24"/>
                <w:highlight w:val="none"/>
                <w:u w:val="single"/>
                <w:lang w:val="zh-CN"/>
              </w:rPr>
              <w:t xml:space="preserve"> </w:t>
            </w:r>
            <w:r>
              <w:rPr>
                <w:rFonts w:hint="eastAsia" w:ascii="仿宋_GB2312" w:hAnsi="仿宋" w:eastAsia="仿宋_GB2312" w:cs="仿宋"/>
                <w:color w:val="auto"/>
                <w:sz w:val="24"/>
                <w:highlight w:val="none"/>
                <w:u w:val="single"/>
                <w:lang w:val="en-US" w:eastAsia="zh-CN"/>
              </w:rPr>
              <w:t xml:space="preserve"> </w:t>
            </w:r>
            <w:r>
              <w:rPr>
                <w:rFonts w:hint="eastAsia" w:ascii="仿宋_GB2312" w:hAnsi="仿宋" w:eastAsia="仿宋_GB2312" w:cs="仿宋"/>
                <w:color w:val="auto"/>
                <w:sz w:val="24"/>
                <w:highlight w:val="none"/>
                <w:lang w:val="zh-CN"/>
              </w:rPr>
              <w:t>，</w:t>
            </w:r>
            <w:r>
              <w:rPr>
                <w:rFonts w:hint="eastAsia" w:ascii="仿宋_GB2312" w:hAnsi="仿宋" w:eastAsia="仿宋_GB2312" w:cs="仿宋"/>
                <w:color w:val="auto"/>
                <w:kern w:val="0"/>
                <w:sz w:val="24"/>
                <w:highlight w:val="none"/>
                <w:lang w:val="zh-CN"/>
              </w:rPr>
              <w:t>讲解演示人员不超过</w:t>
            </w:r>
            <w:r>
              <w:rPr>
                <w:rFonts w:hint="eastAsia" w:ascii="仿宋_GB2312" w:hAnsi="仿宋" w:eastAsia="仿宋_GB2312" w:cs="仿宋"/>
                <w:color w:val="auto"/>
                <w:kern w:val="0"/>
                <w:sz w:val="24"/>
                <w:highlight w:val="none"/>
                <w:u w:val="single"/>
              </w:rPr>
              <w:t xml:space="preserve"> 3 </w:t>
            </w:r>
            <w:r>
              <w:rPr>
                <w:rFonts w:hint="eastAsia" w:ascii="仿宋_GB2312" w:hAnsi="仿宋" w:eastAsia="仿宋_GB2312" w:cs="仿宋"/>
                <w:color w:val="auto"/>
                <w:kern w:val="0"/>
                <w:sz w:val="24"/>
                <w:highlight w:val="none"/>
                <w:lang w:val="zh-CN"/>
              </w:rPr>
              <w:t>人。</w:t>
            </w:r>
            <w:r>
              <w:rPr>
                <w:rFonts w:hint="eastAsia" w:ascii="仿宋_GB2312" w:hAnsi="仿宋" w:eastAsia="仿宋_GB2312" w:cs="仿宋"/>
                <w:color w:val="auto"/>
                <w:sz w:val="24"/>
                <w:highlight w:val="none"/>
                <w:lang w:val="zh-CN"/>
              </w:rPr>
              <w:t>讲解演示所用电脑等设备由供应商自备。现场讲解演示人员进场时提供讲解人员名单（加盖公章或授权代表签名）及身份证明，否则不得讲解演示。</w:t>
            </w:r>
          </w:p>
          <w:p w14:paraId="39D88529">
            <w:pPr>
              <w:spacing w:line="440" w:lineRule="exact"/>
              <w:rPr>
                <w:rFonts w:ascii="仿宋_GB2312" w:hAnsi="宋体" w:eastAsia="仿宋_GB2312"/>
                <w:b/>
                <w:color w:val="auto"/>
                <w:sz w:val="24"/>
                <w:highlight w:val="none"/>
              </w:rPr>
            </w:pPr>
            <w:r>
              <w:rPr>
                <w:rFonts w:hint="eastAsia" w:ascii="仿宋_GB2312" w:hAnsi="仿宋" w:eastAsia="仿宋_GB2312"/>
                <w:color w:val="auto"/>
                <w:kern w:val="0"/>
                <w:sz w:val="24"/>
                <w:highlight w:val="none"/>
              </w:rPr>
              <w:t>注：因投标人自身原因导致无法讲解演示或者讲解演示效果不理想的，责任自负。因平台原因导致本项目方案讲解演示环节无法顺利开展，按照《浙江省政府采购项目电子交易管理暂行办法》相关规定执行。</w:t>
            </w:r>
          </w:p>
        </w:tc>
      </w:tr>
      <w:tr w14:paraId="30919C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70" w:type="dxa"/>
            <w:vAlign w:val="center"/>
          </w:tcPr>
          <w:p w14:paraId="4E54EC95">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10</w:t>
            </w:r>
          </w:p>
        </w:tc>
        <w:tc>
          <w:tcPr>
            <w:tcW w:w="855" w:type="dxa"/>
            <w:vAlign w:val="center"/>
          </w:tcPr>
          <w:p w14:paraId="1403A277">
            <w:pPr>
              <w:snapToGrid w:val="0"/>
              <w:spacing w:line="44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进口产品</w:t>
            </w:r>
          </w:p>
        </w:tc>
        <w:tc>
          <w:tcPr>
            <w:tcW w:w="7515" w:type="dxa"/>
            <w:gridSpan w:val="2"/>
            <w:vAlign w:val="center"/>
          </w:tcPr>
          <w:p w14:paraId="51C5F0FE">
            <w:pPr>
              <w:spacing w:line="440" w:lineRule="exact"/>
              <w:rPr>
                <w:rFonts w:hint="eastAsia" w:ascii="仿宋_GB2312" w:hAnsi="仿宋" w:eastAsia="仿宋_GB2312" w:cs="仿宋"/>
                <w:color w:val="auto"/>
                <w:sz w:val="24"/>
                <w:highlight w:val="none"/>
                <w:lang w:val="zh-CN"/>
              </w:rPr>
            </w:pPr>
            <w:sdt>
              <w:sdtPr>
                <w:rPr>
                  <w:rFonts w:hint="eastAsia" w:ascii="仿宋_GB2312" w:hAnsi="仿宋" w:eastAsia="仿宋_GB2312" w:cs="Arial"/>
                  <w:color w:val="auto"/>
                  <w:kern w:val="0"/>
                  <w:sz w:val="24"/>
                  <w:highlight w:val="none"/>
                </w:rPr>
                <w:id w:val="120"/>
              </w:sdtPr>
              <w:sdtEndPr>
                <w:rPr>
                  <w:rFonts w:hint="eastAsia" w:ascii="仿宋_GB2312" w:hAnsi="仿宋" w:eastAsia="仿宋_GB2312" w:cs="仿宋"/>
                  <w:color w:val="auto"/>
                  <w:kern w:val="0"/>
                  <w:sz w:val="24"/>
                  <w:highlight w:val="none"/>
                  <w:lang w:val="zh-CN"/>
                </w:rPr>
              </w:sdtEndPr>
              <w:sdtContent>
                <w:r>
                  <w:rPr>
                    <w:rFonts w:hint="eastAsia" w:ascii="仿宋_GB2312" w:hAnsi="仿宋" w:eastAsia="仿宋_GB2312" w:cs="仿宋"/>
                    <w:color w:val="auto"/>
                    <w:sz w:val="24"/>
                    <w:highlight w:val="none"/>
                    <w:lang w:val="zh-CN"/>
                  </w:rPr>
                  <w:sym w:font="Wingdings" w:char="F0FE"/>
                </w:r>
              </w:sdtContent>
            </w:sdt>
            <w:r>
              <w:rPr>
                <w:rFonts w:hint="eastAsia" w:ascii="仿宋_GB2312" w:hAnsi="仿宋" w:eastAsia="仿宋_GB2312" w:cs="仿宋"/>
                <w:color w:val="auto"/>
                <w:sz w:val="24"/>
                <w:highlight w:val="none"/>
                <w:lang w:val="zh-CN"/>
              </w:rPr>
              <w:t>本项目不允许采购进口产品。</w:t>
            </w:r>
          </w:p>
          <w:p w14:paraId="7A48C363">
            <w:pPr>
              <w:spacing w:line="440" w:lineRule="exact"/>
              <w:rPr>
                <w:rFonts w:ascii="仿宋_GB2312" w:hAnsi="仿宋_GB2312" w:eastAsia="仿宋_GB2312" w:cs="仿宋_GB2312"/>
                <w:b/>
                <w:color w:val="auto"/>
                <w:sz w:val="24"/>
                <w:highlight w:val="none"/>
              </w:rPr>
            </w:pPr>
            <w:sdt>
              <w:sdtPr>
                <w:rPr>
                  <w:rFonts w:hint="eastAsia" w:ascii="仿宋_GB2312" w:hAnsi="仿宋" w:eastAsia="仿宋_GB2312" w:cs="仿宋"/>
                  <w:color w:val="auto"/>
                  <w:sz w:val="24"/>
                  <w:highlight w:val="none"/>
                  <w:lang w:val="zh-CN"/>
                </w:rPr>
                <w:id w:val="121"/>
              </w:sdtPr>
              <w:sdtEndPr>
                <w:rPr>
                  <w:rFonts w:hint="eastAsia" w:ascii="仿宋_GB2312" w:hAnsi="仿宋" w:eastAsia="仿宋_GB2312" w:cs="仿宋"/>
                  <w:color w:val="auto"/>
                  <w:sz w:val="24"/>
                  <w:highlight w:val="none"/>
                  <w:lang w:val="zh-CN"/>
                </w:rPr>
              </w:sdtEndPr>
              <w:sdtContent>
                <w:r>
                  <w:rPr>
                    <w:rFonts w:hint="eastAsia" w:ascii="仿宋_GB2312" w:hAnsi="仿宋" w:eastAsia="仿宋_GB2312" w:cs="仿宋"/>
                    <w:color w:val="auto"/>
                    <w:sz w:val="24"/>
                    <w:highlight w:val="none"/>
                    <w:lang w:val="zh-CN"/>
                  </w:rPr>
                  <w:t>☐</w:t>
                </w:r>
              </w:sdtContent>
            </w:sdt>
            <w:r>
              <w:rPr>
                <w:rFonts w:hint="eastAsia" w:ascii="仿宋_GB2312" w:hAnsi="仿宋" w:eastAsia="仿宋_GB2312" w:cs="仿宋"/>
                <w:color w:val="auto"/>
                <w:sz w:val="24"/>
                <w:highlight w:val="none"/>
                <w:lang w:val="zh-CN"/>
              </w:rPr>
              <w:t>可以采购进口产品，优先采购向我国企业转让技术、与我国企业签订消化吸收再创新方案的供应商的进口产品；但如果因信息不对称等原因，仍有满足需求的国</w:t>
            </w:r>
            <w:r>
              <w:rPr>
                <w:rFonts w:hint="eastAsia" w:ascii="仿宋_GB2312" w:hAnsi="仿宋" w:eastAsia="仿宋_GB2312" w:cs="Arial"/>
                <w:color w:val="auto"/>
                <w:kern w:val="0"/>
                <w:sz w:val="24"/>
                <w:highlight w:val="none"/>
              </w:rPr>
              <w:t>内产品要求参与采购竞争的，采购人及其委托的采购代理机构不对其加以限制，将按照公平竞争原则实施采购。</w:t>
            </w:r>
          </w:p>
        </w:tc>
      </w:tr>
      <w:tr w14:paraId="6BD79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70" w:type="dxa"/>
            <w:vAlign w:val="center"/>
          </w:tcPr>
          <w:p w14:paraId="5D359F19">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11</w:t>
            </w:r>
          </w:p>
        </w:tc>
        <w:tc>
          <w:tcPr>
            <w:tcW w:w="855" w:type="dxa"/>
            <w:vAlign w:val="center"/>
          </w:tcPr>
          <w:p w14:paraId="264261D4">
            <w:pPr>
              <w:snapToGrid w:val="0"/>
              <w:ind w:left="-3" w:leftChars="-8" w:right="-50" w:rightChars="-24" w:hanging="14" w:hangingChars="7"/>
              <w:rPr>
                <w:rFonts w:ascii="仿宋_GB2312" w:hAnsi="仿宋_GB2312" w:eastAsia="仿宋_GB2312" w:cs="仿宋_GB2312"/>
                <w:b/>
                <w:color w:val="auto"/>
                <w:spacing w:val="-20"/>
                <w:sz w:val="24"/>
                <w:highlight w:val="none"/>
              </w:rPr>
            </w:pPr>
            <w:r>
              <w:rPr>
                <w:rFonts w:hint="eastAsia" w:ascii="仿宋_GB2312" w:hAnsi="仿宋_GB2312" w:eastAsia="仿宋_GB2312" w:cs="仿宋_GB2312"/>
                <w:b/>
                <w:color w:val="auto"/>
                <w:spacing w:val="-20"/>
                <w:sz w:val="24"/>
                <w:highlight w:val="none"/>
              </w:rPr>
              <w:t>项目属性与核心产品</w:t>
            </w:r>
          </w:p>
        </w:tc>
        <w:tc>
          <w:tcPr>
            <w:tcW w:w="7515" w:type="dxa"/>
            <w:gridSpan w:val="2"/>
            <w:vAlign w:val="center"/>
          </w:tcPr>
          <w:p w14:paraId="189901BE">
            <w:pPr>
              <w:spacing w:line="440" w:lineRule="exact"/>
              <w:rPr>
                <w:rFonts w:hint="eastAsia" w:ascii="仿宋_GB2312" w:hAnsi="仿宋" w:eastAsia="仿宋_GB2312" w:cs="仿宋"/>
                <w:color w:val="auto"/>
                <w:sz w:val="24"/>
                <w:highlight w:val="none"/>
                <w:lang w:val="zh-CN"/>
              </w:rPr>
            </w:pPr>
            <w:r>
              <w:rPr>
                <w:rFonts w:hint="eastAsia" w:ascii="仿宋_GB2312" w:hAnsi="仿宋" w:eastAsia="仿宋_GB2312" w:cs="仿宋"/>
                <w:color w:val="auto"/>
                <w:sz w:val="24"/>
                <w:highlight w:val="none"/>
                <w:lang w:val="zh-CN"/>
              </w:rPr>
              <w:t>☐A货物类，单一产品或核心产品为：。</w:t>
            </w:r>
          </w:p>
          <w:p w14:paraId="4BCC0956">
            <w:pPr>
              <w:spacing w:line="440" w:lineRule="exact"/>
              <w:rPr>
                <w:rFonts w:ascii="仿宋_GB2312" w:hAnsi="仿宋_GB2312" w:eastAsia="仿宋_GB2312" w:cs="仿宋_GB2312"/>
                <w:color w:val="auto"/>
                <w:sz w:val="24"/>
                <w:highlight w:val="none"/>
              </w:rPr>
            </w:pPr>
            <w:sdt>
              <w:sdtPr>
                <w:rPr>
                  <w:rFonts w:hint="eastAsia" w:ascii="仿宋_GB2312" w:hAnsi="仿宋" w:eastAsia="仿宋_GB2312" w:cs="仿宋"/>
                  <w:color w:val="auto"/>
                  <w:sz w:val="24"/>
                  <w:highlight w:val="none"/>
                  <w:lang w:val="zh-CN"/>
                </w:rPr>
                <w:id w:val="474885559"/>
              </w:sdtPr>
              <w:sdtEndPr>
                <w:rPr>
                  <w:rFonts w:hint="eastAsia" w:ascii="仿宋_GB2312" w:hAnsi="仿宋" w:eastAsia="仿宋_GB2312" w:cs="仿宋"/>
                  <w:color w:val="auto"/>
                  <w:sz w:val="24"/>
                  <w:highlight w:val="none"/>
                  <w:lang w:val="zh-CN"/>
                </w:rPr>
              </w:sdtEndPr>
              <w:sdtContent>
                <w:sdt>
                  <w:sdtPr>
                    <w:rPr>
                      <w:rFonts w:hint="eastAsia" w:ascii="仿宋_GB2312" w:hAnsi="仿宋" w:eastAsia="仿宋_GB2312" w:cs="仿宋"/>
                      <w:color w:val="auto"/>
                      <w:sz w:val="24"/>
                      <w:highlight w:val="none"/>
                      <w:lang w:val="zh-CN"/>
                    </w:rPr>
                    <w:id w:val="118727868"/>
                  </w:sdtPr>
                  <w:sdtEndPr>
                    <w:rPr>
                      <w:rFonts w:hint="eastAsia" w:ascii="仿宋_GB2312" w:hAnsi="仿宋" w:eastAsia="仿宋_GB2312" w:cs="仿宋"/>
                      <w:color w:val="auto"/>
                      <w:sz w:val="24"/>
                      <w:highlight w:val="none"/>
                      <w:lang w:val="zh-CN"/>
                    </w:rPr>
                  </w:sdtEndPr>
                  <w:sdtContent>
                    <w:r>
                      <w:rPr>
                        <w:rFonts w:hint="eastAsia" w:ascii="仿宋_GB2312" w:hAnsi="仿宋" w:eastAsia="仿宋_GB2312" w:cs="仿宋"/>
                        <w:color w:val="auto"/>
                        <w:sz w:val="24"/>
                        <w:highlight w:val="none"/>
                        <w:lang w:eastAsia="zh-CN"/>
                      </w:rPr>
                      <w:t>☑</w:t>
                    </w:r>
                  </w:sdtContent>
                </w:sdt>
              </w:sdtContent>
            </w:sdt>
            <w:r>
              <w:rPr>
                <w:rFonts w:hint="eastAsia" w:ascii="仿宋_GB2312" w:hAnsi="仿宋" w:eastAsia="仿宋_GB2312" w:cs="仿宋"/>
                <w:color w:val="auto"/>
                <w:sz w:val="24"/>
                <w:highlight w:val="none"/>
                <w:lang w:val="zh-CN"/>
              </w:rPr>
              <w:t>B服务类。</w:t>
            </w:r>
          </w:p>
        </w:tc>
      </w:tr>
      <w:tr w14:paraId="3EB76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70" w:type="dxa"/>
            <w:vAlign w:val="center"/>
          </w:tcPr>
          <w:p w14:paraId="7E36BCA2">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12</w:t>
            </w:r>
          </w:p>
        </w:tc>
        <w:tc>
          <w:tcPr>
            <w:tcW w:w="1640" w:type="dxa"/>
            <w:gridSpan w:val="2"/>
            <w:vAlign w:val="center"/>
          </w:tcPr>
          <w:p w14:paraId="21E6051B">
            <w:pPr>
              <w:snapToGrid w:val="0"/>
              <w:ind w:left="-18" w:leftChars="-9" w:right="-50" w:rightChars="-24" w:hanging="1"/>
              <w:jc w:val="center"/>
              <w:rPr>
                <w:rFonts w:ascii="仿宋_GB2312" w:hAnsi="仿宋" w:eastAsia="仿宋_GB2312" w:cs="仿宋_GB2312"/>
                <w:b/>
                <w:color w:val="auto"/>
                <w:spacing w:val="-20"/>
                <w:sz w:val="24"/>
                <w:highlight w:val="none"/>
              </w:rPr>
            </w:pPr>
            <w:r>
              <w:rPr>
                <w:rFonts w:hint="eastAsia" w:ascii="仿宋_GB2312" w:hAnsi="仿宋" w:eastAsia="仿宋_GB2312" w:cs="仿宋_GB2312"/>
                <w:b/>
                <w:color w:val="auto"/>
                <w:spacing w:val="-20"/>
                <w:sz w:val="24"/>
                <w:highlight w:val="none"/>
              </w:rPr>
              <w:t>采购标的对应的中小企业划分标准所属行业</w:t>
            </w:r>
          </w:p>
        </w:tc>
        <w:tc>
          <w:tcPr>
            <w:tcW w:w="6730" w:type="dxa"/>
            <w:vAlign w:val="center"/>
          </w:tcPr>
          <w:p w14:paraId="05372F63">
            <w:pPr>
              <w:snapToGrid w:val="0"/>
              <w:spacing w:line="360" w:lineRule="auto"/>
              <w:rPr>
                <w:color w:val="auto"/>
                <w:highlight w:val="none"/>
              </w:rPr>
            </w:pPr>
            <w:r>
              <w:rPr>
                <w:rFonts w:hint="eastAsia" w:ascii="仿宋_GB2312" w:hAnsi="仿宋" w:eastAsia="仿宋_GB2312" w:cs="Arial"/>
                <w:color w:val="auto"/>
                <w:kern w:val="0"/>
                <w:sz w:val="24"/>
                <w:highlight w:val="none"/>
              </w:rPr>
              <w:t>（</w:t>
            </w:r>
            <w:r>
              <w:rPr>
                <w:rFonts w:ascii="仿宋_GB2312" w:hAnsi="仿宋" w:eastAsia="仿宋_GB2312" w:cs="Arial"/>
                <w:color w:val="auto"/>
                <w:kern w:val="0"/>
                <w:sz w:val="24"/>
                <w:highlight w:val="none"/>
              </w:rPr>
              <w:t>1</w:t>
            </w:r>
            <w:r>
              <w:rPr>
                <w:rFonts w:hint="eastAsia" w:ascii="仿宋_GB2312" w:hAnsi="仿宋" w:eastAsia="仿宋_GB2312" w:cs="Arial"/>
                <w:color w:val="auto"/>
                <w:kern w:val="0"/>
                <w:sz w:val="24"/>
                <w:highlight w:val="none"/>
              </w:rPr>
              <w:t>）标的：</w:t>
            </w:r>
            <w:r>
              <w:rPr>
                <w:rFonts w:hint="eastAsia" w:ascii="仿宋_GB2312" w:hAnsi="仿宋" w:eastAsia="仿宋_GB2312" w:cs="Arial"/>
                <w:color w:val="auto"/>
                <w:kern w:val="0"/>
                <w:sz w:val="24"/>
                <w:highlight w:val="none"/>
                <w:u w:val="single"/>
              </w:rPr>
              <w:t xml:space="preserve"> 01标 </w:t>
            </w:r>
            <w:r>
              <w:rPr>
                <w:rFonts w:hint="eastAsia" w:ascii="仿宋_GB2312" w:hAnsi="仿宋" w:eastAsia="仿宋_GB2312" w:cs="Arial"/>
                <w:color w:val="auto"/>
                <w:kern w:val="0"/>
                <w:sz w:val="24"/>
                <w:highlight w:val="none"/>
              </w:rPr>
              <w:t>，属于</w:t>
            </w:r>
            <w:r>
              <w:rPr>
                <w:rFonts w:hint="eastAsia" w:ascii="仿宋_GB2312" w:hAnsi="仿宋" w:eastAsia="仿宋_GB2312" w:cs="Arial"/>
                <w:color w:val="auto"/>
                <w:kern w:val="0"/>
                <w:sz w:val="24"/>
                <w:highlight w:val="none"/>
                <w:u w:val="single"/>
              </w:rPr>
              <w:t xml:space="preserve"> </w:t>
            </w:r>
            <w:r>
              <w:rPr>
                <w:rFonts w:hint="eastAsia" w:ascii="仿宋_GB2312" w:hAnsi="宋体" w:eastAsia="仿宋_GB2312" w:cs="宋体"/>
                <w:color w:val="auto"/>
                <w:kern w:val="0"/>
                <w:sz w:val="24"/>
                <w:highlight w:val="none"/>
                <w:u w:val="single"/>
              </w:rPr>
              <w:t>其他未列明行业</w:t>
            </w:r>
            <w:r>
              <w:rPr>
                <w:rFonts w:hint="eastAsia" w:ascii="仿宋_GB2312" w:hAnsi="仿宋" w:eastAsia="仿宋_GB2312" w:cs="Arial"/>
                <w:color w:val="auto"/>
                <w:kern w:val="0"/>
                <w:sz w:val="24"/>
                <w:highlight w:val="none"/>
                <w:u w:val="single"/>
              </w:rPr>
              <w:t xml:space="preserve"> </w:t>
            </w:r>
            <w:r>
              <w:rPr>
                <w:rFonts w:hint="eastAsia" w:ascii="仿宋_GB2312" w:hAnsi="仿宋" w:eastAsia="仿宋_GB2312" w:cs="Arial"/>
                <w:color w:val="auto"/>
                <w:kern w:val="0"/>
                <w:sz w:val="24"/>
                <w:highlight w:val="none"/>
              </w:rPr>
              <w:t>行业；</w:t>
            </w:r>
            <w:r>
              <w:rPr>
                <w:color w:val="auto"/>
                <w:highlight w:val="none"/>
              </w:rPr>
              <w:t xml:space="preserve"> </w:t>
            </w:r>
          </w:p>
        </w:tc>
      </w:tr>
      <w:tr w14:paraId="3B1C11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Merge w:val="restart"/>
            <w:vAlign w:val="center"/>
          </w:tcPr>
          <w:p w14:paraId="0269898A">
            <w:pPr>
              <w:spacing w:line="440" w:lineRule="exact"/>
              <w:jc w:val="center"/>
              <w:rPr>
                <w:rFonts w:ascii="仿宋_GB2312" w:hAnsi="宋体" w:eastAsia="仿宋_GB2312"/>
                <w:color w:val="auto"/>
                <w:sz w:val="24"/>
                <w:highlight w:val="none"/>
              </w:rPr>
            </w:pPr>
            <w:r>
              <w:rPr>
                <w:rFonts w:ascii="仿宋_GB2312" w:hAnsi="宋体" w:eastAsia="仿宋_GB2312"/>
                <w:color w:val="auto"/>
                <w:sz w:val="24"/>
                <w:highlight w:val="none"/>
              </w:rPr>
              <w:t>1</w:t>
            </w:r>
            <w:r>
              <w:rPr>
                <w:rFonts w:hint="eastAsia" w:ascii="仿宋_GB2312" w:hAnsi="宋体" w:eastAsia="仿宋_GB2312"/>
                <w:color w:val="auto"/>
                <w:sz w:val="24"/>
                <w:highlight w:val="none"/>
              </w:rPr>
              <w:t>3</w:t>
            </w:r>
          </w:p>
        </w:tc>
        <w:tc>
          <w:tcPr>
            <w:tcW w:w="855" w:type="dxa"/>
            <w:vMerge w:val="restart"/>
            <w:vAlign w:val="center"/>
          </w:tcPr>
          <w:p w14:paraId="7781F9F1">
            <w:pPr>
              <w:snapToGrid w:val="0"/>
              <w:spacing w:line="440" w:lineRule="exact"/>
              <w:rPr>
                <w:rFonts w:ascii="仿宋_GB2312" w:hAnsi="仿宋_GB2312" w:eastAsia="仿宋_GB2312" w:cs="仿宋_GB2312"/>
                <w:b/>
                <w:color w:val="auto"/>
                <w:sz w:val="24"/>
                <w:highlight w:val="none"/>
              </w:rPr>
            </w:pPr>
            <w:r>
              <w:rPr>
                <w:rFonts w:hint="eastAsia" w:ascii="仿宋_GB2312" w:hAnsi="宋体" w:eastAsia="仿宋_GB2312"/>
                <w:b/>
                <w:color w:val="auto"/>
                <w:sz w:val="24"/>
                <w:highlight w:val="none"/>
              </w:rPr>
              <w:t>投标人信用信息事项</w:t>
            </w:r>
          </w:p>
        </w:tc>
        <w:tc>
          <w:tcPr>
            <w:tcW w:w="7515" w:type="dxa"/>
            <w:gridSpan w:val="2"/>
            <w:vAlign w:val="center"/>
          </w:tcPr>
          <w:p w14:paraId="22BAC5C0">
            <w:pPr>
              <w:snapToGrid w:val="0"/>
              <w:spacing w:line="440" w:lineRule="exact"/>
              <w:rPr>
                <w:rFonts w:ascii="仿宋_GB2312" w:hAnsi="仿宋" w:eastAsia="仿宋_GB2312" w:cs="仿宋"/>
                <w:b/>
                <w:color w:val="auto"/>
                <w:sz w:val="24"/>
                <w:highlight w:val="none"/>
              </w:rPr>
            </w:pPr>
            <w:r>
              <w:rPr>
                <w:rFonts w:hint="eastAsia" w:ascii="仿宋_GB2312" w:hAnsi="仿宋" w:eastAsia="仿宋_GB2312" w:cs="仿宋"/>
                <w:b/>
                <w:color w:val="auto"/>
                <w:sz w:val="24"/>
                <w:highlight w:val="none"/>
              </w:rPr>
              <w:t>信用信息查询渠道及截止时间：</w:t>
            </w:r>
            <w:r>
              <w:rPr>
                <w:rFonts w:hint="eastAsia" w:ascii="仿宋_GB2312" w:hAnsi="仿宋" w:eastAsia="仿宋_GB2312" w:cs="仿宋"/>
                <w:color w:val="auto"/>
                <w:sz w:val="24"/>
                <w:highlight w:val="none"/>
              </w:rPr>
              <w:t>采购人或采购人委托的评审小组或采购代理机构将通过“信用中国”网站(www.creditchina.gov.cn)、中国政府采购网(www.ccgp.gov.cn)渠道查询投标人</w:t>
            </w:r>
            <w:r>
              <w:rPr>
                <w:rFonts w:hint="eastAsia" w:ascii="仿宋_GB2312" w:hAnsi="仿宋" w:eastAsia="仿宋_GB2312" w:cs="仿宋"/>
                <w:b/>
                <w:color w:val="auto"/>
                <w:sz w:val="24"/>
                <w:highlight w:val="none"/>
              </w:rPr>
              <w:t>开标当天</w:t>
            </w:r>
            <w:r>
              <w:rPr>
                <w:rFonts w:hint="eastAsia" w:ascii="仿宋_GB2312" w:hAnsi="仿宋" w:eastAsia="仿宋_GB2312" w:cs="仿宋"/>
                <w:color w:val="auto"/>
                <w:sz w:val="24"/>
                <w:highlight w:val="none"/>
              </w:rPr>
              <w:t>的信用记录。</w:t>
            </w:r>
          </w:p>
        </w:tc>
      </w:tr>
      <w:tr w14:paraId="0C161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Merge w:val="continue"/>
            <w:vAlign w:val="center"/>
          </w:tcPr>
          <w:p w14:paraId="69CAD657">
            <w:pPr>
              <w:spacing w:line="440" w:lineRule="exact"/>
              <w:jc w:val="center"/>
              <w:rPr>
                <w:rFonts w:ascii="仿宋_GB2312" w:hAnsi="宋体" w:eastAsia="仿宋_GB2312"/>
                <w:color w:val="auto"/>
                <w:sz w:val="24"/>
                <w:highlight w:val="none"/>
              </w:rPr>
            </w:pPr>
          </w:p>
        </w:tc>
        <w:tc>
          <w:tcPr>
            <w:tcW w:w="855" w:type="dxa"/>
            <w:vMerge w:val="continue"/>
            <w:vAlign w:val="center"/>
          </w:tcPr>
          <w:p w14:paraId="7A953A5B">
            <w:pPr>
              <w:snapToGrid w:val="0"/>
              <w:spacing w:line="440" w:lineRule="exact"/>
              <w:rPr>
                <w:rFonts w:ascii="仿宋_GB2312" w:hAnsi="仿宋_GB2312" w:eastAsia="仿宋_GB2312" w:cs="仿宋_GB2312"/>
                <w:b/>
                <w:color w:val="auto"/>
                <w:sz w:val="24"/>
                <w:highlight w:val="none"/>
              </w:rPr>
            </w:pPr>
          </w:p>
        </w:tc>
        <w:tc>
          <w:tcPr>
            <w:tcW w:w="7515" w:type="dxa"/>
            <w:gridSpan w:val="2"/>
            <w:vAlign w:val="center"/>
          </w:tcPr>
          <w:p w14:paraId="6DAF0432">
            <w:pPr>
              <w:snapToGrid w:val="0"/>
              <w:spacing w:line="440" w:lineRule="exact"/>
              <w:rPr>
                <w:rFonts w:ascii="仿宋_GB2312" w:hAnsi="仿宋" w:eastAsia="仿宋_GB2312" w:cs="仿宋"/>
                <w:b/>
                <w:color w:val="auto"/>
                <w:sz w:val="24"/>
                <w:highlight w:val="none"/>
              </w:rPr>
            </w:pPr>
            <w:r>
              <w:rPr>
                <w:rFonts w:hint="eastAsia" w:ascii="仿宋_GB2312" w:hAnsi="仿宋" w:eastAsia="仿宋_GB2312" w:cs="仿宋"/>
                <w:b/>
                <w:color w:val="auto"/>
                <w:sz w:val="24"/>
                <w:highlight w:val="none"/>
              </w:rPr>
              <w:t>信用信息查询记录和证据留存的具体方式：</w:t>
            </w:r>
            <w:r>
              <w:rPr>
                <w:rFonts w:hint="eastAsia" w:ascii="仿宋_GB2312" w:hAnsi="仿宋" w:eastAsia="仿宋_GB2312" w:cs="仿宋"/>
                <w:color w:val="auto"/>
                <w:sz w:val="24"/>
                <w:highlight w:val="none"/>
              </w:rPr>
              <w:t>采购人或采购人委托的评审小组或采购代理机构现场查询投标人的信用记录，查询结果经确认后与采购文件一起存档。</w:t>
            </w:r>
          </w:p>
        </w:tc>
      </w:tr>
      <w:tr w14:paraId="22BBA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Merge w:val="continue"/>
            <w:vAlign w:val="center"/>
          </w:tcPr>
          <w:p w14:paraId="5F7B554B">
            <w:pPr>
              <w:spacing w:line="440" w:lineRule="exact"/>
              <w:jc w:val="center"/>
              <w:rPr>
                <w:rFonts w:ascii="仿宋_GB2312" w:hAnsi="宋体" w:eastAsia="仿宋_GB2312"/>
                <w:color w:val="auto"/>
                <w:sz w:val="24"/>
                <w:highlight w:val="none"/>
              </w:rPr>
            </w:pPr>
          </w:p>
        </w:tc>
        <w:tc>
          <w:tcPr>
            <w:tcW w:w="855" w:type="dxa"/>
            <w:vMerge w:val="continue"/>
            <w:vAlign w:val="center"/>
          </w:tcPr>
          <w:p w14:paraId="63C2D756">
            <w:pPr>
              <w:snapToGrid w:val="0"/>
              <w:spacing w:line="440" w:lineRule="exact"/>
              <w:rPr>
                <w:rFonts w:ascii="仿宋_GB2312" w:hAnsi="仿宋_GB2312" w:eastAsia="仿宋_GB2312" w:cs="仿宋_GB2312"/>
                <w:b/>
                <w:color w:val="auto"/>
                <w:sz w:val="24"/>
                <w:highlight w:val="none"/>
              </w:rPr>
            </w:pPr>
          </w:p>
        </w:tc>
        <w:tc>
          <w:tcPr>
            <w:tcW w:w="7515" w:type="dxa"/>
            <w:gridSpan w:val="2"/>
            <w:vAlign w:val="center"/>
          </w:tcPr>
          <w:p w14:paraId="2ACF3104">
            <w:pPr>
              <w:snapToGrid w:val="0"/>
              <w:spacing w:line="440" w:lineRule="exact"/>
              <w:rPr>
                <w:rFonts w:ascii="仿宋_GB2312" w:hAnsi="仿宋" w:eastAsia="仿宋_GB2312" w:cs="仿宋"/>
                <w:color w:val="auto"/>
                <w:sz w:val="24"/>
                <w:highlight w:val="none"/>
              </w:rPr>
            </w:pPr>
            <w:r>
              <w:rPr>
                <w:rFonts w:hint="eastAsia" w:ascii="仿宋_GB2312" w:hAnsi="仿宋" w:eastAsia="仿宋_GB2312" w:cs="仿宋"/>
                <w:b/>
                <w:color w:val="auto"/>
                <w:sz w:val="24"/>
                <w:highlight w:val="none"/>
              </w:rPr>
              <w:t>信用信息的使用规则：</w:t>
            </w:r>
            <w:r>
              <w:rPr>
                <w:rFonts w:hint="eastAsia" w:ascii="仿宋_GB2312" w:hAnsi="仿宋" w:eastAsia="仿宋_GB2312" w:cs="仿宋"/>
                <w:color w:val="auto"/>
                <w:sz w:val="24"/>
                <w:highlight w:val="none"/>
              </w:rPr>
              <w:t>经查询列入失信被执行人名单、重大税收违法案件当事人名单、政府采购严重违法失信行为记录名单的投标人将被拒绝参与政府采购活动。</w:t>
            </w:r>
          </w:p>
          <w:p w14:paraId="3AF467ED">
            <w:pPr>
              <w:snapToGrid w:val="0"/>
              <w:spacing w:line="440" w:lineRule="exact"/>
              <w:rPr>
                <w:rFonts w:ascii="仿宋_GB2312" w:hAnsi="仿宋" w:eastAsia="仿宋_GB2312" w:cs="仿宋"/>
                <w:b/>
                <w:color w:val="auto"/>
                <w:sz w:val="24"/>
                <w:highlight w:val="none"/>
              </w:rPr>
            </w:pPr>
            <w:r>
              <w:rPr>
                <w:rFonts w:hint="eastAsia" w:ascii="仿宋_GB2312" w:hAnsi="仿宋" w:eastAsia="仿宋_GB2312" w:cs="仿宋"/>
                <w:color w:val="auto"/>
                <w:sz w:val="24"/>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63D78D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Align w:val="center"/>
          </w:tcPr>
          <w:p w14:paraId="68B46091">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14</w:t>
            </w:r>
          </w:p>
        </w:tc>
        <w:tc>
          <w:tcPr>
            <w:tcW w:w="8370" w:type="dxa"/>
            <w:gridSpan w:val="3"/>
            <w:vAlign w:val="center"/>
          </w:tcPr>
          <w:p w14:paraId="30FBA288">
            <w:pPr>
              <w:snapToGrid w:val="0"/>
              <w:spacing w:line="440" w:lineRule="exact"/>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需要落实的政府采购政策：包括保护环境、节约能源、促进中小企业发展等。详见招标文件第二部分总则。</w:t>
            </w:r>
          </w:p>
        </w:tc>
      </w:tr>
      <w:tr w14:paraId="2BF173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Align w:val="center"/>
          </w:tcPr>
          <w:p w14:paraId="1DE6B8EC">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15</w:t>
            </w:r>
          </w:p>
        </w:tc>
        <w:tc>
          <w:tcPr>
            <w:tcW w:w="8370" w:type="dxa"/>
            <w:gridSpan w:val="3"/>
            <w:vAlign w:val="center"/>
          </w:tcPr>
          <w:p w14:paraId="39B43E7D">
            <w:pPr>
              <w:snapToGrid w:val="0"/>
              <w:spacing w:line="440" w:lineRule="exact"/>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更正补充公告请自行登录浙江政府采购网或绍兴公共资源交易网查看下载。</w:t>
            </w:r>
          </w:p>
        </w:tc>
      </w:tr>
      <w:tr w14:paraId="0CF512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trPr>
        <w:tc>
          <w:tcPr>
            <w:tcW w:w="870" w:type="dxa"/>
            <w:vAlign w:val="center"/>
          </w:tcPr>
          <w:p w14:paraId="117D5F21">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 xml:space="preserve">16                                                                                                                                                                                                                                                                                                                                                                                                                                                                                                                                                                                                                                                                                                                                                                                                                                                                                                                                                                                                                                                                                                                                                                                                                                                                                                                                       </w:t>
            </w:r>
          </w:p>
        </w:tc>
        <w:tc>
          <w:tcPr>
            <w:tcW w:w="8370" w:type="dxa"/>
            <w:gridSpan w:val="3"/>
            <w:vAlign w:val="center"/>
          </w:tcPr>
          <w:p w14:paraId="692AC7F0">
            <w:pPr>
              <w:snapToGrid w:val="0"/>
              <w:spacing w:line="440" w:lineRule="exact"/>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投标与开标注意事项：</w:t>
            </w:r>
          </w:p>
          <w:p w14:paraId="03238B13">
            <w:pPr>
              <w:snapToGrid w:val="0"/>
              <w:spacing w:line="440" w:lineRule="exact"/>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1.本项目实行网上投标，采用电子投标文件。若供应商参与投标，自行承担投标一切费用。</w:t>
            </w:r>
          </w:p>
          <w:p w14:paraId="4D044CC3">
            <w:pPr>
              <w:snapToGrid w:val="0"/>
              <w:spacing w:line="440" w:lineRule="exact"/>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7CB54593">
            <w:pPr>
              <w:snapToGrid w:val="0"/>
              <w:spacing w:line="440" w:lineRule="exact"/>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注：供应商CA相关操作可参考政采云平台</w:t>
            </w:r>
            <w:r>
              <w:rPr>
                <w:rFonts w:hint="eastAsia" w:ascii="仿宋_GB2312" w:hAnsi="仿宋" w:eastAsia="仿宋_GB2312" w:cs="仿宋"/>
                <w:color w:val="auto"/>
                <w:highlight w:val="none"/>
              </w:rPr>
              <w:t>https://www.zcygov.cn/</w:t>
            </w:r>
            <w:r>
              <w:rPr>
                <w:rFonts w:hint="eastAsia" w:ascii="仿宋_GB2312" w:hAnsi="仿宋" w:eastAsia="仿宋_GB2312" w:cs="仿宋"/>
                <w:color w:val="auto"/>
                <w:sz w:val="24"/>
                <w:highlight w:val="none"/>
              </w:rPr>
              <w:t>《CA申领操作指南》和《CA管理操作指南》。完成CA数字证书办理在资料齐全的情况下预计7个工作日左右，建议供应商获取招标文件后立即办理。</w:t>
            </w:r>
          </w:p>
          <w:p w14:paraId="26D99E3B">
            <w:pPr>
              <w:snapToGrid w:val="0"/>
              <w:spacing w:line="440" w:lineRule="exact"/>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3.投标文件制作、递交、解密：</w:t>
            </w:r>
          </w:p>
          <w:p w14:paraId="51363C61">
            <w:pPr>
              <w:snapToGrid w:val="0"/>
              <w:spacing w:line="440" w:lineRule="exact"/>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3.1应按照本项目招标文件和政采云平台的要求编制、加密传输投标文件。供应商在使用系统进行投标的过程中遇到涉及平台使用的任何问题，可致电政采云平台技术支持热线咨询，联系方式：95763。</w:t>
            </w:r>
          </w:p>
          <w:p w14:paraId="64A0A5BE">
            <w:pPr>
              <w:snapToGrid w:val="0"/>
              <w:spacing w:line="440" w:lineRule="exact"/>
              <w:jc w:val="left"/>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3.2投标人通过“政采云”平台制作电子投标文件，投标文件制作详见“供应商-政府采购项目电子交易操作指南。</w:t>
            </w:r>
          </w:p>
          <w:p w14:paraId="5FC93C48">
            <w:pPr>
              <w:snapToGrid w:val="0"/>
              <w:spacing w:line="440" w:lineRule="exact"/>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3.3开标时间后30分钟内供应商可以登录“政采云”平台，用“项目采购-开标评标”功能进行解密投标文件。若供应商</w:t>
            </w:r>
            <w:r>
              <w:rPr>
                <w:rFonts w:hint="eastAsia" w:ascii="仿宋_GB2312" w:hAnsi="仿宋" w:eastAsia="仿宋_GB2312" w:cs="仿宋"/>
                <w:b/>
                <w:color w:val="auto"/>
                <w:sz w:val="24"/>
                <w:highlight w:val="none"/>
                <w:u w:val="single"/>
              </w:rPr>
              <w:t>未按时解密的</w:t>
            </w:r>
            <w:r>
              <w:rPr>
                <w:rFonts w:hint="eastAsia" w:ascii="仿宋_GB2312" w:hAnsi="仿宋" w:eastAsia="仿宋_GB2312" w:cs="仿宋"/>
                <w:color w:val="auto"/>
                <w:sz w:val="24"/>
                <w:highlight w:val="none"/>
              </w:rPr>
              <w:t>，</w:t>
            </w:r>
            <w:r>
              <w:rPr>
                <w:rFonts w:hint="eastAsia" w:ascii="仿宋_GB2312" w:hAnsi="仿宋" w:eastAsia="仿宋_GB2312" w:cs="仿宋"/>
                <w:b/>
                <w:color w:val="auto"/>
                <w:sz w:val="24"/>
                <w:highlight w:val="none"/>
                <w:u w:val="single"/>
              </w:rPr>
              <w:t>视为投标文件撤回</w:t>
            </w:r>
            <w:r>
              <w:rPr>
                <w:rFonts w:hint="eastAsia" w:ascii="仿宋_GB2312" w:hAnsi="仿宋" w:eastAsia="仿宋_GB2312" w:cs="仿宋"/>
                <w:color w:val="auto"/>
                <w:sz w:val="24"/>
                <w:highlight w:val="none"/>
              </w:rPr>
              <w:t>。</w:t>
            </w:r>
          </w:p>
        </w:tc>
      </w:tr>
      <w:tr w14:paraId="432D4C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870" w:type="dxa"/>
            <w:vMerge w:val="restart"/>
            <w:vAlign w:val="center"/>
          </w:tcPr>
          <w:p w14:paraId="7B50D0A9">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17</w:t>
            </w:r>
          </w:p>
        </w:tc>
        <w:tc>
          <w:tcPr>
            <w:tcW w:w="8370" w:type="dxa"/>
            <w:gridSpan w:val="3"/>
            <w:vAlign w:val="center"/>
          </w:tcPr>
          <w:p w14:paraId="3E329F83">
            <w:pPr>
              <w:spacing w:line="440" w:lineRule="exact"/>
              <w:rPr>
                <w:rFonts w:ascii="仿宋_GB2312" w:hAnsi="宋体" w:eastAsia="仿宋_GB2312" w:cs="宋体"/>
                <w:b/>
                <w:color w:val="auto"/>
                <w:sz w:val="24"/>
                <w:highlight w:val="none"/>
              </w:rPr>
            </w:pPr>
            <w:r>
              <w:rPr>
                <w:rFonts w:hint="eastAsia" w:ascii="仿宋_GB2312" w:hAnsi="宋体" w:eastAsia="仿宋_GB2312" w:cs="宋体"/>
                <w:b/>
                <w:color w:val="auto"/>
                <w:sz w:val="24"/>
                <w:highlight w:val="none"/>
              </w:rPr>
              <w:t>特别说明：</w:t>
            </w:r>
          </w:p>
          <w:p w14:paraId="636A60AB">
            <w:pPr>
              <w:spacing w:line="440" w:lineRule="exact"/>
              <w:rPr>
                <w:rFonts w:ascii="仿宋_GB2312" w:hAnsi="宋体" w:eastAsia="仿宋_GB2312"/>
                <w:color w:val="auto"/>
                <w:sz w:val="24"/>
                <w:highlight w:val="none"/>
              </w:rPr>
            </w:pPr>
            <w:r>
              <w:rPr>
                <w:rFonts w:hint="eastAsia" w:ascii="仿宋_GB2312" w:hAnsi="宋体" w:eastAsia="仿宋_GB2312" w:cs="宋体"/>
                <w:snapToGrid w:val="0"/>
                <w:color w:val="auto"/>
                <w:kern w:val="28"/>
                <w:sz w:val="24"/>
                <w:highlight w:val="none"/>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_GB2312" w:hAnsi="宋体" w:eastAsia="仿宋_GB2312" w:cs="宋体"/>
                <w:b/>
                <w:color w:val="auto"/>
                <w:kern w:val="0"/>
                <w:sz w:val="24"/>
                <w:highlight w:val="none"/>
              </w:rPr>
              <w:t>。</w:t>
            </w:r>
          </w:p>
        </w:tc>
      </w:tr>
      <w:tr w14:paraId="42ECBA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870" w:type="dxa"/>
            <w:vMerge w:val="continue"/>
            <w:vAlign w:val="center"/>
          </w:tcPr>
          <w:p w14:paraId="32365366">
            <w:pPr>
              <w:spacing w:line="440" w:lineRule="exact"/>
              <w:rPr>
                <w:rFonts w:ascii="仿宋_GB2312" w:hAnsi="宋体" w:eastAsia="仿宋_GB2312"/>
                <w:color w:val="auto"/>
                <w:sz w:val="24"/>
                <w:highlight w:val="none"/>
              </w:rPr>
            </w:pPr>
          </w:p>
        </w:tc>
        <w:tc>
          <w:tcPr>
            <w:tcW w:w="8370" w:type="dxa"/>
            <w:gridSpan w:val="3"/>
            <w:vAlign w:val="center"/>
          </w:tcPr>
          <w:p w14:paraId="60A68932">
            <w:pPr>
              <w:adjustRightInd w:val="0"/>
              <w:spacing w:line="440" w:lineRule="exact"/>
              <w:rPr>
                <w:rFonts w:ascii="仿宋_GB2312" w:hAnsi="宋体" w:eastAsia="仿宋_GB2312" w:cs="宋体"/>
                <w:snapToGrid w:val="0"/>
                <w:color w:val="auto"/>
                <w:kern w:val="28"/>
                <w:sz w:val="24"/>
                <w:highlight w:val="none"/>
              </w:rPr>
            </w:pPr>
            <w:sdt>
              <w:sdtPr>
                <w:rPr>
                  <w:rFonts w:hint="eastAsia" w:ascii="仿宋_GB2312" w:hAnsi="宋体" w:eastAsia="仿宋_GB2312" w:cs="宋体"/>
                  <w:color w:val="auto"/>
                  <w:kern w:val="0"/>
                  <w:sz w:val="24"/>
                  <w:szCs w:val="21"/>
                  <w:highlight w:val="none"/>
                </w:rPr>
                <w:id w:val="124"/>
              </w:sdtPr>
              <w:sdtEndPr>
                <w:rPr>
                  <w:rFonts w:hint="eastAsia" w:ascii="仿宋_GB2312" w:hAnsi="宋体" w:eastAsia="仿宋_GB2312" w:cs="宋体"/>
                  <w:color w:val="auto"/>
                  <w:kern w:val="0"/>
                  <w:sz w:val="24"/>
                  <w:szCs w:val="21"/>
                  <w:highlight w:val="none"/>
                </w:rPr>
              </w:sdtEndPr>
              <w:sdtContent>
                <w:r>
                  <w:rPr>
                    <w:rFonts w:hint="eastAsia" w:ascii="仿宋_GB2312" w:hAnsi="宋体" w:eastAsia="仿宋_GB2312" w:cs="宋体"/>
                    <w:color w:val="auto"/>
                    <w:kern w:val="0"/>
                    <w:sz w:val="24"/>
                    <w:highlight w:val="none"/>
                  </w:rPr>
                  <w:sym w:font="Wingdings" w:char="F0FE"/>
                </w:r>
              </w:sdtContent>
            </w:sdt>
            <w:r>
              <w:rPr>
                <w:rFonts w:hint="eastAsia" w:ascii="仿宋_GB2312" w:hAnsi="宋体" w:eastAsia="仿宋_GB2312" w:cs="宋体"/>
                <w:snapToGrid w:val="0"/>
                <w:color w:val="auto"/>
                <w:kern w:val="28"/>
                <w:sz w:val="24"/>
                <w:highlight w:val="none"/>
              </w:rPr>
              <w:t>联合体投标的，联合体各方均需按招标文件第五部分评标标准要求提供资信证明文件，否则视为不符合相关要求。</w:t>
            </w:r>
          </w:p>
          <w:p w14:paraId="7C3153CE">
            <w:pPr>
              <w:spacing w:line="440" w:lineRule="exact"/>
              <w:rPr>
                <w:rFonts w:ascii="宋体" w:hAnsi="宋体" w:cs="宋体"/>
                <w:b/>
                <w:color w:val="auto"/>
                <w:sz w:val="24"/>
                <w:highlight w:val="none"/>
              </w:rPr>
            </w:pPr>
            <w:sdt>
              <w:sdtPr>
                <w:rPr>
                  <w:rFonts w:hint="eastAsia" w:ascii="仿宋_GB2312" w:hAnsi="宋体" w:eastAsia="仿宋_GB2312" w:cs="宋体"/>
                  <w:color w:val="auto"/>
                  <w:kern w:val="0"/>
                  <w:sz w:val="24"/>
                  <w:szCs w:val="21"/>
                  <w:highlight w:val="none"/>
                </w:rPr>
                <w:id w:val="125"/>
              </w:sdtPr>
              <w:sdtEndPr>
                <w:rPr>
                  <w:rFonts w:hint="eastAsia" w:ascii="仿宋_GB2312" w:hAnsi="宋体" w:eastAsia="仿宋_GB2312" w:cs="宋体"/>
                  <w:color w:val="auto"/>
                  <w:kern w:val="0"/>
                  <w:sz w:val="24"/>
                  <w:szCs w:val="21"/>
                  <w:highlight w:val="none"/>
                </w:rPr>
              </w:sdtEndPr>
              <w:sdtContent>
                <w:r>
                  <w:rPr>
                    <w:rFonts w:hint="eastAsia" w:ascii="MS Gothic" w:hAnsi="MS Gothic" w:eastAsia="MS Gothic" w:cs="宋体"/>
                    <w:color w:val="auto"/>
                    <w:kern w:val="0"/>
                    <w:sz w:val="24"/>
                    <w:highlight w:val="none"/>
                  </w:rPr>
                  <w:t>☐</w:t>
                </w:r>
              </w:sdtContent>
            </w:sdt>
            <w:r>
              <w:rPr>
                <w:rFonts w:hint="eastAsia" w:ascii="仿宋_GB2312" w:hAnsi="宋体" w:eastAsia="仿宋_GB2312" w:cs="宋体"/>
                <w:snapToGrid w:val="0"/>
                <w:color w:val="auto"/>
                <w:kern w:val="28"/>
                <w:sz w:val="24"/>
                <w:highlight w:val="none"/>
              </w:rPr>
              <w:t>联合体投标的，联合体中有一方或者联合体成员根据分工按招标文件第五部分评标标准要求提供资信证明文件的，视为符合了相关要求。</w:t>
            </w:r>
          </w:p>
        </w:tc>
      </w:tr>
      <w:tr w14:paraId="6AE743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870" w:type="dxa"/>
            <w:vAlign w:val="center"/>
          </w:tcPr>
          <w:p w14:paraId="435B48DB">
            <w:pPr>
              <w:spacing w:line="440" w:lineRule="exact"/>
              <w:jc w:val="center"/>
              <w:rPr>
                <w:rFonts w:ascii="仿宋_GB2312" w:hAnsi="宋体" w:eastAsia="仿宋_GB2312"/>
                <w:color w:val="auto"/>
                <w:sz w:val="24"/>
                <w:highlight w:val="none"/>
              </w:rPr>
            </w:pPr>
            <w:r>
              <w:rPr>
                <w:rFonts w:hint="eastAsia" w:ascii="仿宋_GB2312" w:hAnsi="宋体" w:eastAsia="仿宋_GB2312"/>
                <w:color w:val="auto"/>
                <w:sz w:val="24"/>
                <w:highlight w:val="none"/>
              </w:rPr>
              <w:t>18</w:t>
            </w:r>
          </w:p>
        </w:tc>
        <w:tc>
          <w:tcPr>
            <w:tcW w:w="8370" w:type="dxa"/>
            <w:gridSpan w:val="3"/>
            <w:vAlign w:val="center"/>
          </w:tcPr>
          <w:p w14:paraId="20CBF754">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_GB2312" w:hAnsi="宋体" w:eastAsia="仿宋_GB2312"/>
                <w:b/>
                <w:color w:val="auto"/>
                <w:sz w:val="24"/>
                <w:highlight w:val="none"/>
              </w:rPr>
              <w:t>采购代理服务费：</w:t>
            </w:r>
          </w:p>
          <w:p w14:paraId="67960458">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中标供应商须向采购代理机构按如下标准和规定交纳代理服务费：</w:t>
            </w:r>
          </w:p>
          <w:p w14:paraId="25E22A6D">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①代理服务费收费标准：以中标通知书中确定的中标总金额作为服务费的计算基数，采用差额定率累进法进行计算，具体收费标准：中标金额在100万以下部分为1.5%*50%，代理服务费不足2500元按照2500元收取。</w:t>
            </w:r>
          </w:p>
          <w:p w14:paraId="1B0ADD55">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②代理服务费的交纳方式：</w:t>
            </w:r>
          </w:p>
          <w:p w14:paraId="65A8C0F4">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用银行支票、汇票、电汇、现金等付款方式直接交纳代理服务费。</w:t>
            </w:r>
          </w:p>
          <w:p w14:paraId="5F98C648">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公司名称：浙江泛亚工程咨询有限公司</w:t>
            </w:r>
          </w:p>
          <w:p w14:paraId="2D4EDDFE">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开户行：中国建设银行杭州西湖支行</w:t>
            </w:r>
          </w:p>
          <w:p w14:paraId="512F0777">
            <w:pPr>
              <w:keepNext w:val="0"/>
              <w:keepLines w:val="0"/>
              <w:pageBreakBefore w:val="0"/>
              <w:widowControl w:val="0"/>
              <w:kinsoku/>
              <w:wordWrap/>
              <w:overflowPunct/>
              <w:topLinePunct w:val="0"/>
              <w:bidi w:val="0"/>
              <w:adjustRightInd w:val="0"/>
              <w:snapToGrid w:val="0"/>
              <w:spacing w:line="440" w:lineRule="exact"/>
              <w:ind w:left="0" w:leftChars="0" w:right="0" w:rightChars="0"/>
              <w:rPr>
                <w:rFonts w:hint="eastAsia" w:ascii="仿宋" w:hAnsi="仿宋" w:eastAsia="仿宋" w:cs="仿宋"/>
                <w:color w:val="auto"/>
                <w:sz w:val="24"/>
                <w:highlight w:val="none"/>
              </w:rPr>
            </w:pPr>
            <w:r>
              <w:rPr>
                <w:rFonts w:hint="eastAsia" w:ascii="仿宋" w:hAnsi="仿宋" w:eastAsia="仿宋" w:cs="仿宋"/>
                <w:color w:val="auto"/>
                <w:sz w:val="24"/>
                <w:highlight w:val="none"/>
              </w:rPr>
              <w:t>账  号：33001619635050000853</w:t>
            </w:r>
          </w:p>
          <w:p w14:paraId="694511C1">
            <w:pPr>
              <w:spacing w:line="440" w:lineRule="exact"/>
              <w:jc w:val="left"/>
              <w:rPr>
                <w:rFonts w:ascii="仿宋_GB2312" w:hAnsi="仿宋" w:eastAsia="仿宋_GB2312" w:cs="仿宋"/>
                <w:b/>
                <w:color w:val="auto"/>
                <w:kern w:val="0"/>
                <w:sz w:val="24"/>
                <w:szCs w:val="21"/>
                <w:highlight w:val="none"/>
              </w:rPr>
            </w:pPr>
            <w:r>
              <w:rPr>
                <w:rFonts w:hint="eastAsia" w:ascii="仿宋" w:hAnsi="仿宋" w:eastAsia="仿宋" w:cs="仿宋"/>
                <w:color w:val="auto"/>
                <w:sz w:val="24"/>
                <w:highlight w:val="none"/>
              </w:rPr>
              <w:t>③代理服务费的交纳时间：领取中标通知书前交纳。</w:t>
            </w:r>
            <w:r>
              <w:rPr>
                <w:rFonts w:hint="eastAsia" w:ascii="仿宋_GB2312" w:hAnsi="宋体" w:eastAsia="仿宋_GB2312"/>
                <w:b/>
                <w:color w:val="auto"/>
                <w:sz w:val="24"/>
                <w:highlight w:val="none"/>
              </w:rPr>
              <w:t xml:space="preserve"> </w:t>
            </w:r>
          </w:p>
        </w:tc>
      </w:tr>
      <w:tr w14:paraId="4BEE3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240" w:type="dxa"/>
            <w:gridSpan w:val="4"/>
            <w:vAlign w:val="center"/>
          </w:tcPr>
          <w:p w14:paraId="29527C93">
            <w:pPr>
              <w:spacing w:line="440" w:lineRule="exact"/>
              <w:rPr>
                <w:rFonts w:ascii="仿宋_GB2312" w:hAnsi="宋体" w:eastAsia="仿宋_GB2312"/>
                <w:color w:val="auto"/>
                <w:sz w:val="24"/>
                <w:highlight w:val="none"/>
              </w:rPr>
            </w:pPr>
            <w:r>
              <w:rPr>
                <w:rFonts w:hint="eastAsia" w:ascii="仿宋_GB2312" w:hAnsi="宋体" w:eastAsia="仿宋_GB2312"/>
                <w:color w:val="auto"/>
                <w:sz w:val="24"/>
                <w:highlight w:val="none"/>
              </w:rPr>
              <w:t>解释：凡涉及本招标文件的解释权属于采购人。</w:t>
            </w:r>
          </w:p>
        </w:tc>
      </w:tr>
      <w:tr w14:paraId="56A68D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9240" w:type="dxa"/>
            <w:gridSpan w:val="4"/>
            <w:vAlign w:val="center"/>
          </w:tcPr>
          <w:p w14:paraId="2ABE399C">
            <w:pPr>
              <w:spacing w:line="440" w:lineRule="exact"/>
              <w:rPr>
                <w:rFonts w:ascii="仿宋_GB2312" w:eastAsia="仿宋_GB2312"/>
                <w:b/>
                <w:color w:val="auto"/>
                <w:sz w:val="24"/>
                <w:highlight w:val="none"/>
              </w:rPr>
            </w:pPr>
            <w:r>
              <w:rPr>
                <w:rFonts w:hint="eastAsia" w:ascii="仿宋_GB2312" w:eastAsia="仿宋_GB2312"/>
                <w:b/>
                <w:color w:val="auto"/>
                <w:sz w:val="24"/>
                <w:highlight w:val="none"/>
              </w:rPr>
              <w:t>注：中标人放弃中标资格或因质疑、投诉被取消中标资格或不能履行合同的，本项目重新组织采购。</w:t>
            </w:r>
          </w:p>
        </w:tc>
      </w:tr>
      <w:bookmarkEnd w:id="4"/>
    </w:tbl>
    <w:p w14:paraId="0A43F669">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2"/>
          <w:szCs w:val="32"/>
          <w:highlight w:val="none"/>
        </w:rPr>
      </w:pPr>
      <w:bookmarkStart w:id="17" w:name="_Toc164416483"/>
      <w:bookmarkStart w:id="18" w:name="第三部分"/>
    </w:p>
    <w:p w14:paraId="23DDB894">
      <w:pPr>
        <w:keepNext w:val="0"/>
        <w:keepLines w:val="0"/>
        <w:pageBreakBefore w:val="0"/>
        <w:widowControl w:val="0"/>
        <w:kinsoku/>
        <w:wordWrap/>
        <w:overflowPunct/>
        <w:topLinePunct w:val="0"/>
        <w:autoSpaceDE/>
        <w:autoSpaceDN/>
        <w:bidi w:val="0"/>
        <w:adjustRightInd/>
        <w:snapToGrid/>
        <w:spacing w:line="360" w:lineRule="auto"/>
        <w:jc w:val="center"/>
        <w:textAlignment w:val="auto"/>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一、总则</w:t>
      </w:r>
    </w:p>
    <w:p w14:paraId="6DF020CC">
      <w:pPr>
        <w:keepNext w:val="0"/>
        <w:keepLines w:val="0"/>
        <w:pageBreakBefore w:val="0"/>
        <w:kinsoku/>
        <w:wordWrap/>
        <w:overflowPunct/>
        <w:topLinePunct w:val="0"/>
        <w:autoSpaceDE/>
        <w:autoSpaceDN/>
        <w:bidi w:val="0"/>
        <w:snapToGrid w:val="0"/>
        <w:spacing w:beforeAutospacing="0" w:line="440" w:lineRule="exact"/>
        <w:ind w:left="0" w:leftChars="0" w:firstLine="0" w:firstLineChars="0"/>
        <w:jc w:val="left"/>
        <w:textAlignment w:val="auto"/>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w:t>
      </w: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rPr>
        <w:t>适用范围</w:t>
      </w:r>
    </w:p>
    <w:p w14:paraId="1D040CB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14:paraId="116822E7">
      <w:pPr>
        <w:keepNext w:val="0"/>
        <w:keepLines w:val="0"/>
        <w:pageBreakBefore w:val="0"/>
        <w:kinsoku/>
        <w:wordWrap/>
        <w:overflowPunct/>
        <w:topLinePunct w:val="0"/>
        <w:autoSpaceDE/>
        <w:autoSpaceDN/>
        <w:bidi w:val="0"/>
        <w:adjustRightInd/>
        <w:spacing w:beforeAutospacing="0" w:line="440" w:lineRule="exact"/>
        <w:ind w:left="0" w:leftChars="0" w:firstLine="0" w:firstLineChars="0"/>
        <w:textAlignment w:val="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rPr>
        <w:t>定义</w:t>
      </w:r>
    </w:p>
    <w:p w14:paraId="0F6F0238">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14:paraId="6D4EFCF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 “</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”系指招标公告中载明的本项目的</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w:t>
      </w:r>
    </w:p>
    <w:p w14:paraId="51F8C476">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“投标人”“供应商”系指是指响应招标、参加投标竞争的法人、其他组织或者自然人。</w:t>
      </w:r>
    </w:p>
    <w:p w14:paraId="601F3F13">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2.4</w:t>
      </w:r>
      <w:r>
        <w:rPr>
          <w:rFonts w:hint="eastAsia" w:ascii="仿宋" w:hAnsi="仿宋" w:eastAsia="仿宋" w:cs="仿宋"/>
          <w:color w:val="auto"/>
          <w:sz w:val="24"/>
          <w:highlight w:val="none"/>
        </w:rPr>
        <w:t>“监督单位”系指政府采购法定义监督管理部门</w:t>
      </w:r>
      <w:r>
        <w:rPr>
          <w:rFonts w:hint="eastAsia" w:ascii="仿宋" w:hAnsi="仿宋" w:eastAsia="仿宋" w:cs="仿宋"/>
          <w:color w:val="auto"/>
          <w:sz w:val="24"/>
          <w:highlight w:val="none"/>
          <w:lang w:val="en-US" w:eastAsia="zh-CN"/>
        </w:rPr>
        <w:t>。</w:t>
      </w:r>
    </w:p>
    <w:p w14:paraId="66B4CE9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 xml:space="preserve"> “负责人”系指法人企业的法定负责人，或其他组织为法律、行政法规规定代表单位行使职权的主要负责人，或自然人本人。</w:t>
      </w:r>
    </w:p>
    <w:p w14:paraId="0B94F844">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w:t>
      </w:r>
    </w:p>
    <w:p w14:paraId="47E394AF">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7</w:t>
      </w:r>
      <w:r>
        <w:rPr>
          <w:rFonts w:hint="eastAsia" w:ascii="仿宋" w:hAnsi="仿宋" w:eastAsia="仿宋" w:cs="仿宋"/>
          <w:color w:val="auto"/>
          <w:sz w:val="24"/>
          <w:highlight w:val="none"/>
        </w:rPr>
        <w:t>“电子交易平台”</w:t>
      </w:r>
      <w:r>
        <w:rPr>
          <w:rFonts w:hint="eastAsia" w:ascii="仿宋" w:hAnsi="仿宋" w:eastAsia="仿宋" w:cs="仿宋"/>
          <w:color w:val="auto"/>
          <w:sz w:val="24"/>
          <w:highlight w:val="none"/>
          <w:lang w:val="en-US" w:eastAsia="zh-CN"/>
        </w:rPr>
        <w:t>系</w:t>
      </w:r>
      <w:r>
        <w:rPr>
          <w:rFonts w:hint="eastAsia" w:ascii="仿宋" w:hAnsi="仿宋" w:eastAsia="仿宋" w:cs="仿宋"/>
          <w:color w:val="auto"/>
          <w:sz w:val="24"/>
          <w:highlight w:val="none"/>
        </w:rPr>
        <w:t>指本项目政府采购活动所依托的政府采购云平台（https://www.zcygov.cn/）。</w:t>
      </w:r>
    </w:p>
    <w:p w14:paraId="34F599CE">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“★”系指实质性指标要求条款，“▲” 系指主要性能指标要求条款。如任意一条打“★”的指标出现负偏离视为实质性不响应招标文件要求，作无效投标处理；如任意一条打“▲”的指标出现负偏离按评分标准作扣分处理。“</w:t>
      </w:r>
      <w:r>
        <w:rPr>
          <w:rFonts w:hint="eastAsia" w:ascii="仿宋" w:hAnsi="仿宋" w:eastAsia="仿宋" w:cs="仿宋"/>
          <w:color w:val="auto"/>
          <w:kern w:val="0"/>
          <w:sz w:val="24"/>
          <w:highlight w:val="none"/>
          <w:lang w:eastAsia="zh-CN"/>
        </w:rPr>
        <w:t>☑</w:t>
      </w:r>
      <w:r>
        <w:rPr>
          <w:rFonts w:hint="eastAsia" w:ascii="仿宋" w:hAnsi="仿宋" w:eastAsia="仿宋" w:cs="仿宋"/>
          <w:color w:val="auto"/>
          <w:sz w:val="24"/>
          <w:highlight w:val="none"/>
        </w:rPr>
        <w:t>”系指适用本项目的要求，“☐”系指不适用本项目的要求。</w:t>
      </w:r>
    </w:p>
    <w:p w14:paraId="0ABE8320">
      <w:pPr>
        <w:spacing w:line="440" w:lineRule="exact"/>
        <w:rPr>
          <w:rFonts w:ascii="仿宋_GB2312" w:hAnsi="仿宋" w:eastAsia="仿宋_GB2312"/>
          <w:b/>
          <w:color w:val="auto"/>
          <w:sz w:val="24"/>
          <w:highlight w:val="none"/>
        </w:rPr>
      </w:pPr>
      <w:r>
        <w:rPr>
          <w:rFonts w:hint="eastAsia" w:ascii="仿宋_GB2312" w:hAnsi="仿宋" w:eastAsia="仿宋_GB2312"/>
          <w:b/>
          <w:color w:val="auto"/>
          <w:sz w:val="24"/>
          <w:highlight w:val="none"/>
        </w:rPr>
        <w:t>3</w:t>
      </w:r>
      <w:r>
        <w:rPr>
          <w:rFonts w:hint="eastAsia" w:ascii="仿宋_GB2312" w:hAnsi="仿宋" w:eastAsia="仿宋_GB2312"/>
          <w:b/>
          <w:color w:val="auto"/>
          <w:sz w:val="24"/>
          <w:highlight w:val="none"/>
          <w:lang w:eastAsia="zh-CN"/>
        </w:rPr>
        <w:t>、</w:t>
      </w:r>
      <w:r>
        <w:rPr>
          <w:rFonts w:hint="eastAsia" w:ascii="仿宋_GB2312" w:hAnsi="仿宋" w:eastAsia="仿宋_GB2312"/>
          <w:b/>
          <w:color w:val="auto"/>
          <w:sz w:val="24"/>
          <w:highlight w:val="none"/>
        </w:rPr>
        <w:t>采购项目需要落实的政府采购政策</w:t>
      </w:r>
    </w:p>
    <w:p w14:paraId="4651BB6F">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2A07E72E">
      <w:pPr>
        <w:spacing w:line="440" w:lineRule="exact"/>
        <w:rPr>
          <w:rFonts w:ascii="仿宋_GB2312" w:hAnsi="仿宋" w:eastAsia="仿宋_GB2312"/>
          <w:color w:val="auto"/>
          <w:sz w:val="24"/>
          <w:highlight w:val="none"/>
        </w:rPr>
      </w:pPr>
      <w:r>
        <w:rPr>
          <w:rFonts w:ascii="仿宋_GB2312" w:hAnsi="仿宋" w:eastAsia="仿宋_GB2312"/>
          <w:color w:val="auto"/>
          <w:sz w:val="24"/>
          <w:highlight w:val="none"/>
        </w:rPr>
        <w:t xml:space="preserve">3.2 </w:t>
      </w:r>
      <w:r>
        <w:rPr>
          <w:rFonts w:hint="eastAsia" w:ascii="仿宋_GB2312" w:hAnsi="仿宋" w:eastAsia="仿宋_GB2312"/>
          <w:color w:val="auto"/>
          <w:sz w:val="24"/>
          <w:highlight w:val="none"/>
        </w:rPr>
        <w:t>支持绿色发展</w:t>
      </w:r>
    </w:p>
    <w:p w14:paraId="019116C0">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2F0BC721">
      <w:pPr>
        <w:spacing w:line="440" w:lineRule="exact"/>
        <w:rPr>
          <w:rFonts w:ascii="仿宋_GB2312" w:hAnsi="仿宋" w:eastAsia="仿宋_GB2312"/>
          <w:b/>
          <w:color w:val="auto"/>
          <w:sz w:val="24"/>
          <w:highlight w:val="none"/>
        </w:rPr>
      </w:pPr>
      <w:r>
        <w:rPr>
          <w:rFonts w:hint="eastAsia" w:ascii="仿宋_GB2312" w:hAnsi="仿宋" w:eastAsia="仿宋_GB2312"/>
          <w:color w:val="auto"/>
          <w:sz w:val="24"/>
          <w:highlight w:val="none"/>
        </w:rPr>
        <w:t>★3.2.2</w:t>
      </w:r>
      <w:r>
        <w:rPr>
          <w:rFonts w:hint="eastAsia" w:ascii="仿宋_GB2312" w:hAnsi="仿宋" w:eastAsia="仿宋_GB2312"/>
          <w:b/>
          <w:color w:val="auto"/>
          <w:sz w:val="24"/>
          <w:highlight w:val="none"/>
        </w:rPr>
        <w:t>采购人拟采购的产品属于政府强制采购的节能产品品目清单范围的，投标人未按招标文件要求提供国家确定的认证机构出具的、处于有效期之内的节能产品认证证书，投标无效。</w:t>
      </w:r>
    </w:p>
    <w:p w14:paraId="5287EE3B">
      <w:pPr>
        <w:spacing w:line="440" w:lineRule="exact"/>
        <w:rPr>
          <w:rFonts w:ascii="仿宋_GB2312" w:hAnsi="仿宋" w:eastAsia="仿宋_GB2312"/>
          <w:color w:val="auto"/>
          <w:sz w:val="24"/>
          <w:highlight w:val="none"/>
        </w:rPr>
      </w:pPr>
      <w:r>
        <w:rPr>
          <w:rFonts w:ascii="仿宋_GB2312" w:hAnsi="仿宋" w:eastAsia="仿宋_GB2312"/>
          <w:color w:val="auto"/>
          <w:sz w:val="24"/>
          <w:highlight w:val="none"/>
        </w:rPr>
        <w:t>3.2.</w:t>
      </w:r>
      <w:r>
        <w:rPr>
          <w:rFonts w:hint="eastAsia" w:ascii="仿宋_GB2312" w:hAnsi="仿宋" w:eastAsia="仿宋_GB2312"/>
          <w:color w:val="auto"/>
          <w:sz w:val="24"/>
          <w:highlight w:val="none"/>
        </w:rPr>
        <w:t>3</w:t>
      </w:r>
      <w:r>
        <w:rPr>
          <w:rFonts w:ascii="仿宋_GB2312" w:hAnsi="仿宋" w:eastAsia="仿宋_GB2312"/>
          <w:color w:val="auto"/>
          <w:sz w:val="24"/>
          <w:highlight w:val="none"/>
        </w:rPr>
        <w:t xml:space="preserve"> </w:t>
      </w:r>
      <w:r>
        <w:rPr>
          <w:rFonts w:hint="eastAsia" w:ascii="仿宋_GB2312" w:hAnsi="仿宋" w:eastAsia="仿宋_GB2312"/>
          <w:color w:val="auto"/>
          <w:sz w:val="24"/>
          <w:highlight w:val="none"/>
        </w:rPr>
        <w:t>纳入政府采购管理的修缮、装修类项目采购建材的，采购单位</w:t>
      </w:r>
      <w:r>
        <w:rPr>
          <w:rFonts w:hint="eastAsia" w:ascii="仿宋_GB2312" w:hAnsi="仿宋" w:eastAsia="仿宋_GB2312"/>
          <w:color w:val="auto"/>
          <w:sz w:val="24"/>
          <w:highlight w:val="none"/>
          <w:lang w:eastAsia="zh-CN"/>
        </w:rPr>
        <w:t>应</w:t>
      </w:r>
      <w:r>
        <w:rPr>
          <w:rFonts w:hint="eastAsia" w:ascii="仿宋_GB2312" w:hAnsi="仿宋" w:eastAsia="仿宋_GB2312"/>
          <w:color w:val="auto"/>
          <w:sz w:val="24"/>
          <w:highlight w:val="none"/>
        </w:rPr>
        <w:t>将绿色建材性能、指标等作为实质性条件纳入采购文件和合同，具体性能指标要求</w:t>
      </w:r>
      <w:r>
        <w:rPr>
          <w:rFonts w:hint="eastAsia" w:ascii="仿宋_GB2312" w:hAnsi="仿宋" w:eastAsia="仿宋_GB2312"/>
          <w:color w:val="auto"/>
          <w:sz w:val="24"/>
          <w:highlight w:val="none"/>
          <w:lang w:eastAsia="zh-CN"/>
        </w:rPr>
        <w:t>按照</w:t>
      </w:r>
      <w:r>
        <w:rPr>
          <w:rFonts w:hint="eastAsia" w:ascii="仿宋_GB2312" w:hAnsi="仿宋" w:eastAsia="仿宋_GB2312"/>
          <w:color w:val="auto"/>
          <w:sz w:val="24"/>
          <w:highlight w:val="none"/>
        </w:rPr>
        <w:t>相关绿色建材政府采购需求标准</w:t>
      </w:r>
      <w:r>
        <w:rPr>
          <w:rFonts w:hint="eastAsia" w:ascii="仿宋_GB2312" w:hAnsi="仿宋" w:eastAsia="仿宋_GB2312"/>
          <w:color w:val="auto"/>
          <w:sz w:val="24"/>
          <w:highlight w:val="none"/>
          <w:lang w:eastAsia="zh-CN"/>
        </w:rPr>
        <w:t>执行</w:t>
      </w:r>
      <w:r>
        <w:rPr>
          <w:rFonts w:hint="eastAsia" w:ascii="仿宋_GB2312" w:hAnsi="仿宋" w:eastAsia="仿宋_GB2312"/>
          <w:color w:val="auto"/>
          <w:sz w:val="24"/>
          <w:highlight w:val="none"/>
        </w:rPr>
        <w:t>。</w:t>
      </w:r>
    </w:p>
    <w:p w14:paraId="267757B3">
      <w:pPr>
        <w:spacing w:line="440" w:lineRule="exact"/>
        <w:rPr>
          <w:rFonts w:ascii="仿宋_GB2312" w:hAnsi="仿宋" w:eastAsia="仿宋_GB2312"/>
          <w:color w:val="auto"/>
          <w:sz w:val="24"/>
          <w:highlight w:val="none"/>
        </w:rPr>
      </w:pPr>
      <w:r>
        <w:rPr>
          <w:rFonts w:ascii="仿宋_GB2312" w:hAnsi="仿宋" w:eastAsia="仿宋_GB2312"/>
          <w:color w:val="auto"/>
          <w:sz w:val="24"/>
          <w:highlight w:val="none"/>
        </w:rPr>
        <w:t>3.2.</w:t>
      </w:r>
      <w:r>
        <w:rPr>
          <w:rFonts w:hint="eastAsia" w:ascii="仿宋_GB2312" w:hAnsi="仿宋" w:eastAsia="仿宋_GB2312"/>
          <w:color w:val="auto"/>
          <w:sz w:val="24"/>
          <w:highlight w:val="none"/>
        </w:rPr>
        <w:t>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3D2F5612">
      <w:pPr>
        <w:spacing w:line="440" w:lineRule="exact"/>
        <w:rPr>
          <w:rFonts w:hint="eastAsia" w:ascii="仿宋" w:hAnsi="仿宋" w:eastAsia="仿宋" w:cs="仿宋"/>
          <w:color w:val="auto"/>
          <w:sz w:val="24"/>
          <w:highlight w:val="none"/>
        </w:rPr>
      </w:pPr>
      <w:r>
        <w:rPr>
          <w:rFonts w:hint="eastAsia" w:ascii="仿宋_GB2312" w:hAnsi="宋体" w:eastAsia="仿宋_GB2312"/>
          <w:color w:val="auto"/>
          <w:sz w:val="24"/>
          <w:highlight w:val="none"/>
          <w:lang w:val="en-US" w:eastAsia="zh-CN"/>
        </w:rPr>
        <w:t>3.2.5</w:t>
      </w:r>
      <w:r>
        <w:rPr>
          <w:rFonts w:hint="eastAsia" w:ascii="仿宋" w:hAnsi="仿宋" w:eastAsia="仿宋" w:cs="仿宋"/>
          <w:color w:val="auto"/>
          <w:sz w:val="24"/>
          <w:highlight w:val="none"/>
        </w:rPr>
        <w:t>根据《绍兴市柴油动力移动源排气污染防治办法》第九条、第十三条的规定，使用的柴油动力移动源（柴油货车、非道路移动机械）必须符合低排放要求并已向生态环境部门申领绿色编码，在进入作业现场前须如实向</w:t>
      </w:r>
      <w:r>
        <w:rPr>
          <w:rFonts w:hint="eastAsia" w:ascii="仿宋" w:hAnsi="仿宋" w:eastAsia="仿宋" w:cs="仿宋"/>
          <w:color w:val="auto"/>
          <w:sz w:val="24"/>
          <w:highlight w:val="none"/>
          <w:lang w:eastAsia="zh-CN"/>
        </w:rPr>
        <w:t>采购人</w:t>
      </w:r>
      <w:r>
        <w:rPr>
          <w:rFonts w:hint="eastAsia" w:ascii="仿宋" w:hAnsi="仿宋" w:eastAsia="仿宋" w:cs="仿宋"/>
          <w:color w:val="auto"/>
          <w:sz w:val="24"/>
          <w:highlight w:val="none"/>
        </w:rPr>
        <w:t>登记报备绿色编码，未申领绿色编码的柴油动力移动源不得进入作业现场施工。</w:t>
      </w:r>
    </w:p>
    <w:p w14:paraId="72D0DC8E">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3.3</w:t>
      </w:r>
      <w:r>
        <w:rPr>
          <w:rFonts w:hint="eastAsia" w:ascii="仿宋_GB2312" w:hAnsi="仿宋" w:eastAsia="仿宋_GB2312"/>
          <w:bCs/>
          <w:color w:val="auto"/>
          <w:sz w:val="24"/>
          <w:highlight w:val="none"/>
        </w:rPr>
        <w:t>小微</w:t>
      </w:r>
      <w:r>
        <w:rPr>
          <w:rFonts w:hint="eastAsia" w:ascii="仿宋_GB2312" w:hAnsi="仿宋" w:eastAsia="仿宋_GB2312"/>
          <w:color w:val="auto"/>
          <w:sz w:val="24"/>
          <w:highlight w:val="none"/>
        </w:rPr>
        <w:t>企业价格扣除</w:t>
      </w:r>
    </w:p>
    <w:p w14:paraId="7AC1E389">
      <w:pPr>
        <w:spacing w:line="440" w:lineRule="exact"/>
        <w:rPr>
          <w:rFonts w:ascii="仿宋_GB2312" w:hAnsi="仿宋" w:eastAsia="仿宋_GB2312"/>
          <w:bCs/>
          <w:color w:val="auto"/>
          <w:sz w:val="24"/>
          <w:highlight w:val="none"/>
        </w:rPr>
      </w:pPr>
      <w:r>
        <w:rPr>
          <w:rFonts w:hint="eastAsia" w:ascii="仿宋_GB2312" w:hAnsi="仿宋" w:eastAsia="仿宋_GB2312"/>
          <w:color w:val="auto"/>
          <w:sz w:val="24"/>
          <w:highlight w:val="none"/>
        </w:rPr>
        <w:t>3.3.1小微企业是指</w:t>
      </w:r>
      <w:r>
        <w:rPr>
          <w:rFonts w:hint="eastAsia" w:ascii="仿宋_GB2312" w:hAnsi="仿宋" w:eastAsia="仿宋_GB2312"/>
          <w:bCs/>
          <w:color w:val="auto"/>
          <w:sz w:val="24"/>
          <w:highlight w:val="none"/>
        </w:rPr>
        <w:t>在中华人民共和国境内依法设立，依据国务院批准的中小企业划分标准确定的小型企业和微型企业，但与大企业的负责人为同一人，或者与大企业存在直接控股、管理关系的除外。</w:t>
      </w:r>
    </w:p>
    <w:p w14:paraId="312DF76D">
      <w:pPr>
        <w:spacing w:line="440" w:lineRule="exact"/>
        <w:ind w:firstLine="480" w:firstLineChars="200"/>
        <w:rPr>
          <w:rFonts w:ascii="仿宋_GB2312" w:hAnsi="仿宋" w:eastAsia="仿宋_GB2312"/>
          <w:bCs/>
          <w:color w:val="auto"/>
          <w:sz w:val="24"/>
          <w:highlight w:val="none"/>
        </w:rPr>
      </w:pPr>
      <w:r>
        <w:rPr>
          <w:rFonts w:hint="eastAsia" w:ascii="仿宋_GB2312" w:hAnsi="仿宋" w:eastAsia="仿宋_GB2312"/>
          <w:bCs/>
          <w:color w:val="auto"/>
          <w:sz w:val="24"/>
          <w:highlight w:val="none"/>
        </w:rPr>
        <w:t>符合中小企业划分标准的个体工商户，在政府采购活动中视同中小企业。</w:t>
      </w:r>
    </w:p>
    <w:p w14:paraId="69196FDD">
      <w:pPr>
        <w:spacing w:line="440" w:lineRule="exact"/>
        <w:rPr>
          <w:rFonts w:ascii="仿宋_GB2312" w:hAnsi="仿宋" w:eastAsia="仿宋_GB2312"/>
          <w:bCs/>
          <w:color w:val="auto"/>
          <w:sz w:val="24"/>
          <w:highlight w:val="none"/>
        </w:rPr>
      </w:pPr>
      <w:r>
        <w:rPr>
          <w:rFonts w:hint="eastAsia" w:ascii="仿宋_GB2312" w:hAnsi="仿宋" w:eastAsia="仿宋_GB2312"/>
          <w:bCs/>
          <w:color w:val="auto"/>
          <w:sz w:val="24"/>
          <w:highlight w:val="none"/>
        </w:rPr>
        <w:t>3.3.2在货物采购项目中，货物由小微企业制造，即货物由小微企业生产且使用该小微企业商号或者注册商标。</w:t>
      </w:r>
      <w:r>
        <w:rPr>
          <w:rFonts w:hint="eastAsia" w:ascii="仿宋_GB2312" w:hAnsi="仿宋" w:eastAsia="仿宋_GB2312"/>
          <w:b/>
          <w:bCs/>
          <w:color w:val="auto"/>
          <w:sz w:val="24"/>
          <w:highlight w:val="none"/>
        </w:rPr>
        <w:t>供应商提供的货物既有中小企业制造货物，也有大型企业制造货物的，不享受中小企业扶持政策。</w:t>
      </w:r>
    </w:p>
    <w:p w14:paraId="6C9485BD">
      <w:pPr>
        <w:spacing w:line="440" w:lineRule="exact"/>
        <w:rPr>
          <w:rFonts w:ascii="仿宋_GB2312" w:hAnsi="仿宋" w:eastAsia="仿宋_GB2312"/>
          <w:bCs/>
          <w:color w:val="auto"/>
          <w:sz w:val="24"/>
          <w:highlight w:val="none"/>
        </w:rPr>
      </w:pPr>
      <w:r>
        <w:rPr>
          <w:rFonts w:hint="eastAsia" w:ascii="仿宋_GB2312" w:hAnsi="仿宋" w:eastAsia="仿宋_GB2312"/>
          <w:bCs/>
          <w:color w:val="auto"/>
          <w:sz w:val="24"/>
          <w:highlight w:val="none"/>
        </w:rPr>
        <w:t>3.3.3在服务采购项目中，服务由小微企业承接，即提供服务的人员为小微企业依照《中华人民共和国劳动合同法》订立劳动合同的从业人员。</w:t>
      </w:r>
    </w:p>
    <w:p w14:paraId="521C2261">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3.3.4小微企业应按照招标文件格式要求提供《中小企业声明函》。</w:t>
      </w:r>
    </w:p>
    <w:p w14:paraId="42891C22">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3.3.5对于经主管预算单位统筹后未预留份额专门面向中小企业采购的采购项目，以及预留份额项目中的非预留部分采购包，采购人、采购代理机构将对符合规定的小微企业报价给予10</w:t>
      </w:r>
      <w:r>
        <w:rPr>
          <w:rFonts w:hint="eastAsia" w:ascii="仿宋_GB2312" w:hAnsi="仿宋" w:eastAsia="仿宋_GB2312"/>
          <w:color w:val="auto"/>
          <w:sz w:val="24"/>
          <w:highlight w:val="none"/>
          <w:lang w:val="en-US" w:eastAsia="zh-CN"/>
        </w:rPr>
        <w:t>%</w:t>
      </w:r>
      <w:r>
        <w:rPr>
          <w:rFonts w:hint="eastAsia" w:ascii="仿宋_GB2312" w:hAnsi="仿宋" w:eastAsia="仿宋_GB2312"/>
          <w:color w:val="auto"/>
          <w:sz w:val="24"/>
          <w:highlight w:val="none"/>
        </w:rPr>
        <w:t>的扣除，用扣除后的价格参加评审。</w:t>
      </w:r>
    </w:p>
    <w:p w14:paraId="444A2712">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w:t>
      </w:r>
      <w:r>
        <w:rPr>
          <w:rFonts w:hint="eastAsia" w:ascii="仿宋_GB2312" w:hAnsi="仿宋" w:eastAsia="仿宋_GB2312"/>
          <w:color w:val="auto"/>
          <w:sz w:val="24"/>
          <w:highlight w:val="none"/>
          <w:lang w:val="en-US" w:eastAsia="zh-CN"/>
        </w:rPr>
        <w:t>%</w:t>
      </w:r>
      <w:r>
        <w:rPr>
          <w:rFonts w:hint="eastAsia" w:ascii="仿宋_GB2312" w:hAnsi="仿宋" w:eastAsia="仿宋_GB2312"/>
          <w:color w:val="auto"/>
          <w:sz w:val="24"/>
          <w:highlight w:val="none"/>
        </w:rPr>
        <w:t>的扣除，用扣除后的价格参加评审。组成联合体或者接受分包的小微企业与联合体内其他企业、分包企业之间存在直接控股、管理关系的，不享受价格扣除优惠政策。</w:t>
      </w:r>
    </w:p>
    <w:p w14:paraId="4682F658">
      <w:pPr>
        <w:spacing w:line="440" w:lineRule="exact"/>
        <w:ind w:firstLine="482" w:firstLineChars="200"/>
        <w:rPr>
          <w:rFonts w:ascii="仿宋_GB2312" w:hAnsi="仿宋" w:eastAsia="仿宋_GB2312"/>
          <w:b/>
          <w:color w:val="auto"/>
          <w:sz w:val="24"/>
          <w:highlight w:val="none"/>
        </w:rPr>
      </w:pPr>
      <w:r>
        <w:rPr>
          <w:rFonts w:hint="eastAsia" w:ascii="仿宋_GB2312" w:hAnsi="仿宋" w:eastAsia="仿宋_GB2312"/>
          <w:b/>
          <w:color w:val="auto"/>
          <w:sz w:val="24"/>
          <w:highlight w:val="none"/>
        </w:rPr>
        <w:t>以联合体形式参加政府采购活动， 联合体各方均为中小企业的，联合体视同中小企业。其中，联合体各方均为小微企业的，联合体视同小微企业。</w:t>
      </w:r>
    </w:p>
    <w:p w14:paraId="2F0EBB96">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3.3.7符合《关于促进残疾人就业政府采购政策的通知》（财库〔2017〕141号）规定的条件并提供《残疾人福利性单位声明函》的残疾人福利性单位视同小微企业；</w:t>
      </w:r>
    </w:p>
    <w:p w14:paraId="11AF1EB9">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6A05C3B4">
      <w:pPr>
        <w:spacing w:line="440" w:lineRule="exact"/>
        <w:rPr>
          <w:rFonts w:ascii="仿宋_GB2312" w:hAnsi="仿宋" w:eastAsia="仿宋_GB2312"/>
          <w:color w:val="auto"/>
          <w:sz w:val="24"/>
          <w:highlight w:val="none"/>
        </w:rPr>
      </w:pPr>
      <w:r>
        <w:rPr>
          <w:rFonts w:ascii="仿宋_GB2312" w:hAnsi="仿宋" w:eastAsia="仿宋_GB2312"/>
          <w:color w:val="auto"/>
          <w:sz w:val="24"/>
          <w:highlight w:val="none"/>
        </w:rPr>
        <w:t>3.4</w:t>
      </w:r>
      <w:r>
        <w:rPr>
          <w:rFonts w:hint="eastAsia" w:ascii="仿宋_GB2312" w:eastAsia="仿宋_GB2312"/>
          <w:bCs/>
          <w:color w:val="auto"/>
          <w:sz w:val="24"/>
          <w:highlight w:val="none"/>
        </w:rPr>
        <w:t>支持科技创新创新发展</w:t>
      </w:r>
    </w:p>
    <w:p w14:paraId="3FDC91B1">
      <w:pPr>
        <w:spacing w:line="440" w:lineRule="exact"/>
        <w:ind w:firstLine="480" w:firstLineChars="200"/>
        <w:rPr>
          <w:rFonts w:hint="eastAsia" w:ascii="仿宋_GB2312" w:hAnsi="仿宋" w:eastAsia="仿宋_GB2312" w:cs="Times New Roman"/>
          <w:color w:val="auto"/>
          <w:sz w:val="24"/>
          <w:highlight w:val="none"/>
        </w:rPr>
      </w:pPr>
      <w:r>
        <w:rPr>
          <w:rFonts w:hint="eastAsia" w:ascii="仿宋_GB2312" w:hAnsi="仿宋" w:eastAsia="仿宋_GB2312" w:cs="Times New Roman"/>
          <w:color w:val="auto"/>
          <w:sz w:val="24"/>
          <w:highlight w:val="none"/>
        </w:rPr>
        <w:t>对省级以上主管部门认定的首台套产品，自纳入《省推广应用指导目录》起三年内参加政府采购活动，视同已具备相应销售业绩，业绩分为满分。</w:t>
      </w:r>
    </w:p>
    <w:p w14:paraId="1132843A">
      <w:pPr>
        <w:spacing w:line="440" w:lineRule="exact"/>
        <w:rPr>
          <w:rFonts w:hint="eastAsia" w:ascii="仿宋_GB2312" w:hAnsi="仿宋" w:eastAsia="仿宋_GB2312" w:cs="Times New Roman"/>
          <w:color w:val="auto"/>
          <w:sz w:val="24"/>
          <w:highlight w:val="none"/>
        </w:rPr>
      </w:pPr>
      <w:r>
        <w:rPr>
          <w:rFonts w:hint="eastAsia" w:ascii="仿宋_GB2312" w:hAnsi="仿宋" w:eastAsia="仿宋_GB2312" w:cs="Times New Roman"/>
          <w:color w:val="auto"/>
          <w:sz w:val="24"/>
          <w:highlight w:val="none"/>
        </w:rPr>
        <w:t>3.5平等对待内外资企业和符合条件的破产重整企业</w:t>
      </w:r>
    </w:p>
    <w:p w14:paraId="6EBAFF90">
      <w:pPr>
        <w:spacing w:line="440" w:lineRule="exact"/>
        <w:ind w:firstLine="480" w:firstLineChars="200"/>
        <w:rPr>
          <w:rFonts w:hint="eastAsia" w:ascii="仿宋_GB2312" w:hAnsi="仿宋" w:eastAsia="仿宋_GB2312" w:cs="Times New Roman"/>
          <w:color w:val="auto"/>
          <w:sz w:val="24"/>
          <w:highlight w:val="none"/>
        </w:rPr>
      </w:pPr>
      <w:r>
        <w:rPr>
          <w:rFonts w:hint="eastAsia" w:ascii="仿宋_GB2312" w:hAnsi="仿宋" w:eastAsia="仿宋_GB2312" w:cs="Times New Roman"/>
          <w:color w:val="auto"/>
          <w:sz w:val="24"/>
          <w:highlight w:val="none"/>
        </w:rPr>
        <w:t>平等对待内外资企业和符合条件的破产重整企业，切实保障企业公平竞争，平等维护企业的合法利益。</w:t>
      </w:r>
    </w:p>
    <w:p w14:paraId="5C850BD1">
      <w:pPr>
        <w:spacing w:line="440" w:lineRule="exact"/>
        <w:rPr>
          <w:rFonts w:ascii="仿宋_GB2312" w:hAnsi="仿宋" w:eastAsia="仿宋_GB2312"/>
          <w:color w:val="auto"/>
          <w:sz w:val="24"/>
          <w:highlight w:val="none"/>
        </w:rPr>
      </w:pPr>
      <w:r>
        <w:rPr>
          <w:rFonts w:hint="eastAsia" w:ascii="仿宋_GB2312" w:hAnsi="宋体" w:eastAsia="仿宋_GB2312"/>
          <w:color w:val="auto"/>
          <w:sz w:val="24"/>
          <w:highlight w:val="none"/>
        </w:rPr>
        <w:t>★</w:t>
      </w:r>
      <w:r>
        <w:rPr>
          <w:rFonts w:hint="eastAsia" w:ascii="仿宋_GB2312" w:hAnsi="仿宋" w:eastAsia="仿宋_GB2312"/>
          <w:color w:val="auto"/>
          <w:sz w:val="24"/>
          <w:highlight w:val="none"/>
        </w:rPr>
        <w:t>4</w:t>
      </w:r>
      <w:r>
        <w:rPr>
          <w:rFonts w:hint="eastAsia" w:ascii="仿宋_GB2312" w:hAnsi="仿宋" w:eastAsia="仿宋_GB2312"/>
          <w:color w:val="auto"/>
          <w:sz w:val="24"/>
          <w:highlight w:val="none"/>
          <w:lang w:eastAsia="zh-CN"/>
        </w:rPr>
        <w:t>、</w:t>
      </w:r>
      <w:r>
        <w:rPr>
          <w:rFonts w:hint="eastAsia" w:ascii="仿宋_GB2312" w:hAnsi="仿宋" w:eastAsia="仿宋_GB2312"/>
          <w:color w:val="auto"/>
          <w:sz w:val="24"/>
          <w:highlight w:val="none"/>
        </w:rPr>
        <w:t>特别说明：</w:t>
      </w:r>
    </w:p>
    <w:p w14:paraId="40315C7D">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4.1供应商投标所使用的资格、信誉、荣誉、业绩与企业认证必须为投标单位所拥有。供应商投标所使用的采购项目实施人员必须为投标单位正式员工。</w:t>
      </w:r>
    </w:p>
    <w:p w14:paraId="503B842A">
      <w:pPr>
        <w:spacing w:line="440" w:lineRule="exact"/>
        <w:rPr>
          <w:rFonts w:ascii="仿宋_GB2312" w:hAnsi="仿宋" w:eastAsia="仿宋_GB2312"/>
          <w:color w:val="auto"/>
          <w:sz w:val="24"/>
          <w:highlight w:val="none"/>
        </w:rPr>
      </w:pPr>
      <w:r>
        <w:rPr>
          <w:rFonts w:hint="eastAsia" w:ascii="仿宋_GB2312" w:hAnsi="仿宋" w:eastAsia="仿宋_GB2312"/>
          <w:color w:val="auto"/>
          <w:sz w:val="24"/>
          <w:highlight w:val="none"/>
        </w:rPr>
        <w:t>4.2供应商应仔细阅读招标文件的所有内容，按照招标文件的要求提交投标文件，并对所提供的全部资料的真实性承担法律责任。</w:t>
      </w:r>
    </w:p>
    <w:p w14:paraId="169840C5">
      <w:pPr>
        <w:spacing w:line="440" w:lineRule="exact"/>
        <w:rPr>
          <w:rFonts w:hint="eastAsia"/>
          <w:color w:val="auto"/>
          <w:highlight w:val="none"/>
        </w:rPr>
      </w:pPr>
      <w:r>
        <w:rPr>
          <w:rFonts w:hint="eastAsia" w:ascii="仿宋_GB2312" w:hAnsi="仿宋" w:eastAsia="仿宋_GB2312"/>
          <w:color w:val="auto"/>
          <w:sz w:val="24"/>
          <w:highlight w:val="none"/>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6AA9C657">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highlight w:val="none"/>
        </w:rPr>
      </w:pPr>
    </w:p>
    <w:p w14:paraId="52E78923">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highlight w:val="none"/>
        </w:rPr>
      </w:pPr>
    </w:p>
    <w:p w14:paraId="5A88AA2C">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highlight w:val="none"/>
        </w:rPr>
      </w:pPr>
    </w:p>
    <w:p w14:paraId="6F07F2E9">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二、招标文件</w:t>
      </w:r>
    </w:p>
    <w:p w14:paraId="537AF8A3">
      <w:pPr>
        <w:keepNext w:val="0"/>
        <w:keepLines w:val="0"/>
        <w:pageBreakBefore w:val="0"/>
        <w:kinsoku/>
        <w:wordWrap/>
        <w:overflowPunct/>
        <w:topLinePunct w:val="0"/>
        <w:autoSpaceDE/>
        <w:autoSpaceDN/>
        <w:bidi w:val="0"/>
        <w:snapToGrid w:val="0"/>
        <w:spacing w:line="440" w:lineRule="exact"/>
        <w:ind w:firstLine="0" w:firstLineChars="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w:t>
      </w: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rPr>
        <w:t>招标方式</w:t>
      </w:r>
    </w:p>
    <w:p w14:paraId="749544FF">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 本次招标采用公开招标方式进行。</w:t>
      </w:r>
    </w:p>
    <w:p w14:paraId="0F90BF63">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 如某一标项投标人或实质性响应招标文件的投标人不足三家时，由采购人重新组织招标或按有关规定实施。</w:t>
      </w:r>
    </w:p>
    <w:p w14:paraId="25244FF0">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 本次招标设定限价，即招标公告中公布的各标项预算金额或最高限价（各标项之间的预算金额不能互相调整）。</w:t>
      </w:r>
    </w:p>
    <w:p w14:paraId="1A4360F5">
      <w:pPr>
        <w:pStyle w:val="26"/>
        <w:keepNext w:val="0"/>
        <w:keepLines w:val="0"/>
        <w:pageBreakBefore w:val="0"/>
        <w:kinsoku/>
        <w:wordWrap/>
        <w:overflowPunct/>
        <w:topLinePunct w:val="0"/>
        <w:autoSpaceDE/>
        <w:autoSpaceDN/>
        <w:bidi w:val="0"/>
        <w:snapToGrid w:val="0"/>
        <w:spacing w:line="440" w:lineRule="exact"/>
        <w:ind w:left="0" w:leftChars="0" w:firstLine="0" w:firstLineChars="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rPr>
        <w:t>授权委托</w:t>
      </w:r>
    </w:p>
    <w:p w14:paraId="427E2F0E">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本项目为电子投标项目，投标人的法定代表人或其授权代表或个体工商户不需要参加现场投标和开标。</w:t>
      </w:r>
    </w:p>
    <w:p w14:paraId="73277C82">
      <w:pPr>
        <w:keepNext w:val="0"/>
        <w:keepLines w:val="0"/>
        <w:pageBreakBefore w:val="0"/>
        <w:kinsoku/>
        <w:wordWrap/>
        <w:overflowPunct/>
        <w:topLinePunct w:val="0"/>
        <w:autoSpaceDE/>
        <w:autoSpaceDN/>
        <w:bidi w:val="0"/>
        <w:snapToGrid w:val="0"/>
        <w:spacing w:line="440" w:lineRule="exact"/>
        <w:ind w:firstLine="0" w:firstLineChars="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w:t>
      </w: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rPr>
        <w:t>投标费用</w:t>
      </w:r>
    </w:p>
    <w:p w14:paraId="1A8902CE">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投标人应自行承担编制投标文件及参加本次投标所涉及的一切费用。不管投标结果如何，招标人对上述费用不负任何责任。</w:t>
      </w:r>
    </w:p>
    <w:p w14:paraId="1C1A4B1E">
      <w:pPr>
        <w:keepNext w:val="0"/>
        <w:keepLines w:val="0"/>
        <w:pageBreakBefore w:val="0"/>
        <w:kinsoku/>
        <w:wordWrap/>
        <w:overflowPunct/>
        <w:topLinePunct w:val="0"/>
        <w:autoSpaceDE/>
        <w:autoSpaceDN/>
        <w:bidi w:val="0"/>
        <w:snapToGrid w:val="0"/>
        <w:spacing w:line="440" w:lineRule="exact"/>
        <w:ind w:firstLine="0" w:firstLineChars="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w:t>
      </w: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rPr>
        <w:t>招标文件的修改</w:t>
      </w:r>
    </w:p>
    <w:p w14:paraId="09FDA10D">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4.1招标文件包括本招标文件及所有的招标答疑记录（澄清、修改）和发出的补充通知。</w:t>
      </w:r>
    </w:p>
    <w:p w14:paraId="365FCAC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4.2招标文件的澄清 </w:t>
      </w:r>
    </w:p>
    <w:p w14:paraId="305F387F">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77417B0A">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4.3招标文件的修改</w:t>
      </w:r>
    </w:p>
    <w:p w14:paraId="05F79D23">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51AA1AE9">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45D546F3">
      <w:pPr>
        <w:keepNext w:val="0"/>
        <w:keepLines w:val="0"/>
        <w:pageBreakBefore w:val="0"/>
        <w:kinsoku/>
        <w:wordWrap/>
        <w:overflowPunct/>
        <w:topLinePunct w:val="0"/>
        <w:autoSpaceDE/>
        <w:autoSpaceDN/>
        <w:bidi w:val="0"/>
        <w:snapToGrid w:val="0"/>
        <w:spacing w:line="440" w:lineRule="exact"/>
        <w:ind w:firstLine="0" w:firstLineChars="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5</w:t>
      </w: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rPr>
        <w:t>参考品牌</w:t>
      </w:r>
    </w:p>
    <w:p w14:paraId="4C913551">
      <w:pPr>
        <w:keepNext w:val="0"/>
        <w:keepLines w:val="0"/>
        <w:pageBreakBefore w:val="0"/>
        <w:widowControl w:val="0"/>
        <w:kinsoku/>
        <w:wordWrap/>
        <w:overflowPunct/>
        <w:topLinePunct w:val="0"/>
        <w:autoSpaceDE/>
        <w:autoSpaceDN/>
        <w:bidi w:val="0"/>
        <w:adjustRightInd w:val="0"/>
        <w:snapToGrid/>
        <w:spacing w:beforeAutospacing="0" w:line="440" w:lineRule="exact"/>
        <w:ind w:left="0" w:leftChars="0"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所投产品不在推荐品牌范围内的，需提供加盖原厂商公章的产品性能指标详细材料和证明其产品与推荐品牌同档次、具有可比性,且品牌、型号性能相当或高于、服务条款相等或高于、符合招标方实际业务需求同档次优质品牌的说明书，无法在投标文件中提供的，其投标可能会被拒绝（或作无效投标）。</w:t>
      </w:r>
    </w:p>
    <w:p w14:paraId="2D12CDC6">
      <w:pPr>
        <w:pStyle w:val="24"/>
        <w:keepNext w:val="0"/>
        <w:keepLines w:val="0"/>
        <w:pageBreakBefore w:val="0"/>
        <w:widowControl w:val="0"/>
        <w:kinsoku/>
        <w:wordWrap/>
        <w:overflowPunct/>
        <w:topLinePunct w:val="0"/>
        <w:bidi w:val="0"/>
        <w:snapToGrid/>
        <w:spacing w:beforeAutospacing="0" w:line="360" w:lineRule="auto"/>
        <w:ind w:left="0" w:leftChars="0"/>
        <w:textAlignment w:val="auto"/>
        <w:rPr>
          <w:rFonts w:hint="eastAsia" w:ascii="仿宋" w:hAnsi="仿宋" w:eastAsia="仿宋" w:cs="仿宋"/>
          <w:color w:val="auto"/>
          <w:sz w:val="32"/>
          <w:szCs w:val="32"/>
          <w:highlight w:val="none"/>
          <w:lang w:val="en-US"/>
        </w:rPr>
      </w:pPr>
      <w:r>
        <w:rPr>
          <w:rFonts w:hint="eastAsia" w:ascii="仿宋" w:hAnsi="仿宋" w:eastAsia="仿宋" w:cs="仿宋"/>
          <w:color w:val="auto"/>
          <w:szCs w:val="24"/>
          <w:highlight w:val="none"/>
          <w:lang w:val="en-US"/>
        </w:rPr>
        <w:t xml:space="preserve">  </w:t>
      </w:r>
      <w:r>
        <w:rPr>
          <w:rFonts w:hint="eastAsia" w:ascii="仿宋" w:hAnsi="仿宋" w:eastAsia="仿宋" w:cs="仿宋"/>
          <w:color w:val="auto"/>
          <w:sz w:val="32"/>
          <w:szCs w:val="32"/>
          <w:highlight w:val="none"/>
          <w:lang w:val="en-US"/>
        </w:rPr>
        <w:t xml:space="preserve">  </w:t>
      </w:r>
    </w:p>
    <w:p w14:paraId="5EBC71CF">
      <w:pPr>
        <w:keepNext w:val="0"/>
        <w:keepLines w:val="0"/>
        <w:pageBreakBefore w:val="0"/>
        <w:widowControl w:val="0"/>
        <w:kinsoku/>
        <w:wordWrap/>
        <w:overflowPunct/>
        <w:topLinePunct w:val="0"/>
        <w:autoSpaceDE/>
        <w:autoSpaceDN/>
        <w:bidi w:val="0"/>
        <w:adjustRightInd/>
        <w:snapToGrid/>
        <w:spacing w:beforeAutospacing="0" w:line="360" w:lineRule="auto"/>
        <w:ind w:left="0" w:leftChars="0"/>
        <w:jc w:val="center"/>
        <w:textAlignment w:val="auto"/>
        <w:outlineLvl w:val="0"/>
        <w:rPr>
          <w:rFonts w:hint="eastAsia" w:ascii="仿宋" w:hAnsi="仿宋" w:eastAsia="仿宋" w:cs="仿宋"/>
          <w:b/>
          <w:color w:val="auto"/>
          <w:sz w:val="32"/>
          <w:szCs w:val="32"/>
          <w:highlight w:val="none"/>
          <w:lang w:eastAsia="zh-CN"/>
        </w:rPr>
      </w:pPr>
      <w:r>
        <w:rPr>
          <w:rFonts w:hint="eastAsia" w:ascii="仿宋" w:hAnsi="仿宋" w:eastAsia="仿宋" w:cs="仿宋"/>
          <w:b/>
          <w:color w:val="auto"/>
          <w:sz w:val="32"/>
          <w:szCs w:val="32"/>
          <w:highlight w:val="none"/>
        </w:rPr>
        <w:t>三、投标</w:t>
      </w:r>
      <w:r>
        <w:rPr>
          <w:rFonts w:hint="eastAsia" w:ascii="仿宋" w:hAnsi="仿宋" w:eastAsia="仿宋" w:cs="仿宋"/>
          <w:b/>
          <w:color w:val="auto"/>
          <w:sz w:val="32"/>
          <w:szCs w:val="32"/>
          <w:highlight w:val="none"/>
          <w:lang w:eastAsia="zh-CN"/>
        </w:rPr>
        <w:t>文件</w:t>
      </w:r>
    </w:p>
    <w:p w14:paraId="33FCF24C">
      <w:pPr>
        <w:keepNext w:val="0"/>
        <w:keepLines w:val="0"/>
        <w:pageBreakBefore w:val="0"/>
        <w:widowControl w:val="0"/>
        <w:kinsoku/>
        <w:wordWrap/>
        <w:overflowPunct/>
        <w:topLinePunct w:val="0"/>
        <w:autoSpaceDE/>
        <w:autoSpaceDN/>
        <w:bidi w:val="0"/>
        <w:adjustRightInd w:val="0"/>
        <w:snapToGrid w:val="0"/>
        <w:spacing w:line="440" w:lineRule="exact"/>
        <w:ind w:left="0" w:firstLine="0" w:firstLineChars="0"/>
        <w:jc w:val="left"/>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1、</w:t>
      </w:r>
      <w:r>
        <w:rPr>
          <w:rFonts w:hint="eastAsia" w:ascii="仿宋" w:hAnsi="仿宋" w:eastAsia="仿宋" w:cs="仿宋"/>
          <w:b/>
          <w:bCs/>
          <w:color w:val="auto"/>
          <w:sz w:val="24"/>
          <w:highlight w:val="none"/>
        </w:rPr>
        <w:t>投标文件的语言、计量单位、形式及效力</w:t>
      </w:r>
    </w:p>
    <w:p w14:paraId="2B30FE9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1.1投标人应仔细阅读招标文件中的所有内容，按照招标文件要求，详细编制投标文件，并保证投标文件的正确性和真实性。</w:t>
      </w:r>
    </w:p>
    <w:p w14:paraId="2825C5B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 投标文件以及投标方与招标方就有关投标事宜的所有来往函电，均应以中文书写（技术术语除外）。</w:t>
      </w:r>
    </w:p>
    <w:p w14:paraId="7D0D2CE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 投标计量单位，除招标文件中有特殊要求外，应采用中华人民共和国法定计量单位，货币单位：人民币元。</w:t>
      </w:r>
    </w:p>
    <w:p w14:paraId="4ED4197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1.4不按招标文件的要求提供的投标文件可能导致被拒绝。</w:t>
      </w:r>
    </w:p>
    <w:p w14:paraId="4B453BF5">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1.5投标文件的形式和效力</w:t>
      </w:r>
    </w:p>
    <w:p w14:paraId="1254910C">
      <w:pPr>
        <w:keepNext w:val="0"/>
        <w:keepLines w:val="0"/>
        <w:pageBreakBefore w:val="0"/>
        <w:widowControl w:val="0"/>
        <w:kinsoku/>
        <w:wordWrap/>
        <w:overflowPunct/>
        <w:topLinePunct w:val="0"/>
        <w:autoSpaceDE/>
        <w:autoSpaceDN/>
        <w:bidi w:val="0"/>
        <w:adjustRightInd w:val="0"/>
        <w:snapToGrid w:val="0"/>
        <w:spacing w:line="440" w:lineRule="exact"/>
        <w:ind w:left="0" w:firstLine="723" w:firstLineChars="3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1.5.1投标文件为电子投标文件，电子投标文件按“政采云供应商项目采购-电子招投标操作指南”及本招标文件要求制作、加密传输。</w:t>
      </w:r>
    </w:p>
    <w:p w14:paraId="56D027C7">
      <w:pPr>
        <w:keepNext w:val="0"/>
        <w:keepLines w:val="0"/>
        <w:pageBreakBefore w:val="0"/>
        <w:widowControl w:val="0"/>
        <w:kinsoku/>
        <w:wordWrap/>
        <w:overflowPunct/>
        <w:topLinePunct w:val="0"/>
        <w:autoSpaceDE/>
        <w:autoSpaceDN/>
        <w:bidi w:val="0"/>
        <w:adjustRightInd w:val="0"/>
        <w:snapToGrid w:val="0"/>
        <w:spacing w:line="440" w:lineRule="exact"/>
        <w:ind w:left="0" w:firstLine="723" w:firstLineChars="300"/>
        <w:jc w:val="left"/>
        <w:textAlignment w:val="auto"/>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1.5.2投标文件的效力：</w:t>
      </w:r>
    </w:p>
    <w:p w14:paraId="1F314445">
      <w:pPr>
        <w:keepNext w:val="0"/>
        <w:keepLines w:val="0"/>
        <w:pageBreakBefore w:val="0"/>
        <w:widowControl w:val="0"/>
        <w:kinsoku/>
        <w:wordWrap/>
        <w:overflowPunct/>
        <w:topLinePunct w:val="0"/>
        <w:autoSpaceDE/>
        <w:autoSpaceDN/>
        <w:bidi w:val="0"/>
        <w:adjustRightInd w:val="0"/>
        <w:snapToGrid w:val="0"/>
        <w:spacing w:line="440" w:lineRule="exact"/>
        <w:ind w:left="0" w:firstLine="723" w:firstLineChars="300"/>
        <w:jc w:val="left"/>
        <w:textAlignment w:val="auto"/>
        <w:rPr>
          <w:rFonts w:hint="eastAsia"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投标文件未在投标截止时间前完成传输的，视为投标文件撤回；投标文件未按时解密，亦视为投标文件撤回。</w:t>
      </w:r>
    </w:p>
    <w:p w14:paraId="7DF79A2D">
      <w:pPr>
        <w:pStyle w:val="34"/>
        <w:keepNext w:val="0"/>
        <w:keepLines w:val="0"/>
        <w:pageBreakBefore w:val="0"/>
        <w:widowControl w:val="0"/>
        <w:kinsoku/>
        <w:wordWrap/>
        <w:overflowPunct/>
        <w:topLinePunct w:val="0"/>
        <w:autoSpaceDE/>
        <w:autoSpaceDN/>
        <w:bidi w:val="0"/>
        <w:adjustRightInd w:val="0"/>
        <w:spacing w:beforeAutospacing="0" w:line="44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2</w:t>
      </w:r>
      <w:r>
        <w:rPr>
          <w:rFonts w:hint="eastAsia" w:ascii="仿宋" w:hAnsi="仿宋" w:eastAsia="仿宋" w:cs="仿宋"/>
          <w:b/>
          <w:color w:val="auto"/>
          <w:sz w:val="24"/>
          <w:szCs w:val="24"/>
          <w:highlight w:val="none"/>
          <w:lang w:eastAsia="zh-CN"/>
        </w:rPr>
        <w:t>、</w:t>
      </w:r>
      <w:r>
        <w:rPr>
          <w:rFonts w:hint="eastAsia" w:ascii="仿宋" w:hAnsi="仿宋" w:eastAsia="仿宋" w:cs="仿宋"/>
          <w:b/>
          <w:color w:val="auto"/>
          <w:sz w:val="24"/>
          <w:szCs w:val="24"/>
          <w:highlight w:val="none"/>
        </w:rPr>
        <w:t>投标文件的组成</w:t>
      </w:r>
    </w:p>
    <w:p w14:paraId="32A5A26B">
      <w:pPr>
        <w:spacing w:line="44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投标文件由</w:t>
      </w:r>
      <w:r>
        <w:rPr>
          <w:rFonts w:hint="eastAsia" w:ascii="仿宋" w:hAnsi="仿宋" w:eastAsia="仿宋" w:cs="仿宋"/>
          <w:color w:val="auto"/>
          <w:sz w:val="24"/>
          <w:highlight w:val="none"/>
          <w:lang w:eastAsia="zh-CN"/>
        </w:rPr>
        <w:t>“资格文件”、“商务技术（资信）文件资料”、</w:t>
      </w:r>
      <w:r>
        <w:rPr>
          <w:rFonts w:hint="eastAsia" w:ascii="仿宋" w:hAnsi="仿宋" w:eastAsia="仿宋" w:cs="仿宋"/>
          <w:color w:val="auto"/>
          <w:sz w:val="24"/>
          <w:highlight w:val="none"/>
        </w:rPr>
        <w:t>“报价文件资料”</w:t>
      </w:r>
      <w:r>
        <w:rPr>
          <w:rFonts w:hint="eastAsia" w:ascii="仿宋" w:hAnsi="仿宋" w:eastAsia="仿宋" w:cs="仿宋"/>
          <w:color w:val="auto"/>
          <w:sz w:val="24"/>
          <w:highlight w:val="none"/>
          <w:lang w:eastAsia="zh-CN"/>
        </w:rPr>
        <w:t>三</w:t>
      </w:r>
      <w:r>
        <w:rPr>
          <w:rFonts w:hint="eastAsia" w:ascii="仿宋" w:hAnsi="仿宋" w:eastAsia="仿宋" w:cs="仿宋"/>
          <w:color w:val="auto"/>
          <w:sz w:val="24"/>
          <w:highlight w:val="none"/>
        </w:rPr>
        <w:t>部分组成，其中</w:t>
      </w:r>
      <w:r>
        <w:rPr>
          <w:rFonts w:hint="eastAsia" w:ascii="仿宋" w:hAnsi="仿宋" w:eastAsia="仿宋" w:cs="仿宋"/>
          <w:b/>
          <w:color w:val="auto"/>
          <w:sz w:val="24"/>
          <w:highlight w:val="none"/>
        </w:rPr>
        <w:t>电子投标文件中所须加盖公章部分均应采用电子签章。</w:t>
      </w:r>
    </w:p>
    <w:p w14:paraId="37678585">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en-US" w:eastAsia="zh-CN"/>
        </w:rPr>
        <w:t>2</w:t>
      </w:r>
      <w:r>
        <w:rPr>
          <w:rFonts w:hint="eastAsia" w:ascii="仿宋" w:hAnsi="仿宋" w:eastAsia="仿宋" w:cs="仿宋"/>
          <w:b/>
          <w:color w:val="auto"/>
          <w:sz w:val="24"/>
          <w:highlight w:val="none"/>
          <w:lang w:val="zh-CN"/>
        </w:rPr>
        <w:t>.1资格文件：</w:t>
      </w:r>
    </w:p>
    <w:p w14:paraId="2BDE0CC8">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720" w:firstLineChars="3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lang w:eastAsia="zh-CN"/>
        </w:rPr>
        <w:t>.1.1符合参加政府采购活动应当具备的一般条件的承诺函；</w:t>
      </w:r>
    </w:p>
    <w:p w14:paraId="15EB98F9">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720" w:firstLineChars="3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2.1.2联合协议（如果有)；</w:t>
      </w:r>
    </w:p>
    <w:p w14:paraId="05508082">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720" w:firstLineChars="300"/>
        <w:textAlignment w:val="auto"/>
        <w:rPr>
          <w:rFonts w:hint="eastAsia" w:ascii="仿宋" w:hAnsi="仿宋" w:eastAsia="仿宋" w:cs="仿宋"/>
          <w:color w:val="auto"/>
          <w:highlight w:val="none"/>
          <w:lang w:eastAsia="zh-CN"/>
        </w:rPr>
      </w:pPr>
      <w:r>
        <w:rPr>
          <w:rFonts w:hint="eastAsia" w:ascii="仿宋" w:hAnsi="仿宋" w:eastAsia="仿宋" w:cs="仿宋"/>
          <w:color w:val="auto"/>
          <w:sz w:val="24"/>
          <w:highlight w:val="none"/>
          <w:lang w:eastAsia="zh-CN"/>
        </w:rPr>
        <w:t>2</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7FF3A68B">
      <w:pPr>
        <w:snapToGrid w:val="0"/>
        <w:spacing w:line="440" w:lineRule="exact"/>
        <w:ind w:firstLine="720" w:firstLineChars="300"/>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2.1.4落实政府采购政策需满足的资格要求；</w:t>
      </w:r>
    </w:p>
    <w:p w14:paraId="5B4557BE">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960" w:firstLineChars="4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2.</w:t>
      </w:r>
      <w:r>
        <w:rPr>
          <w:rFonts w:hint="eastAsia" w:ascii="仿宋" w:hAnsi="仿宋" w:eastAsia="仿宋" w:cs="仿宋"/>
          <w:color w:val="auto"/>
          <w:sz w:val="24"/>
          <w:highlight w:val="none"/>
          <w:lang w:val="en-US" w:eastAsia="zh-CN"/>
        </w:rPr>
        <w:t>1.4.1中小企业声明函；</w:t>
      </w:r>
    </w:p>
    <w:p w14:paraId="0B2452C0">
      <w:pPr>
        <w:keepNext w:val="0"/>
        <w:keepLines w:val="0"/>
        <w:pageBreakBefore w:val="0"/>
        <w:widowControl w:val="0"/>
        <w:kinsoku/>
        <w:wordWrap/>
        <w:overflowPunct/>
        <w:topLinePunct w:val="0"/>
        <w:autoSpaceDE/>
        <w:autoSpaceDN/>
        <w:bidi w:val="0"/>
        <w:adjustRightInd w:val="0"/>
        <w:snapToGrid w:val="0"/>
        <w:spacing w:beforeAutospacing="0" w:line="440" w:lineRule="exact"/>
        <w:ind w:firstLine="960" w:firstLineChars="400"/>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eastAsia="zh-CN"/>
        </w:rPr>
        <w:t>2.</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4.2残疾人福利性单位声明函（如果有）。</w:t>
      </w:r>
    </w:p>
    <w:p w14:paraId="51EFD513">
      <w:pPr>
        <w:snapToGrid w:val="0"/>
        <w:spacing w:line="440" w:lineRule="exact"/>
        <w:ind w:firstLine="720" w:firstLineChars="300"/>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2.1.5本项目的特定资格要求（如果有)。</w:t>
      </w:r>
    </w:p>
    <w:p w14:paraId="27197AA5">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2.</w:t>
      </w:r>
      <w:r>
        <w:rPr>
          <w:rFonts w:hint="eastAsia" w:ascii="仿宋" w:hAnsi="仿宋" w:eastAsia="仿宋" w:cs="仿宋"/>
          <w:b/>
          <w:color w:val="auto"/>
          <w:sz w:val="24"/>
          <w:highlight w:val="none"/>
        </w:rPr>
        <w:t>2商务技术（资信）文件</w:t>
      </w:r>
      <w:r>
        <w:rPr>
          <w:rFonts w:hint="eastAsia" w:ascii="仿宋" w:hAnsi="仿宋" w:eastAsia="仿宋" w:cs="仿宋"/>
          <w:b/>
          <w:color w:val="auto"/>
          <w:sz w:val="24"/>
          <w:highlight w:val="none"/>
          <w:lang w:val="zh-CN"/>
        </w:rPr>
        <w:t>：</w:t>
      </w:r>
    </w:p>
    <w:p w14:paraId="203E08D1">
      <w:pPr>
        <w:keepNext w:val="0"/>
        <w:keepLines w:val="0"/>
        <w:pageBreakBefore w:val="0"/>
        <w:widowControl w:val="0"/>
        <w:kinsoku/>
        <w:wordWrap/>
        <w:overflowPunct/>
        <w:topLinePunct w:val="0"/>
        <w:autoSpaceDE/>
        <w:autoSpaceDN/>
        <w:bidi w:val="0"/>
        <w:adjustRightInd w:val="0"/>
        <w:snapToGrid w:val="0"/>
        <w:spacing w:line="440" w:lineRule="exact"/>
        <w:ind w:firstLine="720" w:firstLineChars="300"/>
        <w:textAlignment w:val="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2.2.1投标函；</w:t>
      </w:r>
      <w:r>
        <w:rPr>
          <w:rFonts w:hint="eastAsia" w:ascii="仿宋_GB2312" w:hAnsi="仿宋" w:eastAsia="仿宋_GB2312" w:cs="仿宋"/>
          <w:color w:val="auto"/>
          <w:sz w:val="24"/>
          <w:highlight w:val="none"/>
          <w:lang w:val="zh-CN"/>
        </w:rPr>
        <w:t xml:space="preserve"> </w:t>
      </w:r>
    </w:p>
    <w:p w14:paraId="64EDB926">
      <w:pPr>
        <w:keepNext w:val="0"/>
        <w:keepLines w:val="0"/>
        <w:pageBreakBefore w:val="0"/>
        <w:widowControl w:val="0"/>
        <w:kinsoku/>
        <w:wordWrap/>
        <w:overflowPunct/>
        <w:topLinePunct w:val="0"/>
        <w:autoSpaceDE/>
        <w:autoSpaceDN/>
        <w:bidi w:val="0"/>
        <w:adjustRightInd w:val="0"/>
        <w:snapToGrid w:val="0"/>
        <w:spacing w:line="440" w:lineRule="exact"/>
        <w:ind w:firstLine="720" w:firstLineChars="300"/>
        <w:textAlignment w:val="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2.2.2法定代表人授权委托书；</w:t>
      </w:r>
    </w:p>
    <w:p w14:paraId="4F37E921">
      <w:pPr>
        <w:keepNext w:val="0"/>
        <w:keepLines w:val="0"/>
        <w:pageBreakBefore w:val="0"/>
        <w:widowControl w:val="0"/>
        <w:kinsoku/>
        <w:wordWrap/>
        <w:overflowPunct/>
        <w:topLinePunct w:val="0"/>
        <w:autoSpaceDE/>
        <w:autoSpaceDN/>
        <w:bidi w:val="0"/>
        <w:adjustRightInd w:val="0"/>
        <w:snapToGrid w:val="0"/>
        <w:spacing w:line="440" w:lineRule="exact"/>
        <w:ind w:firstLine="720" w:firstLineChars="300"/>
        <w:textAlignment w:val="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2.2.3授权代表社保证明；</w:t>
      </w:r>
    </w:p>
    <w:p w14:paraId="02C1E969">
      <w:pPr>
        <w:keepNext w:val="0"/>
        <w:keepLines w:val="0"/>
        <w:pageBreakBefore w:val="0"/>
        <w:widowControl w:val="0"/>
        <w:kinsoku/>
        <w:wordWrap/>
        <w:overflowPunct/>
        <w:topLinePunct w:val="0"/>
        <w:autoSpaceDE/>
        <w:autoSpaceDN/>
        <w:bidi w:val="0"/>
        <w:adjustRightInd w:val="0"/>
        <w:snapToGrid w:val="0"/>
        <w:spacing w:line="440" w:lineRule="exact"/>
        <w:ind w:firstLine="720" w:firstLineChars="300"/>
        <w:textAlignment w:val="auto"/>
        <w:rPr>
          <w:rFonts w:eastAsia="仿宋_GB2312"/>
          <w:color w:val="auto"/>
          <w:highlight w:val="none"/>
        </w:rPr>
      </w:pPr>
      <w:r>
        <w:rPr>
          <w:rFonts w:hint="eastAsia" w:ascii="仿宋_GB2312" w:hAnsi="仿宋" w:eastAsia="仿宋_GB2312" w:cs="仿宋"/>
          <w:color w:val="auto"/>
          <w:sz w:val="24"/>
          <w:highlight w:val="none"/>
        </w:rPr>
        <w:t>2.2.4法定代表人身份证明书；</w:t>
      </w:r>
    </w:p>
    <w:p w14:paraId="390B89A7">
      <w:pPr>
        <w:keepNext w:val="0"/>
        <w:keepLines w:val="0"/>
        <w:pageBreakBefore w:val="0"/>
        <w:widowControl w:val="0"/>
        <w:kinsoku/>
        <w:wordWrap/>
        <w:overflowPunct/>
        <w:topLinePunct w:val="0"/>
        <w:autoSpaceDE/>
        <w:autoSpaceDN/>
        <w:bidi w:val="0"/>
        <w:adjustRightInd w:val="0"/>
        <w:snapToGrid w:val="0"/>
        <w:spacing w:line="440" w:lineRule="exact"/>
        <w:ind w:firstLine="720" w:firstLineChars="300"/>
        <w:textAlignment w:val="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2.2.5法定代表人及其授权代表身份证复印件;</w:t>
      </w:r>
    </w:p>
    <w:p w14:paraId="09A28EE2">
      <w:pPr>
        <w:keepNext w:val="0"/>
        <w:keepLines w:val="0"/>
        <w:pageBreakBefore w:val="0"/>
        <w:widowControl w:val="0"/>
        <w:kinsoku/>
        <w:wordWrap/>
        <w:overflowPunct/>
        <w:topLinePunct w:val="0"/>
        <w:autoSpaceDE/>
        <w:autoSpaceDN/>
        <w:bidi w:val="0"/>
        <w:adjustRightInd w:val="0"/>
        <w:snapToGrid w:val="0"/>
        <w:spacing w:line="440" w:lineRule="exact"/>
        <w:ind w:firstLine="720" w:firstLineChars="300"/>
        <w:textAlignment w:val="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2.2.6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14:paraId="29C9A144">
      <w:pPr>
        <w:keepNext w:val="0"/>
        <w:keepLines w:val="0"/>
        <w:pageBreakBefore w:val="0"/>
        <w:widowControl w:val="0"/>
        <w:kinsoku/>
        <w:wordWrap/>
        <w:overflowPunct/>
        <w:topLinePunct w:val="0"/>
        <w:autoSpaceDE/>
        <w:autoSpaceDN/>
        <w:bidi w:val="0"/>
        <w:adjustRightInd w:val="0"/>
        <w:snapToGrid w:val="0"/>
        <w:spacing w:line="440" w:lineRule="exact"/>
        <w:ind w:firstLine="720" w:firstLineChars="300"/>
        <w:textAlignment w:val="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2.2.7廉政承诺书（格式见第六部分附件）；</w:t>
      </w:r>
    </w:p>
    <w:p w14:paraId="3A34F092">
      <w:pPr>
        <w:keepNext w:val="0"/>
        <w:keepLines w:val="0"/>
        <w:pageBreakBefore w:val="0"/>
        <w:widowControl w:val="0"/>
        <w:kinsoku/>
        <w:wordWrap/>
        <w:overflowPunct/>
        <w:topLinePunct w:val="0"/>
        <w:autoSpaceDE/>
        <w:autoSpaceDN/>
        <w:bidi w:val="0"/>
        <w:adjustRightInd w:val="0"/>
        <w:snapToGrid w:val="0"/>
        <w:spacing w:line="440" w:lineRule="exact"/>
        <w:ind w:firstLine="720" w:firstLineChars="300"/>
        <w:textAlignment w:val="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2.2.8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如果有）</w:t>
      </w:r>
    </w:p>
    <w:p w14:paraId="350D178D">
      <w:pPr>
        <w:keepNext w:val="0"/>
        <w:keepLines w:val="0"/>
        <w:pageBreakBefore w:val="0"/>
        <w:widowControl w:val="0"/>
        <w:kinsoku/>
        <w:wordWrap/>
        <w:overflowPunct/>
        <w:topLinePunct w:val="0"/>
        <w:autoSpaceDE/>
        <w:autoSpaceDN/>
        <w:bidi w:val="0"/>
        <w:adjustRightInd w:val="0"/>
        <w:snapToGrid w:val="0"/>
        <w:spacing w:line="440" w:lineRule="exact"/>
        <w:ind w:firstLine="720" w:firstLineChars="300"/>
        <w:textAlignment w:val="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2.2.9供应商应提供针对项目的完整技术解决方案：（如果有）</w:t>
      </w:r>
    </w:p>
    <w:p w14:paraId="04A4D961">
      <w:pPr>
        <w:keepNext w:val="0"/>
        <w:keepLines w:val="0"/>
        <w:pageBreakBefore w:val="0"/>
        <w:widowControl w:val="0"/>
        <w:kinsoku/>
        <w:wordWrap/>
        <w:overflowPunct/>
        <w:topLinePunct w:val="0"/>
        <w:autoSpaceDE/>
        <w:autoSpaceDN/>
        <w:bidi w:val="0"/>
        <w:adjustRightInd w:val="0"/>
        <w:snapToGrid w:val="0"/>
        <w:spacing w:line="440" w:lineRule="exact"/>
        <w:ind w:firstLine="720" w:firstLineChars="300"/>
        <w:textAlignment w:val="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针对本项目的完整技术解决方案和实施方案；详细阐述项目方案的实现思路及关键技术；符合本项目对当前和未来发展的要求；以及对功能设计和实施计划的建议；</w:t>
      </w:r>
    </w:p>
    <w:p w14:paraId="5588EDB4">
      <w:pPr>
        <w:keepNext w:val="0"/>
        <w:keepLines w:val="0"/>
        <w:pageBreakBefore w:val="0"/>
        <w:widowControl w:val="0"/>
        <w:kinsoku/>
        <w:wordWrap/>
        <w:overflowPunct/>
        <w:topLinePunct w:val="0"/>
        <w:autoSpaceDE/>
        <w:autoSpaceDN/>
        <w:bidi w:val="0"/>
        <w:adjustRightInd w:val="0"/>
        <w:snapToGrid w:val="0"/>
        <w:spacing w:line="440" w:lineRule="exact"/>
        <w:ind w:firstLine="720" w:firstLineChars="300"/>
        <w:textAlignment w:val="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14:paraId="1F87A455">
      <w:pPr>
        <w:keepNext w:val="0"/>
        <w:keepLines w:val="0"/>
        <w:pageBreakBefore w:val="0"/>
        <w:widowControl w:val="0"/>
        <w:kinsoku/>
        <w:wordWrap/>
        <w:overflowPunct/>
        <w:topLinePunct w:val="0"/>
        <w:autoSpaceDE/>
        <w:autoSpaceDN/>
        <w:bidi w:val="0"/>
        <w:adjustRightInd w:val="0"/>
        <w:snapToGrid w:val="0"/>
        <w:spacing w:line="440" w:lineRule="exact"/>
        <w:ind w:firstLine="720" w:firstLineChars="300"/>
        <w:textAlignment w:val="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本项目如需采购政府强制采购的节能产品的或投标人提供的产品是环境标志产品，投标人须按格式提供节能产品、环境标志产品认证证书复印件。</w:t>
      </w:r>
    </w:p>
    <w:p w14:paraId="6054B9E5">
      <w:pPr>
        <w:keepNext w:val="0"/>
        <w:keepLines w:val="0"/>
        <w:pageBreakBefore w:val="0"/>
        <w:widowControl w:val="0"/>
        <w:kinsoku/>
        <w:wordWrap/>
        <w:overflowPunct/>
        <w:topLinePunct w:val="0"/>
        <w:autoSpaceDE/>
        <w:autoSpaceDN/>
        <w:bidi w:val="0"/>
        <w:adjustRightInd w:val="0"/>
        <w:snapToGrid w:val="0"/>
        <w:spacing w:line="440" w:lineRule="exact"/>
        <w:ind w:firstLine="720" w:firstLineChars="300"/>
        <w:textAlignment w:val="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2.2.10针对本项目建设的详细实施计划。本项目详细工作实施组织方案，包括(但不限于)以下内容：组织机构、工作时间进度表、工作程序和步骤、管理和协调方法、关键步骤的思路和要点。（如果有）</w:t>
      </w:r>
    </w:p>
    <w:p w14:paraId="7DB51FF7">
      <w:pPr>
        <w:keepNext w:val="0"/>
        <w:keepLines w:val="0"/>
        <w:pageBreakBefore w:val="0"/>
        <w:widowControl w:val="0"/>
        <w:kinsoku/>
        <w:wordWrap/>
        <w:overflowPunct/>
        <w:topLinePunct w:val="0"/>
        <w:autoSpaceDE/>
        <w:autoSpaceDN/>
        <w:bidi w:val="0"/>
        <w:adjustRightInd w:val="0"/>
        <w:snapToGrid w:val="0"/>
        <w:spacing w:line="440" w:lineRule="exact"/>
        <w:ind w:firstLine="720" w:firstLineChars="300"/>
        <w:textAlignment w:val="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2.2.11项目验收之前、验收之后的维护方案；针对本项目的维护方案，包括本地(绍兴)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如果有）</w:t>
      </w:r>
    </w:p>
    <w:p w14:paraId="25AB71BC">
      <w:pPr>
        <w:keepNext w:val="0"/>
        <w:keepLines w:val="0"/>
        <w:pageBreakBefore w:val="0"/>
        <w:widowControl w:val="0"/>
        <w:kinsoku/>
        <w:wordWrap/>
        <w:overflowPunct/>
        <w:topLinePunct w:val="0"/>
        <w:autoSpaceDE/>
        <w:autoSpaceDN/>
        <w:bidi w:val="0"/>
        <w:adjustRightInd w:val="0"/>
        <w:snapToGrid w:val="0"/>
        <w:spacing w:line="440" w:lineRule="exact"/>
        <w:ind w:firstLine="720" w:firstLineChars="300"/>
        <w:textAlignment w:val="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2.2.12供应商售后服务证明材料：合作单位营业执照或供应商在本地（绍兴市行政区域范围内）设立的项目部、办公室、办事处等机构的证明材料或供应商作出的成交后提供本地化服务的承诺；（如果有）</w:t>
      </w:r>
    </w:p>
    <w:p w14:paraId="139B5FE1">
      <w:pPr>
        <w:keepNext w:val="0"/>
        <w:keepLines w:val="0"/>
        <w:pageBreakBefore w:val="0"/>
        <w:widowControl w:val="0"/>
        <w:kinsoku/>
        <w:wordWrap/>
        <w:overflowPunct/>
        <w:topLinePunct w:val="0"/>
        <w:autoSpaceDE/>
        <w:autoSpaceDN/>
        <w:bidi w:val="0"/>
        <w:adjustRightInd w:val="0"/>
        <w:snapToGrid w:val="0"/>
        <w:spacing w:line="440" w:lineRule="exact"/>
        <w:ind w:firstLine="720" w:firstLineChars="300"/>
        <w:textAlignment w:val="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2.2.13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如果有）</w:t>
      </w:r>
    </w:p>
    <w:p w14:paraId="24AAF126">
      <w:pPr>
        <w:keepNext w:val="0"/>
        <w:keepLines w:val="0"/>
        <w:pageBreakBefore w:val="0"/>
        <w:widowControl w:val="0"/>
        <w:kinsoku/>
        <w:wordWrap/>
        <w:overflowPunct/>
        <w:topLinePunct w:val="0"/>
        <w:autoSpaceDE/>
        <w:autoSpaceDN/>
        <w:bidi w:val="0"/>
        <w:adjustRightInd w:val="0"/>
        <w:snapToGrid w:val="0"/>
        <w:spacing w:line="440" w:lineRule="exact"/>
        <w:ind w:firstLine="720" w:firstLineChars="300"/>
        <w:textAlignment w:val="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2.2.14优惠条件：供应商承诺给予采购人的各种优惠条件，包括设备价格、运输、保险、安装调试、付款条件、技术服务、售后服务等方面的优惠；当优惠条件涉及“报价单”中的各项费用时，必须与最后报价相统一；（如有）</w:t>
      </w:r>
    </w:p>
    <w:p w14:paraId="70FF3B0A">
      <w:pPr>
        <w:keepNext w:val="0"/>
        <w:keepLines w:val="0"/>
        <w:pageBreakBefore w:val="0"/>
        <w:widowControl w:val="0"/>
        <w:kinsoku/>
        <w:wordWrap/>
        <w:overflowPunct/>
        <w:topLinePunct w:val="0"/>
        <w:autoSpaceDE/>
        <w:autoSpaceDN/>
        <w:bidi w:val="0"/>
        <w:adjustRightInd w:val="0"/>
        <w:snapToGrid w:val="0"/>
        <w:spacing w:line="440" w:lineRule="exact"/>
        <w:ind w:firstLine="720" w:firstLineChars="300"/>
        <w:textAlignment w:val="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2.2.15备品备件清单（含随机自带的备品备件和质保期后供采购人选择的备品备件及配套零部件，明细备品备件及价格，且供货价格不高于成交价格；成交货物设备应提供易损部件的备件和整机备品）；（如果有）</w:t>
      </w:r>
    </w:p>
    <w:p w14:paraId="4C066810">
      <w:pPr>
        <w:keepNext w:val="0"/>
        <w:keepLines w:val="0"/>
        <w:pageBreakBefore w:val="0"/>
        <w:widowControl w:val="0"/>
        <w:kinsoku/>
        <w:wordWrap/>
        <w:overflowPunct/>
        <w:topLinePunct w:val="0"/>
        <w:autoSpaceDE/>
        <w:autoSpaceDN/>
        <w:bidi w:val="0"/>
        <w:adjustRightInd w:val="0"/>
        <w:snapToGrid w:val="0"/>
        <w:spacing w:line="440" w:lineRule="exact"/>
        <w:ind w:firstLine="720" w:firstLineChars="300"/>
        <w:textAlignment w:val="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2.2.16培训计划（如有）；</w:t>
      </w:r>
    </w:p>
    <w:p w14:paraId="58B07881">
      <w:pPr>
        <w:keepNext w:val="0"/>
        <w:keepLines w:val="0"/>
        <w:pageBreakBefore w:val="0"/>
        <w:widowControl w:val="0"/>
        <w:kinsoku/>
        <w:wordWrap/>
        <w:overflowPunct/>
        <w:topLinePunct w:val="0"/>
        <w:autoSpaceDE/>
        <w:autoSpaceDN/>
        <w:bidi w:val="0"/>
        <w:adjustRightInd w:val="0"/>
        <w:snapToGrid w:val="0"/>
        <w:spacing w:line="440" w:lineRule="exact"/>
        <w:ind w:firstLine="720" w:firstLineChars="300"/>
        <w:textAlignment w:val="auto"/>
        <w:rPr>
          <w:rFonts w:ascii="仿宋_GB2312" w:hAnsi="仿宋" w:eastAsia="仿宋_GB2312" w:cs="仿宋"/>
          <w:color w:val="auto"/>
          <w:sz w:val="24"/>
          <w:highlight w:val="none"/>
        </w:rPr>
      </w:pPr>
      <w:r>
        <w:rPr>
          <w:rFonts w:hint="eastAsia" w:ascii="仿宋_GB2312" w:hAnsi="仿宋" w:eastAsia="仿宋_GB2312" w:cs="仿宋"/>
          <w:color w:val="auto"/>
          <w:sz w:val="24"/>
          <w:highlight w:val="none"/>
        </w:rPr>
        <w:t>2.2.17验收方案；（如果有）</w:t>
      </w:r>
    </w:p>
    <w:p w14:paraId="33976E8A">
      <w:pPr>
        <w:keepNext w:val="0"/>
        <w:keepLines w:val="0"/>
        <w:pageBreakBefore w:val="0"/>
        <w:widowControl w:val="0"/>
        <w:kinsoku/>
        <w:wordWrap/>
        <w:overflowPunct/>
        <w:topLinePunct w:val="0"/>
        <w:autoSpaceDE/>
        <w:autoSpaceDN/>
        <w:bidi w:val="0"/>
        <w:adjustRightInd w:val="0"/>
        <w:snapToGrid w:val="0"/>
        <w:spacing w:line="440" w:lineRule="exact"/>
        <w:ind w:firstLine="723" w:firstLineChars="300"/>
        <w:textAlignment w:val="auto"/>
        <w:rPr>
          <w:rFonts w:ascii="仿宋_GB2312" w:hAnsi="仿宋" w:eastAsia="仿宋_GB2312" w:cs="仿宋"/>
          <w:color w:val="auto"/>
          <w:sz w:val="24"/>
          <w:highlight w:val="none"/>
          <w:u w:val="wave"/>
        </w:rPr>
      </w:pPr>
      <w:r>
        <w:rPr>
          <w:rFonts w:hint="eastAsia" w:ascii="仿宋_GB2312" w:hAnsi="仿宋" w:eastAsia="仿宋_GB2312" w:cs="仿宋"/>
          <w:b/>
          <w:bCs/>
          <w:color w:val="auto"/>
          <w:sz w:val="24"/>
          <w:highlight w:val="none"/>
        </w:rPr>
        <w:t>2.2.18</w:t>
      </w:r>
      <w:r>
        <w:rPr>
          <w:rFonts w:hint="eastAsia" w:ascii="仿宋_GB2312" w:hAnsi="仿宋" w:eastAsia="仿宋_GB2312" w:cs="仿宋"/>
          <w:b/>
          <w:bCs/>
          <w:color w:val="auto"/>
          <w:sz w:val="24"/>
          <w:highlight w:val="none"/>
          <w:u w:val="wave"/>
        </w:rPr>
        <w:t>未尽事宜请各投标单位按评分标准和相对应标项相关要求制作；</w:t>
      </w:r>
    </w:p>
    <w:p w14:paraId="4E2A8889">
      <w:pPr>
        <w:keepNext w:val="0"/>
        <w:keepLines w:val="0"/>
        <w:pageBreakBefore w:val="0"/>
        <w:widowControl w:val="0"/>
        <w:kinsoku/>
        <w:wordWrap/>
        <w:overflowPunct/>
        <w:topLinePunct w:val="0"/>
        <w:autoSpaceDE/>
        <w:autoSpaceDN/>
        <w:bidi w:val="0"/>
        <w:adjustRightInd w:val="0"/>
        <w:snapToGrid w:val="0"/>
        <w:spacing w:line="440" w:lineRule="exact"/>
        <w:ind w:firstLine="720" w:firstLineChars="300"/>
        <w:textAlignment w:val="auto"/>
        <w:rPr>
          <w:rFonts w:ascii="仿宋_GB2312" w:eastAsia="仿宋_GB2312"/>
          <w:color w:val="auto"/>
          <w:highlight w:val="none"/>
          <w:lang w:val="zh-CN"/>
        </w:rPr>
      </w:pPr>
      <w:r>
        <w:rPr>
          <w:rFonts w:hint="eastAsia" w:ascii="仿宋_GB2312" w:hAnsi="仿宋" w:eastAsia="仿宋_GB2312" w:cs="仿宋"/>
          <w:color w:val="auto"/>
          <w:sz w:val="24"/>
          <w:highlight w:val="none"/>
        </w:rPr>
        <w:t>2.2.19投标人需要说明的其他文件和说明（格式自拟）。</w:t>
      </w:r>
    </w:p>
    <w:p w14:paraId="796EDE4C">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482" w:firstLineChars="200"/>
        <w:textAlignment w:val="auto"/>
        <w:rPr>
          <w:rFonts w:hint="eastAsia"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 xml:space="preserve">2.3报价文件： </w:t>
      </w:r>
    </w:p>
    <w:p w14:paraId="4E4C9F36">
      <w:pPr>
        <w:keepNext w:val="0"/>
        <w:keepLines w:val="0"/>
        <w:pageBreakBefore w:val="0"/>
        <w:widowControl w:val="0"/>
        <w:kinsoku/>
        <w:wordWrap/>
        <w:overflowPunct/>
        <w:topLinePunct w:val="0"/>
        <w:autoSpaceDE/>
        <w:autoSpaceDN/>
        <w:bidi w:val="0"/>
        <w:adjustRightInd w:val="0"/>
        <w:snapToGrid w:val="0"/>
        <w:spacing w:beforeAutospacing="0" w:line="440" w:lineRule="exact"/>
        <w:ind w:left="0" w:leftChars="0" w:firstLine="720" w:firstLineChars="30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eastAsia="zh-CN"/>
        </w:rPr>
        <w:t>2.3.1开标一览表（报价表）；</w:t>
      </w:r>
    </w:p>
    <w:p w14:paraId="4B6C9C8E">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0"/>
        <w:textAlignment w:val="auto"/>
        <w:rPr>
          <w:rFonts w:hint="eastAsia" w:ascii="仿宋" w:hAnsi="仿宋" w:eastAsia="仿宋" w:cs="仿宋"/>
          <w:b/>
          <w:bCs/>
          <w:color w:val="auto"/>
          <w:sz w:val="24"/>
          <w:highlight w:val="none"/>
        </w:rPr>
      </w:pPr>
      <w:r>
        <w:rPr>
          <w:rFonts w:hint="default" w:ascii="仿宋" w:hAnsi="仿宋" w:eastAsia="仿宋" w:cs="仿宋"/>
          <w:b/>
          <w:bCs/>
          <w:color w:val="auto"/>
          <w:sz w:val="24"/>
          <w:highlight w:val="none"/>
          <w:lang w:val="en-US"/>
        </w:rPr>
        <w:t>3</w:t>
      </w:r>
      <w:r>
        <w:rPr>
          <w:rFonts w:hint="eastAsia" w:ascii="仿宋" w:hAnsi="仿宋" w:eastAsia="仿宋" w:cs="仿宋"/>
          <w:b/>
          <w:bCs/>
          <w:color w:val="auto"/>
          <w:sz w:val="24"/>
          <w:highlight w:val="none"/>
          <w:lang w:val="en-US" w:eastAsia="zh-CN"/>
        </w:rPr>
        <w:t>、投标报价</w:t>
      </w:r>
    </w:p>
    <w:p w14:paraId="3ACFA21E">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3.1供应商应按招标文件中《开标一览表》等附表要求填写。</w:t>
      </w:r>
    </w:p>
    <w:p w14:paraId="03FDE4DF">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3.2报价为采购人可以合格使用产品的价格，包括货款、包装、运输、保险、货到就位以及安装、调试、培训、保修及产品知识产权等一切费用。</w:t>
      </w:r>
    </w:p>
    <w:p w14:paraId="7F95801E">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0" w:firstLineChars="200"/>
        <w:textAlignment w:val="auto"/>
        <w:rPr>
          <w:rFonts w:hint="default" w:ascii="仿宋" w:hAnsi="仿宋" w:eastAsia="仿宋" w:cs="仿宋"/>
          <w:color w:val="auto"/>
          <w:sz w:val="24"/>
          <w:highlight w:val="none"/>
          <w:lang w:val="en-US" w:eastAsia="zh-CN"/>
        </w:rPr>
      </w:pPr>
      <w:r>
        <w:rPr>
          <w:rFonts w:hint="default" w:ascii="仿宋" w:hAnsi="仿宋" w:eastAsia="仿宋" w:cs="仿宋"/>
          <w:color w:val="auto"/>
          <w:sz w:val="24"/>
          <w:highlight w:val="none"/>
          <w:lang w:val="en-US" w:eastAsia="zh-CN"/>
        </w:rPr>
        <w:t>3.3招标文件未列明，而供应商认为必需的费用也需列入报价。</w:t>
      </w:r>
    </w:p>
    <w:p w14:paraId="067F2740">
      <w:pPr>
        <w:pStyle w:val="25"/>
        <w:keepNext w:val="0"/>
        <w:keepLines w:val="0"/>
        <w:pageBreakBefore w:val="0"/>
        <w:widowControl w:val="0"/>
        <w:numPr>
          <w:ilvl w:val="0"/>
          <w:numId w:val="0"/>
        </w:numPr>
        <w:kinsoku/>
        <w:wordWrap/>
        <w:overflowPunct/>
        <w:topLinePunct w:val="0"/>
        <w:autoSpaceDE/>
        <w:autoSpaceDN/>
        <w:bidi w:val="0"/>
        <w:adjustRightInd w:val="0"/>
        <w:snapToGrid w:val="0"/>
        <w:spacing w:beforeAutospacing="0" w:line="440" w:lineRule="exact"/>
        <w:ind w:firstLine="482" w:firstLineChars="200"/>
        <w:textAlignment w:val="auto"/>
        <w:rPr>
          <w:rFonts w:ascii="仿宋" w:hAnsi="仿宋" w:eastAsia="仿宋" w:cs="仿宋"/>
          <w:b/>
          <w:color w:val="auto"/>
          <w:szCs w:val="24"/>
          <w:highlight w:val="none"/>
        </w:rPr>
      </w:pPr>
      <w:r>
        <w:rPr>
          <w:rFonts w:hint="default" w:ascii="仿宋" w:hAnsi="仿宋" w:eastAsia="仿宋" w:cs="仿宋"/>
          <w:b/>
          <w:bCs/>
          <w:color w:val="auto"/>
          <w:sz w:val="24"/>
          <w:highlight w:val="none"/>
          <w:lang w:val="en-US" w:eastAsia="zh-CN"/>
        </w:rPr>
        <w:t>3.4投标报价只允许有一个报价，有选择的报价将不予接受（除指定外）。</w:t>
      </w:r>
      <w:r>
        <w:rPr>
          <w:rFonts w:ascii="仿宋" w:hAnsi="仿宋" w:eastAsia="仿宋" w:cs="仿宋"/>
          <w:b/>
          <w:color w:val="auto"/>
          <w:kern w:val="0"/>
          <w:szCs w:val="24"/>
          <w:highlight w:val="none"/>
        </w:rPr>
        <w:t>4</w:t>
      </w:r>
      <w:r>
        <w:rPr>
          <w:rFonts w:hint="eastAsia" w:ascii="仿宋" w:hAnsi="仿宋" w:eastAsia="仿宋" w:cs="仿宋"/>
          <w:b/>
          <w:color w:val="auto"/>
          <w:kern w:val="0"/>
          <w:szCs w:val="24"/>
          <w:highlight w:val="none"/>
          <w:lang w:eastAsia="zh-CN"/>
        </w:rPr>
        <w:t>、</w:t>
      </w:r>
      <w:r>
        <w:rPr>
          <w:rFonts w:hint="eastAsia" w:ascii="仿宋" w:hAnsi="仿宋" w:eastAsia="仿宋" w:cs="仿宋"/>
          <w:b/>
          <w:color w:val="auto"/>
          <w:szCs w:val="24"/>
          <w:highlight w:val="none"/>
        </w:rPr>
        <w:t>投标文件的编制</w:t>
      </w:r>
      <w:r>
        <w:rPr>
          <w:rFonts w:hint="eastAsia" w:ascii="仿宋" w:hAnsi="仿宋" w:eastAsia="仿宋" w:cs="仿宋"/>
          <w:b/>
          <w:color w:val="auto"/>
          <w:szCs w:val="24"/>
          <w:highlight w:val="none"/>
          <w:lang w:eastAsia="zh-CN"/>
        </w:rPr>
        <w:t>和</w:t>
      </w:r>
      <w:r>
        <w:rPr>
          <w:rFonts w:hint="eastAsia" w:ascii="仿宋" w:hAnsi="仿宋" w:eastAsia="仿宋" w:cs="仿宋"/>
          <w:b/>
          <w:color w:val="auto"/>
          <w:sz w:val="24"/>
          <w:highlight w:val="none"/>
        </w:rPr>
        <w:t>签署</w:t>
      </w:r>
    </w:p>
    <w:p w14:paraId="63F51971">
      <w:pPr>
        <w:snapToGrid w:val="0"/>
        <w:spacing w:line="440" w:lineRule="exact"/>
        <w:ind w:firstLine="480" w:firstLineChars="200"/>
        <w:jc w:val="left"/>
        <w:rPr>
          <w:rFonts w:ascii="仿宋" w:hAnsi="仿宋" w:eastAsia="仿宋" w:cs="仿宋"/>
          <w:color w:val="auto"/>
          <w:sz w:val="24"/>
          <w:highlight w:val="none"/>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62D78432">
      <w:pPr>
        <w:snapToGrid w:val="0"/>
        <w:spacing w:line="440" w:lineRule="exact"/>
        <w:ind w:firstLine="480" w:firstLineChars="200"/>
        <w:jc w:val="left"/>
        <w:rPr>
          <w:rFonts w:ascii="仿宋" w:hAnsi="仿宋" w:eastAsia="仿宋" w:cs="仿宋"/>
          <w:color w:val="auto"/>
          <w:sz w:val="24"/>
          <w:highlight w:val="none"/>
          <w:lang w:val="zh-CN"/>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5D601C37">
      <w:pPr>
        <w:snapToGrid w:val="0"/>
        <w:spacing w:line="440" w:lineRule="exact"/>
        <w:ind w:firstLine="480" w:firstLineChars="200"/>
        <w:jc w:val="left"/>
        <w:rPr>
          <w:rFonts w:ascii="仿宋" w:hAnsi="仿宋" w:eastAsia="仿宋" w:cs="仿宋"/>
          <w:color w:val="auto"/>
          <w:sz w:val="24"/>
          <w:highlight w:val="none"/>
          <w:lang w:val="zh-CN"/>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.3使用“政采云电子交易客户端”需要提前申领CA数字证书，申领流程请自行前往“浙江政府采购网-下载专区-电子交易客户端-CA驱动和申领流程”进行查阅。</w:t>
      </w:r>
    </w:p>
    <w:p w14:paraId="6E64D5DF">
      <w:pPr>
        <w:snapToGrid w:val="0"/>
        <w:spacing w:line="440" w:lineRule="exact"/>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4.4</w:t>
      </w:r>
      <w:r>
        <w:rPr>
          <w:rFonts w:hint="eastAsia" w:ascii="仿宋" w:hAnsi="仿宋" w:eastAsia="仿宋" w:cs="仿宋"/>
          <w:color w:val="auto"/>
          <w:sz w:val="24"/>
          <w:highlight w:val="none"/>
          <w:lang w:val="zh-CN"/>
        </w:rPr>
        <w:t>投标文件按照招标文件第六部分格式要求进行签署、盖章。投标人的投标文件未按照招标文件要求签署、盖章的，其投标无效。</w:t>
      </w:r>
    </w:p>
    <w:p w14:paraId="20F57F0A">
      <w:pPr>
        <w:snapToGrid w:val="0"/>
        <w:spacing w:line="440" w:lineRule="exact"/>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4.5</w:t>
      </w:r>
      <w:r>
        <w:rPr>
          <w:rFonts w:hint="eastAsia" w:ascii="仿宋" w:hAnsi="仿宋" w:eastAsia="仿宋" w:cs="仿宋"/>
          <w:color w:val="auto"/>
          <w:sz w:val="24"/>
          <w:highlight w:val="none"/>
          <w:lang w:val="zh-CN"/>
        </w:rPr>
        <w:t>为确保网上操作合法、有效和安全，投标人应当在投标截止时间前完成在“政府采购云平台”的身份认证，确保在电子投标过程中能够对相关数据电文进行加密和使用电子签名。</w:t>
      </w:r>
    </w:p>
    <w:p w14:paraId="46179173">
      <w:pPr>
        <w:snapToGrid w:val="0"/>
        <w:spacing w:line="440" w:lineRule="exact"/>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4.6</w:t>
      </w:r>
      <w:r>
        <w:rPr>
          <w:rFonts w:hint="eastAsia" w:ascii="仿宋" w:hAnsi="仿宋" w:eastAsia="仿宋" w:cs="仿宋"/>
          <w:color w:val="auto"/>
          <w:sz w:val="24"/>
          <w:highlight w:val="none"/>
          <w:lang w:val="zh-CN"/>
        </w:rPr>
        <w:t>招标文件对投标文件签署、盖章的要求适用于电子签名。</w:t>
      </w:r>
    </w:p>
    <w:p w14:paraId="7663B733">
      <w:pPr>
        <w:pStyle w:val="132"/>
        <w:spacing w:before="0" w:line="440" w:lineRule="exact"/>
        <w:ind w:firstLine="0" w:firstLineChars="0"/>
        <w:rPr>
          <w:rFonts w:ascii="仿宋" w:hAnsi="仿宋" w:eastAsia="仿宋" w:cs="仿宋"/>
          <w:b/>
          <w:color w:val="auto"/>
          <w:szCs w:val="24"/>
          <w:highlight w:val="none"/>
        </w:rPr>
      </w:pPr>
      <w:r>
        <w:rPr>
          <w:rFonts w:hint="eastAsia" w:ascii="仿宋" w:hAnsi="仿宋" w:eastAsia="仿宋" w:cs="仿宋"/>
          <w:b/>
          <w:color w:val="auto"/>
          <w:szCs w:val="24"/>
          <w:highlight w:val="none"/>
          <w:lang w:val="en-US" w:eastAsia="zh-CN"/>
        </w:rPr>
        <w:t>5</w:t>
      </w:r>
      <w:r>
        <w:rPr>
          <w:rFonts w:hint="eastAsia" w:ascii="仿宋" w:hAnsi="仿宋" w:eastAsia="仿宋" w:cs="仿宋"/>
          <w:b/>
          <w:color w:val="auto"/>
          <w:szCs w:val="24"/>
          <w:highlight w:val="none"/>
          <w:lang w:eastAsia="zh-CN"/>
        </w:rPr>
        <w:t>、</w:t>
      </w:r>
      <w:r>
        <w:rPr>
          <w:rFonts w:hint="eastAsia" w:ascii="仿宋" w:hAnsi="仿宋" w:eastAsia="仿宋" w:cs="仿宋"/>
          <w:b/>
          <w:color w:val="auto"/>
          <w:szCs w:val="24"/>
          <w:highlight w:val="none"/>
        </w:rPr>
        <w:t>投标文件的提交、补充、修改、撤回</w:t>
      </w:r>
    </w:p>
    <w:p w14:paraId="2C4865A2">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ascii="仿宋" w:hAnsi="仿宋" w:eastAsia="仿宋" w:cs="仿宋"/>
          <w:color w:val="auto"/>
          <w:sz w:val="24"/>
          <w:highlight w:val="none"/>
        </w:rPr>
        <w:t>.</w:t>
      </w:r>
      <w:r>
        <w:rPr>
          <w:rFonts w:hint="eastAsia" w:ascii="仿宋" w:hAnsi="仿宋" w:eastAsia="仿宋" w:cs="仿宋"/>
          <w:color w:val="auto"/>
          <w:sz w:val="24"/>
          <w:highlight w:val="none"/>
        </w:rPr>
        <w:t>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0A49BA42">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ascii="仿宋" w:hAnsi="仿宋" w:eastAsia="仿宋" w:cs="仿宋"/>
          <w:color w:val="auto"/>
          <w:sz w:val="24"/>
          <w:highlight w:val="none"/>
        </w:rPr>
        <w:t>.</w:t>
      </w:r>
      <w:r>
        <w:rPr>
          <w:rFonts w:hint="eastAsia" w:ascii="仿宋" w:hAnsi="仿宋" w:eastAsia="仿宋" w:cs="仿宋"/>
          <w:color w:val="auto"/>
          <w:sz w:val="24"/>
          <w:highlight w:val="none"/>
        </w:rPr>
        <w:t>2电子交易平台收到投标文件，将妥善保存并即时向供应商发出确认回执通知。在投标截止时间前，除供应商补充、修改或者撤回投标文件外，任何单位和个人不得解密或提取投标文件。</w:t>
      </w:r>
    </w:p>
    <w:p w14:paraId="7F7A0F3A">
      <w:pPr>
        <w:snapToGrid w:val="0"/>
        <w:spacing w:line="44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ascii="仿宋" w:hAnsi="仿宋" w:eastAsia="仿宋" w:cs="仿宋"/>
          <w:color w:val="auto"/>
          <w:sz w:val="24"/>
          <w:highlight w:val="none"/>
        </w:rPr>
        <w:t>.</w:t>
      </w:r>
      <w:r>
        <w:rPr>
          <w:rFonts w:hint="eastAsia" w:ascii="仿宋" w:hAnsi="仿宋" w:eastAsia="仿宋" w:cs="仿宋"/>
          <w:color w:val="auto"/>
          <w:sz w:val="24"/>
          <w:highlight w:val="none"/>
        </w:rPr>
        <w:t>3采购人、采购代理机构可以视情况延长投标文件提交的截止时间。在上述情况下，采购代理机构与投标人以前在投标截止期方面的全部权利、责任和义务，将适用于延长至新的投标截止期。</w:t>
      </w:r>
    </w:p>
    <w:p w14:paraId="3AFBDC10">
      <w:pPr>
        <w:adjustRightInd w:val="0"/>
        <w:spacing w:line="440" w:lineRule="exact"/>
        <w:ind w:left="0" w:leftChars="0" w:firstLine="0" w:firstLineChars="0"/>
        <w:jc w:val="both"/>
        <w:rPr>
          <w:rFonts w:hint="eastAsia" w:ascii="仿宋" w:hAnsi="仿宋" w:eastAsia="仿宋" w:cs="仿宋"/>
          <w:b/>
          <w:color w:val="auto"/>
          <w:sz w:val="32"/>
          <w:highlight w:val="none"/>
        </w:rPr>
      </w:pPr>
      <w:r>
        <w:rPr>
          <w:rFonts w:hint="eastAsia" w:ascii="仿宋" w:hAnsi="仿宋" w:eastAsia="仿宋" w:cs="仿宋"/>
          <w:b/>
          <w:bCs/>
          <w:i w:val="0"/>
          <w:iCs w:val="0"/>
          <w:color w:val="auto"/>
          <w:kern w:val="2"/>
          <w:sz w:val="24"/>
          <w:szCs w:val="24"/>
          <w:highlight w:val="none"/>
          <w:vertAlign w:val="baseline"/>
          <w:lang w:val="en-US" w:eastAsia="zh-CN" w:bidi="ar-SA"/>
        </w:rPr>
        <w:t>6、</w:t>
      </w:r>
      <w:r>
        <w:rPr>
          <w:rFonts w:hint="default" w:ascii="仿宋" w:hAnsi="仿宋" w:eastAsia="仿宋" w:cs="仿宋"/>
          <w:b/>
          <w:bCs/>
          <w:i w:val="0"/>
          <w:iCs w:val="0"/>
          <w:color w:val="auto"/>
          <w:kern w:val="2"/>
          <w:sz w:val="24"/>
          <w:szCs w:val="24"/>
          <w:highlight w:val="none"/>
          <w:vertAlign w:val="baseline"/>
          <w:lang w:val="en-US" w:eastAsia="zh-CN" w:bidi="ar-SA"/>
        </w:rPr>
        <w:t>投标有效期</w:t>
      </w:r>
    </w:p>
    <w:p w14:paraId="35690EAC">
      <w:pPr>
        <w:snapToGrid w:val="0"/>
        <w:spacing w:line="440" w:lineRule="exact"/>
        <w:ind w:firstLine="480" w:firstLineChars="200"/>
        <w:jc w:val="lef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6</w:t>
      </w:r>
      <w:r>
        <w:rPr>
          <w:rFonts w:hint="default" w:ascii="仿宋" w:hAnsi="仿宋" w:eastAsia="仿宋" w:cs="仿宋"/>
          <w:color w:val="auto"/>
          <w:sz w:val="24"/>
          <w:highlight w:val="none"/>
          <w:lang w:val="en-US" w:eastAsia="zh-CN"/>
        </w:rPr>
        <w:t>.1投标有效期为从提交投标文件的截止之日起90天。投标人的投标文件中承诺的投标有效期少于招标文件中载明的投标有效期的，投标无效。</w:t>
      </w:r>
    </w:p>
    <w:p w14:paraId="69B52D5B">
      <w:pPr>
        <w:snapToGrid w:val="0"/>
        <w:spacing w:line="440" w:lineRule="exact"/>
        <w:ind w:firstLine="480" w:firstLineChars="200"/>
        <w:jc w:val="lef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6</w:t>
      </w:r>
      <w:r>
        <w:rPr>
          <w:rFonts w:hint="default" w:ascii="仿宋" w:hAnsi="仿宋" w:eastAsia="仿宋" w:cs="仿宋"/>
          <w:color w:val="auto"/>
          <w:sz w:val="24"/>
          <w:highlight w:val="none"/>
          <w:lang w:val="en-US" w:eastAsia="zh-CN"/>
        </w:rPr>
        <w:t>.2投标文件合格投递后，自投标截止日期起，在投标有效期内有效。</w:t>
      </w:r>
    </w:p>
    <w:p w14:paraId="3B45E381">
      <w:pPr>
        <w:snapToGrid w:val="0"/>
        <w:spacing w:line="440" w:lineRule="exact"/>
        <w:ind w:firstLine="480" w:firstLineChars="200"/>
        <w:jc w:val="left"/>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en-US" w:eastAsia="zh-CN"/>
        </w:rPr>
        <w:t>6</w:t>
      </w:r>
      <w:r>
        <w:rPr>
          <w:rFonts w:hint="default" w:ascii="仿宋" w:hAnsi="仿宋" w:eastAsia="仿宋" w:cs="仿宋"/>
          <w:color w:val="auto"/>
          <w:sz w:val="24"/>
          <w:highlight w:val="none"/>
          <w:lang w:val="en-US" w:eastAsia="zh-CN"/>
        </w:rPr>
        <w:t>.3在原定投标有效期满之前，如果出现特殊情况，采购代理机构可以以书面形式通知投标人延长投标有效期。投标人同意延长的，不得要求或被允许修改其投标文件，投标人拒绝延长的，其投标无效。</w:t>
      </w:r>
    </w:p>
    <w:p w14:paraId="169D5D9B">
      <w:pPr>
        <w:pStyle w:val="132"/>
        <w:keepNext w:val="0"/>
        <w:keepLines w:val="0"/>
        <w:pageBreakBefore w:val="0"/>
        <w:widowControl w:val="0"/>
        <w:kinsoku/>
        <w:wordWrap/>
        <w:overflowPunct/>
        <w:topLinePunct w:val="0"/>
        <w:autoSpaceDE/>
        <w:autoSpaceDN/>
        <w:bidi w:val="0"/>
        <w:adjustRightInd w:val="0"/>
        <w:snapToGrid/>
        <w:spacing w:before="0" w:beforeAutospacing="0" w:line="360" w:lineRule="auto"/>
        <w:ind w:left="0" w:leftChars="0" w:firstLine="643"/>
        <w:textAlignment w:val="auto"/>
        <w:rPr>
          <w:rFonts w:hint="eastAsia" w:ascii="仿宋" w:hAnsi="仿宋" w:eastAsia="仿宋" w:cs="仿宋"/>
          <w:b/>
          <w:color w:val="auto"/>
          <w:sz w:val="32"/>
          <w:highlight w:val="none"/>
        </w:rPr>
      </w:pPr>
    </w:p>
    <w:p w14:paraId="70DE4B4C">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2"/>
          <w:szCs w:val="32"/>
          <w:highlight w:val="none"/>
        </w:rPr>
      </w:pPr>
      <w:bookmarkStart w:id="19" w:name="_Toc91899903"/>
      <w:r>
        <w:rPr>
          <w:rFonts w:hint="eastAsia" w:ascii="仿宋" w:hAnsi="仿宋" w:eastAsia="仿宋" w:cs="仿宋"/>
          <w:b/>
          <w:color w:val="auto"/>
          <w:sz w:val="32"/>
          <w:szCs w:val="32"/>
          <w:highlight w:val="none"/>
        </w:rPr>
        <w:t>四、开标和评标</w:t>
      </w:r>
    </w:p>
    <w:p w14:paraId="5F7021DC">
      <w:pPr>
        <w:keepNext w:val="0"/>
        <w:keepLines w:val="0"/>
        <w:pageBreakBefore w:val="0"/>
        <w:kinsoku/>
        <w:wordWrap/>
        <w:overflowPunct/>
        <w:topLinePunct w:val="0"/>
        <w:autoSpaceDE/>
        <w:autoSpaceDN/>
        <w:bidi w:val="0"/>
        <w:snapToGrid w:val="0"/>
        <w:spacing w:line="44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w:t>
      </w: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rPr>
        <w:t>电子招投标开标及评审程序</w:t>
      </w:r>
    </w:p>
    <w:p w14:paraId="3F674E8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1.1投标截止时间后，主持人宣布开标会开始。</w:t>
      </w:r>
    </w:p>
    <w:p w14:paraId="3FF429B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1.2投标人登录政采云平台，用“项目采购-开标评标”功能对电子投标文件进行在线解密。在线解密电子投标文件时间为开标时间起30分钟内。</w:t>
      </w:r>
    </w:p>
    <w:p w14:paraId="2042EA3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1.3评标委员会对资格和商务技术响应文件进行评审。</w:t>
      </w:r>
    </w:p>
    <w:p w14:paraId="4049064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1.4主持人宣布商务技术得分及无效（废）投标情形（如有），公布经商务技术（资信）评审符合招标文件要求的投标人名单及其商务技术得分。</w:t>
      </w:r>
    </w:p>
    <w:p w14:paraId="07E5714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1.5启封报价文件资料，主持人宣读投标人名称、投标价格和投标文件的其他内容。未宣读的投标报价和招标文件未允许提供的备选投标方案等实质性内容，评标时不予承认。</w:t>
      </w:r>
    </w:p>
    <w:p w14:paraId="698EB07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1.6评标委员会对投标文件报价文件资料进行评审，核准投标报价及计算价格分，汇总商务技术分、价格分，根据得分排序确定中标候选人。</w:t>
      </w:r>
    </w:p>
    <w:p w14:paraId="77E084A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1.7主持人公布评标结果。</w:t>
      </w:r>
    </w:p>
    <w:p w14:paraId="437F7102">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特别说明：政采云公司如对电子化开标及评审程序有调整的，按调整后的程序操作。</w:t>
      </w:r>
    </w:p>
    <w:p w14:paraId="1D39E139">
      <w:pPr>
        <w:keepNext w:val="0"/>
        <w:keepLines w:val="0"/>
        <w:pageBreakBefore w:val="0"/>
        <w:kinsoku/>
        <w:wordWrap/>
        <w:overflowPunct/>
        <w:topLinePunct w:val="0"/>
        <w:autoSpaceDE/>
        <w:autoSpaceDN/>
        <w:bidi w:val="0"/>
        <w:snapToGrid w:val="0"/>
        <w:spacing w:line="44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rPr>
        <w:t>采购过程中出现以下情形，导致电子交易平台无法正常运行，或者无法保证电子交易的公平、公正和安全时，采购组织机构可中止电子交易活动：</w:t>
      </w:r>
    </w:p>
    <w:p w14:paraId="62159EF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2.1电子交易平台发生故障而无法登录访问的； </w:t>
      </w:r>
    </w:p>
    <w:p w14:paraId="1BE4208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2.2电子交易平台应用或数据库出现错误，不能进行正常操作的；</w:t>
      </w:r>
    </w:p>
    <w:p w14:paraId="17B8654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2.3电子交易平台发现严重安全漏洞，有潜在泄密危险的；</w:t>
      </w:r>
    </w:p>
    <w:p w14:paraId="0683F57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 xml:space="preserve">2.4病毒发作导致不能进行正常操作的； </w:t>
      </w:r>
    </w:p>
    <w:p w14:paraId="5D56AB53">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2.5其他无法保证电子交易的公平、公正和安全的情况。</w:t>
      </w:r>
    </w:p>
    <w:p w14:paraId="3AF5991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出现前款规定情形，不影响采购公平、公正性的，采购组织机构可以待上述情形消除后继续组织电子交易活动，也可以决定某些环节以纸质形式进行；影响或可能影响采购公平、公正性的，应当重新采购。</w:t>
      </w:r>
    </w:p>
    <w:p w14:paraId="252855D3">
      <w:pPr>
        <w:keepNext w:val="0"/>
        <w:keepLines w:val="0"/>
        <w:pageBreakBefore w:val="0"/>
        <w:kinsoku/>
        <w:wordWrap/>
        <w:overflowPunct/>
        <w:topLinePunct w:val="0"/>
        <w:autoSpaceDE/>
        <w:autoSpaceDN/>
        <w:bidi w:val="0"/>
        <w:snapToGrid w:val="0"/>
        <w:spacing w:line="44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w:t>
      </w: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rPr>
        <w:t>评标</w:t>
      </w:r>
    </w:p>
    <w:p w14:paraId="1672115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3.1评标委员会由招标采购单位依法组建，负责评标活动。评标委员会遵循公开、公平、公正、科学合理、竞争择优的原则。</w:t>
      </w:r>
    </w:p>
    <w:p w14:paraId="0C0DEE4A">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3.2评标委员会由采购人代表和有关方面的专家组成，成员人数为五人以上单数。</w:t>
      </w:r>
    </w:p>
    <w:p w14:paraId="1714FB93">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3.3评标委员会负责对投标人资格的最终审定。</w:t>
      </w:r>
    </w:p>
    <w:p w14:paraId="436E12E6">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3.4评标委员会可以要求投标人对其投标文件中含义不明确的内容作必要的澄清或者说明，但澄清或者说明不得超过投标文件的范围或者改变投标文件的实质性内容。</w:t>
      </w:r>
    </w:p>
    <w:p w14:paraId="245CC64B">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32C39DC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供应商通过政采云平台交换的数据电文必须进行电子签章。</w:t>
      </w:r>
    </w:p>
    <w:p w14:paraId="27A45B6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31798C43">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3.6评标委员会对投标文件的判定，只依据投标文件和招标文件内容本身，不依据任何外来证明。</w:t>
      </w:r>
    </w:p>
    <w:p w14:paraId="1E543688">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lang w:val="en-US" w:eastAsia="zh-CN"/>
        </w:rPr>
        <w:t>3.7评标委员会不向落标方解释落标的原因。</w:t>
      </w:r>
    </w:p>
    <w:p w14:paraId="18F8F996">
      <w:pPr>
        <w:keepNext w:val="0"/>
        <w:keepLines w:val="0"/>
        <w:pageBreakBefore w:val="0"/>
        <w:kinsoku/>
        <w:wordWrap/>
        <w:overflowPunct/>
        <w:topLinePunct w:val="0"/>
        <w:autoSpaceDE/>
        <w:autoSpaceDN/>
        <w:bidi w:val="0"/>
        <w:snapToGrid w:val="0"/>
        <w:spacing w:line="44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w:t>
      </w: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rPr>
        <w:t>投标文件的初审鉴定</w:t>
      </w:r>
    </w:p>
    <w:p w14:paraId="71BFE9F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4.1资格性审查</w:t>
      </w:r>
    </w:p>
    <w:p w14:paraId="0138D20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4.1.1依据法律、法规和招标文件规定，采购人或采购人代表对投标人进行资格审查，以确定投标人是否具备投标资格。</w:t>
      </w:r>
    </w:p>
    <w:p w14:paraId="2CBD1D3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4.2符合性审查</w:t>
      </w:r>
    </w:p>
    <w:p w14:paraId="1924F95D">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25FF76C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4.3如果投标文件实质不响应招标文件的各项要求，评标委员会将予以拒绝，并且不允许投标人通过修改或撤销其不符合要求的差异或保留，使之成为具有实质性响应的投标。</w:t>
      </w:r>
    </w:p>
    <w:p w14:paraId="7FB2DD44">
      <w:pPr>
        <w:keepNext w:val="0"/>
        <w:keepLines w:val="0"/>
        <w:pageBreakBefore w:val="0"/>
        <w:kinsoku/>
        <w:wordWrap/>
        <w:overflowPunct/>
        <w:topLinePunct w:val="0"/>
        <w:autoSpaceDE/>
        <w:autoSpaceDN/>
        <w:bidi w:val="0"/>
        <w:spacing w:line="44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5</w:t>
      </w:r>
      <w:r>
        <w:rPr>
          <w:rFonts w:hint="eastAsia" w:ascii="仿宋" w:hAnsi="仿宋" w:eastAsia="仿宋" w:cs="仿宋"/>
          <w:b/>
          <w:color w:val="auto"/>
          <w:kern w:val="0"/>
          <w:sz w:val="24"/>
          <w:highlight w:val="none"/>
          <w:lang w:eastAsia="zh-CN"/>
        </w:rPr>
        <w:t>、</w:t>
      </w:r>
      <w:r>
        <w:rPr>
          <w:rFonts w:hint="eastAsia" w:ascii="仿宋" w:hAnsi="仿宋" w:eastAsia="仿宋" w:cs="仿宋"/>
          <w:b/>
          <w:color w:val="auto"/>
          <w:sz w:val="24"/>
          <w:highlight w:val="none"/>
        </w:rPr>
        <w:t>投标文件报价出现前后不一致的，按照下列规定修正：</w:t>
      </w:r>
    </w:p>
    <w:p w14:paraId="42FCF173">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5.1投标文件中开标一览表（报价表）内容与投标文件中相应内容不一致的，以开标一览表（报价表）为准；</w:t>
      </w:r>
    </w:p>
    <w:p w14:paraId="797B197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5.2大写金额和小写金额不一致的，以大写金额为准；</w:t>
      </w:r>
    </w:p>
    <w:p w14:paraId="55F2E6B0">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5.3单价金额小数点或者百分比有明显错位的，以开标一览表的总价为准，并修改单价；</w:t>
      </w:r>
    </w:p>
    <w:p w14:paraId="05A476D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5.4总价金额与按单价汇总金额不一致的，以单价金额计算结果为准。</w:t>
      </w:r>
    </w:p>
    <w:p w14:paraId="765FF67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76D1342C">
      <w:pPr>
        <w:keepNext w:val="0"/>
        <w:keepLines w:val="0"/>
        <w:pageBreakBefore w:val="0"/>
        <w:kinsoku/>
        <w:wordWrap/>
        <w:overflowPunct/>
        <w:topLinePunct w:val="0"/>
        <w:autoSpaceDE/>
        <w:autoSpaceDN/>
        <w:bidi w:val="0"/>
        <w:spacing w:line="44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6</w:t>
      </w: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rPr>
        <w:t>投标文件的评审、比较和否决</w:t>
      </w:r>
    </w:p>
    <w:p w14:paraId="03E7A3F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6.1评标委员会将对在实质上响应招标文件要求的投标文件进行评估和比较。</w:t>
      </w:r>
    </w:p>
    <w:p w14:paraId="099EE9E1">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4273FB19">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6.3在评标过程中，如发现与招标文件要求相偏离的，评标委员会可对其偏离情形进行必要的核实。</w:t>
      </w:r>
    </w:p>
    <w:p w14:paraId="6A478B65">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6.4在评审过程中，如属于实质性偏离或符合无效响应条件的，应当询问相关投标人，并可对其通过政采云平台进行线上确认，但不允许对偏离条款进行补充、修正或撤回。</w:t>
      </w:r>
    </w:p>
    <w:p w14:paraId="5D9C69C7">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6.5比较与评价。评标委员会应当按照评标标准，对符合性审查合格的投标文件进行商务和技术评估，综合比较与评价。</w:t>
      </w:r>
    </w:p>
    <w:p w14:paraId="2F04EBFE">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6.6汇总（商务技术得分情况）。评标委员会各成员应当独立对每个投标人的商务技术（资信）文件进行评价，并汇总商务技术得分情况。</w:t>
      </w:r>
    </w:p>
    <w:p w14:paraId="127B3DBF">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 报价审核。对符合采购需求且通过商务技术（资信）评审的投标人的报价的合理性、准确性等进行审查核实。</w:t>
      </w:r>
    </w:p>
    <w:p w14:paraId="615C09DC">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7A4DD174">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6.7.2根据财政部发布的《政府采购促进中小企业发展暂行办法》规定，对于非专门面向中小企业的项目，对小型和微型企业产品的价格给予一定的扣除，用扣除后的价格参与评审。</w:t>
      </w:r>
    </w:p>
    <w:p w14:paraId="0D7F9C2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6.7.3如需投标价格修正，按财政部87号令第五十九条的规定对投标价格进行修正。</w:t>
      </w:r>
    </w:p>
    <w:p w14:paraId="114B3E32">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6.8评标委员会依据招标文件规定的评标标准和方法，对投标文件进行评审和比较后，向采购人或其委托的采购代理机构提供书面评标报告，并按得分高低排序推荐中标候选供应商。</w:t>
      </w:r>
    </w:p>
    <w:p w14:paraId="2E1EDDBB">
      <w:pPr>
        <w:pStyle w:val="34"/>
        <w:keepNext w:val="0"/>
        <w:keepLines w:val="0"/>
        <w:pageBreakBefore w:val="0"/>
        <w:kinsoku/>
        <w:wordWrap/>
        <w:overflowPunct/>
        <w:topLinePunct w:val="0"/>
        <w:autoSpaceDE/>
        <w:autoSpaceDN/>
        <w:bidi w:val="0"/>
        <w:snapToGrid w:val="0"/>
        <w:spacing w:line="440" w:lineRule="exact"/>
        <w:jc w:val="lef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w:t>
      </w:r>
      <w:r>
        <w:rPr>
          <w:rFonts w:hint="eastAsia" w:ascii="仿宋" w:hAnsi="仿宋" w:eastAsia="仿宋" w:cs="仿宋"/>
          <w:b/>
          <w:color w:val="auto"/>
          <w:sz w:val="24"/>
          <w:szCs w:val="24"/>
          <w:highlight w:val="none"/>
          <w:lang w:eastAsia="zh-CN"/>
        </w:rPr>
        <w:t>、</w:t>
      </w:r>
      <w:r>
        <w:rPr>
          <w:rFonts w:hint="eastAsia" w:ascii="仿宋" w:hAnsi="仿宋" w:eastAsia="仿宋" w:cs="仿宋"/>
          <w:b/>
          <w:color w:val="auto"/>
          <w:sz w:val="24"/>
          <w:szCs w:val="24"/>
          <w:highlight w:val="none"/>
        </w:rPr>
        <w:t>投标文件的澄清</w:t>
      </w:r>
    </w:p>
    <w:p w14:paraId="02A18C03">
      <w:pPr>
        <w:keepNext w:val="0"/>
        <w:keepLines w:val="0"/>
        <w:pageBreakBefore w:val="0"/>
        <w:widowControl w:val="0"/>
        <w:kinsoku/>
        <w:wordWrap/>
        <w:overflowPunct/>
        <w:topLinePunct w:val="0"/>
        <w:autoSpaceDE/>
        <w:autoSpaceDN/>
        <w:bidi w:val="0"/>
        <w:adjustRightInd w:val="0"/>
        <w:snapToGrid w:val="0"/>
        <w:spacing w:line="440" w:lineRule="exact"/>
        <w:ind w:left="0" w:firstLine="480" w:firstLineChars="200"/>
        <w:jc w:val="left"/>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对投标文件中含义不明、表述不一致或有明显计算错误等内容，评标委员会将对投标人进行询标，并可要求投标人作澄清，作为投标文件的补充部分，但澄清的内容不得改变投标文件的实质性内容。</w:t>
      </w:r>
    </w:p>
    <w:p w14:paraId="6BB16A1A">
      <w:pPr>
        <w:pStyle w:val="34"/>
        <w:keepNext w:val="0"/>
        <w:keepLines w:val="0"/>
        <w:pageBreakBefore w:val="0"/>
        <w:kinsoku/>
        <w:wordWrap/>
        <w:overflowPunct/>
        <w:topLinePunct w:val="0"/>
        <w:autoSpaceDE/>
        <w:autoSpaceDN/>
        <w:bidi w:val="0"/>
        <w:snapToGrid w:val="0"/>
        <w:spacing w:line="440" w:lineRule="exact"/>
        <w:jc w:val="lef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w:t>
      </w:r>
      <w:r>
        <w:rPr>
          <w:rFonts w:hint="eastAsia" w:ascii="仿宋" w:hAnsi="仿宋" w:eastAsia="仿宋" w:cs="仿宋"/>
          <w:b/>
          <w:color w:val="auto"/>
          <w:sz w:val="24"/>
          <w:szCs w:val="24"/>
          <w:highlight w:val="none"/>
          <w:lang w:eastAsia="zh-CN"/>
        </w:rPr>
        <w:t>、</w:t>
      </w:r>
      <w:r>
        <w:rPr>
          <w:rFonts w:hint="eastAsia" w:ascii="仿宋" w:hAnsi="仿宋" w:eastAsia="仿宋" w:cs="仿宋"/>
          <w:b/>
          <w:color w:val="auto"/>
          <w:sz w:val="24"/>
          <w:szCs w:val="24"/>
          <w:highlight w:val="none"/>
        </w:rPr>
        <w:t>无效投标的情形</w:t>
      </w:r>
    </w:p>
    <w:p w14:paraId="1FBEDDC9">
      <w:pPr>
        <w:keepNext w:val="0"/>
        <w:keepLines w:val="0"/>
        <w:pageBreakBefore w:val="0"/>
        <w:tabs>
          <w:tab w:val="left" w:pos="4085"/>
        </w:tabs>
        <w:kinsoku/>
        <w:wordWrap/>
        <w:overflowPunct/>
        <w:topLinePunct w:val="0"/>
        <w:autoSpaceDE/>
        <w:autoSpaceDN/>
        <w:bidi w:val="0"/>
        <w:snapToGrid w:val="0"/>
        <w:spacing w:line="44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投标文件有下列情形之一的作无效投标处理：</w:t>
      </w:r>
    </w:p>
    <w:p w14:paraId="4B9B5A5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8.1未按照招标文件规定要求电子签章、签字或盖章的；</w:t>
      </w:r>
    </w:p>
    <w:p w14:paraId="405153F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8.2单位负责人为同一人或者存在直接控股、管理关系的不同供应商参加同一合同项下的政府采购活动的（均无效）；</w:t>
      </w:r>
    </w:p>
    <w:p w14:paraId="6001FFA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8.3为采购项目提供整体设计、规范编制或者项目管理、监理、检测等服务的供应商参加该采购项目的其他采购活动的； </w:t>
      </w:r>
    </w:p>
    <w:p w14:paraId="59CFDAA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8.4投标人未提供招标文件中规定的基本资格条件书面承诺函的，或投标人未提供有效的特定资格证明文件的，视为投标人不具备招标文件中规定的资格要求；</w:t>
      </w:r>
    </w:p>
    <w:p w14:paraId="15DDBB6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8.5《法定代表人身份证明书》与提供的身份证复印件信息不符的；《法定代表人授权委托书》与提供的身份证复印件信息不符的；</w:t>
      </w:r>
    </w:p>
    <w:p w14:paraId="4478D7CB">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8.6《法定代表人授权委托书》或《法定代表人身份证明书》填写不全、错误、未电子签章(《法定代表人授权委托书》要求“电子签章”和“签字或盖章”缺一不可）的；</w:t>
      </w:r>
    </w:p>
    <w:p w14:paraId="43E1563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8.7授权代表非投标单位正式职工的（以社保证明为准，如授权代表为离退休返聘人员的，需提供退休证明及单位聘用证明），法定代表人及个体工商户除外；</w:t>
      </w:r>
    </w:p>
    <w:p w14:paraId="0D7A345B">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8.8投标文件中的投标函无投标人的电子签章或填写不全的；</w:t>
      </w:r>
    </w:p>
    <w:p w14:paraId="0AD3746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8.9报价一经涂改，未在涂改处加盖投标单位公章或者未经法定代表人或其授权代表签字或盖章的；</w:t>
      </w:r>
    </w:p>
    <w:p w14:paraId="6233E606">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8.10未按招标文件规定的格式填写，或对招标服务或技术或产品等要求未详细应答或应答内容不全、有缺失的,经评标委员会认定为无法评审的；</w:t>
      </w:r>
    </w:p>
    <w:p w14:paraId="6A5E128C">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8.11出现同一标的物或本次招标产品(服务)内的主要产品(重要组成部分)出现商务技术（资信）文件资料、报价文件资料描述不一致或前后描述不一致，经评标委员会认定后为无法评审的；</w:t>
      </w:r>
    </w:p>
    <w:p w14:paraId="17CE963F">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8.12《技术偏离说明表》不真实填写或弄虚作假的；</w:t>
      </w:r>
    </w:p>
    <w:p w14:paraId="09840DE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8.13投标文件含有采购人不能接受的附加条件；</w:t>
      </w:r>
    </w:p>
    <w:p w14:paraId="7A7B9D3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8.14评标委员会认为投标人的报价明显低于其他通过符合性审查投标人的报价，有可能影响产品质量或者不能诚信履约的，未能按要求提供书面说明或者提交相关证明材料证明其报价合理性的;</w:t>
      </w:r>
    </w:p>
    <w:p w14:paraId="48720454">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8.15报价超过招标文件中规定的预算金额或最高限价的；</w:t>
      </w:r>
    </w:p>
    <w:p w14:paraId="0E6F0F30">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8.16投标文件“商务技术（资信）文件资料”部分中出现《开标一览表》相关内容的；</w:t>
      </w:r>
    </w:p>
    <w:p w14:paraId="0D2DBB67">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8.17采购人拟采购的产品属于政府强制采购的节能产品品目清单范围的，投标人未按招标文件要求提供国家确定的认证机构出具的、处于有效期之内的节能产品认证证书的；</w:t>
      </w:r>
    </w:p>
    <w:p w14:paraId="03CC7CDD">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8.18《开标一览表》填写不完整或字迹不能辨认或有漏项的，经评标委员会认定属于重大偏差的；</w:t>
      </w:r>
    </w:p>
    <w:p w14:paraId="491B27C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8.19投标人对根据修正原则修正后的报价不确认的；</w:t>
      </w:r>
    </w:p>
    <w:p w14:paraId="4D17822A">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8.20投标人提供虚假材料投标的（包括但不限于以下情节）；</w:t>
      </w:r>
    </w:p>
    <w:p w14:paraId="0F7A34F2">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8.20.1使用伪造、变造的许可证件；</w:t>
      </w:r>
    </w:p>
    <w:p w14:paraId="09658504">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8.20.2提供虚假的财务状况或者业绩；</w:t>
      </w:r>
    </w:p>
    <w:p w14:paraId="4D192DA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8.20.3提供虚假的项目负责人或者主要技术人员简历、劳动关系证明；</w:t>
      </w:r>
    </w:p>
    <w:p w14:paraId="144F64CC">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8.20.4提供虚假的信用状况；</w:t>
      </w:r>
    </w:p>
    <w:p w14:paraId="1548AC70">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8.20.5其他弄虚作假的行为。</w:t>
      </w:r>
    </w:p>
    <w:p w14:paraId="0A099212">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8.21下列情形之一的，视为投标人串通投标，其投标无效：</w:t>
      </w:r>
    </w:p>
    <w:p w14:paraId="7CC78FF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8.21.1不同投标人的投标文件由同一单位或者个人编制；</w:t>
      </w:r>
    </w:p>
    <w:p w14:paraId="2CB1A694">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8.21.2不同投标人委托同一单位或者个人办理投标事宜；</w:t>
      </w:r>
    </w:p>
    <w:p w14:paraId="6E001758">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8.21.3不同投标人的投标文件载明的项目管理成员或者联系人员为同一人；</w:t>
      </w:r>
    </w:p>
    <w:p w14:paraId="1DBE56DF">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8.21.4不同投标人的投标文件异常一致或者投标报价呈规律性差异；</w:t>
      </w:r>
    </w:p>
    <w:p w14:paraId="207B366E">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8.21.5不同投标人的投标文件相互混装；</w:t>
      </w:r>
    </w:p>
    <w:p w14:paraId="0BCE46F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8.21.6有二份及二份以上投标文件的相互之间有特别相同或相似之处，且经询标澄清投标人无令人信服的理由和可靠证据证明其合理性的，经评标委员会半数以上成员确认有串通投标嫌疑的；</w:t>
      </w:r>
    </w:p>
    <w:p w14:paraId="2A01B895">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8.22有下列情形之一的，属于恶意串通，其投标无效：</w:t>
      </w:r>
    </w:p>
    <w:p w14:paraId="53613C6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8.22.1供应商直接或者间接从采购人或者采购机构处获得其他供应商的相关情况并修改其投标文件或者响应文件；</w:t>
      </w:r>
    </w:p>
    <w:p w14:paraId="3672C68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8.22.2供应商按照采购人或者采购机构的授意撤换、修改投标文件或者响应文件；</w:t>
      </w:r>
    </w:p>
    <w:p w14:paraId="2F1CB2BA">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8.22.3供应商之间协商报价、技术方案等投标文件或者响应文件的实质性内容；</w:t>
      </w:r>
    </w:p>
    <w:p w14:paraId="45E14E41">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8.22.4属于同一集团、协会、商会等组织成员的供应商按照该组织要求协同参加政府采购活动；</w:t>
      </w:r>
    </w:p>
    <w:p w14:paraId="6439446B">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8.22.5供应商之间事先约定由某一特定供应商中标、成交；</w:t>
      </w:r>
    </w:p>
    <w:p w14:paraId="0DE12C86">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8.22.6供应商之间商定部分供应商放弃参加政府采购活动或者放弃中标、成交；</w:t>
      </w:r>
    </w:p>
    <w:p w14:paraId="4EC3A879">
      <w:pPr>
        <w:keepNext w:val="0"/>
        <w:keepLines w:val="0"/>
        <w:pageBreakBefore w:val="0"/>
        <w:widowControl w:val="0"/>
        <w:tabs>
          <w:tab w:val="left" w:pos="3870"/>
          <w:tab w:val="left" w:pos="4085"/>
        </w:tabs>
        <w:kinsoku/>
        <w:wordWrap/>
        <w:overflowPunct/>
        <w:topLinePunct w:val="0"/>
        <w:autoSpaceDE/>
        <w:autoSpaceDN/>
        <w:bidi w:val="0"/>
        <w:adjustRightInd w:val="0"/>
        <w:snapToGrid w:val="0"/>
        <w:spacing w:line="440" w:lineRule="exact"/>
        <w:ind w:firstLine="720" w:firstLineChars="3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8.22.7供应商与采购人或者采购机构之间、供应商相互之间，为谋求特定供应商中标、成交或者排斥其他供应商的其他串通行为。</w:t>
      </w:r>
    </w:p>
    <w:p w14:paraId="5384A705">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8.23评标委员会认定有重大偏差或实质性不响应招标文件要求的；</w:t>
      </w:r>
    </w:p>
    <w:p w14:paraId="742595BE">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8.24投标文件出现不是唯一的、有选择性投标报价的；</w:t>
      </w:r>
    </w:p>
    <w:p w14:paraId="3E558A69">
      <w:pPr>
        <w:keepNext w:val="0"/>
        <w:keepLines w:val="0"/>
        <w:pageBreakBefore w:val="0"/>
        <w:widowControl w:val="0"/>
        <w:kinsoku/>
        <w:wordWrap/>
        <w:overflowPunct/>
        <w:topLinePunct w:val="0"/>
        <w:autoSpaceDE/>
        <w:autoSpaceDN/>
        <w:bidi w:val="0"/>
        <w:adjustRightInd w:val="0"/>
        <w:snapToGrid w:val="0"/>
        <w:spacing w:line="440" w:lineRule="exact"/>
        <w:ind w:left="0" w:firstLine="482" w:firstLineChars="200"/>
        <w:jc w:val="left"/>
        <w:textAlignment w:val="auto"/>
        <w:rPr>
          <w:rFonts w:hint="eastAsia" w:ascii="仿宋" w:hAnsi="仿宋" w:eastAsia="仿宋" w:cs="仿宋"/>
          <w:color w:val="auto"/>
          <w:highlight w:val="none"/>
        </w:rPr>
      </w:pPr>
      <w:r>
        <w:rPr>
          <w:rFonts w:hint="eastAsia" w:ascii="仿宋" w:hAnsi="仿宋" w:eastAsia="仿宋" w:cs="仿宋"/>
          <w:b/>
          <w:color w:val="auto"/>
          <w:sz w:val="24"/>
          <w:highlight w:val="none"/>
        </w:rPr>
        <w:t>8.25其他违反法律、法规的情形。</w:t>
      </w:r>
    </w:p>
    <w:p w14:paraId="31B54FAC">
      <w:pPr>
        <w:keepNext w:val="0"/>
        <w:keepLines w:val="0"/>
        <w:pageBreakBefore w:val="0"/>
        <w:kinsoku/>
        <w:wordWrap/>
        <w:overflowPunct/>
        <w:topLinePunct w:val="0"/>
        <w:autoSpaceDE/>
        <w:autoSpaceDN/>
        <w:bidi w:val="0"/>
        <w:snapToGrid w:val="0"/>
        <w:spacing w:line="440" w:lineRule="exact"/>
        <w:textAlignment w:val="auto"/>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9</w:t>
      </w:r>
      <w:r>
        <w:rPr>
          <w:rFonts w:hint="eastAsia" w:ascii="仿宋" w:hAnsi="仿宋" w:eastAsia="仿宋" w:cs="仿宋"/>
          <w:b/>
          <w:color w:val="auto"/>
          <w:kern w:val="0"/>
          <w:sz w:val="24"/>
          <w:highlight w:val="none"/>
          <w:lang w:eastAsia="zh-CN"/>
        </w:rPr>
        <w:t>、</w:t>
      </w:r>
      <w:r>
        <w:rPr>
          <w:rFonts w:hint="eastAsia" w:ascii="仿宋" w:hAnsi="仿宋" w:eastAsia="仿宋" w:cs="仿宋"/>
          <w:b/>
          <w:color w:val="auto"/>
          <w:kern w:val="0"/>
          <w:sz w:val="24"/>
          <w:highlight w:val="none"/>
        </w:rPr>
        <w:t>评标过程保密</w:t>
      </w:r>
    </w:p>
    <w:p w14:paraId="3EFC6D07">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9.1</w:t>
      </w:r>
      <w:r>
        <w:rPr>
          <w:rFonts w:hint="eastAsia" w:ascii="仿宋" w:hAnsi="仿宋" w:eastAsia="仿宋" w:cs="仿宋"/>
          <w:color w:val="auto"/>
          <w:sz w:val="24"/>
          <w:highlight w:val="none"/>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66A11F9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9.2 在评标期间，投标人企图影响招标人或</w:t>
      </w:r>
      <w:r>
        <w:rPr>
          <w:rFonts w:hint="eastAsia" w:ascii="仿宋" w:hAnsi="仿宋" w:eastAsia="仿宋" w:cs="仿宋"/>
          <w:color w:val="auto"/>
          <w:sz w:val="24"/>
          <w:highlight w:val="none"/>
        </w:rPr>
        <w:t>评标委员会</w:t>
      </w:r>
      <w:r>
        <w:rPr>
          <w:rFonts w:hint="eastAsia" w:ascii="仿宋" w:hAnsi="仿宋" w:eastAsia="仿宋" w:cs="仿宋"/>
          <w:color w:val="auto"/>
          <w:kern w:val="0"/>
          <w:sz w:val="24"/>
          <w:highlight w:val="none"/>
        </w:rPr>
        <w:t>的任何活动，都将导致投标被拒绝，并由其承担相应的法律责任。</w:t>
      </w:r>
    </w:p>
    <w:p w14:paraId="4916BE45">
      <w:pPr>
        <w:keepNext w:val="0"/>
        <w:keepLines w:val="0"/>
        <w:pageBreakBefore w:val="0"/>
        <w:widowControl w:val="0"/>
        <w:kinsoku/>
        <w:wordWrap/>
        <w:overflowPunct/>
        <w:topLinePunct w:val="0"/>
        <w:autoSpaceDE/>
        <w:autoSpaceDN/>
        <w:bidi w:val="0"/>
        <w:adjustRightInd w:val="0"/>
        <w:snapToGrid w:val="0"/>
        <w:spacing w:beforeAutospacing="0" w:line="360" w:lineRule="auto"/>
        <w:ind w:left="0" w:leftChars="0" w:firstLine="482" w:firstLineChars="150"/>
        <w:jc w:val="center"/>
        <w:textAlignment w:val="auto"/>
        <w:rPr>
          <w:rFonts w:hint="eastAsia" w:ascii="仿宋" w:hAnsi="仿宋" w:eastAsia="仿宋" w:cs="仿宋"/>
          <w:b/>
          <w:color w:val="auto"/>
          <w:sz w:val="32"/>
          <w:highlight w:val="none"/>
        </w:rPr>
      </w:pPr>
    </w:p>
    <w:bookmarkEnd w:id="19"/>
    <w:p w14:paraId="1945D2F1">
      <w:pPr>
        <w:pStyle w:val="34"/>
        <w:keepNext w:val="0"/>
        <w:keepLines w:val="0"/>
        <w:pageBreakBefore w:val="0"/>
        <w:widowControl w:val="0"/>
        <w:kinsoku/>
        <w:wordWrap/>
        <w:overflowPunct/>
        <w:topLinePunct w:val="0"/>
        <w:autoSpaceDE/>
        <w:autoSpaceDN/>
        <w:bidi w:val="0"/>
        <w:adjustRightInd w:val="0"/>
        <w:spacing w:line="360" w:lineRule="auto"/>
        <w:ind w:firstLine="726"/>
        <w:jc w:val="center"/>
        <w:textAlignment w:val="auto"/>
        <w:rPr>
          <w:rFonts w:hint="eastAsia" w:ascii="仿宋" w:hAnsi="仿宋" w:eastAsia="仿宋" w:cs="仿宋"/>
          <w:b/>
          <w:color w:val="auto"/>
          <w:sz w:val="32"/>
          <w:szCs w:val="32"/>
          <w:highlight w:val="none"/>
        </w:rPr>
      </w:pPr>
      <w:bookmarkStart w:id="20" w:name="_Hlt75236290"/>
      <w:bookmarkEnd w:id="20"/>
      <w:bookmarkStart w:id="21" w:name="_Hlt75236101"/>
      <w:bookmarkEnd w:id="21"/>
      <w:bookmarkStart w:id="22" w:name="_Hlt75236011"/>
      <w:bookmarkEnd w:id="22"/>
      <w:bookmarkStart w:id="23" w:name="_Hlt74730295"/>
      <w:bookmarkEnd w:id="23"/>
      <w:bookmarkStart w:id="24" w:name="_Hlt74729768"/>
      <w:bookmarkEnd w:id="24"/>
      <w:bookmarkStart w:id="25" w:name="_Hlt68073093"/>
      <w:bookmarkEnd w:id="25"/>
      <w:bookmarkStart w:id="26" w:name="_Hlt68072990"/>
      <w:bookmarkEnd w:id="26"/>
      <w:bookmarkStart w:id="27" w:name="_Hlt68057669"/>
      <w:bookmarkEnd w:id="27"/>
      <w:bookmarkStart w:id="28" w:name="_Hlt68403820"/>
      <w:bookmarkEnd w:id="28"/>
      <w:bookmarkStart w:id="29" w:name="_Hlt74707468"/>
      <w:bookmarkEnd w:id="29"/>
      <w:bookmarkStart w:id="30" w:name="_Hlt68072998"/>
      <w:bookmarkEnd w:id="30"/>
      <w:bookmarkStart w:id="31" w:name="_Hlt74714665"/>
      <w:bookmarkEnd w:id="31"/>
      <w:bookmarkStart w:id="32" w:name="_Toc81372953"/>
      <w:bookmarkStart w:id="33" w:name="_Toc84325929"/>
      <w:bookmarkStart w:id="34" w:name="_Toc81372776"/>
      <w:r>
        <w:rPr>
          <w:rFonts w:hint="eastAsia" w:ascii="仿宋" w:hAnsi="仿宋" w:eastAsia="仿宋" w:cs="仿宋"/>
          <w:b/>
          <w:color w:val="auto"/>
          <w:sz w:val="32"/>
          <w:szCs w:val="32"/>
          <w:highlight w:val="none"/>
        </w:rPr>
        <w:t>五、授予合同</w:t>
      </w:r>
    </w:p>
    <w:bookmarkEnd w:id="32"/>
    <w:bookmarkEnd w:id="33"/>
    <w:bookmarkEnd w:id="34"/>
    <w:p w14:paraId="04208DA8">
      <w:pPr>
        <w:pStyle w:val="15"/>
        <w:keepNext w:val="0"/>
        <w:keepLines w:val="0"/>
        <w:pageBreakBefore w:val="0"/>
        <w:tabs>
          <w:tab w:val="clear" w:pos="390"/>
          <w:tab w:val="clear" w:pos="454"/>
        </w:tabs>
        <w:kinsoku/>
        <w:wordWrap/>
        <w:overflowPunct/>
        <w:topLinePunct w:val="0"/>
        <w:autoSpaceDE/>
        <w:autoSpaceDN/>
        <w:bidi w:val="0"/>
        <w:snapToGrid/>
        <w:spacing w:after="0" w:line="440" w:lineRule="exact"/>
        <w:ind w:left="0" w:firstLine="0"/>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w:t>
      </w:r>
      <w:r>
        <w:rPr>
          <w:rFonts w:hint="eastAsia" w:ascii="仿宋" w:hAnsi="仿宋" w:eastAsia="仿宋" w:cs="仿宋"/>
          <w:b/>
          <w:color w:val="auto"/>
          <w:szCs w:val="24"/>
          <w:highlight w:val="none"/>
          <w:lang w:eastAsia="zh-CN"/>
        </w:rPr>
        <w:t>、</w:t>
      </w:r>
      <w:r>
        <w:rPr>
          <w:rFonts w:hint="eastAsia" w:ascii="仿宋" w:hAnsi="仿宋" w:eastAsia="仿宋" w:cs="仿宋"/>
          <w:b/>
          <w:color w:val="auto"/>
          <w:szCs w:val="24"/>
          <w:highlight w:val="none"/>
        </w:rPr>
        <w:t>中标条件</w:t>
      </w:r>
    </w:p>
    <w:p w14:paraId="095ABBE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1.1投标文件基本符合招标文件要求；</w:t>
      </w:r>
    </w:p>
    <w:p w14:paraId="62ABC482">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1.2投标人有很好的执行合同的能力；</w:t>
      </w:r>
    </w:p>
    <w:p w14:paraId="28AF14BB">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1.3实施方案最合理并对招标人最为有利，最大限度满足招标文件的要求；</w:t>
      </w:r>
    </w:p>
    <w:p w14:paraId="7F1A72D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1.4投标人能够提供质量技术、商务经济占综合优势的系统及服务。</w:t>
      </w:r>
    </w:p>
    <w:p w14:paraId="2398568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1.5招标人将把中标通知书授予最佳投标者，但最低价不是中标的绝对保证。</w:t>
      </w:r>
    </w:p>
    <w:p w14:paraId="1D43CC73">
      <w:pPr>
        <w:keepNext w:val="0"/>
        <w:keepLines w:val="0"/>
        <w:pageBreakBefore w:val="0"/>
        <w:kinsoku/>
        <w:wordWrap/>
        <w:overflowPunct/>
        <w:topLinePunct w:val="0"/>
        <w:autoSpaceDE/>
        <w:autoSpaceDN/>
        <w:bidi w:val="0"/>
        <w:snapToGrid/>
        <w:spacing w:line="44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rPr>
        <w:t>中标确认</w:t>
      </w:r>
    </w:p>
    <w:p w14:paraId="0334C01A">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2.1采购人应当自收到评标报告之日起５个工作日内，在评标报告确定的中标候选人名单中按顺序确定中标人。</w:t>
      </w:r>
    </w:p>
    <w:p w14:paraId="072A9E8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2.2采购人在收到评标报告5个工作日内未按评标报告推荐的中标候选人顺序确定中标人，视同按评标报告推荐的顺序确定的中标候选人为中标人。</w:t>
      </w:r>
    </w:p>
    <w:p w14:paraId="6AFCBD6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2.3采购人应在确认中标人前再次对资格条件和相关证件材料进一步查验核实。</w:t>
      </w:r>
    </w:p>
    <w:p w14:paraId="41766BDA">
      <w:pPr>
        <w:keepNext w:val="0"/>
        <w:keepLines w:val="0"/>
        <w:pageBreakBefore w:val="0"/>
        <w:kinsoku/>
        <w:wordWrap/>
        <w:overflowPunct/>
        <w:topLinePunct w:val="0"/>
        <w:autoSpaceDE/>
        <w:autoSpaceDN/>
        <w:bidi w:val="0"/>
        <w:snapToGrid/>
        <w:spacing w:line="44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w:t>
      </w: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rPr>
        <w:t>中标通知</w:t>
      </w:r>
    </w:p>
    <w:p w14:paraId="6EEE9B0C">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3.1采购代理机构对中标结果在指定媒体（浙江政府采购网</w:t>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HYPERLINK "http://www.zjzfcg.gov.cn"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http://zfcg.czt.zj.gov.cn/</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、绍兴公共资源交易网</w:t>
      </w:r>
      <w:r>
        <w:rPr>
          <w:rFonts w:hint="eastAsia" w:ascii="仿宋" w:hAnsi="仿宋" w:eastAsia="仿宋" w:cs="仿宋"/>
          <w:color w:val="auto"/>
          <w:sz w:val="24"/>
          <w:highlight w:val="none"/>
        </w:rPr>
        <w:fldChar w:fldCharType="begin"/>
      </w:r>
      <w:r>
        <w:rPr>
          <w:rFonts w:hint="eastAsia" w:ascii="仿宋" w:hAnsi="仿宋" w:eastAsia="仿宋" w:cs="仿宋"/>
          <w:color w:val="auto"/>
          <w:sz w:val="24"/>
          <w:highlight w:val="none"/>
        </w:rPr>
        <w:instrText xml:space="preserve"> HYPERLINK "http://ggb.sx.gov.cn" </w:instrText>
      </w:r>
      <w:r>
        <w:rPr>
          <w:rFonts w:hint="eastAsia" w:ascii="仿宋" w:hAnsi="仿宋" w:eastAsia="仿宋" w:cs="仿宋"/>
          <w:color w:val="auto"/>
          <w:sz w:val="24"/>
          <w:highlight w:val="none"/>
        </w:rPr>
        <w:fldChar w:fldCharType="separate"/>
      </w:r>
      <w:r>
        <w:rPr>
          <w:rFonts w:hint="eastAsia" w:ascii="仿宋" w:hAnsi="仿宋" w:eastAsia="仿宋" w:cs="仿宋"/>
          <w:color w:val="auto"/>
          <w:sz w:val="24"/>
          <w:highlight w:val="none"/>
        </w:rPr>
        <w:t>http://ggb.sx.gov.cn</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）发布中标公告，中标公告期限为1个工作日。</w:t>
      </w:r>
    </w:p>
    <w:p w14:paraId="32DCED1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仿宋" w:hAnsi="仿宋" w:eastAsia="仿宋" w:cs="仿宋"/>
          <w:color w:val="auto"/>
          <w:sz w:val="24"/>
          <w:highlight w:val="none"/>
          <w:lang w:val="zh-CN"/>
        </w:rPr>
        <w:t>。</w:t>
      </w:r>
    </w:p>
    <w:p w14:paraId="133FBB56">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3.3采购代理机构对中标结果不作任何说明和解释，也不回答任何提问。</w:t>
      </w:r>
    </w:p>
    <w:p w14:paraId="00C5F5A1">
      <w:pPr>
        <w:keepNext w:val="0"/>
        <w:keepLines w:val="0"/>
        <w:pageBreakBefore w:val="0"/>
        <w:kinsoku/>
        <w:wordWrap/>
        <w:overflowPunct/>
        <w:topLinePunct w:val="0"/>
        <w:autoSpaceDE/>
        <w:autoSpaceDN/>
        <w:bidi w:val="0"/>
        <w:adjustRightInd w:val="0"/>
        <w:spacing w:line="440" w:lineRule="exact"/>
        <w:ind w:firstLine="0" w:firstLineChars="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4</w:t>
      </w: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rPr>
        <w:t>履约保证金</w:t>
      </w:r>
    </w:p>
    <w:p w14:paraId="49F91F18">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4.1采购人在签订合同时，按规定可向中标人收取不高于中标额的1%的履约保证金，采购人不得以供应商事先提交履约保证金作为签订合同的条件。鼓励采购人根据项目特点、供应商诚信等情况免收履约保证金或降低缴纳比例。</w:t>
      </w:r>
    </w:p>
    <w:p w14:paraId="717D125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4.2项目验收结束后，采购人应及时退还履约保证金。</w:t>
      </w:r>
    </w:p>
    <w:p w14:paraId="2CB4F42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4.3供应商以银行、保险公司出具保函形式提交履约保证金的，采购人不得拒收。</w:t>
      </w:r>
    </w:p>
    <w:p w14:paraId="5F79D089">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4.4政府采购货物和服务项目不得收取质量保证金。</w:t>
      </w:r>
    </w:p>
    <w:p w14:paraId="26864A9F">
      <w:pPr>
        <w:keepNext w:val="0"/>
        <w:keepLines w:val="0"/>
        <w:pageBreakBefore w:val="0"/>
        <w:kinsoku/>
        <w:wordWrap/>
        <w:overflowPunct/>
        <w:topLinePunct w:val="0"/>
        <w:autoSpaceDE/>
        <w:autoSpaceDN/>
        <w:bidi w:val="0"/>
        <w:adjustRightInd w:val="0"/>
        <w:spacing w:line="440" w:lineRule="exact"/>
        <w:ind w:firstLine="0" w:firstLineChars="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5</w:t>
      </w: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rPr>
        <w:t>合同签订及备案</w:t>
      </w:r>
    </w:p>
    <w:p w14:paraId="11681333">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5.1中标人应当在中标通知书发出之日起30天内与采购人签订合同，自采购合同签订之日起</w:t>
      </w:r>
      <w:r>
        <w:rPr>
          <w:rFonts w:hint="eastAsia" w:ascii="仿宋" w:hAnsi="仿宋" w:eastAsia="仿宋" w:cs="仿宋"/>
          <w:b/>
          <w:bCs/>
          <w:color w:val="auto"/>
          <w:sz w:val="24"/>
          <w:highlight w:val="none"/>
          <w:lang w:val="en-US" w:eastAsia="zh-CN"/>
        </w:rPr>
        <w:t>3个工作日内</w:t>
      </w:r>
      <w:r>
        <w:rPr>
          <w:rFonts w:hint="eastAsia" w:ascii="仿宋" w:hAnsi="仿宋" w:eastAsia="仿宋" w:cs="仿宋"/>
          <w:color w:val="auto"/>
          <w:sz w:val="24"/>
          <w:highlight w:val="none"/>
          <w:lang w:val="en-US" w:eastAsia="zh-CN"/>
        </w:rPr>
        <w:t>，通过电子交易平台进行备案。</w:t>
      </w:r>
    </w:p>
    <w:p w14:paraId="4EEB5F80">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5.2如中标人为联合体的，由联合体成员各方法定代表人或其授权代表与采购人代表签订合同。</w:t>
      </w:r>
    </w:p>
    <w:p w14:paraId="53DA67A3">
      <w:pPr>
        <w:keepNext w:val="0"/>
        <w:keepLines w:val="0"/>
        <w:pageBreakBefore w:val="0"/>
        <w:kinsoku/>
        <w:wordWrap/>
        <w:overflowPunct/>
        <w:topLinePunct w:val="0"/>
        <w:autoSpaceDE/>
        <w:autoSpaceDN/>
        <w:bidi w:val="0"/>
        <w:adjustRightInd w:val="0"/>
        <w:spacing w:line="440" w:lineRule="exact"/>
        <w:ind w:firstLine="0" w:firstLineChars="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6</w:t>
      </w: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rPr>
        <w:t>验收</w:t>
      </w:r>
    </w:p>
    <w:p w14:paraId="772EA622">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40806B42">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6.2采购人可以邀请参加本项目的其他投标人或者第三方机构参与验收。参与验收的投标人或者第三方机构的意见作为验收书的参考资料一并存档。</w:t>
      </w:r>
    </w:p>
    <w:p w14:paraId="398A06FD">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6.3 采购人负责加强对中标人的履约管理，并按照采购合同约定，及时向中标人支付采购资金。对于中标人违反采购合同约定的行为，采购人应当及时处理，依法追究其违约责任。</w:t>
      </w:r>
    </w:p>
    <w:p w14:paraId="4F689A68">
      <w:pPr>
        <w:keepNext w:val="0"/>
        <w:keepLines w:val="0"/>
        <w:pageBreakBefore w:val="0"/>
        <w:kinsoku/>
        <w:wordWrap/>
        <w:overflowPunct/>
        <w:topLinePunct w:val="0"/>
        <w:autoSpaceDE/>
        <w:autoSpaceDN/>
        <w:bidi w:val="0"/>
        <w:adjustRightInd w:val="0"/>
        <w:spacing w:line="440" w:lineRule="exact"/>
        <w:ind w:firstLine="0" w:firstLineChars="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7</w:t>
      </w:r>
      <w:r>
        <w:rPr>
          <w:rFonts w:hint="eastAsia" w:ascii="仿宋" w:hAnsi="仿宋" w:eastAsia="仿宋" w:cs="仿宋"/>
          <w:b/>
          <w:color w:val="auto"/>
          <w:sz w:val="24"/>
          <w:highlight w:val="none"/>
          <w:lang w:eastAsia="zh-CN"/>
        </w:rPr>
        <w:t>、</w:t>
      </w:r>
      <w:r>
        <w:rPr>
          <w:rFonts w:hint="eastAsia" w:ascii="仿宋" w:hAnsi="仿宋" w:eastAsia="仿宋" w:cs="仿宋"/>
          <w:b/>
          <w:color w:val="auto"/>
          <w:sz w:val="24"/>
          <w:highlight w:val="none"/>
        </w:rPr>
        <w:t>售后服务考核</w:t>
      </w:r>
    </w:p>
    <w:p w14:paraId="5418ECB4">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机构将联合政府采购监管部门不定期对合同的履约情况进行检查，发现未按合同规定进行履约的，有弄虚作假，偷工减料，以次充好等情形，达不到国家、行业有关标准和商务技术（资信）文件规定的，一经查实，由政府采购监督管理部门给予相应处罚。</w:t>
      </w:r>
    </w:p>
    <w:p w14:paraId="437BCDBC">
      <w:pPr>
        <w:keepNext w:val="0"/>
        <w:keepLines w:val="0"/>
        <w:pageBreakBefore w:val="0"/>
        <w:widowControl w:val="0"/>
        <w:tabs>
          <w:tab w:val="left" w:pos="0"/>
        </w:tabs>
        <w:kinsoku/>
        <w:wordWrap/>
        <w:overflowPunct/>
        <w:topLinePunct w:val="0"/>
        <w:autoSpaceDE/>
        <w:autoSpaceDN/>
        <w:bidi w:val="0"/>
        <w:adjustRightInd w:val="0"/>
        <w:spacing w:line="360" w:lineRule="auto"/>
        <w:ind w:firstLine="480"/>
        <w:textAlignment w:val="auto"/>
        <w:rPr>
          <w:rFonts w:hint="eastAsia" w:ascii="仿宋" w:hAnsi="仿宋" w:eastAsia="仿宋" w:cs="仿宋"/>
          <w:color w:val="auto"/>
          <w:kern w:val="0"/>
          <w:sz w:val="24"/>
          <w:highlight w:val="none"/>
        </w:rPr>
      </w:pPr>
    </w:p>
    <w:p w14:paraId="175F380A">
      <w:pPr>
        <w:adjustRightInd/>
        <w:spacing w:line="336"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六、</w:t>
      </w:r>
      <w:r>
        <w:rPr>
          <w:rFonts w:hint="default" w:ascii="仿宋" w:hAnsi="仿宋" w:eastAsia="仿宋" w:cs="仿宋"/>
          <w:b/>
          <w:bCs/>
          <w:i w:val="0"/>
          <w:iCs w:val="0"/>
          <w:color w:val="auto"/>
          <w:kern w:val="2"/>
          <w:sz w:val="32"/>
          <w:szCs w:val="20"/>
          <w:highlight w:val="none"/>
          <w:vertAlign w:val="baseline"/>
          <w:lang w:val="en-US" w:eastAsia="zh-CN" w:bidi="ar-SA"/>
        </w:rPr>
        <w:t>询问、质疑与投诉</w:t>
      </w:r>
    </w:p>
    <w:p w14:paraId="367F89FC">
      <w:pPr>
        <w:adjustRightInd w:val="0"/>
        <w:spacing w:line="336" w:lineRule="auto"/>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1</w:t>
      </w:r>
      <w:r>
        <w:rPr>
          <w:rFonts w:hint="eastAsia" w:ascii="仿宋" w:hAnsi="仿宋" w:eastAsia="仿宋" w:cs="仿宋"/>
          <w:b/>
          <w:bCs/>
          <w:i w:val="0"/>
          <w:iCs w:val="0"/>
          <w:color w:val="auto"/>
          <w:kern w:val="2"/>
          <w:sz w:val="24"/>
          <w:szCs w:val="20"/>
          <w:highlight w:val="none"/>
          <w:vertAlign w:val="baseline"/>
          <w:lang w:val="en-US" w:eastAsia="zh-CN" w:bidi="ar-SA"/>
        </w:rPr>
        <w:t>、</w:t>
      </w:r>
      <w:r>
        <w:rPr>
          <w:rFonts w:hint="default" w:ascii="仿宋" w:hAnsi="仿宋" w:eastAsia="仿宋" w:cs="仿宋"/>
          <w:b/>
          <w:bCs/>
          <w:i w:val="0"/>
          <w:iCs w:val="0"/>
          <w:color w:val="auto"/>
          <w:kern w:val="2"/>
          <w:sz w:val="24"/>
          <w:szCs w:val="20"/>
          <w:highlight w:val="none"/>
          <w:vertAlign w:val="baseline"/>
          <w:lang w:val="en-US" w:eastAsia="zh-CN" w:bidi="ar-SA"/>
        </w:rPr>
        <w:t>在线询问、质疑、投诉</w:t>
      </w:r>
    </w:p>
    <w:p w14:paraId="12E97EFF">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w:t>
      </w:r>
      <w:r>
        <w:rPr>
          <w:rFonts w:hint="eastAsia" w:ascii="仿宋" w:hAnsi="仿宋" w:eastAsia="仿宋" w:cs="仿宋"/>
          <w:b w:val="0"/>
          <w:bCs w:val="0"/>
          <w:i w:val="0"/>
          <w:iCs w:val="0"/>
          <w:color w:val="auto"/>
          <w:kern w:val="2"/>
          <w:sz w:val="24"/>
          <w:szCs w:val="20"/>
          <w:highlight w:val="none"/>
          <w:vertAlign w:val="baseline"/>
          <w:lang w:val="en-US" w:eastAsia="zh-CN" w:bidi="ar-SA"/>
        </w:rPr>
        <w:t>务</w:t>
      </w:r>
      <w:r>
        <w:rPr>
          <w:rFonts w:hint="default" w:ascii="仿宋" w:hAnsi="仿宋" w:eastAsia="仿宋" w:cs="仿宋"/>
          <w:b w:val="0"/>
          <w:bCs w:val="0"/>
          <w:i w:val="0"/>
          <w:iCs w:val="0"/>
          <w:color w:val="auto"/>
          <w:kern w:val="2"/>
          <w:sz w:val="24"/>
          <w:szCs w:val="20"/>
          <w:highlight w:val="none"/>
          <w:vertAlign w:val="baseline"/>
          <w:lang w:val="en-US" w:eastAsia="zh-CN" w:bidi="ar-SA"/>
        </w:rPr>
        <w:t>服务网-政府采购投诉处理-在线办理。</w:t>
      </w:r>
    </w:p>
    <w:p w14:paraId="1BEE6D08">
      <w:pPr>
        <w:adjustRightInd w:val="0"/>
        <w:spacing w:line="336" w:lineRule="auto"/>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4"/>
          <w:highlight w:val="none"/>
          <w:vertAlign w:val="baseline"/>
          <w:lang w:val="en-US" w:eastAsia="zh-CN" w:bidi="ar-SA"/>
        </w:rPr>
        <w:t>2</w:t>
      </w:r>
      <w:r>
        <w:rPr>
          <w:rFonts w:hint="eastAsia" w:ascii="仿宋" w:hAnsi="仿宋" w:eastAsia="仿宋" w:cs="仿宋"/>
          <w:b/>
          <w:bCs/>
          <w:i w:val="0"/>
          <w:iCs w:val="0"/>
          <w:color w:val="auto"/>
          <w:kern w:val="2"/>
          <w:sz w:val="24"/>
          <w:szCs w:val="24"/>
          <w:highlight w:val="none"/>
          <w:vertAlign w:val="baseline"/>
          <w:lang w:val="en-US" w:eastAsia="zh-CN" w:bidi="ar-SA"/>
        </w:rPr>
        <w:t>、</w:t>
      </w:r>
      <w:r>
        <w:rPr>
          <w:rFonts w:hint="default" w:ascii="仿宋" w:hAnsi="仿宋" w:eastAsia="仿宋" w:cs="仿宋"/>
          <w:b/>
          <w:bCs/>
          <w:i w:val="0"/>
          <w:iCs w:val="0"/>
          <w:color w:val="auto"/>
          <w:kern w:val="2"/>
          <w:sz w:val="24"/>
          <w:szCs w:val="24"/>
          <w:highlight w:val="none"/>
          <w:vertAlign w:val="baseline"/>
          <w:lang w:val="en-US" w:eastAsia="zh-CN" w:bidi="ar-SA"/>
        </w:rPr>
        <w:t>供应商询问</w:t>
      </w:r>
    </w:p>
    <w:p w14:paraId="64949E19">
      <w:pPr>
        <w:autoSpaceDE w:val="0"/>
        <w:autoSpaceDN w:val="0"/>
        <w:adjustRightInd w:val="0"/>
        <w:spacing w:line="336" w:lineRule="auto"/>
        <w:ind w:firstLine="480" w:firstLineChars="200"/>
        <w:jc w:val="left"/>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0"/>
          <w:sz w:val="24"/>
          <w:szCs w:val="24"/>
          <w:highlight w:val="none"/>
          <w:vertAlign w:val="baseline"/>
          <w:lang w:val="zh-CN" w:eastAsia="zh-CN" w:bidi="ar-SA"/>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5F08A89C">
      <w:pPr>
        <w:adjustRightInd w:val="0"/>
        <w:spacing w:line="336" w:lineRule="auto"/>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4"/>
          <w:highlight w:val="none"/>
          <w:vertAlign w:val="baseline"/>
          <w:lang w:val="en-US" w:eastAsia="zh-CN" w:bidi="ar-SA"/>
        </w:rPr>
        <w:t>3</w:t>
      </w:r>
      <w:r>
        <w:rPr>
          <w:rFonts w:hint="eastAsia" w:ascii="仿宋" w:hAnsi="仿宋" w:eastAsia="仿宋" w:cs="仿宋"/>
          <w:b/>
          <w:bCs/>
          <w:i w:val="0"/>
          <w:iCs w:val="0"/>
          <w:color w:val="auto"/>
          <w:kern w:val="2"/>
          <w:sz w:val="24"/>
          <w:szCs w:val="24"/>
          <w:highlight w:val="none"/>
          <w:vertAlign w:val="baseline"/>
          <w:lang w:val="en-US" w:eastAsia="zh-CN" w:bidi="ar-SA"/>
        </w:rPr>
        <w:t>、</w:t>
      </w:r>
      <w:r>
        <w:rPr>
          <w:rFonts w:hint="default" w:ascii="仿宋" w:hAnsi="仿宋" w:eastAsia="仿宋" w:cs="仿宋"/>
          <w:b/>
          <w:bCs/>
          <w:i w:val="0"/>
          <w:iCs w:val="0"/>
          <w:color w:val="auto"/>
          <w:kern w:val="2"/>
          <w:sz w:val="24"/>
          <w:szCs w:val="24"/>
          <w:highlight w:val="none"/>
          <w:vertAlign w:val="baseline"/>
          <w:lang w:val="en-US" w:eastAsia="zh-CN" w:bidi="ar-SA"/>
        </w:rPr>
        <w:t>供应商质疑</w:t>
      </w:r>
    </w:p>
    <w:p w14:paraId="042DF5C9">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0"/>
          <w:sz w:val="24"/>
          <w:szCs w:val="20"/>
          <w:highlight w:val="none"/>
          <w:vertAlign w:val="baseline"/>
          <w:lang w:val="zh-CN" w:eastAsia="zh-CN" w:bidi="ar-SA"/>
        </w:rPr>
        <w:t>3</w:t>
      </w:r>
      <w:r>
        <w:rPr>
          <w:rFonts w:hint="default" w:ascii="仿宋" w:hAnsi="仿宋" w:eastAsia="仿宋" w:cs="仿宋"/>
          <w:b/>
          <w:bCs/>
          <w:i w:val="0"/>
          <w:iCs w:val="0"/>
          <w:color w:val="auto"/>
          <w:kern w:val="2"/>
          <w:sz w:val="24"/>
          <w:szCs w:val="20"/>
          <w:highlight w:val="none"/>
          <w:vertAlign w:val="baseline"/>
          <w:lang w:val="en-US" w:eastAsia="zh-CN" w:bidi="ar-SA"/>
        </w:rPr>
        <w:t>.1质疑提出时效</w:t>
      </w:r>
    </w:p>
    <w:p w14:paraId="3049BD45">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3.1.1提出质疑的供应商应当是参与所质疑项目采购活动的供应商。潜在供应商已依法获取其可质疑的采购文件的，可以对该文件提出质疑。</w:t>
      </w:r>
    </w:p>
    <w:p w14:paraId="2640906F">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0"/>
          <w:sz w:val="24"/>
          <w:szCs w:val="20"/>
          <w:highlight w:val="none"/>
          <w:vertAlign w:val="baseline"/>
          <w:lang w:val="zh-CN" w:eastAsia="zh-CN" w:bidi="ar-SA"/>
        </w:rPr>
        <w:t>3</w:t>
      </w:r>
      <w:r>
        <w:rPr>
          <w:rFonts w:hint="default" w:ascii="仿宋" w:hAnsi="仿宋" w:eastAsia="仿宋" w:cs="仿宋"/>
          <w:b w:val="0"/>
          <w:bCs w:val="0"/>
          <w:i w:val="0"/>
          <w:iCs w:val="0"/>
          <w:color w:val="auto"/>
          <w:kern w:val="2"/>
          <w:sz w:val="24"/>
          <w:szCs w:val="20"/>
          <w:highlight w:val="none"/>
          <w:vertAlign w:val="baseline"/>
          <w:lang w:val="en-US" w:eastAsia="zh-CN" w:bidi="ar-SA"/>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45743A52">
      <w:pPr>
        <w:widowControl/>
        <w:adjustRightInd w:val="0"/>
        <w:snapToGrid w:val="0"/>
        <w:spacing w:line="336" w:lineRule="auto"/>
        <w:ind w:firstLine="434" w:firstLineChars="181"/>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snapToGrid/>
          <w:color w:val="auto"/>
          <w:kern w:val="2"/>
          <w:sz w:val="24"/>
          <w:szCs w:val="20"/>
          <w:highlight w:val="none"/>
          <w:vertAlign w:val="baseline"/>
          <w:lang w:val="en-US" w:eastAsia="zh-CN" w:bidi="ar-SA"/>
        </w:rPr>
        <w:t>3.1.2.1对采购文件提出质疑的，质疑期限为供应商获得采购文件之日或者采购文件公告期限届满之日起计算，采购文件在获取截止之日后获得的，应当自采购文件公告期限届满之日起计算。</w:t>
      </w:r>
    </w:p>
    <w:p w14:paraId="7F56E763">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3.1.2.2对采购过程提出质疑的，质疑期限为各采购程序环节结束之日起计算。</w:t>
      </w:r>
    </w:p>
    <w:p w14:paraId="755E60FA">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3.1.2.3对采购结果提出质疑的，质疑期限自采购结果公告期限届满之日起计算。</w:t>
      </w:r>
    </w:p>
    <w:p w14:paraId="0E99FC04">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3.1.2.4对同一采购程序环节的质疑，供应商须一次性提出。</w:t>
      </w:r>
    </w:p>
    <w:p w14:paraId="6515E3AF">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0"/>
          <w:sz w:val="24"/>
          <w:szCs w:val="20"/>
          <w:highlight w:val="none"/>
          <w:vertAlign w:val="baseline"/>
          <w:lang w:val="zh-CN" w:eastAsia="zh-CN" w:bidi="ar-SA"/>
        </w:rPr>
        <w:t>3.</w:t>
      </w:r>
      <w:r>
        <w:rPr>
          <w:rFonts w:hint="default" w:ascii="仿宋" w:hAnsi="仿宋" w:eastAsia="仿宋" w:cs="仿宋"/>
          <w:b/>
          <w:bCs/>
          <w:i w:val="0"/>
          <w:iCs w:val="0"/>
          <w:color w:val="auto"/>
          <w:kern w:val="0"/>
          <w:sz w:val="24"/>
          <w:szCs w:val="20"/>
          <w:highlight w:val="none"/>
          <w:vertAlign w:val="baseline"/>
          <w:lang w:val="en-US" w:eastAsia="zh-CN" w:bidi="ar-SA"/>
        </w:rPr>
        <w:t>2</w:t>
      </w:r>
      <w:r>
        <w:rPr>
          <w:rFonts w:hint="default" w:ascii="仿宋" w:hAnsi="仿宋" w:eastAsia="仿宋" w:cs="仿宋"/>
          <w:b/>
          <w:bCs/>
          <w:i w:val="0"/>
          <w:iCs w:val="0"/>
          <w:color w:val="auto"/>
          <w:kern w:val="0"/>
          <w:sz w:val="24"/>
          <w:szCs w:val="20"/>
          <w:highlight w:val="none"/>
          <w:vertAlign w:val="baseline"/>
          <w:lang w:val="zh-CN" w:eastAsia="zh-CN" w:bidi="ar-SA"/>
        </w:rPr>
        <w:t>质疑函</w:t>
      </w:r>
    </w:p>
    <w:p w14:paraId="417E95AD">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3.2.1供应商提出质疑应当提交质疑函和必要的证明材料。质疑函应当包括下列内容：</w:t>
      </w:r>
    </w:p>
    <w:p w14:paraId="30D78E68">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供应商的姓名或者名称、地址、邮编、联系人及联系电话；</w:t>
      </w:r>
    </w:p>
    <w:p w14:paraId="37E01389">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质疑项目的名称、编号；</w:t>
      </w:r>
    </w:p>
    <w:p w14:paraId="3D17F93D">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具体、明确的质疑事项和与质疑事项相关的请求；</w:t>
      </w:r>
    </w:p>
    <w:p w14:paraId="2DE463A0">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事实依据；</w:t>
      </w:r>
    </w:p>
    <w:p w14:paraId="136AB371">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必要的法律依据；</w:t>
      </w:r>
    </w:p>
    <w:p w14:paraId="0728D079">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4"/>
          <w:highlight w:val="none"/>
          <w:vertAlign w:val="baseline"/>
          <w:lang w:val="en-US" w:eastAsia="zh-CN" w:bidi="ar-SA"/>
        </w:rPr>
        <w:t>提出质疑的日期。</w:t>
      </w:r>
    </w:p>
    <w:p w14:paraId="037A5E9B">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供应商提交的质疑函需一式三份。供应商为自然人的，应当由本人签字；供应商为法人或者其他组织的，应当由法定代表人、主要负责人，或者其授权代表签字或者盖章，并加盖公章。</w:t>
      </w:r>
    </w:p>
    <w:p w14:paraId="1297A36C">
      <w:pPr>
        <w:adjustRightInd w:val="0"/>
        <w:spacing w:line="336" w:lineRule="auto"/>
        <w:ind w:firstLine="482" w:firstLineChars="200"/>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质疑函范本及制作说明详见附件1。</w:t>
      </w:r>
    </w:p>
    <w:p w14:paraId="0CAC972A">
      <w:pPr>
        <w:adjustRightInd w:val="0"/>
        <w:spacing w:line="336" w:lineRule="auto"/>
        <w:jc w:val="both"/>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4"/>
          <w:highlight w:val="none"/>
          <w:vertAlign w:val="baseline"/>
          <w:lang w:val="en-US" w:eastAsia="zh-CN" w:bidi="ar-SA"/>
        </w:rPr>
        <w:t>4</w:t>
      </w:r>
      <w:r>
        <w:rPr>
          <w:rFonts w:hint="eastAsia" w:ascii="仿宋" w:hAnsi="仿宋" w:eastAsia="仿宋" w:cs="仿宋"/>
          <w:b/>
          <w:bCs/>
          <w:i w:val="0"/>
          <w:iCs w:val="0"/>
          <w:color w:val="auto"/>
          <w:kern w:val="2"/>
          <w:sz w:val="24"/>
          <w:szCs w:val="24"/>
          <w:highlight w:val="none"/>
          <w:vertAlign w:val="baseline"/>
          <w:lang w:val="en-US" w:eastAsia="zh-CN" w:bidi="ar-SA"/>
        </w:rPr>
        <w:t>、</w:t>
      </w:r>
      <w:r>
        <w:rPr>
          <w:rFonts w:hint="default" w:ascii="仿宋" w:hAnsi="仿宋" w:eastAsia="仿宋" w:cs="仿宋"/>
          <w:b/>
          <w:bCs/>
          <w:i w:val="0"/>
          <w:iCs w:val="0"/>
          <w:color w:val="auto"/>
          <w:kern w:val="2"/>
          <w:sz w:val="24"/>
          <w:szCs w:val="24"/>
          <w:highlight w:val="none"/>
          <w:vertAlign w:val="baseline"/>
          <w:lang w:val="en-US" w:eastAsia="zh-CN" w:bidi="ar-SA"/>
        </w:rPr>
        <w:t>供应商投诉</w:t>
      </w:r>
    </w:p>
    <w:p w14:paraId="437080B3">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4.1质疑供应商对采购人或采购代理机构的答复不满意或者采购人、采购代理机构未在规定的时间内作出答复的，可以在答复期满后十五个工作日内向同级政府采购监督管理部门提出投诉。</w:t>
      </w:r>
    </w:p>
    <w:p w14:paraId="2A321F35">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4.2供应商投诉的事项不得超出已质疑事项的范围，基于质疑答复内容提出的投诉事项除外。</w:t>
      </w:r>
    </w:p>
    <w:p w14:paraId="0B44D663">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4.3供应商投诉应当有明确的请求和必要的证明材料。</w:t>
      </w:r>
    </w:p>
    <w:p w14:paraId="33D76271">
      <w:pPr>
        <w:adjustRightInd w:val="0"/>
        <w:spacing w:line="336" w:lineRule="auto"/>
        <w:ind w:firstLine="480" w:firstLineChars="200"/>
        <w:jc w:val="both"/>
        <w:rPr>
          <w:rFonts w:hint="eastAsia" w:ascii="仿宋" w:hAnsi="仿宋" w:eastAsia="仿宋" w:cs="仿宋"/>
          <w:b/>
          <w:color w:val="auto"/>
          <w:sz w:val="32"/>
          <w:szCs w:val="32"/>
          <w:highlight w:val="none"/>
        </w:rPr>
      </w:pPr>
      <w:r>
        <w:rPr>
          <w:rFonts w:hint="default" w:ascii="仿宋" w:hAnsi="仿宋" w:eastAsia="仿宋" w:cs="仿宋"/>
          <w:b w:val="0"/>
          <w:bCs w:val="0"/>
          <w:i w:val="0"/>
          <w:iCs w:val="0"/>
          <w:color w:val="auto"/>
          <w:kern w:val="2"/>
          <w:sz w:val="24"/>
          <w:szCs w:val="20"/>
          <w:highlight w:val="none"/>
          <w:vertAlign w:val="baseline"/>
          <w:lang w:val="en-US" w:eastAsia="zh-CN" w:bidi="ar-SA"/>
        </w:rPr>
        <w:t>4.4以联合体形式参加政府采购活动的，其投诉应当由组成联合体的所有供应商共同提出。</w:t>
      </w:r>
    </w:p>
    <w:p w14:paraId="00869C4B">
      <w:pPr>
        <w:keepNext w:val="0"/>
        <w:keepLines w:val="0"/>
        <w:pageBreakBefore w:val="0"/>
        <w:widowControl w:val="0"/>
        <w:kinsoku/>
        <w:wordWrap/>
        <w:overflowPunct/>
        <w:topLinePunct w:val="0"/>
        <w:autoSpaceDE/>
        <w:autoSpaceDN/>
        <w:bidi w:val="0"/>
        <w:adjustRightInd w:val="0"/>
        <w:snapToGrid w:val="0"/>
        <w:spacing w:line="360" w:lineRule="auto"/>
        <w:jc w:val="left"/>
        <w:textAlignment w:val="auto"/>
        <w:outlineLvl w:val="0"/>
        <w:rPr>
          <w:rFonts w:hint="eastAsia" w:ascii="仿宋" w:hAnsi="仿宋" w:eastAsia="仿宋" w:cs="仿宋"/>
          <w:b/>
          <w:color w:val="auto"/>
          <w:sz w:val="32"/>
          <w:szCs w:val="32"/>
          <w:highlight w:val="none"/>
        </w:rPr>
      </w:pPr>
      <w:r>
        <w:rPr>
          <w:rFonts w:hint="default" w:ascii="仿宋" w:hAnsi="仿宋" w:eastAsia="仿宋" w:cs="仿宋"/>
          <w:b/>
          <w:bCs/>
          <w:i w:val="0"/>
          <w:iCs w:val="0"/>
          <w:color w:val="auto"/>
          <w:kern w:val="2"/>
          <w:sz w:val="24"/>
          <w:szCs w:val="20"/>
          <w:highlight w:val="none"/>
          <w:vertAlign w:val="baseline"/>
          <w:lang w:val="en-US" w:eastAsia="zh-CN" w:bidi="ar-SA"/>
        </w:rPr>
        <w:t>投诉书范本及制作说明详见附件2。</w:t>
      </w:r>
    </w:p>
    <w:p w14:paraId="2BAA2423">
      <w:pPr>
        <w:pStyle w:val="24"/>
        <w:keepNext w:val="0"/>
        <w:keepLines w:val="0"/>
        <w:pageBreakBefore w:val="0"/>
        <w:widowControl w:val="0"/>
        <w:kinsoku/>
        <w:wordWrap/>
        <w:overflowPunct/>
        <w:topLinePunct w:val="0"/>
        <w:bidi w:val="0"/>
        <w:adjustRightInd w:val="0"/>
        <w:snapToGrid/>
        <w:spacing w:line="440" w:lineRule="exact"/>
        <w:ind w:firstLine="480" w:firstLineChars="200"/>
        <w:textAlignment w:val="auto"/>
        <w:rPr>
          <w:rFonts w:hint="eastAsia" w:ascii="仿宋" w:hAnsi="仿宋" w:eastAsia="仿宋" w:cs="仿宋"/>
          <w:color w:val="auto"/>
          <w:highlight w:val="none"/>
        </w:rPr>
        <w:sectPr>
          <w:footerReference r:id="rId6" w:type="default"/>
          <w:pgSz w:w="11906" w:h="16838"/>
          <w:pgMar w:top="1474" w:right="1814" w:bottom="1474" w:left="1814" w:header="851" w:footer="992" w:gutter="0"/>
          <w:pgNumType w:start="1"/>
          <w:cols w:space="720" w:num="1"/>
          <w:docGrid w:linePitch="312" w:charSpace="0"/>
        </w:sectPr>
      </w:pPr>
    </w:p>
    <w:bookmarkEnd w:id="17"/>
    <w:bookmarkEnd w:id="18"/>
    <w:p w14:paraId="137EB4D2">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bookmarkStart w:id="35" w:name="第四部分"/>
      <w:r>
        <w:rPr>
          <w:rFonts w:hint="eastAsia" w:ascii="仿宋" w:hAnsi="仿宋" w:eastAsia="仿宋" w:cs="仿宋"/>
          <w:b/>
          <w:color w:val="auto"/>
          <w:sz w:val="36"/>
          <w:szCs w:val="36"/>
          <w:highlight w:val="none"/>
        </w:rPr>
        <w:t>第三部分   招标项目范围及要求</w:t>
      </w:r>
    </w:p>
    <w:bookmarkEnd w:id="35"/>
    <w:p w14:paraId="312CAB90">
      <w:pPr>
        <w:tabs>
          <w:tab w:val="left" w:pos="1365"/>
        </w:tabs>
        <w:spacing w:line="440" w:lineRule="exact"/>
        <w:ind w:firstLine="480" w:firstLineChars="200"/>
        <w:jc w:val="left"/>
        <w:rPr>
          <w:rFonts w:hint="eastAsia" w:ascii="仿宋" w:hAnsi="仿宋" w:eastAsia="仿宋" w:cs="仿宋"/>
          <w:strike/>
          <w:dstrike w:val="0"/>
          <w:color w:val="auto"/>
          <w:sz w:val="24"/>
          <w:highlight w:val="none"/>
        </w:rPr>
      </w:pPr>
      <w:bookmarkStart w:id="36" w:name="第五部分"/>
      <w:bookmarkStart w:id="37" w:name="_Toc86217003"/>
      <w:r>
        <w:rPr>
          <w:rFonts w:hint="eastAsia" w:ascii="仿宋" w:hAnsi="仿宋" w:eastAsia="仿宋" w:cs="仿宋"/>
          <w:bCs/>
          <w:color w:val="auto"/>
          <w:sz w:val="24"/>
          <w:highlight w:val="none"/>
          <w:lang w:val="zh-CN"/>
        </w:rPr>
        <w:t>绍兴市</w:t>
      </w:r>
      <w:r>
        <w:rPr>
          <w:rFonts w:hint="eastAsia" w:ascii="仿宋" w:hAnsi="仿宋" w:eastAsia="仿宋" w:cs="仿宋"/>
          <w:bCs/>
          <w:color w:val="auto"/>
          <w:sz w:val="24"/>
          <w:highlight w:val="none"/>
          <w:lang w:val="en-US" w:eastAsia="zh-CN"/>
        </w:rPr>
        <w:t>口腔</w:t>
      </w:r>
      <w:r>
        <w:rPr>
          <w:rFonts w:hint="eastAsia" w:ascii="仿宋" w:hAnsi="仿宋" w:eastAsia="仿宋" w:cs="仿宋"/>
          <w:bCs/>
          <w:color w:val="auto"/>
          <w:sz w:val="24"/>
          <w:highlight w:val="none"/>
          <w:lang w:val="zh-CN"/>
        </w:rPr>
        <w:t>医院</w:t>
      </w:r>
      <w:r>
        <w:rPr>
          <w:rFonts w:hint="eastAsia" w:ascii="仿宋" w:hAnsi="仿宋" w:eastAsia="仿宋" w:cs="仿宋"/>
          <w:bCs/>
          <w:color w:val="auto"/>
          <w:sz w:val="24"/>
          <w:highlight w:val="none"/>
        </w:rPr>
        <w:t>洁定灭菌器</w:t>
      </w:r>
      <w:r>
        <w:rPr>
          <w:rFonts w:hint="eastAsia" w:ascii="仿宋" w:hAnsi="仿宋" w:eastAsia="仿宋" w:cs="仿宋"/>
          <w:bCs/>
          <w:color w:val="auto"/>
          <w:sz w:val="24"/>
          <w:highlight w:val="none"/>
          <w:lang w:val="en-US" w:eastAsia="zh-CN"/>
        </w:rPr>
        <w:t>设备</w:t>
      </w:r>
      <w:r>
        <w:rPr>
          <w:rFonts w:hint="eastAsia" w:ascii="仿宋" w:hAnsi="仿宋" w:eastAsia="仿宋" w:cs="仿宋"/>
          <w:bCs/>
          <w:color w:val="auto"/>
          <w:sz w:val="24"/>
          <w:highlight w:val="none"/>
          <w:lang w:val="zh-CN"/>
        </w:rPr>
        <w:t>维保服务项目，预算上限金额为：</w:t>
      </w:r>
      <w:r>
        <w:rPr>
          <w:rFonts w:hint="eastAsia" w:ascii="仿宋" w:hAnsi="仿宋" w:eastAsia="仿宋" w:cs="仿宋"/>
          <w:bCs/>
          <w:color w:val="auto"/>
          <w:sz w:val="24"/>
          <w:highlight w:val="none"/>
          <w:lang w:val="en-US" w:eastAsia="zh-CN"/>
        </w:rPr>
        <w:t>6.9</w:t>
      </w:r>
      <w:r>
        <w:rPr>
          <w:rFonts w:hint="eastAsia" w:ascii="仿宋" w:hAnsi="仿宋" w:eastAsia="仿宋" w:cs="仿宋"/>
          <w:bCs/>
          <w:color w:val="auto"/>
          <w:sz w:val="24"/>
          <w:highlight w:val="none"/>
          <w:lang w:val="zh-CN"/>
        </w:rPr>
        <w:t>万元/年</w:t>
      </w:r>
      <w:r>
        <w:rPr>
          <w:rFonts w:hint="eastAsia" w:ascii="仿宋" w:hAnsi="仿宋" w:eastAsia="仿宋" w:cs="仿宋"/>
          <w:bCs/>
          <w:color w:val="auto"/>
          <w:sz w:val="24"/>
          <w:highlight w:val="none"/>
        </w:rPr>
        <w:t xml:space="preserve"> ，维保时间为</w:t>
      </w:r>
      <w:r>
        <w:rPr>
          <w:rFonts w:hint="eastAsia" w:ascii="仿宋" w:hAnsi="仿宋" w:eastAsia="仿宋" w:cs="仿宋"/>
          <w:bCs/>
          <w:color w:val="auto"/>
          <w:sz w:val="24"/>
          <w:highlight w:val="none"/>
          <w:lang w:val="en-US" w:eastAsia="zh-CN"/>
        </w:rPr>
        <w:t>2</w:t>
      </w:r>
      <w:r>
        <w:rPr>
          <w:rFonts w:hint="eastAsia" w:ascii="仿宋" w:hAnsi="仿宋" w:eastAsia="仿宋" w:cs="仿宋"/>
          <w:bCs/>
          <w:color w:val="auto"/>
          <w:sz w:val="24"/>
          <w:highlight w:val="none"/>
        </w:rPr>
        <w:t>年，</w:t>
      </w:r>
      <w:r>
        <w:rPr>
          <w:rFonts w:hint="eastAsia" w:ascii="仿宋" w:hAnsi="仿宋" w:eastAsia="仿宋" w:cs="仿宋"/>
          <w:bCs/>
          <w:color w:val="auto"/>
          <w:sz w:val="24"/>
          <w:highlight w:val="none"/>
          <w:lang w:val="en-US" w:eastAsia="zh-CN"/>
        </w:rPr>
        <w:t>2</w:t>
      </w:r>
      <w:r>
        <w:rPr>
          <w:rFonts w:hint="eastAsia" w:ascii="仿宋" w:hAnsi="仿宋" w:eastAsia="仿宋" w:cs="仿宋"/>
          <w:bCs/>
          <w:color w:val="auto"/>
          <w:sz w:val="24"/>
          <w:highlight w:val="none"/>
          <w:lang w:val="zh-CN"/>
        </w:rPr>
        <w:t>年共计：</w:t>
      </w:r>
      <w:r>
        <w:rPr>
          <w:rFonts w:hint="eastAsia" w:ascii="仿宋" w:hAnsi="仿宋" w:eastAsia="仿宋" w:cs="仿宋"/>
          <w:bCs/>
          <w:color w:val="auto"/>
          <w:sz w:val="24"/>
          <w:highlight w:val="none"/>
          <w:lang w:val="en-US" w:eastAsia="zh-CN"/>
        </w:rPr>
        <w:t>13.8</w:t>
      </w:r>
      <w:r>
        <w:rPr>
          <w:rFonts w:hint="eastAsia" w:ascii="仿宋" w:hAnsi="仿宋" w:eastAsia="仿宋" w:cs="仿宋"/>
          <w:bCs/>
          <w:color w:val="auto"/>
          <w:sz w:val="24"/>
          <w:highlight w:val="none"/>
          <w:lang w:val="zh-CN"/>
        </w:rPr>
        <w:t>万元。</w:t>
      </w:r>
    </w:p>
    <w:p w14:paraId="2F810A85">
      <w:pPr>
        <w:snapToGrid w:val="0"/>
        <w:spacing w:line="44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lang w:eastAsia="zh-CN"/>
        </w:rPr>
        <w:t>（一）</w:t>
      </w:r>
      <w:r>
        <w:rPr>
          <w:rFonts w:hint="eastAsia" w:ascii="仿宋" w:hAnsi="仿宋" w:eastAsia="仿宋" w:cs="仿宋"/>
          <w:b/>
          <w:color w:val="auto"/>
          <w:sz w:val="24"/>
          <w:highlight w:val="none"/>
        </w:rPr>
        <w:t>项目概况</w:t>
      </w:r>
    </w:p>
    <w:p w14:paraId="248EC1C1">
      <w:pPr>
        <w:spacing w:line="440" w:lineRule="exact"/>
        <w:rPr>
          <w:rFonts w:hint="eastAsia" w:ascii="仿宋" w:hAnsi="仿宋" w:eastAsia="仿宋" w:cs="仿宋"/>
          <w:b/>
          <w:bCs w:val="0"/>
          <w:color w:val="auto"/>
          <w:sz w:val="24"/>
          <w:highlight w:val="none"/>
        </w:rPr>
      </w:pPr>
      <w:r>
        <w:rPr>
          <w:rFonts w:hint="eastAsia" w:ascii="仿宋" w:hAnsi="仿宋" w:eastAsia="仿宋" w:cs="仿宋"/>
          <w:b/>
          <w:bCs w:val="0"/>
          <w:color w:val="auto"/>
          <w:sz w:val="24"/>
          <w:highlight w:val="none"/>
        </w:rPr>
        <w:t>1.设备基本情况</w:t>
      </w:r>
    </w:p>
    <w:p w14:paraId="4D0798AD">
      <w:pPr>
        <w:spacing w:line="440" w:lineRule="exact"/>
        <w:ind w:firstLine="480" w:firstLineChars="200"/>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1</w:t>
      </w:r>
      <w:r>
        <w:rPr>
          <w:rFonts w:hint="eastAsia" w:ascii="仿宋" w:hAnsi="仿宋" w:eastAsia="仿宋" w:cs="仿宋"/>
          <w:bCs/>
          <w:color w:val="auto"/>
          <w:sz w:val="24"/>
          <w:highlight w:val="none"/>
          <w:lang w:val="en-US" w:eastAsia="zh-CN"/>
        </w:rPr>
        <w:t>台</w:t>
      </w:r>
      <w:r>
        <w:rPr>
          <w:rFonts w:hint="eastAsia" w:ascii="仿宋" w:hAnsi="仿宋" w:eastAsia="仿宋" w:cs="仿宋"/>
          <w:bCs/>
          <w:color w:val="auto"/>
          <w:sz w:val="24"/>
          <w:highlight w:val="none"/>
        </w:rPr>
        <w:t>灭菌器采购</w:t>
      </w:r>
      <w:r>
        <w:rPr>
          <w:rFonts w:hint="eastAsia" w:ascii="仿宋" w:hAnsi="仿宋" w:eastAsia="仿宋" w:cs="仿宋"/>
          <w:bCs/>
          <w:color w:val="auto"/>
          <w:sz w:val="24"/>
          <w:highlight w:val="none"/>
          <w:lang w:val="en-US" w:eastAsia="zh-CN"/>
        </w:rPr>
        <w:t>方医院二楼</w:t>
      </w:r>
      <w:r>
        <w:rPr>
          <w:rFonts w:hint="eastAsia" w:ascii="仿宋" w:hAnsi="仿宋" w:eastAsia="仿宋" w:cs="仿宋"/>
          <w:bCs/>
          <w:color w:val="auto"/>
          <w:sz w:val="24"/>
          <w:highlight w:val="none"/>
        </w:rPr>
        <w:t>，消毒供应</w:t>
      </w:r>
      <w:r>
        <w:rPr>
          <w:rFonts w:hint="eastAsia" w:ascii="仿宋" w:hAnsi="仿宋" w:eastAsia="仿宋" w:cs="仿宋"/>
          <w:bCs/>
          <w:color w:val="auto"/>
          <w:sz w:val="24"/>
          <w:highlight w:val="none"/>
          <w:lang w:val="en-US" w:eastAsia="zh-CN"/>
        </w:rPr>
        <w:t>室</w:t>
      </w:r>
      <w:r>
        <w:rPr>
          <w:rFonts w:hint="eastAsia" w:ascii="仿宋" w:hAnsi="仿宋" w:eastAsia="仿宋" w:cs="仿宋"/>
          <w:color w:val="auto"/>
          <w:sz w:val="24"/>
          <w:highlight w:val="none"/>
        </w:rPr>
        <w:t>设备承担医院开展业务所需的全部</w:t>
      </w:r>
      <w:r>
        <w:rPr>
          <w:rFonts w:hint="eastAsia" w:ascii="仿宋" w:hAnsi="仿宋" w:eastAsia="仿宋" w:cs="仿宋"/>
          <w:color w:val="auto"/>
          <w:sz w:val="24"/>
          <w:highlight w:val="none"/>
          <w:lang w:val="en-US" w:eastAsia="zh-CN"/>
        </w:rPr>
        <w:t>灭菌</w:t>
      </w:r>
      <w:r>
        <w:rPr>
          <w:rFonts w:hint="eastAsia" w:ascii="仿宋" w:hAnsi="仿宋" w:eastAsia="仿宋" w:cs="仿宋"/>
          <w:color w:val="auto"/>
          <w:sz w:val="24"/>
          <w:highlight w:val="none"/>
        </w:rPr>
        <w:t>清洗消毒任务。</w:t>
      </w:r>
      <w:r>
        <w:rPr>
          <w:rFonts w:hint="eastAsia" w:ascii="仿宋" w:hAnsi="仿宋" w:eastAsia="仿宋" w:cs="仿宋"/>
          <w:color w:val="auto"/>
          <w:sz w:val="24"/>
          <w:highlight w:val="none"/>
          <w:lang w:val="en-US" w:eastAsia="zh-CN"/>
        </w:rPr>
        <w:t>需维保</w:t>
      </w:r>
      <w:r>
        <w:rPr>
          <w:rFonts w:hint="eastAsia" w:ascii="仿宋" w:hAnsi="仿宋" w:eastAsia="仿宋" w:cs="仿宋"/>
          <w:bCs/>
          <w:color w:val="auto"/>
          <w:sz w:val="24"/>
          <w:highlight w:val="none"/>
        </w:rPr>
        <w:t>详细设备清单如下：</w:t>
      </w:r>
    </w:p>
    <w:tbl>
      <w:tblPr>
        <w:tblStyle w:val="63"/>
        <w:tblW w:w="85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10"/>
        <w:gridCol w:w="1298"/>
        <w:gridCol w:w="1426"/>
        <w:gridCol w:w="1581"/>
        <w:gridCol w:w="2231"/>
        <w:gridCol w:w="1496"/>
      </w:tblGrid>
      <w:tr w14:paraId="4F0B8D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5" w:hRule="atLeast"/>
        </w:trPr>
        <w:tc>
          <w:tcPr>
            <w:tcW w:w="510" w:type="dxa"/>
            <w:shd w:val="clear" w:color="auto" w:fill="auto"/>
            <w:tcMar>
              <w:top w:w="15" w:type="dxa"/>
              <w:left w:w="15" w:type="dxa"/>
              <w:right w:w="15" w:type="dxa"/>
            </w:tcMar>
            <w:vAlign w:val="center"/>
          </w:tcPr>
          <w:p w14:paraId="6A071035">
            <w:pPr>
              <w:widowControl/>
              <w:spacing w:line="440" w:lineRule="exact"/>
              <w:jc w:val="center"/>
              <w:textAlignment w:val="center"/>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rPr>
              <w:t>序号</w:t>
            </w:r>
          </w:p>
        </w:tc>
        <w:tc>
          <w:tcPr>
            <w:tcW w:w="1298" w:type="dxa"/>
            <w:shd w:val="clear" w:color="auto" w:fill="auto"/>
            <w:tcMar>
              <w:top w:w="15" w:type="dxa"/>
              <w:left w:w="15" w:type="dxa"/>
              <w:right w:w="15" w:type="dxa"/>
            </w:tcMar>
            <w:vAlign w:val="center"/>
          </w:tcPr>
          <w:p w14:paraId="4B8AECE7">
            <w:pPr>
              <w:widowControl/>
              <w:spacing w:line="440" w:lineRule="exact"/>
              <w:jc w:val="center"/>
              <w:textAlignment w:val="center"/>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rPr>
              <w:t>科室</w:t>
            </w:r>
          </w:p>
        </w:tc>
        <w:tc>
          <w:tcPr>
            <w:tcW w:w="1426" w:type="dxa"/>
            <w:shd w:val="clear" w:color="auto" w:fill="auto"/>
            <w:tcMar>
              <w:top w:w="15" w:type="dxa"/>
              <w:left w:w="15" w:type="dxa"/>
              <w:right w:w="15" w:type="dxa"/>
            </w:tcMar>
            <w:vAlign w:val="center"/>
          </w:tcPr>
          <w:p w14:paraId="16924E58">
            <w:pPr>
              <w:widowControl/>
              <w:spacing w:line="440" w:lineRule="exact"/>
              <w:jc w:val="center"/>
              <w:textAlignment w:val="center"/>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rPr>
              <w:t>设备名称</w:t>
            </w:r>
          </w:p>
        </w:tc>
        <w:tc>
          <w:tcPr>
            <w:tcW w:w="1581" w:type="dxa"/>
            <w:shd w:val="clear" w:color="auto" w:fill="auto"/>
            <w:tcMar>
              <w:top w:w="15" w:type="dxa"/>
              <w:left w:w="15" w:type="dxa"/>
              <w:right w:w="15" w:type="dxa"/>
            </w:tcMar>
            <w:vAlign w:val="center"/>
          </w:tcPr>
          <w:p w14:paraId="0B507F79">
            <w:pPr>
              <w:widowControl/>
              <w:spacing w:line="440" w:lineRule="exact"/>
              <w:jc w:val="center"/>
              <w:textAlignment w:val="center"/>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rPr>
              <w:t>品牌型号</w:t>
            </w:r>
          </w:p>
        </w:tc>
        <w:tc>
          <w:tcPr>
            <w:tcW w:w="2231" w:type="dxa"/>
            <w:shd w:val="clear" w:color="auto" w:fill="auto"/>
            <w:tcMar>
              <w:top w:w="15" w:type="dxa"/>
              <w:left w:w="15" w:type="dxa"/>
              <w:right w:w="15" w:type="dxa"/>
            </w:tcMar>
            <w:vAlign w:val="center"/>
          </w:tcPr>
          <w:p w14:paraId="486E132A">
            <w:pPr>
              <w:widowControl/>
              <w:spacing w:line="440" w:lineRule="exact"/>
              <w:jc w:val="center"/>
              <w:textAlignment w:val="center"/>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kern w:val="0"/>
                <w:sz w:val="24"/>
                <w:szCs w:val="24"/>
                <w:highlight w:val="none"/>
                <w:lang w:val="en-US" w:eastAsia="zh-CN"/>
              </w:rPr>
              <w:t>设备代码</w:t>
            </w:r>
          </w:p>
        </w:tc>
        <w:tc>
          <w:tcPr>
            <w:tcW w:w="1496" w:type="dxa"/>
            <w:shd w:val="clear" w:color="auto" w:fill="auto"/>
            <w:tcMar>
              <w:top w:w="15" w:type="dxa"/>
              <w:left w:w="15" w:type="dxa"/>
              <w:right w:w="15" w:type="dxa"/>
            </w:tcMar>
            <w:vAlign w:val="center"/>
          </w:tcPr>
          <w:p w14:paraId="0AFA46FD">
            <w:pPr>
              <w:widowControl/>
              <w:spacing w:line="440" w:lineRule="exact"/>
              <w:jc w:val="center"/>
              <w:textAlignment w:val="center"/>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原保修截止</w:t>
            </w:r>
          </w:p>
          <w:p w14:paraId="56DD740E">
            <w:pPr>
              <w:widowControl/>
              <w:spacing w:line="440" w:lineRule="exact"/>
              <w:jc w:val="center"/>
              <w:textAlignment w:val="center"/>
              <w:rPr>
                <w:rFonts w:hint="eastAsia" w:ascii="仿宋" w:hAnsi="仿宋" w:eastAsia="仿宋" w:cs="仿宋"/>
                <w:b/>
                <w:color w:val="auto"/>
                <w:sz w:val="24"/>
                <w:szCs w:val="24"/>
                <w:highlight w:val="none"/>
              </w:rPr>
            </w:pPr>
            <w:r>
              <w:rPr>
                <w:rFonts w:hint="eastAsia" w:ascii="仿宋" w:hAnsi="仿宋" w:eastAsia="仿宋" w:cs="仿宋"/>
                <w:b/>
                <w:color w:val="auto"/>
                <w:kern w:val="0"/>
                <w:sz w:val="24"/>
                <w:szCs w:val="24"/>
                <w:highlight w:val="none"/>
              </w:rPr>
              <w:t>时间</w:t>
            </w:r>
          </w:p>
        </w:tc>
      </w:tr>
      <w:tr w14:paraId="04D18A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4" w:hRule="atLeast"/>
        </w:trPr>
        <w:tc>
          <w:tcPr>
            <w:tcW w:w="510" w:type="dxa"/>
            <w:shd w:val="clear" w:color="auto" w:fill="auto"/>
            <w:tcMar>
              <w:top w:w="15" w:type="dxa"/>
              <w:left w:w="15" w:type="dxa"/>
              <w:right w:w="15" w:type="dxa"/>
            </w:tcMar>
            <w:vAlign w:val="center"/>
          </w:tcPr>
          <w:p w14:paraId="28390140">
            <w:pPr>
              <w:widowControl/>
              <w:spacing w:line="44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1</w:t>
            </w:r>
          </w:p>
        </w:tc>
        <w:tc>
          <w:tcPr>
            <w:tcW w:w="1298" w:type="dxa"/>
            <w:shd w:val="clear" w:color="auto" w:fill="auto"/>
            <w:tcMar>
              <w:top w:w="15" w:type="dxa"/>
              <w:left w:w="15" w:type="dxa"/>
              <w:right w:w="15" w:type="dxa"/>
            </w:tcMar>
            <w:vAlign w:val="center"/>
          </w:tcPr>
          <w:p w14:paraId="2A3FBA98">
            <w:pPr>
              <w:widowControl/>
              <w:spacing w:line="440" w:lineRule="exact"/>
              <w:jc w:val="center"/>
              <w:textAlignment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rPr>
              <w:t>消毒</w:t>
            </w:r>
            <w:r>
              <w:rPr>
                <w:rFonts w:hint="eastAsia" w:ascii="仿宋" w:hAnsi="仿宋" w:eastAsia="仿宋" w:cs="仿宋"/>
                <w:color w:val="auto"/>
                <w:kern w:val="0"/>
                <w:sz w:val="24"/>
                <w:szCs w:val="24"/>
                <w:highlight w:val="none"/>
              </w:rPr>
              <w:t>供应室</w:t>
            </w:r>
          </w:p>
        </w:tc>
        <w:tc>
          <w:tcPr>
            <w:tcW w:w="1426" w:type="dxa"/>
            <w:shd w:val="clear" w:color="auto" w:fill="auto"/>
            <w:tcMar>
              <w:top w:w="15" w:type="dxa"/>
              <w:left w:w="15" w:type="dxa"/>
              <w:right w:w="15" w:type="dxa"/>
            </w:tcMar>
            <w:vAlign w:val="center"/>
          </w:tcPr>
          <w:p w14:paraId="37D22274">
            <w:pPr>
              <w:widowControl/>
              <w:spacing w:line="440" w:lineRule="exact"/>
              <w:jc w:val="center"/>
              <w:textAlignment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1#压力蒸汽灭菌器</w:t>
            </w:r>
          </w:p>
        </w:tc>
        <w:tc>
          <w:tcPr>
            <w:tcW w:w="1581" w:type="dxa"/>
            <w:shd w:val="clear" w:color="auto" w:fill="auto"/>
            <w:tcMar>
              <w:top w:w="15" w:type="dxa"/>
              <w:left w:w="15" w:type="dxa"/>
              <w:right w:w="15" w:type="dxa"/>
            </w:tcMar>
            <w:vAlign w:val="center"/>
          </w:tcPr>
          <w:p w14:paraId="32800428">
            <w:pPr>
              <w:widowControl/>
              <w:spacing w:line="440" w:lineRule="exact"/>
              <w:jc w:val="center"/>
              <w:textAlignment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洁定 GSS67H</w:t>
            </w:r>
          </w:p>
        </w:tc>
        <w:tc>
          <w:tcPr>
            <w:tcW w:w="2231" w:type="dxa"/>
            <w:shd w:val="clear" w:color="auto" w:fill="auto"/>
            <w:tcMar>
              <w:top w:w="15" w:type="dxa"/>
              <w:left w:w="15" w:type="dxa"/>
              <w:right w:w="15" w:type="dxa"/>
            </w:tcMar>
            <w:vAlign w:val="center"/>
          </w:tcPr>
          <w:p w14:paraId="334E6FF3">
            <w:pPr>
              <w:widowControl/>
              <w:spacing w:line="440" w:lineRule="exact"/>
              <w:jc w:val="center"/>
              <w:textAlignment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2170001762021P011</w:t>
            </w:r>
          </w:p>
        </w:tc>
        <w:tc>
          <w:tcPr>
            <w:tcW w:w="1496" w:type="dxa"/>
            <w:shd w:val="clear" w:color="auto" w:fill="auto"/>
            <w:tcMar>
              <w:top w:w="15" w:type="dxa"/>
              <w:left w:w="15" w:type="dxa"/>
              <w:right w:w="15" w:type="dxa"/>
            </w:tcMar>
            <w:vAlign w:val="center"/>
          </w:tcPr>
          <w:p w14:paraId="0F3AC5AE">
            <w:pPr>
              <w:widowControl/>
              <w:spacing w:line="440" w:lineRule="exact"/>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4月</w:t>
            </w:r>
          </w:p>
        </w:tc>
      </w:tr>
    </w:tbl>
    <w:p w14:paraId="48D439FF">
      <w:pPr>
        <w:numPr>
          <w:ilvl w:val="0"/>
          <w:numId w:val="0"/>
        </w:numPr>
        <w:spacing w:line="440" w:lineRule="exact"/>
        <w:rPr>
          <w:rFonts w:hint="eastAsia" w:ascii="仿宋" w:hAnsi="仿宋" w:eastAsia="仿宋" w:cs="仿宋"/>
          <w:b/>
          <w:bCs/>
          <w:color w:val="auto"/>
          <w:sz w:val="24"/>
          <w:highlight w:val="none"/>
        </w:rPr>
      </w:pPr>
      <w:r>
        <w:rPr>
          <w:rFonts w:hint="eastAsia" w:ascii="仿宋" w:hAnsi="仿宋" w:eastAsia="仿宋" w:cs="仿宋"/>
          <w:b/>
          <w:bCs/>
          <w:color w:val="auto"/>
          <w:kern w:val="2"/>
          <w:sz w:val="24"/>
          <w:szCs w:val="24"/>
          <w:highlight w:val="none"/>
          <w:lang w:val="en-US" w:eastAsia="zh-CN" w:bidi="ar-SA"/>
        </w:rPr>
        <w:t>2.</w:t>
      </w:r>
      <w:r>
        <w:rPr>
          <w:rFonts w:hint="eastAsia" w:ascii="仿宋" w:hAnsi="仿宋" w:eastAsia="仿宋" w:cs="仿宋"/>
          <w:b/>
          <w:bCs/>
          <w:color w:val="auto"/>
          <w:sz w:val="24"/>
          <w:highlight w:val="none"/>
        </w:rPr>
        <w:t>维保要求</w:t>
      </w:r>
    </w:p>
    <w:p w14:paraId="0AE37F7B">
      <w:pPr>
        <w:numPr>
          <w:ilvl w:val="-1"/>
          <w:numId w:val="0"/>
        </w:numPr>
        <w:spacing w:line="440" w:lineRule="exact"/>
        <w:ind w:firstLine="480" w:firstLineChars="200"/>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设备整机全保，包含但限于高压蒸气灭菌器等设备的故障应修、定期维护、性能检测等工作；还包括以下同品牌的所有装卸载车、DIN筐等附件的维修；灭菌器门封、清洗机泵管等易损件的定期更换。在全保服务期内免费提供上述服务所需零配（备）件、耗品、易损件等，并免费承担相应的人工服务</w:t>
      </w:r>
      <w:r>
        <w:rPr>
          <w:rFonts w:hint="eastAsia" w:ascii="仿宋" w:hAnsi="仿宋" w:eastAsia="仿宋" w:cs="仿宋"/>
          <w:color w:val="auto"/>
          <w:sz w:val="24"/>
          <w:highlight w:val="none"/>
          <w:lang w:eastAsia="zh-CN"/>
        </w:rPr>
        <w:t>。</w:t>
      </w:r>
    </w:p>
    <w:p w14:paraId="09E61D4C">
      <w:pPr>
        <w:tabs>
          <w:tab w:val="left" w:pos="312"/>
        </w:tabs>
        <w:spacing w:line="440" w:lineRule="exact"/>
        <w:rPr>
          <w:rFonts w:hint="eastAsia" w:ascii="仿宋" w:hAnsi="仿宋" w:eastAsia="仿宋" w:cs="仿宋"/>
          <w:color w:val="auto"/>
          <w:sz w:val="24"/>
          <w:highlight w:val="none"/>
        </w:rPr>
      </w:pPr>
      <w:r>
        <w:rPr>
          <w:rFonts w:hint="eastAsia" w:ascii="仿宋" w:hAnsi="仿宋" w:eastAsia="仿宋" w:cs="仿宋"/>
          <w:b w:val="0"/>
          <w:bCs w:val="0"/>
          <w:color w:val="auto"/>
          <w:kern w:val="0"/>
          <w:sz w:val="24"/>
          <w:szCs w:val="24"/>
          <w:highlight w:val="none"/>
        </w:rPr>
        <w:t>▲</w:t>
      </w:r>
      <w:r>
        <w:rPr>
          <w:rFonts w:hint="eastAsia" w:ascii="仿宋" w:hAnsi="仿宋" w:eastAsia="仿宋" w:cs="仿宋"/>
          <w:color w:val="auto"/>
          <w:sz w:val="24"/>
          <w:highlight w:val="none"/>
          <w:lang w:val="en-US" w:eastAsia="zh-CN"/>
        </w:rPr>
        <w:t>2.1</w:t>
      </w:r>
      <w:r>
        <w:rPr>
          <w:rFonts w:hint="eastAsia" w:ascii="仿宋" w:hAnsi="仿宋" w:eastAsia="仿宋" w:cs="仿宋"/>
          <w:color w:val="auto"/>
          <w:sz w:val="24"/>
          <w:highlight w:val="none"/>
        </w:rPr>
        <w:t>提供消毒供应</w:t>
      </w:r>
      <w:r>
        <w:rPr>
          <w:rFonts w:hint="eastAsia" w:ascii="仿宋" w:hAnsi="仿宋" w:eastAsia="仿宋" w:cs="仿宋"/>
          <w:color w:val="auto"/>
          <w:sz w:val="24"/>
          <w:highlight w:val="none"/>
          <w:lang w:val="en-US" w:eastAsia="zh-CN"/>
        </w:rPr>
        <w:t>室1</w:t>
      </w:r>
      <w:r>
        <w:rPr>
          <w:rFonts w:hint="eastAsia" w:ascii="仿宋" w:hAnsi="仿宋" w:eastAsia="仿宋" w:cs="仿宋"/>
          <w:color w:val="auto"/>
          <w:sz w:val="24"/>
          <w:highlight w:val="none"/>
        </w:rPr>
        <w:t>台高压蒸气灭菌器压力表送检服务（一年两次）；提供消毒供应中心</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台高压蒸气灭菌器腔体安全阀送检服务（一年一次），并向采购人提交检测报告</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需提供承诺函。</w:t>
      </w:r>
      <w:r>
        <w:rPr>
          <w:rFonts w:hint="eastAsia" w:ascii="仿宋" w:hAnsi="仿宋" w:eastAsia="仿宋" w:cs="仿宋"/>
          <w:color w:val="auto"/>
          <w:sz w:val="24"/>
          <w:highlight w:val="none"/>
        </w:rPr>
        <w:t>设备清单如下：</w:t>
      </w:r>
    </w:p>
    <w:tbl>
      <w:tblPr>
        <w:tblStyle w:val="63"/>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25"/>
        <w:gridCol w:w="2400"/>
        <w:gridCol w:w="1885"/>
        <w:gridCol w:w="2331"/>
        <w:gridCol w:w="1305"/>
      </w:tblGrid>
      <w:tr w14:paraId="458B605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25" w:type="dxa"/>
            <w:vAlign w:val="center"/>
          </w:tcPr>
          <w:p w14:paraId="40941DA5">
            <w:pPr>
              <w:spacing w:line="44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2400" w:type="dxa"/>
            <w:vAlign w:val="center"/>
          </w:tcPr>
          <w:p w14:paraId="082E24B5">
            <w:pPr>
              <w:spacing w:line="44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设备名称</w:t>
            </w:r>
          </w:p>
        </w:tc>
        <w:tc>
          <w:tcPr>
            <w:tcW w:w="1885" w:type="dxa"/>
            <w:vAlign w:val="center"/>
          </w:tcPr>
          <w:p w14:paraId="670CAF3C">
            <w:pPr>
              <w:spacing w:line="44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品牌型号</w:t>
            </w:r>
          </w:p>
        </w:tc>
        <w:tc>
          <w:tcPr>
            <w:tcW w:w="2331" w:type="dxa"/>
            <w:vAlign w:val="center"/>
          </w:tcPr>
          <w:p w14:paraId="02FD2295">
            <w:pPr>
              <w:spacing w:line="440" w:lineRule="exact"/>
              <w:jc w:val="center"/>
              <w:rPr>
                <w:rFonts w:hint="eastAsia" w:ascii="仿宋" w:hAnsi="仿宋" w:eastAsia="仿宋" w:cs="仿宋"/>
                <w:b/>
                <w:color w:val="auto"/>
                <w:sz w:val="24"/>
                <w:szCs w:val="24"/>
                <w:highlight w:val="none"/>
                <w:lang w:val="en-US" w:eastAsia="zh-CN"/>
              </w:rPr>
            </w:pPr>
            <w:r>
              <w:rPr>
                <w:rFonts w:hint="eastAsia" w:ascii="仿宋" w:hAnsi="仿宋" w:eastAsia="仿宋" w:cs="仿宋"/>
                <w:b/>
                <w:color w:val="auto"/>
                <w:sz w:val="24"/>
                <w:szCs w:val="24"/>
                <w:highlight w:val="none"/>
              </w:rPr>
              <w:t>设备</w:t>
            </w:r>
            <w:r>
              <w:rPr>
                <w:rFonts w:hint="eastAsia" w:ascii="仿宋" w:hAnsi="仿宋" w:eastAsia="仿宋" w:cs="仿宋"/>
                <w:b/>
                <w:color w:val="auto"/>
                <w:sz w:val="24"/>
                <w:szCs w:val="24"/>
                <w:highlight w:val="none"/>
                <w:lang w:val="en-US" w:eastAsia="zh-CN"/>
              </w:rPr>
              <w:t>代码</w:t>
            </w:r>
          </w:p>
        </w:tc>
        <w:tc>
          <w:tcPr>
            <w:tcW w:w="1305" w:type="dxa"/>
            <w:vAlign w:val="center"/>
          </w:tcPr>
          <w:p w14:paraId="774A71A3">
            <w:pPr>
              <w:spacing w:line="44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购入时间</w:t>
            </w:r>
          </w:p>
        </w:tc>
      </w:tr>
      <w:tr w14:paraId="11D239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25" w:type="dxa"/>
            <w:vAlign w:val="center"/>
          </w:tcPr>
          <w:p w14:paraId="7BE830F9">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400" w:type="dxa"/>
            <w:vAlign w:val="center"/>
          </w:tcPr>
          <w:p w14:paraId="41957303">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rPr>
              <w:t>1#压力蒸汽灭菌器</w:t>
            </w:r>
          </w:p>
        </w:tc>
        <w:tc>
          <w:tcPr>
            <w:tcW w:w="1885" w:type="dxa"/>
            <w:vAlign w:val="center"/>
          </w:tcPr>
          <w:p w14:paraId="053C2B55">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rPr>
              <w:t>洁定 GSS67H</w:t>
            </w:r>
          </w:p>
        </w:tc>
        <w:tc>
          <w:tcPr>
            <w:tcW w:w="2331" w:type="dxa"/>
            <w:vAlign w:val="center"/>
          </w:tcPr>
          <w:p w14:paraId="0DDF3A69">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rPr>
              <w:t>2170001762021P011</w:t>
            </w:r>
          </w:p>
        </w:tc>
        <w:tc>
          <w:tcPr>
            <w:tcW w:w="1305" w:type="dxa"/>
            <w:vAlign w:val="center"/>
          </w:tcPr>
          <w:p w14:paraId="3E4EC710">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w:t>
            </w:r>
            <w:r>
              <w:rPr>
                <w:rFonts w:hint="eastAsia" w:ascii="仿宋" w:hAnsi="仿宋" w:eastAsia="仿宋" w:cs="仿宋"/>
                <w:color w:val="auto"/>
                <w:sz w:val="24"/>
                <w:szCs w:val="24"/>
                <w:highlight w:val="none"/>
                <w:lang w:val="en-US" w:eastAsia="zh-CN"/>
              </w:rPr>
              <w:t>22</w:t>
            </w:r>
            <w:r>
              <w:rPr>
                <w:rFonts w:hint="eastAsia" w:ascii="仿宋" w:hAnsi="仿宋" w:eastAsia="仿宋" w:cs="仿宋"/>
                <w:color w:val="auto"/>
                <w:sz w:val="24"/>
                <w:szCs w:val="24"/>
                <w:highlight w:val="none"/>
              </w:rPr>
              <w:t>.1</w:t>
            </w:r>
          </w:p>
        </w:tc>
      </w:tr>
    </w:tbl>
    <w:p w14:paraId="70DF7FBC">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2.2提供采购人消毒供应</w:t>
      </w:r>
      <w:r>
        <w:rPr>
          <w:rFonts w:hint="eastAsia" w:ascii="仿宋" w:hAnsi="仿宋" w:eastAsia="仿宋" w:cs="仿宋"/>
          <w:color w:val="auto"/>
          <w:sz w:val="24"/>
          <w:highlight w:val="none"/>
          <w:lang w:val="en-US" w:eastAsia="zh-CN"/>
        </w:rPr>
        <w:t>室</w:t>
      </w:r>
      <w:r>
        <w:rPr>
          <w:rFonts w:hint="eastAsia" w:ascii="仿宋" w:hAnsi="仿宋" w:eastAsia="仿宋" w:cs="仿宋"/>
          <w:color w:val="auto"/>
          <w:sz w:val="24"/>
          <w:highlight w:val="none"/>
        </w:rPr>
        <w:t>1台设备的年度性能检测服务（每年1次），检测方为具有CMA认证资质的第三方机构；维保期间设备如有增减不影响年度维修费用，设备清单如下：</w:t>
      </w:r>
    </w:p>
    <w:tbl>
      <w:tblPr>
        <w:tblStyle w:val="63"/>
        <w:tblW w:w="865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34"/>
        <w:gridCol w:w="2348"/>
        <w:gridCol w:w="1892"/>
        <w:gridCol w:w="2403"/>
        <w:gridCol w:w="1282"/>
      </w:tblGrid>
      <w:tr w14:paraId="24981A5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34" w:type="dxa"/>
            <w:vAlign w:val="center"/>
          </w:tcPr>
          <w:p w14:paraId="296EAC7D">
            <w:pPr>
              <w:spacing w:line="44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2348" w:type="dxa"/>
            <w:vAlign w:val="center"/>
          </w:tcPr>
          <w:p w14:paraId="70B2CC56">
            <w:pPr>
              <w:spacing w:line="44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设备名称</w:t>
            </w:r>
          </w:p>
        </w:tc>
        <w:tc>
          <w:tcPr>
            <w:tcW w:w="1892" w:type="dxa"/>
            <w:vAlign w:val="center"/>
          </w:tcPr>
          <w:p w14:paraId="46B93CBA">
            <w:pPr>
              <w:spacing w:line="44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品牌型号</w:t>
            </w:r>
          </w:p>
        </w:tc>
        <w:tc>
          <w:tcPr>
            <w:tcW w:w="2403" w:type="dxa"/>
            <w:vAlign w:val="center"/>
          </w:tcPr>
          <w:p w14:paraId="1A2D0309">
            <w:pPr>
              <w:spacing w:line="44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设备编号</w:t>
            </w:r>
          </w:p>
        </w:tc>
        <w:tc>
          <w:tcPr>
            <w:tcW w:w="1282" w:type="dxa"/>
            <w:vAlign w:val="center"/>
          </w:tcPr>
          <w:p w14:paraId="6D641A1F">
            <w:pPr>
              <w:spacing w:line="44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购入时间</w:t>
            </w:r>
          </w:p>
        </w:tc>
      </w:tr>
      <w:tr w14:paraId="661C26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34" w:type="dxa"/>
            <w:vAlign w:val="center"/>
          </w:tcPr>
          <w:p w14:paraId="35FAC6C6">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348" w:type="dxa"/>
            <w:vAlign w:val="center"/>
          </w:tcPr>
          <w:p w14:paraId="19A25C4B">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rPr>
              <w:t>1#压力蒸汽灭菌器</w:t>
            </w:r>
          </w:p>
        </w:tc>
        <w:tc>
          <w:tcPr>
            <w:tcW w:w="1892" w:type="dxa"/>
            <w:vAlign w:val="center"/>
          </w:tcPr>
          <w:p w14:paraId="0E70F94D">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rPr>
              <w:t>洁定 GSS67H</w:t>
            </w:r>
          </w:p>
        </w:tc>
        <w:tc>
          <w:tcPr>
            <w:tcW w:w="2403" w:type="dxa"/>
            <w:vAlign w:val="center"/>
          </w:tcPr>
          <w:p w14:paraId="1CD2D24F">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rPr>
              <w:t>2170001762021P011</w:t>
            </w:r>
          </w:p>
        </w:tc>
        <w:tc>
          <w:tcPr>
            <w:tcW w:w="1282" w:type="dxa"/>
            <w:vAlign w:val="center"/>
          </w:tcPr>
          <w:p w14:paraId="604D02AE">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w:t>
            </w:r>
            <w:r>
              <w:rPr>
                <w:rFonts w:hint="eastAsia" w:ascii="仿宋" w:hAnsi="仿宋" w:eastAsia="仿宋" w:cs="仿宋"/>
                <w:color w:val="auto"/>
                <w:sz w:val="24"/>
                <w:szCs w:val="24"/>
                <w:highlight w:val="none"/>
                <w:lang w:val="en-US" w:eastAsia="zh-CN"/>
              </w:rPr>
              <w:t>22</w:t>
            </w:r>
            <w:r>
              <w:rPr>
                <w:rFonts w:hint="eastAsia" w:ascii="仿宋" w:hAnsi="仿宋" w:eastAsia="仿宋" w:cs="仿宋"/>
                <w:color w:val="auto"/>
                <w:sz w:val="24"/>
                <w:szCs w:val="24"/>
                <w:highlight w:val="none"/>
              </w:rPr>
              <w:t>.1</w:t>
            </w:r>
          </w:p>
        </w:tc>
      </w:tr>
    </w:tbl>
    <w:p w14:paraId="4763FF5C">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提供采购人消毒供应</w:t>
      </w:r>
      <w:r>
        <w:rPr>
          <w:rFonts w:hint="eastAsia" w:ascii="仿宋" w:hAnsi="仿宋" w:eastAsia="仿宋" w:cs="仿宋"/>
          <w:color w:val="auto"/>
          <w:sz w:val="24"/>
          <w:highlight w:val="none"/>
          <w:lang w:val="en-US" w:eastAsia="zh-CN"/>
        </w:rPr>
        <w:t>室</w:t>
      </w:r>
      <w:r>
        <w:rPr>
          <w:rFonts w:hint="eastAsia" w:ascii="仿宋" w:hAnsi="仿宋" w:eastAsia="仿宋" w:cs="仿宋"/>
          <w:color w:val="auto"/>
          <w:sz w:val="24"/>
          <w:highlight w:val="none"/>
        </w:rPr>
        <w:t>1台设备的</w:t>
      </w:r>
      <w:r>
        <w:rPr>
          <w:rFonts w:hint="eastAsia" w:ascii="仿宋" w:hAnsi="仿宋" w:eastAsia="仿宋" w:cs="仿宋"/>
          <w:color w:val="auto"/>
          <w:sz w:val="24"/>
          <w:highlight w:val="none"/>
          <w:lang w:val="en-US" w:eastAsia="zh-CN"/>
        </w:rPr>
        <w:t>年度维保</w:t>
      </w:r>
      <w:r>
        <w:rPr>
          <w:rFonts w:hint="eastAsia" w:ascii="仿宋" w:hAnsi="仿宋" w:eastAsia="仿宋" w:cs="仿宋"/>
          <w:color w:val="auto"/>
          <w:sz w:val="24"/>
          <w:highlight w:val="none"/>
        </w:rPr>
        <w:t>服务（</w:t>
      </w:r>
      <w:r>
        <w:rPr>
          <w:rFonts w:hint="eastAsia" w:ascii="仿宋" w:hAnsi="仿宋" w:eastAsia="仿宋" w:cs="仿宋"/>
          <w:color w:val="auto"/>
          <w:sz w:val="24"/>
          <w:highlight w:val="none"/>
          <w:lang w:val="en-US" w:eastAsia="zh-CN"/>
        </w:rPr>
        <w:t>每月</w:t>
      </w:r>
      <w:r>
        <w:rPr>
          <w:rFonts w:hint="eastAsia" w:ascii="仿宋" w:hAnsi="仿宋" w:eastAsia="仿宋" w:cs="仿宋"/>
          <w:color w:val="auto"/>
          <w:sz w:val="24"/>
          <w:highlight w:val="none"/>
        </w:rPr>
        <w:t>1次），</w:t>
      </w:r>
      <w:r>
        <w:rPr>
          <w:rFonts w:hint="eastAsia" w:ascii="仿宋" w:hAnsi="仿宋" w:eastAsia="仿宋" w:cs="仿宋"/>
          <w:color w:val="auto"/>
          <w:sz w:val="24"/>
          <w:highlight w:val="none"/>
          <w:lang w:val="en-US" w:eastAsia="zh-CN"/>
        </w:rPr>
        <w:t>填写设备维保单，由使用科室、设备科和维保方三方确定维保结果。</w:t>
      </w:r>
      <w:r>
        <w:rPr>
          <w:rFonts w:hint="eastAsia" w:ascii="仿宋" w:hAnsi="仿宋" w:eastAsia="仿宋" w:cs="仿宋"/>
          <w:color w:val="auto"/>
          <w:sz w:val="24"/>
          <w:highlight w:val="none"/>
        </w:rPr>
        <w:t>设备清单如下：</w:t>
      </w:r>
    </w:p>
    <w:tbl>
      <w:tblPr>
        <w:tblStyle w:val="63"/>
        <w:tblW w:w="867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62"/>
        <w:gridCol w:w="2334"/>
        <w:gridCol w:w="1892"/>
        <w:gridCol w:w="2357"/>
        <w:gridCol w:w="1326"/>
      </w:tblGrid>
      <w:tr w14:paraId="4E4BE4E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62" w:type="dxa"/>
            <w:vAlign w:val="center"/>
          </w:tcPr>
          <w:p w14:paraId="71B70EE3">
            <w:pPr>
              <w:spacing w:line="44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2334" w:type="dxa"/>
            <w:vAlign w:val="center"/>
          </w:tcPr>
          <w:p w14:paraId="35EF2632">
            <w:pPr>
              <w:spacing w:line="44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设备名称</w:t>
            </w:r>
          </w:p>
        </w:tc>
        <w:tc>
          <w:tcPr>
            <w:tcW w:w="1892" w:type="dxa"/>
            <w:vAlign w:val="center"/>
          </w:tcPr>
          <w:p w14:paraId="14616429">
            <w:pPr>
              <w:spacing w:line="44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品牌型号</w:t>
            </w:r>
          </w:p>
        </w:tc>
        <w:tc>
          <w:tcPr>
            <w:tcW w:w="2357" w:type="dxa"/>
            <w:vAlign w:val="center"/>
          </w:tcPr>
          <w:p w14:paraId="4585E2AB">
            <w:pPr>
              <w:spacing w:line="44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设备编号</w:t>
            </w:r>
          </w:p>
        </w:tc>
        <w:tc>
          <w:tcPr>
            <w:tcW w:w="1326" w:type="dxa"/>
            <w:vAlign w:val="center"/>
          </w:tcPr>
          <w:p w14:paraId="64331402">
            <w:pPr>
              <w:spacing w:line="44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购入时间</w:t>
            </w:r>
          </w:p>
        </w:tc>
      </w:tr>
      <w:tr w14:paraId="2314B58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c>
          <w:tcPr>
            <w:tcW w:w="762" w:type="dxa"/>
            <w:vAlign w:val="center"/>
          </w:tcPr>
          <w:p w14:paraId="1000903F">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334" w:type="dxa"/>
            <w:vAlign w:val="center"/>
          </w:tcPr>
          <w:p w14:paraId="771AAD5B">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rPr>
              <w:t>1#压力蒸汽灭菌器</w:t>
            </w:r>
          </w:p>
        </w:tc>
        <w:tc>
          <w:tcPr>
            <w:tcW w:w="1892" w:type="dxa"/>
            <w:vAlign w:val="center"/>
          </w:tcPr>
          <w:p w14:paraId="7965280D">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rPr>
              <w:t>洁定 GSS67H</w:t>
            </w:r>
          </w:p>
        </w:tc>
        <w:tc>
          <w:tcPr>
            <w:tcW w:w="2357" w:type="dxa"/>
            <w:vAlign w:val="center"/>
          </w:tcPr>
          <w:p w14:paraId="18DE35C9">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rPr>
              <w:t>2170001762021P011</w:t>
            </w:r>
          </w:p>
        </w:tc>
        <w:tc>
          <w:tcPr>
            <w:tcW w:w="1326" w:type="dxa"/>
            <w:vAlign w:val="center"/>
          </w:tcPr>
          <w:p w14:paraId="61E0D75F">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w:t>
            </w:r>
            <w:r>
              <w:rPr>
                <w:rFonts w:hint="eastAsia" w:ascii="仿宋" w:hAnsi="仿宋" w:eastAsia="仿宋" w:cs="仿宋"/>
                <w:color w:val="auto"/>
                <w:sz w:val="24"/>
                <w:szCs w:val="24"/>
                <w:highlight w:val="none"/>
                <w:lang w:val="en-US" w:eastAsia="zh-CN"/>
              </w:rPr>
              <w:t>22</w:t>
            </w:r>
            <w:r>
              <w:rPr>
                <w:rFonts w:hint="eastAsia" w:ascii="仿宋" w:hAnsi="仿宋" w:eastAsia="仿宋" w:cs="仿宋"/>
                <w:color w:val="auto"/>
                <w:sz w:val="24"/>
                <w:szCs w:val="24"/>
                <w:highlight w:val="none"/>
              </w:rPr>
              <w:t>.1</w:t>
            </w:r>
          </w:p>
        </w:tc>
      </w:tr>
    </w:tbl>
    <w:p w14:paraId="59B93A91">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提供采购人消毒供应</w:t>
      </w:r>
      <w:r>
        <w:rPr>
          <w:rFonts w:hint="eastAsia" w:ascii="仿宋" w:hAnsi="仿宋" w:eastAsia="仿宋" w:cs="仿宋"/>
          <w:color w:val="auto"/>
          <w:sz w:val="24"/>
          <w:highlight w:val="none"/>
          <w:lang w:val="en-US" w:eastAsia="zh-CN"/>
        </w:rPr>
        <w:t>室</w:t>
      </w:r>
      <w:r>
        <w:rPr>
          <w:rFonts w:hint="eastAsia" w:ascii="仿宋" w:hAnsi="仿宋" w:eastAsia="仿宋" w:cs="仿宋"/>
          <w:color w:val="auto"/>
          <w:sz w:val="24"/>
          <w:highlight w:val="none"/>
        </w:rPr>
        <w:t>1台设备的</w:t>
      </w:r>
      <w:r>
        <w:rPr>
          <w:rFonts w:hint="eastAsia" w:ascii="仿宋" w:hAnsi="仿宋" w:eastAsia="仿宋" w:cs="仿宋"/>
          <w:color w:val="auto"/>
          <w:sz w:val="24"/>
          <w:highlight w:val="none"/>
          <w:lang w:val="en-US" w:eastAsia="zh-CN"/>
        </w:rPr>
        <w:t>锅体除锈服务（不少于1次），</w:t>
      </w:r>
      <w:r>
        <w:rPr>
          <w:rFonts w:hint="eastAsia" w:ascii="仿宋" w:hAnsi="仿宋" w:eastAsia="仿宋" w:cs="仿宋"/>
          <w:color w:val="auto"/>
          <w:sz w:val="24"/>
          <w:highlight w:val="none"/>
        </w:rPr>
        <w:t>设备清单如下：</w:t>
      </w:r>
    </w:p>
    <w:tbl>
      <w:tblPr>
        <w:tblStyle w:val="63"/>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35"/>
        <w:gridCol w:w="2357"/>
        <w:gridCol w:w="1609"/>
        <w:gridCol w:w="2271"/>
        <w:gridCol w:w="1419"/>
      </w:tblGrid>
      <w:tr w14:paraId="33B635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35" w:type="dxa"/>
            <w:vAlign w:val="center"/>
          </w:tcPr>
          <w:p w14:paraId="6773E02F">
            <w:pPr>
              <w:spacing w:line="44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2357" w:type="dxa"/>
            <w:vAlign w:val="center"/>
          </w:tcPr>
          <w:p w14:paraId="2E98D6C4">
            <w:pPr>
              <w:spacing w:line="44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设备名称</w:t>
            </w:r>
          </w:p>
        </w:tc>
        <w:tc>
          <w:tcPr>
            <w:tcW w:w="1609" w:type="dxa"/>
            <w:vAlign w:val="center"/>
          </w:tcPr>
          <w:p w14:paraId="3932C7ED">
            <w:pPr>
              <w:spacing w:line="44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品牌型号</w:t>
            </w:r>
          </w:p>
        </w:tc>
        <w:tc>
          <w:tcPr>
            <w:tcW w:w="2271" w:type="dxa"/>
            <w:vAlign w:val="center"/>
          </w:tcPr>
          <w:p w14:paraId="39AD46E4">
            <w:pPr>
              <w:spacing w:line="44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设备编号</w:t>
            </w:r>
          </w:p>
        </w:tc>
        <w:tc>
          <w:tcPr>
            <w:tcW w:w="1419" w:type="dxa"/>
            <w:vAlign w:val="center"/>
          </w:tcPr>
          <w:p w14:paraId="0B7EBDED">
            <w:pPr>
              <w:spacing w:line="44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购入时间</w:t>
            </w:r>
          </w:p>
        </w:tc>
      </w:tr>
      <w:tr w14:paraId="6082AE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735" w:type="dxa"/>
            <w:vAlign w:val="center"/>
          </w:tcPr>
          <w:p w14:paraId="66C91093">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2357" w:type="dxa"/>
            <w:vAlign w:val="center"/>
          </w:tcPr>
          <w:p w14:paraId="28517CA1">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rPr>
              <w:t>1#压力蒸汽灭菌器</w:t>
            </w:r>
          </w:p>
        </w:tc>
        <w:tc>
          <w:tcPr>
            <w:tcW w:w="1609" w:type="dxa"/>
            <w:vAlign w:val="center"/>
          </w:tcPr>
          <w:p w14:paraId="1557FF92">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rPr>
              <w:t>洁定 GSS67H</w:t>
            </w:r>
          </w:p>
        </w:tc>
        <w:tc>
          <w:tcPr>
            <w:tcW w:w="2271" w:type="dxa"/>
            <w:vAlign w:val="center"/>
          </w:tcPr>
          <w:p w14:paraId="73C9F808">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rPr>
              <w:t>2170001762021P011</w:t>
            </w:r>
          </w:p>
        </w:tc>
        <w:tc>
          <w:tcPr>
            <w:tcW w:w="1419" w:type="dxa"/>
            <w:vAlign w:val="center"/>
          </w:tcPr>
          <w:p w14:paraId="448A89CF">
            <w:pPr>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w:t>
            </w:r>
            <w:r>
              <w:rPr>
                <w:rFonts w:hint="eastAsia" w:ascii="仿宋" w:hAnsi="仿宋" w:eastAsia="仿宋" w:cs="仿宋"/>
                <w:color w:val="auto"/>
                <w:sz w:val="24"/>
                <w:szCs w:val="24"/>
                <w:highlight w:val="none"/>
                <w:lang w:val="en-US" w:eastAsia="zh-CN"/>
              </w:rPr>
              <w:t>22</w:t>
            </w:r>
            <w:r>
              <w:rPr>
                <w:rFonts w:hint="eastAsia" w:ascii="仿宋" w:hAnsi="仿宋" w:eastAsia="仿宋" w:cs="仿宋"/>
                <w:color w:val="auto"/>
                <w:sz w:val="24"/>
                <w:szCs w:val="24"/>
                <w:highlight w:val="none"/>
              </w:rPr>
              <w:t>.1</w:t>
            </w:r>
          </w:p>
        </w:tc>
      </w:tr>
    </w:tbl>
    <w:p w14:paraId="75363498">
      <w:pPr>
        <w:numPr>
          <w:ilvl w:val="0"/>
          <w:numId w:val="0"/>
        </w:numPr>
        <w:spacing w:line="440" w:lineRule="exact"/>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3.维保、验收</w:t>
      </w:r>
    </w:p>
    <w:p w14:paraId="044FC700">
      <w:pPr>
        <w:numPr>
          <w:ilvl w:val="0"/>
          <w:numId w:val="0"/>
        </w:numPr>
        <w:spacing w:line="440" w:lineRule="exact"/>
        <w:ind w:firstLine="480" w:firstLineChars="200"/>
        <w:rPr>
          <w:rFonts w:hint="eastAsia" w:ascii="仿宋" w:hAnsi="仿宋" w:eastAsia="仿宋" w:cs="仿宋"/>
          <w:color w:val="auto"/>
          <w:sz w:val="24"/>
          <w:highlight w:val="none"/>
        </w:rPr>
      </w:pPr>
      <w:r>
        <w:rPr>
          <w:rFonts w:hint="eastAsia" w:ascii="仿宋" w:hAnsi="仿宋" w:eastAsia="仿宋" w:cs="仿宋"/>
          <w:b w:val="0"/>
          <w:bCs w:val="0"/>
          <w:color w:val="auto"/>
          <w:kern w:val="2"/>
          <w:sz w:val="24"/>
          <w:szCs w:val="24"/>
          <w:highlight w:val="none"/>
          <w:lang w:val="en-US" w:eastAsia="zh-CN" w:bidi="ar-SA"/>
        </w:rPr>
        <w:t>中标人应派经招标</w:t>
      </w:r>
      <w:r>
        <w:rPr>
          <w:rFonts w:hint="eastAsia" w:ascii="仿宋" w:hAnsi="仿宋" w:eastAsia="仿宋" w:cs="仿宋"/>
          <w:color w:val="auto"/>
          <w:sz w:val="24"/>
          <w:highlight w:val="none"/>
        </w:rPr>
        <w:t>人认可的有经验和能力、具有相应资质的技术人员，负责系统设备</w:t>
      </w:r>
      <w:r>
        <w:rPr>
          <w:rFonts w:hint="eastAsia" w:ascii="仿宋" w:hAnsi="仿宋" w:eastAsia="仿宋" w:cs="仿宋"/>
          <w:color w:val="auto"/>
          <w:sz w:val="24"/>
          <w:highlight w:val="none"/>
          <w:lang w:eastAsia="zh-CN"/>
        </w:rPr>
        <w:t>维保服务</w:t>
      </w:r>
      <w:r>
        <w:rPr>
          <w:rFonts w:hint="eastAsia" w:ascii="仿宋" w:hAnsi="仿宋" w:eastAsia="仿宋" w:cs="仿宋"/>
          <w:color w:val="auto"/>
          <w:sz w:val="24"/>
          <w:highlight w:val="none"/>
        </w:rPr>
        <w:t>工作，在设备</w:t>
      </w:r>
      <w:r>
        <w:rPr>
          <w:rFonts w:hint="eastAsia" w:ascii="仿宋" w:hAnsi="仿宋" w:eastAsia="仿宋" w:cs="仿宋"/>
          <w:color w:val="auto"/>
          <w:sz w:val="24"/>
          <w:highlight w:val="none"/>
          <w:lang w:eastAsia="zh-CN"/>
        </w:rPr>
        <w:t>维保服务</w:t>
      </w:r>
      <w:r>
        <w:rPr>
          <w:rFonts w:hint="eastAsia" w:ascii="仿宋" w:hAnsi="仿宋" w:eastAsia="仿宋" w:cs="仿宋"/>
          <w:color w:val="auto"/>
          <w:sz w:val="24"/>
          <w:highlight w:val="none"/>
        </w:rPr>
        <w:t>期间应充分了解设备</w:t>
      </w:r>
      <w:r>
        <w:rPr>
          <w:rFonts w:hint="eastAsia" w:ascii="仿宋" w:hAnsi="仿宋" w:eastAsia="仿宋" w:cs="仿宋"/>
          <w:color w:val="auto"/>
          <w:sz w:val="24"/>
          <w:highlight w:val="none"/>
          <w:lang w:eastAsia="zh-CN"/>
        </w:rPr>
        <w:t>维保</w:t>
      </w:r>
      <w:r>
        <w:rPr>
          <w:rFonts w:hint="eastAsia" w:ascii="仿宋" w:hAnsi="仿宋" w:eastAsia="仿宋" w:cs="仿宋"/>
          <w:color w:val="auto"/>
          <w:sz w:val="24"/>
          <w:highlight w:val="none"/>
        </w:rPr>
        <w:t>进度要求，解决</w:t>
      </w:r>
      <w:r>
        <w:rPr>
          <w:rFonts w:hint="eastAsia" w:ascii="仿宋" w:hAnsi="仿宋" w:eastAsia="仿宋" w:cs="仿宋"/>
          <w:color w:val="auto"/>
          <w:sz w:val="24"/>
          <w:highlight w:val="none"/>
          <w:lang w:eastAsia="zh-CN"/>
        </w:rPr>
        <w:t>维保</w:t>
      </w:r>
      <w:r>
        <w:rPr>
          <w:rFonts w:hint="eastAsia" w:ascii="仿宋" w:hAnsi="仿宋" w:eastAsia="仿宋" w:cs="仿宋"/>
          <w:color w:val="auto"/>
          <w:sz w:val="24"/>
          <w:highlight w:val="none"/>
        </w:rPr>
        <w:t>中出现的技术问题。</w:t>
      </w:r>
    </w:p>
    <w:p w14:paraId="63037F0A">
      <w:pPr>
        <w:tabs>
          <w:tab w:val="left" w:pos="1365"/>
        </w:tabs>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3.1中标人负责设备的</w:t>
      </w:r>
      <w:r>
        <w:rPr>
          <w:rFonts w:hint="eastAsia" w:ascii="仿宋" w:hAnsi="仿宋" w:eastAsia="仿宋" w:cs="仿宋"/>
          <w:color w:val="auto"/>
          <w:sz w:val="24"/>
          <w:highlight w:val="none"/>
          <w:lang w:eastAsia="zh-CN"/>
        </w:rPr>
        <w:t>维保服务</w:t>
      </w:r>
      <w:r>
        <w:rPr>
          <w:rFonts w:hint="eastAsia" w:ascii="仿宋" w:hAnsi="仿宋" w:eastAsia="仿宋" w:cs="仿宋"/>
          <w:color w:val="auto"/>
          <w:sz w:val="24"/>
          <w:highlight w:val="none"/>
        </w:rPr>
        <w:t>。</w:t>
      </w:r>
    </w:p>
    <w:p w14:paraId="06636FD3">
      <w:pPr>
        <w:tabs>
          <w:tab w:val="left" w:pos="1365"/>
        </w:tabs>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3.2</w:t>
      </w:r>
      <w:r>
        <w:rPr>
          <w:rFonts w:hint="eastAsia" w:ascii="仿宋" w:hAnsi="仿宋" w:eastAsia="仿宋" w:cs="仿宋"/>
          <w:color w:val="auto"/>
          <w:sz w:val="24"/>
          <w:highlight w:val="none"/>
          <w:lang w:eastAsia="zh-CN"/>
        </w:rPr>
        <w:t>维保</w:t>
      </w:r>
      <w:r>
        <w:rPr>
          <w:rFonts w:hint="eastAsia" w:ascii="仿宋" w:hAnsi="仿宋" w:eastAsia="仿宋" w:cs="仿宋"/>
          <w:color w:val="auto"/>
          <w:sz w:val="24"/>
          <w:highlight w:val="none"/>
        </w:rPr>
        <w:t>所需专用工具设施物料由中标人自备、自费运到现场，完工后自费搬走。</w:t>
      </w:r>
    </w:p>
    <w:p w14:paraId="3CA3AAE7">
      <w:pPr>
        <w:tabs>
          <w:tab w:val="left" w:pos="1365"/>
        </w:tabs>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3.3</w:t>
      </w:r>
      <w:r>
        <w:rPr>
          <w:rFonts w:hint="eastAsia" w:ascii="仿宋" w:hAnsi="仿宋" w:eastAsia="仿宋" w:cs="仿宋"/>
          <w:color w:val="auto"/>
          <w:sz w:val="24"/>
          <w:highlight w:val="none"/>
          <w:lang w:eastAsia="zh-CN"/>
        </w:rPr>
        <w:t>维保</w:t>
      </w:r>
      <w:r>
        <w:rPr>
          <w:rFonts w:hint="eastAsia" w:ascii="仿宋" w:hAnsi="仿宋" w:eastAsia="仿宋" w:cs="仿宋"/>
          <w:color w:val="auto"/>
          <w:sz w:val="24"/>
          <w:highlight w:val="none"/>
        </w:rPr>
        <w:t>完成后，进行调试、验收按国家有关规范标准（国家无验收规范标准的按双方合同规定的要求）进行。</w:t>
      </w:r>
    </w:p>
    <w:p w14:paraId="5755395A">
      <w:pPr>
        <w:tabs>
          <w:tab w:val="left" w:pos="1365"/>
        </w:tabs>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3.4设备</w:t>
      </w:r>
      <w:r>
        <w:rPr>
          <w:rFonts w:hint="eastAsia" w:ascii="仿宋" w:hAnsi="仿宋" w:eastAsia="仿宋" w:cs="仿宋"/>
          <w:color w:val="auto"/>
          <w:sz w:val="24"/>
          <w:highlight w:val="none"/>
          <w:lang w:eastAsia="zh-CN"/>
        </w:rPr>
        <w:t>维保（材料）</w:t>
      </w:r>
      <w:r>
        <w:rPr>
          <w:rFonts w:hint="eastAsia" w:ascii="仿宋" w:hAnsi="仿宋" w:eastAsia="仿宋" w:cs="仿宋"/>
          <w:color w:val="auto"/>
          <w:sz w:val="24"/>
          <w:highlight w:val="none"/>
        </w:rPr>
        <w:t>的拆箱、通电、调试等各项工作由中标人负责，但必须在招标人指定人员的参与下进行。在实际实施前必须先经招标人同意方可进行。调试的原始记录须经各方签字后作为验收的文件之一。</w:t>
      </w:r>
    </w:p>
    <w:p w14:paraId="2CFC05BE">
      <w:pPr>
        <w:tabs>
          <w:tab w:val="left" w:pos="1365"/>
        </w:tabs>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3.5所有的招标设备</w:t>
      </w:r>
      <w:r>
        <w:rPr>
          <w:rFonts w:hint="eastAsia" w:ascii="仿宋" w:hAnsi="仿宋" w:eastAsia="仿宋" w:cs="仿宋"/>
          <w:color w:val="auto"/>
          <w:sz w:val="24"/>
          <w:highlight w:val="none"/>
          <w:lang w:eastAsia="zh-CN"/>
        </w:rPr>
        <w:t>维保（材料）</w:t>
      </w:r>
      <w:r>
        <w:rPr>
          <w:rFonts w:hint="eastAsia" w:ascii="仿宋" w:hAnsi="仿宋" w:eastAsia="仿宋" w:cs="仿宋"/>
          <w:color w:val="auto"/>
          <w:sz w:val="24"/>
          <w:highlight w:val="none"/>
        </w:rPr>
        <w:t>应按照国家有关技术标准在制造厂检查和试验合格，以表明其运行性能、安全性能以及设备材料和结构在电气、机械上的完整性。</w:t>
      </w:r>
    </w:p>
    <w:p w14:paraId="57037FB9">
      <w:pPr>
        <w:tabs>
          <w:tab w:val="left" w:pos="1365"/>
        </w:tabs>
        <w:spacing w:line="440" w:lineRule="exact"/>
        <w:jc w:val="left"/>
        <w:rPr>
          <w:rFonts w:hint="eastAsia" w:ascii="仿宋" w:hAnsi="仿宋" w:eastAsia="仿宋" w:cs="仿宋"/>
          <w:color w:val="auto"/>
          <w:sz w:val="24"/>
          <w:highlight w:val="none"/>
          <w:lang w:val="en-US" w:eastAsia="zh-CN"/>
        </w:rPr>
      </w:pPr>
      <w:r>
        <w:rPr>
          <w:rFonts w:hint="eastAsia" w:ascii="仿宋" w:hAnsi="仿宋" w:eastAsia="仿宋" w:cs="仿宋"/>
          <w:b/>
          <w:bCs/>
          <w:color w:val="auto"/>
          <w:sz w:val="24"/>
          <w:highlight w:val="none"/>
          <w:lang w:val="en-US" w:eastAsia="zh-CN"/>
        </w:rPr>
        <w:t>4.技术培训</w:t>
      </w:r>
    </w:p>
    <w:p w14:paraId="49CE5DE5">
      <w:pPr>
        <w:tabs>
          <w:tab w:val="left" w:pos="1365"/>
        </w:tabs>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4.1中标人须对招标人的技术人员培训。投标人须在投标文件中提供详细的培训</w:t>
      </w:r>
      <w:r>
        <w:rPr>
          <w:rFonts w:hint="eastAsia" w:ascii="仿宋" w:hAnsi="仿宋" w:eastAsia="仿宋" w:cs="仿宋"/>
          <w:color w:val="auto"/>
          <w:sz w:val="24"/>
          <w:highlight w:val="none"/>
        </w:rPr>
        <w:t>计划，包括培训内容、培训时间、培训费用等。</w:t>
      </w:r>
    </w:p>
    <w:p w14:paraId="74932915">
      <w:pPr>
        <w:tabs>
          <w:tab w:val="left" w:pos="1365"/>
        </w:tabs>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 xml:space="preserve">技术培训费用应包含在投标报价中。    </w:t>
      </w:r>
    </w:p>
    <w:p w14:paraId="08E38389">
      <w:pPr>
        <w:tabs>
          <w:tab w:val="left" w:pos="1365"/>
        </w:tabs>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技术培训至少应包括下列内容：</w:t>
      </w:r>
    </w:p>
    <w:p w14:paraId="5F26A7FE">
      <w:pPr>
        <w:tabs>
          <w:tab w:val="left" w:pos="1365"/>
        </w:tabs>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.1原理、构成和功能的描述。</w:t>
      </w:r>
    </w:p>
    <w:p w14:paraId="4D8074B0">
      <w:pPr>
        <w:tabs>
          <w:tab w:val="left" w:pos="1365"/>
        </w:tabs>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.2常见故障的处理或排除。</w:t>
      </w:r>
    </w:p>
    <w:p w14:paraId="4FE84B92">
      <w:pPr>
        <w:tabs>
          <w:tab w:val="left" w:pos="1365"/>
        </w:tabs>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.3各系统部件（设备）的检查、调整和维护。</w:t>
      </w:r>
    </w:p>
    <w:p w14:paraId="5CBF9C0D">
      <w:pPr>
        <w:tabs>
          <w:tab w:val="left" w:pos="1365"/>
        </w:tabs>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.4对使用者关于设备基本操作技能的培训。</w:t>
      </w:r>
    </w:p>
    <w:p w14:paraId="383AC28E">
      <w:pPr>
        <w:tabs>
          <w:tab w:val="left" w:pos="1365"/>
        </w:tabs>
        <w:spacing w:line="44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5</w:t>
      </w:r>
      <w:r>
        <w:rPr>
          <w:rFonts w:hint="eastAsia" w:ascii="仿宋" w:hAnsi="仿宋" w:eastAsia="仿宋" w:cs="仿宋"/>
          <w:b/>
          <w:bCs/>
          <w:color w:val="auto"/>
          <w:sz w:val="24"/>
          <w:highlight w:val="none"/>
        </w:rPr>
        <w:t>. 服务要求</w:t>
      </w:r>
    </w:p>
    <w:p w14:paraId="19EF5AC7">
      <w:pPr>
        <w:tabs>
          <w:tab w:val="left" w:pos="1365"/>
        </w:tabs>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.1设备</w:t>
      </w:r>
      <w:r>
        <w:rPr>
          <w:rFonts w:hint="eastAsia" w:ascii="仿宋" w:hAnsi="仿宋" w:eastAsia="仿宋" w:cs="仿宋"/>
          <w:color w:val="auto"/>
          <w:sz w:val="24"/>
          <w:highlight w:val="none"/>
          <w:lang w:val="en-US" w:eastAsia="zh-CN"/>
        </w:rPr>
        <w:t>保</w:t>
      </w:r>
      <w:r>
        <w:rPr>
          <w:rFonts w:hint="eastAsia" w:ascii="仿宋" w:hAnsi="仿宋" w:eastAsia="仿宋" w:cs="仿宋"/>
          <w:color w:val="auto"/>
          <w:sz w:val="24"/>
          <w:highlight w:val="none"/>
        </w:rPr>
        <w:t>修期内（各标项内已有要求的除外），如出现故障，中标人在接到电话</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小时内到达采购人指定地点，</w:t>
      </w:r>
    </w:p>
    <w:p w14:paraId="2AF16A63">
      <w:pPr>
        <w:tabs>
          <w:tab w:val="left" w:pos="1365"/>
        </w:tabs>
        <w:spacing w:line="440" w:lineRule="exact"/>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.2 中标人提供的设备</w:t>
      </w:r>
      <w:r>
        <w:rPr>
          <w:rFonts w:hint="eastAsia" w:ascii="仿宋" w:hAnsi="仿宋" w:eastAsia="仿宋" w:cs="仿宋"/>
          <w:color w:val="auto"/>
          <w:sz w:val="24"/>
          <w:highlight w:val="none"/>
          <w:lang w:eastAsia="zh-CN"/>
        </w:rPr>
        <w:t>维保（材料）</w:t>
      </w:r>
      <w:r>
        <w:rPr>
          <w:rFonts w:hint="eastAsia" w:ascii="仿宋" w:hAnsi="仿宋" w:eastAsia="仿宋" w:cs="仿宋"/>
          <w:color w:val="auto"/>
          <w:sz w:val="24"/>
          <w:highlight w:val="none"/>
        </w:rPr>
        <w:t>，必须符合招标文件及其投标文件规定的要求，如有不符，采购人可以无条件退货，造成的损失由中标人承担。</w:t>
      </w:r>
    </w:p>
    <w:p w14:paraId="1988C40D">
      <w:pPr>
        <w:numPr>
          <w:ilvl w:val="0"/>
          <w:numId w:val="0"/>
        </w:numPr>
        <w:spacing w:line="440" w:lineRule="exact"/>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6.项目实施人员费用</w:t>
      </w:r>
    </w:p>
    <w:p w14:paraId="60341868">
      <w:pPr>
        <w:tabs>
          <w:tab w:val="left" w:pos="1365"/>
        </w:tabs>
        <w:spacing w:line="440" w:lineRule="exact"/>
        <w:ind w:firstLine="480" w:firstLineChars="200"/>
        <w:jc w:val="left"/>
        <w:rPr>
          <w:rFonts w:hint="eastAsia" w:ascii="仿宋" w:hAnsi="仿宋" w:eastAsia="仿宋" w:cs="仿宋"/>
          <w:color w:val="auto"/>
          <w:sz w:val="24"/>
          <w:highlight w:val="none"/>
        </w:rPr>
      </w:pPr>
      <w:bookmarkStart w:id="38" w:name="_Toc151354173"/>
      <w:r>
        <w:rPr>
          <w:rFonts w:hint="eastAsia" w:ascii="仿宋" w:hAnsi="仿宋" w:eastAsia="仿宋" w:cs="仿宋"/>
          <w:color w:val="auto"/>
          <w:sz w:val="24"/>
          <w:highlight w:val="none"/>
        </w:rPr>
        <w:t>中标人应自行承担选派专业人员的住宿、就餐和交通等费用。</w:t>
      </w:r>
    </w:p>
    <w:bookmarkEnd w:id="38"/>
    <w:p w14:paraId="3CBF088D">
      <w:pPr>
        <w:tabs>
          <w:tab w:val="left" w:pos="3870"/>
          <w:tab w:val="left" w:pos="4085"/>
        </w:tabs>
        <w:snapToGrid w:val="0"/>
        <w:spacing w:line="440" w:lineRule="exact"/>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（二）</w:t>
      </w:r>
      <w:r>
        <w:rPr>
          <w:rFonts w:hint="eastAsia" w:ascii="仿宋" w:hAnsi="仿宋" w:eastAsia="仿宋" w:cs="仿宋"/>
          <w:b/>
          <w:color w:val="auto"/>
          <w:sz w:val="24"/>
          <w:highlight w:val="none"/>
        </w:rPr>
        <w:t>维保服务详细要求</w:t>
      </w:r>
    </w:p>
    <w:p w14:paraId="6CC543E6">
      <w:pPr>
        <w:pStyle w:val="82"/>
        <w:spacing w:line="440" w:lineRule="exact"/>
        <w:ind w:firstLine="0" w:firstLineChars="0"/>
        <w:rPr>
          <w:rFonts w:hint="eastAsia" w:ascii="仿宋" w:hAnsi="仿宋" w:eastAsia="仿宋" w:cs="仿宋"/>
          <w:b/>
          <w:bCs/>
          <w:color w:val="auto"/>
          <w:szCs w:val="24"/>
          <w:highlight w:val="none"/>
        </w:rPr>
      </w:pPr>
      <w:r>
        <w:rPr>
          <w:rFonts w:hint="eastAsia" w:ascii="仿宋" w:hAnsi="仿宋" w:eastAsia="仿宋" w:cs="仿宋"/>
          <w:b/>
          <w:bCs/>
          <w:color w:val="auto"/>
          <w:szCs w:val="24"/>
          <w:highlight w:val="none"/>
        </w:rPr>
        <w:t>1.方案提供</w:t>
      </w:r>
    </w:p>
    <w:p w14:paraId="1AF47DFA">
      <w:pPr>
        <w:pStyle w:val="82"/>
        <w:spacing w:line="440" w:lineRule="exact"/>
        <w:rPr>
          <w:rFonts w:hint="eastAsia" w:ascii="仿宋" w:hAnsi="仿宋" w:eastAsia="仿宋" w:cs="仿宋"/>
          <w:color w:val="auto"/>
          <w:szCs w:val="24"/>
          <w:highlight w:val="none"/>
        </w:rPr>
      </w:pPr>
      <w:r>
        <w:rPr>
          <w:rFonts w:hint="eastAsia" w:ascii="仿宋" w:hAnsi="仿宋" w:eastAsia="仿宋" w:cs="仿宋"/>
          <w:color w:val="auto"/>
          <w:szCs w:val="24"/>
          <w:highlight w:val="none"/>
        </w:rPr>
        <w:t>本次项目是为绍兴市</w:t>
      </w:r>
      <w:r>
        <w:rPr>
          <w:rFonts w:hint="eastAsia" w:ascii="仿宋" w:hAnsi="仿宋" w:eastAsia="仿宋" w:cs="仿宋"/>
          <w:color w:val="auto"/>
          <w:szCs w:val="24"/>
          <w:highlight w:val="none"/>
          <w:lang w:val="en-US" w:eastAsia="zh-CN"/>
        </w:rPr>
        <w:t>口腔</w:t>
      </w:r>
      <w:r>
        <w:rPr>
          <w:rFonts w:hint="eastAsia" w:ascii="仿宋" w:hAnsi="仿宋" w:eastAsia="仿宋" w:cs="仿宋"/>
          <w:color w:val="auto"/>
          <w:szCs w:val="24"/>
          <w:highlight w:val="none"/>
        </w:rPr>
        <w:t>医院（采购人）的医疗设备采购一家维修保养服务商，投标人应承诺按照国家、行业标准规定，出具一项完善、合理和可行的维保服务方案，方案中应体现针对本项目的设备进行系统、全面维保所必须的具体措施，人员配置，质量保证，时间安排等内容，以使设备高效、正常运作，确保设备达到临床应用要求。</w:t>
      </w:r>
    </w:p>
    <w:p w14:paraId="4C2EA012">
      <w:pPr>
        <w:pStyle w:val="82"/>
        <w:numPr>
          <w:ilvl w:val="0"/>
          <w:numId w:val="0"/>
        </w:numPr>
        <w:spacing w:line="440" w:lineRule="exact"/>
        <w:ind w:firstLine="0" w:firstLineChars="0"/>
        <w:rPr>
          <w:rFonts w:hint="eastAsia" w:ascii="仿宋" w:hAnsi="仿宋" w:eastAsia="仿宋" w:cs="仿宋"/>
          <w:b/>
          <w:bCs/>
          <w:color w:val="auto"/>
          <w:szCs w:val="24"/>
          <w:highlight w:val="none"/>
        </w:rPr>
      </w:pPr>
      <w:r>
        <w:rPr>
          <w:rFonts w:hint="eastAsia" w:ascii="仿宋" w:hAnsi="仿宋" w:eastAsia="仿宋" w:cs="仿宋"/>
          <w:b w:val="0"/>
          <w:bCs w:val="0"/>
          <w:color w:val="auto"/>
          <w:kern w:val="0"/>
          <w:szCs w:val="24"/>
          <w:highlight w:val="none"/>
        </w:rPr>
        <w:t>▲</w:t>
      </w:r>
      <w:r>
        <w:rPr>
          <w:rFonts w:hint="eastAsia" w:ascii="仿宋" w:hAnsi="仿宋" w:eastAsia="仿宋" w:cs="仿宋"/>
          <w:b/>
          <w:bCs/>
          <w:color w:val="auto"/>
          <w:kern w:val="2"/>
          <w:sz w:val="24"/>
          <w:szCs w:val="24"/>
          <w:highlight w:val="none"/>
          <w:lang w:val="zh-CN" w:eastAsia="zh-CN" w:bidi="ar-SA"/>
        </w:rPr>
        <w:t>2.</w:t>
      </w:r>
      <w:r>
        <w:rPr>
          <w:rFonts w:hint="eastAsia" w:ascii="仿宋" w:hAnsi="仿宋" w:eastAsia="仿宋" w:cs="仿宋"/>
          <w:b/>
          <w:bCs/>
          <w:color w:val="auto"/>
          <w:szCs w:val="24"/>
          <w:highlight w:val="none"/>
        </w:rPr>
        <w:t>配件保障</w:t>
      </w:r>
    </w:p>
    <w:p w14:paraId="44DAD1E0">
      <w:pPr>
        <w:pStyle w:val="82"/>
        <w:spacing w:line="440" w:lineRule="exact"/>
        <w:rPr>
          <w:rFonts w:hint="eastAsia" w:ascii="仿宋" w:hAnsi="仿宋" w:eastAsia="仿宋" w:cs="仿宋"/>
          <w:color w:val="auto"/>
          <w:szCs w:val="24"/>
          <w:highlight w:val="none"/>
        </w:rPr>
      </w:pPr>
      <w:r>
        <w:rPr>
          <w:rFonts w:hint="eastAsia" w:ascii="仿宋" w:hAnsi="仿宋" w:eastAsia="仿宋" w:cs="仿宋"/>
          <w:color w:val="auto"/>
          <w:szCs w:val="24"/>
          <w:highlight w:val="none"/>
        </w:rPr>
        <w:t>投标人须保证具备充足的配件供应能力。投标人所提供的零配件具有规范的进货渠道，所有零配件为原厂原装全新配件，进口配件需提供报关证明，重要部件需提供出厂检测报告，所有更换配件应与机器匹配，确保维保后设备质量达到厂家性能指标，并符合法定部门检测要求。</w:t>
      </w:r>
    </w:p>
    <w:p w14:paraId="3FE8908A">
      <w:pPr>
        <w:pStyle w:val="82"/>
        <w:numPr>
          <w:ilvl w:val="0"/>
          <w:numId w:val="0"/>
        </w:numPr>
        <w:spacing w:line="440" w:lineRule="exact"/>
        <w:ind w:firstLine="0" w:firstLineChars="0"/>
        <w:rPr>
          <w:rFonts w:hint="eastAsia" w:ascii="仿宋" w:hAnsi="仿宋" w:eastAsia="仿宋" w:cs="仿宋"/>
          <w:b/>
          <w:bCs/>
          <w:color w:val="auto"/>
          <w:szCs w:val="24"/>
          <w:highlight w:val="none"/>
        </w:rPr>
      </w:pPr>
      <w:r>
        <w:rPr>
          <w:rFonts w:hint="eastAsia" w:ascii="仿宋" w:hAnsi="仿宋" w:eastAsia="仿宋" w:cs="仿宋"/>
          <w:b/>
          <w:bCs/>
          <w:color w:val="auto"/>
          <w:kern w:val="2"/>
          <w:sz w:val="24"/>
          <w:szCs w:val="24"/>
          <w:highlight w:val="none"/>
          <w:lang w:val="zh-CN" w:eastAsia="zh-CN" w:bidi="ar-SA"/>
        </w:rPr>
        <w:t>3.</w:t>
      </w:r>
      <w:r>
        <w:rPr>
          <w:rFonts w:hint="eastAsia" w:ascii="仿宋" w:hAnsi="仿宋" w:eastAsia="仿宋" w:cs="仿宋"/>
          <w:b/>
          <w:bCs/>
          <w:color w:val="auto"/>
          <w:szCs w:val="24"/>
          <w:highlight w:val="none"/>
        </w:rPr>
        <w:t>人员保障</w:t>
      </w:r>
    </w:p>
    <w:p w14:paraId="6CEB210A">
      <w:pPr>
        <w:pStyle w:val="82"/>
        <w:spacing w:line="440" w:lineRule="exact"/>
        <w:rPr>
          <w:rFonts w:hint="eastAsia" w:ascii="仿宋" w:hAnsi="仿宋" w:eastAsia="仿宋" w:cs="仿宋"/>
          <w:color w:val="auto"/>
          <w:szCs w:val="24"/>
          <w:highlight w:val="none"/>
        </w:rPr>
      </w:pPr>
      <w:r>
        <w:rPr>
          <w:rFonts w:hint="eastAsia" w:ascii="仿宋" w:hAnsi="仿宋" w:eastAsia="仿宋" w:cs="仿宋"/>
          <w:color w:val="auto"/>
          <w:szCs w:val="24"/>
          <w:highlight w:val="none"/>
        </w:rPr>
        <w:t>投标人应具有强大技术保障团队，具有承担本项目所必须的专业技术工程师人数≥</w:t>
      </w:r>
      <w:r>
        <w:rPr>
          <w:rFonts w:hint="eastAsia" w:ascii="仿宋" w:hAnsi="仿宋" w:eastAsia="仿宋" w:cs="仿宋"/>
          <w:color w:val="auto"/>
          <w:szCs w:val="24"/>
          <w:highlight w:val="none"/>
          <w:lang w:val="en-US" w:eastAsia="zh-CN"/>
        </w:rPr>
        <w:t>3</w:t>
      </w:r>
      <w:r>
        <w:rPr>
          <w:rFonts w:hint="eastAsia" w:ascii="仿宋" w:hAnsi="仿宋" w:eastAsia="仿宋" w:cs="仿宋"/>
          <w:color w:val="auto"/>
          <w:szCs w:val="24"/>
          <w:highlight w:val="none"/>
        </w:rPr>
        <w:t>名，工程师经原厂技术培训并获得资格认定。</w:t>
      </w:r>
    </w:p>
    <w:p w14:paraId="5CE2773D">
      <w:pPr>
        <w:pStyle w:val="82"/>
        <w:numPr>
          <w:ilvl w:val="0"/>
          <w:numId w:val="0"/>
        </w:numPr>
        <w:spacing w:line="440" w:lineRule="exact"/>
        <w:ind w:firstLine="0" w:firstLineChars="0"/>
        <w:rPr>
          <w:rFonts w:hint="eastAsia" w:ascii="仿宋" w:hAnsi="仿宋" w:eastAsia="仿宋" w:cs="仿宋"/>
          <w:b/>
          <w:bCs/>
          <w:color w:val="auto"/>
          <w:szCs w:val="24"/>
          <w:highlight w:val="none"/>
        </w:rPr>
      </w:pPr>
      <w:r>
        <w:rPr>
          <w:rFonts w:hint="eastAsia" w:ascii="仿宋" w:hAnsi="仿宋" w:eastAsia="仿宋" w:cs="仿宋"/>
          <w:b w:val="0"/>
          <w:bCs w:val="0"/>
          <w:color w:val="auto"/>
          <w:kern w:val="0"/>
          <w:szCs w:val="24"/>
          <w:highlight w:val="none"/>
        </w:rPr>
        <w:t>▲</w:t>
      </w:r>
      <w:r>
        <w:rPr>
          <w:rFonts w:hint="eastAsia" w:ascii="仿宋" w:hAnsi="仿宋" w:eastAsia="仿宋" w:cs="仿宋"/>
          <w:b/>
          <w:bCs/>
          <w:color w:val="auto"/>
          <w:kern w:val="2"/>
          <w:sz w:val="24"/>
          <w:szCs w:val="24"/>
          <w:highlight w:val="none"/>
          <w:lang w:val="zh-CN" w:eastAsia="zh-CN" w:bidi="ar-SA"/>
        </w:rPr>
        <w:t>4.</w:t>
      </w:r>
      <w:r>
        <w:rPr>
          <w:rFonts w:hint="eastAsia" w:ascii="仿宋" w:hAnsi="仿宋" w:eastAsia="仿宋" w:cs="仿宋"/>
          <w:b/>
          <w:bCs/>
          <w:color w:val="auto"/>
          <w:szCs w:val="24"/>
          <w:highlight w:val="none"/>
        </w:rPr>
        <w:t>质量保障</w:t>
      </w:r>
    </w:p>
    <w:p w14:paraId="1070B36B">
      <w:pPr>
        <w:pStyle w:val="82"/>
        <w:spacing w:line="440" w:lineRule="exact"/>
        <w:rPr>
          <w:rFonts w:hint="eastAsia" w:ascii="仿宋" w:hAnsi="仿宋" w:eastAsia="仿宋" w:cs="仿宋"/>
          <w:color w:val="auto"/>
          <w:szCs w:val="24"/>
          <w:highlight w:val="none"/>
        </w:rPr>
      </w:pPr>
      <w:r>
        <w:rPr>
          <w:rFonts w:hint="eastAsia" w:ascii="仿宋" w:hAnsi="仿宋" w:eastAsia="仿宋" w:cs="仿宋"/>
          <w:color w:val="auto"/>
          <w:szCs w:val="24"/>
          <w:highlight w:val="none"/>
        </w:rPr>
        <w:t>服务期内，投标人应承诺提供完善的质量保证措施，对维保设备提供每</w:t>
      </w:r>
      <w:r>
        <w:rPr>
          <w:rFonts w:hint="eastAsia" w:ascii="仿宋" w:hAnsi="仿宋" w:eastAsia="仿宋" w:cs="仿宋"/>
          <w:color w:val="auto"/>
          <w:szCs w:val="24"/>
          <w:highlight w:val="none"/>
          <w:lang w:val="en-US" w:eastAsia="zh-CN"/>
        </w:rPr>
        <w:t>月1</w:t>
      </w:r>
      <w:r>
        <w:rPr>
          <w:rFonts w:hint="eastAsia" w:ascii="仿宋" w:hAnsi="仿宋" w:eastAsia="仿宋" w:cs="仿宋"/>
          <w:color w:val="auto"/>
          <w:szCs w:val="24"/>
          <w:highlight w:val="none"/>
        </w:rPr>
        <w:t>次定期维护、保养、校正服务（PM SERVICE），包括设备安全检查，质量检查，状态检查，除尘保养，确保设备处于正常工作状态。定期维护结束后一周内，向用户方提交详细的检查报告</w:t>
      </w:r>
      <w:r>
        <w:rPr>
          <w:rFonts w:hint="eastAsia" w:ascii="仿宋" w:hAnsi="仿宋" w:eastAsia="仿宋" w:cs="仿宋"/>
          <w:color w:val="auto"/>
          <w:szCs w:val="24"/>
          <w:highlight w:val="none"/>
          <w:lang w:eastAsia="zh-CN"/>
        </w:rPr>
        <w:t>，</w:t>
      </w:r>
      <w:r>
        <w:rPr>
          <w:rFonts w:hint="eastAsia" w:ascii="仿宋" w:hAnsi="仿宋" w:eastAsia="仿宋" w:cs="仿宋"/>
          <w:color w:val="auto"/>
          <w:sz w:val="24"/>
          <w:szCs w:val="24"/>
          <w:highlight w:val="none"/>
          <w:lang w:val="en-US" w:eastAsia="zh-CN"/>
        </w:rPr>
        <w:t>需提供承诺函。</w:t>
      </w:r>
    </w:p>
    <w:p w14:paraId="40B6D901">
      <w:pPr>
        <w:pStyle w:val="82"/>
        <w:numPr>
          <w:ilvl w:val="0"/>
          <w:numId w:val="0"/>
        </w:numPr>
        <w:spacing w:line="440" w:lineRule="exact"/>
        <w:ind w:firstLine="0" w:firstLineChars="0"/>
        <w:rPr>
          <w:rFonts w:hint="eastAsia" w:ascii="仿宋" w:hAnsi="仿宋" w:eastAsia="仿宋" w:cs="仿宋"/>
          <w:color w:val="auto"/>
          <w:szCs w:val="24"/>
          <w:highlight w:val="none"/>
        </w:rPr>
      </w:pPr>
      <w:r>
        <w:rPr>
          <w:rFonts w:hint="eastAsia" w:ascii="仿宋" w:hAnsi="仿宋" w:eastAsia="仿宋" w:cs="仿宋"/>
          <w:b/>
          <w:bCs/>
          <w:color w:val="auto"/>
          <w:kern w:val="2"/>
          <w:sz w:val="24"/>
          <w:szCs w:val="24"/>
          <w:highlight w:val="none"/>
          <w:lang w:val="zh-CN" w:eastAsia="zh-CN" w:bidi="ar-SA"/>
        </w:rPr>
        <w:t>5.</w:t>
      </w:r>
      <w:r>
        <w:rPr>
          <w:rFonts w:hint="eastAsia" w:ascii="仿宋" w:hAnsi="仿宋" w:eastAsia="仿宋" w:cs="仿宋"/>
          <w:b/>
          <w:bCs/>
          <w:color w:val="auto"/>
          <w:szCs w:val="24"/>
          <w:highlight w:val="none"/>
        </w:rPr>
        <w:t>响应保障</w:t>
      </w:r>
    </w:p>
    <w:p w14:paraId="1E550AA5">
      <w:pPr>
        <w:pStyle w:val="82"/>
        <w:spacing w:line="440" w:lineRule="exact"/>
        <w:rPr>
          <w:rFonts w:hint="eastAsia" w:ascii="仿宋" w:hAnsi="仿宋" w:eastAsia="仿宋" w:cs="仿宋"/>
          <w:color w:val="auto"/>
          <w:szCs w:val="24"/>
          <w:highlight w:val="none"/>
        </w:rPr>
      </w:pPr>
      <w:r>
        <w:rPr>
          <w:rFonts w:hint="eastAsia" w:ascii="仿宋" w:hAnsi="仿宋" w:eastAsia="仿宋" w:cs="仿宋"/>
          <w:color w:val="auto"/>
          <w:szCs w:val="24"/>
          <w:highlight w:val="none"/>
        </w:rPr>
        <w:t>承诺提供每周</w:t>
      </w:r>
      <w:r>
        <w:rPr>
          <w:rFonts w:hint="eastAsia" w:ascii="仿宋" w:hAnsi="仿宋" w:eastAsia="仿宋" w:cs="仿宋"/>
          <w:color w:val="auto"/>
          <w:szCs w:val="24"/>
          <w:highlight w:val="none"/>
          <w:u w:val="single"/>
        </w:rPr>
        <w:t xml:space="preserve"> 7*24 </w:t>
      </w:r>
      <w:r>
        <w:rPr>
          <w:rFonts w:hint="eastAsia" w:ascii="仿宋" w:hAnsi="仿宋" w:eastAsia="仿宋" w:cs="仿宋"/>
          <w:color w:val="auto"/>
          <w:szCs w:val="24"/>
          <w:highlight w:val="none"/>
        </w:rPr>
        <w:t>小时服务支持，当设备出现故障时，中标人须在</w:t>
      </w:r>
      <w:r>
        <w:rPr>
          <w:rFonts w:hint="eastAsia" w:ascii="仿宋" w:hAnsi="仿宋" w:eastAsia="仿宋" w:cs="仿宋"/>
          <w:color w:val="auto"/>
          <w:szCs w:val="24"/>
          <w:highlight w:val="none"/>
          <w:u w:val="single"/>
        </w:rPr>
        <w:t xml:space="preserve"> </w:t>
      </w:r>
      <w:r>
        <w:rPr>
          <w:rFonts w:hint="eastAsia" w:ascii="仿宋" w:hAnsi="仿宋" w:eastAsia="仿宋" w:cs="仿宋"/>
          <w:color w:val="auto"/>
          <w:szCs w:val="24"/>
          <w:highlight w:val="none"/>
          <w:u w:val="single"/>
          <w:lang w:val="en-US" w:eastAsia="zh-CN"/>
        </w:rPr>
        <w:t>1</w:t>
      </w:r>
      <w:r>
        <w:rPr>
          <w:rFonts w:hint="eastAsia" w:ascii="仿宋" w:hAnsi="仿宋" w:eastAsia="仿宋" w:cs="仿宋"/>
          <w:color w:val="auto"/>
          <w:szCs w:val="24"/>
          <w:highlight w:val="none"/>
          <w:u w:val="single"/>
        </w:rPr>
        <w:t xml:space="preserve"> </w:t>
      </w:r>
      <w:r>
        <w:rPr>
          <w:rFonts w:hint="eastAsia" w:ascii="仿宋" w:hAnsi="仿宋" w:eastAsia="仿宋" w:cs="仿宋"/>
          <w:color w:val="auto"/>
          <w:szCs w:val="24"/>
          <w:highlight w:val="none"/>
          <w:u w:val="none"/>
          <w:lang w:val="en-US" w:eastAsia="zh-CN"/>
        </w:rPr>
        <w:t>小时</w:t>
      </w:r>
      <w:r>
        <w:rPr>
          <w:rFonts w:hint="eastAsia" w:ascii="仿宋" w:hAnsi="仿宋" w:eastAsia="仿宋" w:cs="仿宋"/>
          <w:color w:val="auto"/>
          <w:szCs w:val="24"/>
          <w:highlight w:val="none"/>
        </w:rPr>
        <w:t>内响应，提供电话技术支持。如电话解决不了设备故障，投标人须在</w:t>
      </w:r>
      <w:r>
        <w:rPr>
          <w:rFonts w:hint="eastAsia" w:ascii="仿宋" w:hAnsi="仿宋" w:eastAsia="仿宋" w:cs="仿宋"/>
          <w:color w:val="auto"/>
          <w:szCs w:val="24"/>
          <w:highlight w:val="none"/>
          <w:u w:val="single"/>
        </w:rPr>
        <w:t xml:space="preserve"> </w:t>
      </w:r>
      <w:r>
        <w:rPr>
          <w:rFonts w:hint="eastAsia" w:ascii="仿宋" w:hAnsi="仿宋" w:eastAsia="仿宋" w:cs="仿宋"/>
          <w:color w:val="auto"/>
          <w:szCs w:val="24"/>
          <w:highlight w:val="none"/>
          <w:u w:val="single"/>
          <w:lang w:val="en-US" w:eastAsia="zh-CN"/>
        </w:rPr>
        <w:t>4</w:t>
      </w:r>
      <w:r>
        <w:rPr>
          <w:rFonts w:hint="eastAsia" w:ascii="仿宋" w:hAnsi="仿宋" w:eastAsia="仿宋" w:cs="仿宋"/>
          <w:color w:val="auto"/>
          <w:szCs w:val="24"/>
          <w:highlight w:val="none"/>
        </w:rPr>
        <w:t>小时（包括节假日）内派出技术人员到达设备使用现场进行维修，对故障件免费提供备件支持，并负责故障件更换直至排除故障。</w:t>
      </w:r>
    </w:p>
    <w:p w14:paraId="3EBD351D">
      <w:pPr>
        <w:pStyle w:val="82"/>
        <w:numPr>
          <w:ilvl w:val="0"/>
          <w:numId w:val="0"/>
        </w:numPr>
        <w:spacing w:line="440" w:lineRule="exact"/>
        <w:ind w:firstLine="0" w:firstLineChars="0"/>
        <w:rPr>
          <w:rFonts w:hint="eastAsia" w:ascii="仿宋" w:hAnsi="仿宋" w:eastAsia="仿宋" w:cs="仿宋"/>
          <w:b/>
          <w:bCs/>
          <w:color w:val="auto"/>
          <w:szCs w:val="24"/>
          <w:highlight w:val="none"/>
        </w:rPr>
      </w:pPr>
      <w:r>
        <w:rPr>
          <w:rFonts w:hint="eastAsia" w:ascii="仿宋" w:hAnsi="仿宋" w:eastAsia="仿宋" w:cs="仿宋"/>
          <w:b/>
          <w:bCs/>
          <w:color w:val="auto"/>
          <w:kern w:val="2"/>
          <w:sz w:val="24"/>
          <w:szCs w:val="24"/>
          <w:highlight w:val="none"/>
          <w:lang w:val="zh-CN" w:eastAsia="zh-CN" w:bidi="ar-SA"/>
        </w:rPr>
        <w:t>6.</w:t>
      </w:r>
      <w:r>
        <w:rPr>
          <w:rFonts w:hint="eastAsia" w:ascii="仿宋" w:hAnsi="仿宋" w:eastAsia="仿宋" w:cs="仿宋"/>
          <w:b/>
          <w:bCs/>
          <w:color w:val="auto"/>
          <w:szCs w:val="24"/>
          <w:highlight w:val="none"/>
        </w:rPr>
        <w:t>开机保障</w:t>
      </w:r>
    </w:p>
    <w:p w14:paraId="1F930468">
      <w:pPr>
        <w:pStyle w:val="82"/>
        <w:spacing w:line="440" w:lineRule="exact"/>
        <w:rPr>
          <w:rFonts w:hint="eastAsia" w:ascii="仿宋" w:hAnsi="仿宋" w:eastAsia="仿宋" w:cs="仿宋"/>
          <w:color w:val="auto"/>
          <w:szCs w:val="24"/>
          <w:highlight w:val="none"/>
        </w:rPr>
      </w:pPr>
      <w:r>
        <w:rPr>
          <w:rFonts w:hint="eastAsia" w:ascii="仿宋" w:hAnsi="仿宋" w:eastAsia="仿宋" w:cs="仿宋"/>
          <w:color w:val="auto"/>
          <w:szCs w:val="24"/>
          <w:highlight w:val="none"/>
        </w:rPr>
        <w:t>中标人应保证设备在服务期内达到</w:t>
      </w:r>
      <w:r>
        <w:rPr>
          <w:rFonts w:hint="eastAsia" w:ascii="仿宋" w:hAnsi="仿宋" w:eastAsia="仿宋" w:cs="仿宋"/>
          <w:color w:val="auto"/>
          <w:szCs w:val="24"/>
          <w:highlight w:val="none"/>
          <w:u w:val="single"/>
        </w:rPr>
        <w:t xml:space="preserve"> 9</w:t>
      </w:r>
      <w:r>
        <w:rPr>
          <w:rFonts w:hint="eastAsia" w:ascii="仿宋" w:hAnsi="仿宋" w:eastAsia="仿宋" w:cs="仿宋"/>
          <w:color w:val="auto"/>
          <w:szCs w:val="24"/>
          <w:highlight w:val="none"/>
          <w:u w:val="single"/>
          <w:lang w:val="en-US"/>
        </w:rPr>
        <w:t>5</w:t>
      </w:r>
      <w:r>
        <w:rPr>
          <w:rFonts w:hint="eastAsia" w:ascii="仿宋" w:hAnsi="仿宋" w:eastAsia="仿宋" w:cs="仿宋"/>
          <w:color w:val="auto"/>
          <w:szCs w:val="24"/>
          <w:highlight w:val="none"/>
          <w:u w:val="single"/>
        </w:rPr>
        <w:t>％</w:t>
      </w:r>
      <w:r>
        <w:rPr>
          <w:rFonts w:hint="eastAsia" w:ascii="仿宋" w:hAnsi="仿宋" w:eastAsia="仿宋" w:cs="仿宋"/>
          <w:color w:val="auto"/>
          <w:szCs w:val="24"/>
          <w:highlight w:val="none"/>
        </w:rPr>
        <w:t>的开机率（按照 365 天/年计），开机率低于</w:t>
      </w:r>
      <w:r>
        <w:rPr>
          <w:rFonts w:hint="eastAsia" w:ascii="仿宋" w:hAnsi="仿宋" w:eastAsia="仿宋" w:cs="仿宋"/>
          <w:color w:val="auto"/>
          <w:szCs w:val="24"/>
          <w:highlight w:val="none"/>
          <w:u w:val="single"/>
        </w:rPr>
        <w:t>9</w:t>
      </w:r>
      <w:r>
        <w:rPr>
          <w:rFonts w:hint="eastAsia" w:ascii="仿宋" w:hAnsi="仿宋" w:eastAsia="仿宋" w:cs="仿宋"/>
          <w:color w:val="auto"/>
          <w:szCs w:val="24"/>
          <w:highlight w:val="none"/>
          <w:u w:val="single"/>
          <w:lang w:val="en-US"/>
        </w:rPr>
        <w:t>5</w:t>
      </w:r>
      <w:r>
        <w:rPr>
          <w:rFonts w:hint="eastAsia" w:ascii="仿宋" w:hAnsi="仿宋" w:eastAsia="仿宋" w:cs="仿宋"/>
          <w:color w:val="auto"/>
          <w:szCs w:val="24"/>
          <w:highlight w:val="none"/>
          <w:u w:val="single"/>
        </w:rPr>
        <w:t>%</w:t>
      </w:r>
      <w:r>
        <w:rPr>
          <w:rFonts w:hint="eastAsia" w:ascii="仿宋" w:hAnsi="仿宋" w:eastAsia="仿宋" w:cs="仿宋"/>
          <w:color w:val="auto"/>
          <w:szCs w:val="24"/>
          <w:highlight w:val="none"/>
        </w:rPr>
        <w:t xml:space="preserve">（即停机超过 </w:t>
      </w:r>
      <w:r>
        <w:rPr>
          <w:rFonts w:hint="eastAsia" w:ascii="仿宋" w:hAnsi="仿宋" w:eastAsia="仿宋" w:cs="仿宋"/>
          <w:color w:val="auto"/>
          <w:szCs w:val="24"/>
          <w:highlight w:val="none"/>
          <w:lang w:val="en-US"/>
        </w:rPr>
        <w:t>18</w:t>
      </w:r>
      <w:r>
        <w:rPr>
          <w:rFonts w:hint="eastAsia" w:ascii="仿宋" w:hAnsi="仿宋" w:eastAsia="仿宋" w:cs="仿宋"/>
          <w:color w:val="auto"/>
          <w:szCs w:val="24"/>
          <w:highlight w:val="none"/>
        </w:rPr>
        <w:t xml:space="preserve"> 天）时，每超过1天则保修期往后顺延 </w:t>
      </w:r>
      <w:r>
        <w:rPr>
          <w:rFonts w:hint="eastAsia" w:ascii="仿宋" w:hAnsi="仿宋" w:eastAsia="仿宋" w:cs="仿宋"/>
          <w:color w:val="auto"/>
          <w:szCs w:val="24"/>
          <w:highlight w:val="none"/>
          <w:u w:val="single"/>
        </w:rPr>
        <w:t xml:space="preserve"> </w:t>
      </w:r>
      <w:r>
        <w:rPr>
          <w:rFonts w:hint="eastAsia" w:ascii="仿宋" w:hAnsi="仿宋" w:eastAsia="仿宋" w:cs="仿宋"/>
          <w:color w:val="auto"/>
          <w:szCs w:val="24"/>
          <w:highlight w:val="none"/>
          <w:u w:val="single"/>
          <w:lang w:val="en-US" w:eastAsia="zh-CN"/>
        </w:rPr>
        <w:t>20</w:t>
      </w:r>
      <w:r>
        <w:rPr>
          <w:rFonts w:hint="eastAsia" w:ascii="仿宋" w:hAnsi="仿宋" w:eastAsia="仿宋" w:cs="仿宋"/>
          <w:color w:val="auto"/>
          <w:szCs w:val="24"/>
          <w:highlight w:val="none"/>
        </w:rPr>
        <w:t>天。</w:t>
      </w:r>
    </w:p>
    <w:p w14:paraId="0C1FC98D">
      <w:pPr>
        <w:pStyle w:val="82"/>
        <w:numPr>
          <w:ilvl w:val="0"/>
          <w:numId w:val="0"/>
        </w:numPr>
        <w:spacing w:line="440" w:lineRule="exact"/>
        <w:ind w:firstLine="0" w:firstLineChars="0"/>
        <w:rPr>
          <w:rFonts w:hint="eastAsia" w:ascii="仿宋" w:hAnsi="仿宋" w:eastAsia="仿宋" w:cs="仿宋"/>
          <w:b/>
          <w:bCs/>
          <w:color w:val="auto"/>
          <w:szCs w:val="24"/>
          <w:highlight w:val="none"/>
        </w:rPr>
      </w:pPr>
      <w:r>
        <w:rPr>
          <w:rFonts w:hint="eastAsia" w:ascii="仿宋" w:hAnsi="仿宋" w:eastAsia="仿宋" w:cs="仿宋"/>
          <w:b/>
          <w:bCs/>
          <w:color w:val="auto"/>
          <w:kern w:val="2"/>
          <w:sz w:val="24"/>
          <w:szCs w:val="24"/>
          <w:highlight w:val="none"/>
          <w:lang w:val="zh-CN" w:eastAsia="zh-CN" w:bidi="ar-SA"/>
        </w:rPr>
        <w:t>7.</w:t>
      </w:r>
      <w:r>
        <w:rPr>
          <w:rFonts w:hint="eastAsia" w:ascii="仿宋" w:hAnsi="仿宋" w:eastAsia="仿宋" w:cs="仿宋"/>
          <w:b/>
          <w:bCs/>
          <w:color w:val="auto"/>
          <w:szCs w:val="24"/>
          <w:highlight w:val="none"/>
        </w:rPr>
        <w:t>免费升级</w:t>
      </w:r>
    </w:p>
    <w:p w14:paraId="3FB39CFE">
      <w:pPr>
        <w:pStyle w:val="82"/>
        <w:spacing w:line="440" w:lineRule="exact"/>
        <w:rPr>
          <w:rFonts w:hint="eastAsia" w:ascii="仿宋" w:hAnsi="仿宋" w:eastAsia="仿宋" w:cs="仿宋"/>
          <w:color w:val="auto"/>
          <w:szCs w:val="24"/>
          <w:highlight w:val="none"/>
        </w:rPr>
      </w:pPr>
      <w:r>
        <w:rPr>
          <w:rFonts w:hint="eastAsia" w:ascii="仿宋" w:hAnsi="仿宋" w:eastAsia="仿宋" w:cs="仿宋"/>
          <w:color w:val="auto"/>
          <w:szCs w:val="24"/>
          <w:highlight w:val="none"/>
        </w:rPr>
        <w:t>在服务期内，如设备厂家有免费软件升级服务时，中标人应免费提供。</w:t>
      </w:r>
    </w:p>
    <w:p w14:paraId="488F2C31">
      <w:pPr>
        <w:pStyle w:val="82"/>
        <w:numPr>
          <w:ilvl w:val="0"/>
          <w:numId w:val="0"/>
        </w:numPr>
        <w:spacing w:line="440" w:lineRule="exact"/>
        <w:ind w:firstLine="0" w:firstLineChars="0"/>
        <w:rPr>
          <w:rFonts w:hint="eastAsia" w:ascii="仿宋" w:hAnsi="仿宋" w:eastAsia="仿宋" w:cs="仿宋"/>
          <w:b/>
          <w:bCs/>
          <w:color w:val="auto"/>
          <w:szCs w:val="24"/>
          <w:highlight w:val="none"/>
        </w:rPr>
      </w:pPr>
      <w:r>
        <w:rPr>
          <w:rFonts w:hint="eastAsia" w:ascii="仿宋" w:hAnsi="仿宋" w:eastAsia="仿宋" w:cs="仿宋"/>
          <w:b/>
          <w:bCs/>
          <w:color w:val="auto"/>
          <w:kern w:val="2"/>
          <w:sz w:val="24"/>
          <w:szCs w:val="24"/>
          <w:highlight w:val="none"/>
          <w:lang w:val="zh-CN" w:eastAsia="zh-CN" w:bidi="ar-SA"/>
        </w:rPr>
        <w:t>8.</w:t>
      </w:r>
      <w:r>
        <w:rPr>
          <w:rFonts w:hint="eastAsia" w:ascii="仿宋" w:hAnsi="仿宋" w:eastAsia="仿宋" w:cs="仿宋"/>
          <w:b/>
          <w:bCs/>
          <w:color w:val="auto"/>
          <w:szCs w:val="24"/>
          <w:highlight w:val="none"/>
        </w:rPr>
        <w:t>其他约定</w:t>
      </w:r>
    </w:p>
    <w:p w14:paraId="6AC1B181">
      <w:pPr>
        <w:pStyle w:val="82"/>
        <w:spacing w:line="440" w:lineRule="exact"/>
        <w:ind w:firstLine="0" w:firstLineChars="0"/>
        <w:rPr>
          <w:rFonts w:hint="eastAsia" w:ascii="仿宋" w:hAnsi="仿宋" w:eastAsia="仿宋" w:cs="仿宋"/>
          <w:color w:val="auto"/>
          <w:szCs w:val="24"/>
          <w:highlight w:val="none"/>
          <w:lang w:val="en-US"/>
        </w:rPr>
      </w:pPr>
      <w:r>
        <w:rPr>
          <w:rFonts w:hint="eastAsia" w:ascii="仿宋" w:hAnsi="仿宋" w:eastAsia="仿宋" w:cs="仿宋"/>
          <w:color w:val="auto"/>
          <w:szCs w:val="24"/>
          <w:highlight w:val="none"/>
          <w:lang w:val="en-US"/>
        </w:rPr>
        <w:t xml:space="preserve">    </w:t>
      </w:r>
      <w:r>
        <w:rPr>
          <w:rFonts w:hint="eastAsia" w:ascii="仿宋" w:hAnsi="仿宋" w:eastAsia="仿宋" w:cs="仿宋"/>
          <w:color w:val="auto"/>
          <w:szCs w:val="24"/>
          <w:highlight w:val="none"/>
        </w:rPr>
        <w:t>投标人应承诺自行完成本项目，不得进行转包、分包或由组织外散在的无约束保障的人员参与；</w:t>
      </w:r>
    </w:p>
    <w:p w14:paraId="390BBB62">
      <w:pPr>
        <w:pStyle w:val="82"/>
        <w:spacing w:line="440" w:lineRule="exact"/>
        <w:ind w:firstLine="0" w:firstLineChars="0"/>
        <w:rPr>
          <w:rFonts w:hint="eastAsia" w:ascii="仿宋" w:hAnsi="仿宋" w:eastAsia="仿宋" w:cs="仿宋"/>
          <w:b/>
          <w:bCs/>
          <w:color w:val="auto"/>
          <w:szCs w:val="24"/>
          <w:highlight w:val="none"/>
        </w:rPr>
      </w:pPr>
      <w:r>
        <w:rPr>
          <w:rFonts w:hint="eastAsia" w:ascii="仿宋" w:hAnsi="仿宋" w:eastAsia="仿宋" w:cs="仿宋"/>
          <w:b/>
          <w:bCs/>
          <w:color w:val="auto"/>
          <w:szCs w:val="24"/>
          <w:highlight w:val="none"/>
        </w:rPr>
        <w:t>（</w:t>
      </w:r>
      <w:r>
        <w:rPr>
          <w:rFonts w:hint="eastAsia" w:ascii="仿宋" w:hAnsi="仿宋" w:eastAsia="仿宋" w:cs="仿宋"/>
          <w:b/>
          <w:bCs/>
          <w:color w:val="auto"/>
          <w:szCs w:val="24"/>
          <w:highlight w:val="none"/>
          <w:lang w:val="en-US" w:eastAsia="zh-CN"/>
        </w:rPr>
        <w:t>三</w:t>
      </w:r>
      <w:r>
        <w:rPr>
          <w:rFonts w:hint="eastAsia" w:ascii="仿宋" w:hAnsi="仿宋" w:eastAsia="仿宋" w:cs="仿宋"/>
          <w:b/>
          <w:bCs/>
          <w:color w:val="auto"/>
          <w:szCs w:val="24"/>
          <w:highlight w:val="none"/>
        </w:rPr>
        <w:t>）费用支付</w:t>
      </w:r>
    </w:p>
    <w:p w14:paraId="7F97ECFB">
      <w:pPr>
        <w:pStyle w:val="82"/>
        <w:spacing w:line="440" w:lineRule="exact"/>
        <w:rPr>
          <w:rFonts w:hint="eastAsia" w:ascii="仿宋" w:hAnsi="仿宋" w:eastAsia="仿宋" w:cs="仿宋"/>
          <w:color w:val="auto"/>
          <w:szCs w:val="24"/>
          <w:highlight w:val="none"/>
        </w:rPr>
      </w:pPr>
      <w:r>
        <w:rPr>
          <w:rFonts w:hint="eastAsia" w:ascii="仿宋" w:hAnsi="仿宋" w:eastAsia="仿宋" w:cs="仿宋"/>
          <w:color w:val="auto"/>
          <w:szCs w:val="24"/>
          <w:highlight w:val="none"/>
        </w:rPr>
        <w:t>1.投标人应承诺承担在服务期间伴随产生的所有人工费、差旅费和更换配件费等所有费用（限次配件的请单独说明）</w:t>
      </w:r>
      <w:r>
        <w:rPr>
          <w:rFonts w:hint="eastAsia" w:ascii="仿宋" w:hAnsi="仿宋" w:eastAsia="仿宋" w:cs="仿宋"/>
          <w:color w:val="auto"/>
          <w:szCs w:val="24"/>
          <w:highlight w:val="none"/>
          <w:lang w:eastAsia="zh-CN"/>
        </w:rPr>
        <w:t>。</w:t>
      </w:r>
    </w:p>
    <w:p w14:paraId="0EA54EF2">
      <w:pPr>
        <w:pStyle w:val="82"/>
        <w:spacing w:line="440" w:lineRule="exact"/>
        <w:rPr>
          <w:rFonts w:hint="eastAsia" w:ascii="仿宋" w:hAnsi="仿宋" w:eastAsia="仿宋" w:cs="仿宋"/>
          <w:color w:val="auto"/>
          <w:szCs w:val="24"/>
          <w:highlight w:val="none"/>
        </w:rPr>
      </w:pPr>
      <w:r>
        <w:rPr>
          <w:rFonts w:hint="eastAsia" w:ascii="仿宋" w:hAnsi="仿宋" w:eastAsia="仿宋" w:cs="仿宋"/>
          <w:color w:val="auto"/>
          <w:szCs w:val="24"/>
          <w:highlight w:val="none"/>
        </w:rPr>
        <w:t>2.如果投标人在单次故障维修时间超过</w:t>
      </w:r>
      <w:r>
        <w:rPr>
          <w:rFonts w:hint="eastAsia" w:ascii="仿宋" w:hAnsi="仿宋" w:eastAsia="仿宋" w:cs="仿宋"/>
          <w:color w:val="auto"/>
          <w:szCs w:val="24"/>
          <w:highlight w:val="none"/>
          <w:u w:val="single"/>
        </w:rPr>
        <w:t xml:space="preserve"> 3 </w:t>
      </w:r>
      <w:r>
        <w:rPr>
          <w:rFonts w:hint="eastAsia" w:ascii="仿宋" w:hAnsi="仿宋" w:eastAsia="仿宋" w:cs="仿宋"/>
          <w:color w:val="auto"/>
          <w:szCs w:val="24"/>
          <w:highlight w:val="none"/>
        </w:rPr>
        <w:t>天，采购人可以请其他设备服务商进行维修服务，由此发生的一切费用由中标人承担</w:t>
      </w:r>
      <w:r>
        <w:rPr>
          <w:rFonts w:hint="eastAsia" w:ascii="仿宋" w:hAnsi="仿宋" w:eastAsia="仿宋" w:cs="仿宋"/>
          <w:color w:val="auto"/>
          <w:szCs w:val="24"/>
          <w:highlight w:val="none"/>
          <w:lang w:eastAsia="zh-CN"/>
        </w:rPr>
        <w:t>。</w:t>
      </w:r>
    </w:p>
    <w:p w14:paraId="60BBB08B">
      <w:pPr>
        <w:pStyle w:val="82"/>
        <w:spacing w:line="440" w:lineRule="exact"/>
        <w:rPr>
          <w:rFonts w:hint="eastAsia" w:ascii="仿宋" w:hAnsi="仿宋" w:eastAsia="仿宋" w:cs="仿宋"/>
          <w:color w:val="auto"/>
          <w:szCs w:val="24"/>
          <w:highlight w:val="none"/>
        </w:rPr>
      </w:pPr>
      <w:r>
        <w:rPr>
          <w:rFonts w:hint="eastAsia" w:ascii="仿宋" w:hAnsi="仿宋" w:eastAsia="仿宋" w:cs="仿宋"/>
          <w:color w:val="auto"/>
          <w:szCs w:val="24"/>
          <w:highlight w:val="none"/>
        </w:rPr>
        <w:t>3.在维修过程中，若因中标人的维修人员疏忽失误造成设备损坏，资料、软件丢失等意外情况，中标人应承诺赔付造成的直接损失</w:t>
      </w:r>
      <w:r>
        <w:rPr>
          <w:rFonts w:hint="eastAsia" w:ascii="仿宋" w:hAnsi="仿宋" w:eastAsia="仿宋" w:cs="仿宋"/>
          <w:color w:val="auto"/>
          <w:szCs w:val="24"/>
          <w:highlight w:val="none"/>
          <w:lang w:eastAsia="zh-CN"/>
        </w:rPr>
        <w:t>。</w:t>
      </w:r>
    </w:p>
    <w:p w14:paraId="77C467DA">
      <w:pPr>
        <w:pStyle w:val="82"/>
        <w:spacing w:line="440" w:lineRule="exact"/>
        <w:rPr>
          <w:rFonts w:hint="eastAsia" w:ascii="仿宋" w:hAnsi="仿宋" w:eastAsia="仿宋" w:cs="仿宋"/>
          <w:color w:val="auto"/>
          <w:szCs w:val="24"/>
          <w:highlight w:val="none"/>
        </w:rPr>
      </w:pPr>
      <w:r>
        <w:rPr>
          <w:rFonts w:hint="eastAsia" w:ascii="仿宋" w:hAnsi="仿宋" w:eastAsia="仿宋" w:cs="仿宋"/>
          <w:color w:val="auto"/>
          <w:szCs w:val="24"/>
          <w:highlight w:val="none"/>
        </w:rPr>
        <w:t>4.付款方式：</w:t>
      </w:r>
      <w:r>
        <w:rPr>
          <w:rFonts w:hint="eastAsia" w:ascii="仿宋" w:hAnsi="仿宋" w:eastAsia="仿宋" w:cs="仿宋"/>
          <w:color w:val="auto"/>
          <w:szCs w:val="24"/>
          <w:highlight w:val="none"/>
          <w:lang w:val="en-US" w:eastAsia="zh-CN"/>
        </w:rPr>
        <w:t>按《浙江省财政厅</w:t>
      </w:r>
      <w:r>
        <w:rPr>
          <w:rFonts w:hint="eastAsia" w:ascii="仿宋" w:hAnsi="仿宋" w:eastAsia="仿宋" w:cs="仿宋"/>
          <w:color w:val="auto"/>
          <w:szCs w:val="24"/>
          <w:highlight w:val="none"/>
        </w:rPr>
        <w:t>关于进一步发挥政府采购政策功能全力推动经济稳进提质的通知》（浙财采监〔2022〕3号）文件要求执行，具体付款方式由双方协商后在合同中明确。</w:t>
      </w:r>
    </w:p>
    <w:p w14:paraId="148F1FD2">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p>
    <w:p w14:paraId="174DFEB3">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p>
    <w:p w14:paraId="576F422A">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p>
    <w:p w14:paraId="33679A2C">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p>
    <w:p w14:paraId="5C7D8AC3">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p>
    <w:p w14:paraId="5DF56C9D">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p>
    <w:p w14:paraId="69B40184">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p>
    <w:p w14:paraId="3C45DA1B">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p>
    <w:p w14:paraId="151B26C7">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p>
    <w:p w14:paraId="4D914C3B">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p>
    <w:p w14:paraId="5EB54933">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w:t>
      </w:r>
      <w:r>
        <w:rPr>
          <w:rFonts w:hint="eastAsia" w:ascii="仿宋" w:hAnsi="仿宋" w:eastAsia="仿宋" w:cs="仿宋"/>
          <w:b/>
          <w:color w:val="auto"/>
          <w:sz w:val="36"/>
          <w:szCs w:val="36"/>
          <w:highlight w:val="none"/>
          <w:lang w:eastAsia="zh-CN"/>
        </w:rPr>
        <w:t>四</w:t>
      </w:r>
      <w:r>
        <w:rPr>
          <w:rFonts w:hint="eastAsia" w:ascii="仿宋" w:hAnsi="仿宋" w:eastAsia="仿宋" w:cs="仿宋"/>
          <w:b/>
          <w:color w:val="auto"/>
          <w:sz w:val="36"/>
          <w:szCs w:val="36"/>
          <w:highlight w:val="none"/>
        </w:rPr>
        <w:t>部分 拟签订的合同文本</w:t>
      </w:r>
    </w:p>
    <w:p w14:paraId="6B0F4EE5">
      <w:pPr>
        <w:rPr>
          <w:rFonts w:ascii="仿宋" w:hAnsi="仿宋" w:eastAsia="仿宋"/>
          <w:color w:val="auto"/>
          <w:sz w:val="24"/>
          <w:highlight w:val="none"/>
          <w:u w:val="single"/>
        </w:rPr>
      </w:pPr>
      <w:r>
        <w:rPr>
          <w:rFonts w:hint="eastAsia" w:ascii="仿宋" w:hAnsi="仿宋" w:eastAsia="仿宋"/>
          <w:color w:val="auto"/>
          <w:sz w:val="24"/>
          <w:highlight w:val="none"/>
        </w:rPr>
        <w:t>合同编号：</w:t>
      </w:r>
    </w:p>
    <w:p w14:paraId="300F8BC2">
      <w:pPr>
        <w:spacing w:line="480" w:lineRule="auto"/>
        <w:jc w:val="center"/>
        <w:rPr>
          <w:rFonts w:ascii="仿宋" w:hAnsi="仿宋" w:eastAsia="仿宋"/>
          <w:b/>
          <w:color w:val="auto"/>
          <w:sz w:val="28"/>
          <w:szCs w:val="28"/>
          <w:highlight w:val="none"/>
        </w:rPr>
      </w:pPr>
    </w:p>
    <w:p w14:paraId="1A8A33BC">
      <w:pPr>
        <w:spacing w:line="480" w:lineRule="auto"/>
        <w:jc w:val="center"/>
        <w:rPr>
          <w:rFonts w:ascii="仿宋" w:hAnsi="仿宋" w:eastAsia="仿宋"/>
          <w:b/>
          <w:color w:val="auto"/>
          <w:sz w:val="24"/>
          <w:highlight w:val="none"/>
        </w:rPr>
      </w:pPr>
    </w:p>
    <w:p w14:paraId="60E915B9">
      <w:pPr>
        <w:spacing w:line="480" w:lineRule="auto"/>
        <w:jc w:val="center"/>
        <w:rPr>
          <w:rFonts w:ascii="仿宋" w:hAnsi="仿宋" w:eastAsia="仿宋"/>
          <w:b/>
          <w:color w:val="auto"/>
          <w:sz w:val="24"/>
          <w:highlight w:val="none"/>
        </w:rPr>
      </w:pPr>
    </w:p>
    <w:p w14:paraId="5606B96A">
      <w:pPr>
        <w:spacing w:line="480" w:lineRule="auto"/>
        <w:jc w:val="center"/>
        <w:rPr>
          <w:rFonts w:ascii="仿宋" w:hAnsi="仿宋" w:eastAsia="仿宋" w:cs="仿宋_GB2312"/>
          <w:b/>
          <w:color w:val="auto"/>
          <w:sz w:val="36"/>
          <w:szCs w:val="36"/>
          <w:highlight w:val="none"/>
        </w:rPr>
      </w:pPr>
      <w:r>
        <w:rPr>
          <w:rFonts w:hint="eastAsia" w:ascii="仿宋" w:hAnsi="仿宋" w:eastAsia="仿宋" w:cs="仿宋_GB2312"/>
          <w:b/>
          <w:color w:val="auto"/>
          <w:sz w:val="36"/>
          <w:szCs w:val="36"/>
          <w:highlight w:val="none"/>
        </w:rPr>
        <w:t>政府采购合同参考范本</w:t>
      </w:r>
    </w:p>
    <w:p w14:paraId="4928C2BB">
      <w:pPr>
        <w:spacing w:line="480" w:lineRule="auto"/>
        <w:jc w:val="center"/>
        <w:rPr>
          <w:rFonts w:ascii="仿宋" w:hAnsi="仿宋" w:eastAsia="仿宋" w:cs="仿宋_GB2312"/>
          <w:b/>
          <w:color w:val="auto"/>
          <w:sz w:val="36"/>
          <w:szCs w:val="36"/>
          <w:highlight w:val="none"/>
        </w:rPr>
      </w:pPr>
      <w:r>
        <w:rPr>
          <w:rFonts w:hint="eastAsia" w:ascii="仿宋" w:hAnsi="仿宋" w:eastAsia="仿宋" w:cs="仿宋_GB2312"/>
          <w:b/>
          <w:color w:val="auto"/>
          <w:sz w:val="36"/>
          <w:szCs w:val="36"/>
          <w:highlight w:val="none"/>
        </w:rPr>
        <w:t>（服务类）</w:t>
      </w:r>
    </w:p>
    <w:p w14:paraId="2F2919E8">
      <w:pPr>
        <w:pStyle w:val="702"/>
        <w:rPr>
          <w:rFonts w:ascii="仿宋" w:hAnsi="仿宋" w:eastAsia="仿宋"/>
          <w:color w:val="auto"/>
          <w:szCs w:val="24"/>
          <w:highlight w:val="none"/>
        </w:rPr>
      </w:pPr>
    </w:p>
    <w:p w14:paraId="75426308">
      <w:pPr>
        <w:pStyle w:val="702"/>
        <w:rPr>
          <w:rFonts w:ascii="仿宋" w:hAnsi="仿宋" w:eastAsia="仿宋"/>
          <w:color w:val="auto"/>
          <w:szCs w:val="24"/>
          <w:highlight w:val="none"/>
        </w:rPr>
      </w:pPr>
    </w:p>
    <w:p w14:paraId="593E7D1A">
      <w:pPr>
        <w:pStyle w:val="702"/>
        <w:jc w:val="center"/>
        <w:rPr>
          <w:rFonts w:ascii="仿宋" w:hAnsi="仿宋" w:eastAsia="仿宋"/>
          <w:color w:val="auto"/>
          <w:szCs w:val="24"/>
          <w:highlight w:val="none"/>
        </w:rPr>
      </w:pPr>
    </w:p>
    <w:p w14:paraId="496AA020">
      <w:pPr>
        <w:pStyle w:val="702"/>
        <w:ind w:firstLine="2843" w:firstLineChars="1180"/>
        <w:rPr>
          <w:rFonts w:ascii="仿宋" w:hAnsi="仿宋" w:eastAsia="仿宋"/>
          <w:b/>
          <w:color w:val="auto"/>
          <w:szCs w:val="24"/>
          <w:highlight w:val="none"/>
        </w:rPr>
      </w:pPr>
      <w:r>
        <w:rPr>
          <w:rFonts w:hint="eastAsia" w:ascii="仿宋" w:hAnsi="仿宋" w:eastAsia="仿宋"/>
          <w:b/>
          <w:color w:val="auto"/>
          <w:szCs w:val="24"/>
          <w:highlight w:val="none"/>
        </w:rPr>
        <w:t>第一部分  合同书</w:t>
      </w:r>
    </w:p>
    <w:p w14:paraId="16F549C1">
      <w:pPr>
        <w:pStyle w:val="702"/>
        <w:rPr>
          <w:rFonts w:ascii="仿宋" w:hAnsi="仿宋" w:eastAsia="仿宋"/>
          <w:color w:val="auto"/>
          <w:szCs w:val="24"/>
          <w:highlight w:val="none"/>
        </w:rPr>
      </w:pPr>
    </w:p>
    <w:p w14:paraId="08BDB1C8">
      <w:pPr>
        <w:pStyle w:val="702"/>
        <w:rPr>
          <w:rFonts w:ascii="仿宋" w:hAnsi="仿宋" w:eastAsia="仿宋"/>
          <w:color w:val="auto"/>
          <w:szCs w:val="24"/>
          <w:highlight w:val="none"/>
        </w:rPr>
      </w:pPr>
    </w:p>
    <w:p w14:paraId="6CCFCCF4">
      <w:pPr>
        <w:spacing w:before="120" w:line="22" w:lineRule="atLeast"/>
        <w:rPr>
          <w:rFonts w:ascii="仿宋" w:hAnsi="仿宋" w:eastAsia="仿宋"/>
          <w:color w:val="auto"/>
          <w:sz w:val="24"/>
          <w:highlight w:val="none"/>
        </w:rPr>
      </w:pPr>
    </w:p>
    <w:p w14:paraId="5DA458AA">
      <w:pPr>
        <w:spacing w:before="120" w:line="22" w:lineRule="atLeast"/>
        <w:ind w:left="960"/>
        <w:rPr>
          <w:rFonts w:ascii="仿宋" w:hAnsi="仿宋" w:eastAsia="仿宋"/>
          <w:color w:val="auto"/>
          <w:sz w:val="24"/>
          <w:highlight w:val="none"/>
        </w:rPr>
      </w:pPr>
      <w:r>
        <w:rPr>
          <w:rFonts w:hint="eastAsia" w:ascii="仿宋" w:hAnsi="仿宋" w:eastAsia="仿宋"/>
          <w:color w:val="auto"/>
          <w:sz w:val="24"/>
          <w:highlight w:val="none"/>
        </w:rPr>
        <w:t>项目名称：</w:t>
      </w:r>
    </w:p>
    <w:p w14:paraId="0E136268">
      <w:pPr>
        <w:pStyle w:val="599"/>
        <w:spacing w:before="120" w:line="22" w:lineRule="atLeast"/>
        <w:rPr>
          <w:rFonts w:ascii="仿宋" w:hAnsi="仿宋" w:eastAsia="仿宋"/>
          <w:color w:val="auto"/>
          <w:szCs w:val="24"/>
          <w:highlight w:val="none"/>
        </w:rPr>
      </w:pPr>
    </w:p>
    <w:p w14:paraId="575A62A9">
      <w:pPr>
        <w:pStyle w:val="599"/>
        <w:spacing w:before="120" w:line="22" w:lineRule="atLeast"/>
        <w:rPr>
          <w:rFonts w:ascii="仿宋" w:hAnsi="仿宋" w:eastAsia="仿宋"/>
          <w:color w:val="auto"/>
          <w:szCs w:val="24"/>
          <w:highlight w:val="none"/>
        </w:rPr>
      </w:pPr>
    </w:p>
    <w:p w14:paraId="56726907">
      <w:pPr>
        <w:rPr>
          <w:rFonts w:ascii="仿宋" w:hAnsi="仿宋" w:eastAsia="仿宋"/>
          <w:color w:val="auto"/>
          <w:sz w:val="24"/>
          <w:highlight w:val="none"/>
        </w:rPr>
      </w:pPr>
    </w:p>
    <w:p w14:paraId="0D779462">
      <w:pPr>
        <w:spacing w:before="120" w:line="22" w:lineRule="atLeast"/>
        <w:ind w:left="960"/>
        <w:rPr>
          <w:rFonts w:ascii="仿宋" w:hAnsi="仿宋" w:eastAsia="仿宋"/>
          <w:color w:val="auto"/>
          <w:sz w:val="24"/>
          <w:highlight w:val="none"/>
          <w:u w:val="single"/>
        </w:rPr>
      </w:pPr>
      <w:r>
        <w:rPr>
          <w:rFonts w:hint="eastAsia" w:ascii="仿宋" w:hAnsi="仿宋" w:eastAsia="仿宋"/>
          <w:color w:val="auto"/>
          <w:sz w:val="24"/>
          <w:highlight w:val="none"/>
        </w:rPr>
        <w:t>甲方：</w:t>
      </w:r>
    </w:p>
    <w:p w14:paraId="05ADE54D">
      <w:pPr>
        <w:spacing w:before="120" w:line="22" w:lineRule="atLeast"/>
        <w:rPr>
          <w:rFonts w:ascii="仿宋" w:hAnsi="仿宋" w:eastAsia="仿宋"/>
          <w:color w:val="auto"/>
          <w:sz w:val="24"/>
          <w:highlight w:val="none"/>
        </w:rPr>
      </w:pPr>
    </w:p>
    <w:p w14:paraId="0B037DA8">
      <w:pPr>
        <w:spacing w:before="120" w:line="22" w:lineRule="atLeast"/>
        <w:ind w:left="960"/>
        <w:rPr>
          <w:rFonts w:ascii="仿宋" w:hAnsi="仿宋" w:eastAsia="仿宋"/>
          <w:color w:val="auto"/>
          <w:sz w:val="24"/>
          <w:highlight w:val="none"/>
          <w:u w:val="single"/>
        </w:rPr>
      </w:pPr>
      <w:r>
        <w:rPr>
          <w:rFonts w:hint="eastAsia" w:ascii="仿宋" w:hAnsi="仿宋" w:eastAsia="仿宋"/>
          <w:color w:val="auto"/>
          <w:sz w:val="24"/>
          <w:highlight w:val="none"/>
        </w:rPr>
        <w:t>乙方：</w:t>
      </w:r>
    </w:p>
    <w:p w14:paraId="7EE4AA16">
      <w:pPr>
        <w:spacing w:before="120" w:line="22" w:lineRule="atLeast"/>
        <w:rPr>
          <w:rFonts w:ascii="仿宋" w:hAnsi="仿宋" w:eastAsia="仿宋"/>
          <w:color w:val="auto"/>
          <w:sz w:val="24"/>
          <w:highlight w:val="none"/>
        </w:rPr>
      </w:pPr>
    </w:p>
    <w:p w14:paraId="32B230A0">
      <w:pPr>
        <w:spacing w:before="120" w:line="22" w:lineRule="atLeast"/>
        <w:ind w:firstLine="960" w:firstLineChars="400"/>
        <w:rPr>
          <w:rFonts w:ascii="仿宋" w:hAnsi="仿宋" w:eastAsia="仿宋"/>
          <w:color w:val="auto"/>
          <w:sz w:val="24"/>
          <w:highlight w:val="none"/>
          <w:u w:val="single"/>
        </w:rPr>
      </w:pPr>
      <w:r>
        <w:rPr>
          <w:rFonts w:hint="eastAsia" w:ascii="仿宋" w:hAnsi="仿宋" w:eastAsia="仿宋"/>
          <w:color w:val="auto"/>
          <w:sz w:val="24"/>
          <w:highlight w:val="none"/>
        </w:rPr>
        <w:t>签订地：</w:t>
      </w:r>
    </w:p>
    <w:p w14:paraId="32BB5931">
      <w:pPr>
        <w:spacing w:before="120" w:line="22" w:lineRule="atLeast"/>
        <w:rPr>
          <w:rFonts w:ascii="仿宋" w:hAnsi="仿宋" w:eastAsia="仿宋"/>
          <w:color w:val="auto"/>
          <w:sz w:val="24"/>
          <w:highlight w:val="none"/>
        </w:rPr>
      </w:pPr>
    </w:p>
    <w:p w14:paraId="31201487">
      <w:pPr>
        <w:spacing w:before="120" w:line="22" w:lineRule="atLeast"/>
        <w:ind w:firstLine="960" w:firstLineChars="400"/>
        <w:rPr>
          <w:rFonts w:ascii="仿宋" w:hAnsi="仿宋" w:eastAsia="仿宋"/>
          <w:color w:val="auto"/>
          <w:sz w:val="24"/>
          <w:highlight w:val="none"/>
          <w:u w:val="single"/>
        </w:rPr>
      </w:pPr>
      <w:r>
        <w:rPr>
          <w:rFonts w:hint="eastAsia" w:ascii="仿宋" w:hAnsi="仿宋" w:eastAsia="仿宋"/>
          <w:color w:val="auto"/>
          <w:sz w:val="24"/>
          <w:highlight w:val="none"/>
        </w:rPr>
        <w:t>签订日期：年月日</w:t>
      </w:r>
    </w:p>
    <w:p w14:paraId="589FD005">
      <w:pPr>
        <w:widowControl/>
        <w:jc w:val="left"/>
        <w:rPr>
          <w:rFonts w:ascii="仿宋" w:hAnsi="仿宋" w:eastAsia="仿宋"/>
          <w:color w:val="auto"/>
          <w:kern w:val="0"/>
          <w:sz w:val="24"/>
          <w:highlight w:val="none"/>
        </w:rPr>
        <w:sectPr>
          <w:footerReference r:id="rId9" w:type="first"/>
          <w:headerReference r:id="rId7" w:type="default"/>
          <w:footerReference r:id="rId8" w:type="default"/>
          <w:pgSz w:w="11907" w:h="16840"/>
          <w:pgMar w:top="1474" w:right="1814" w:bottom="1474" w:left="1814" w:header="851" w:footer="851" w:gutter="0"/>
          <w:cols w:space="720" w:num="1"/>
          <w:titlePg/>
          <w:docGrid w:linePitch="286" w:charSpace="0"/>
        </w:sectPr>
      </w:pPr>
    </w:p>
    <w:p w14:paraId="3B15FA21">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lang w:val="zh-CN"/>
        </w:rPr>
        <w:t>年月日</w:t>
      </w:r>
      <w:r>
        <w:rPr>
          <w:rFonts w:hint="eastAsia" w:ascii="仿宋" w:hAnsi="仿宋" w:eastAsia="仿宋"/>
          <w:color w:val="auto"/>
          <w:sz w:val="24"/>
          <w:highlight w:val="none"/>
        </w:rPr>
        <w:t>，</w:t>
      </w:r>
      <w:r>
        <w:rPr>
          <w:rFonts w:hint="eastAsia" w:ascii="仿宋" w:hAnsi="仿宋" w:eastAsia="仿宋"/>
          <w:color w:val="auto"/>
          <w:sz w:val="24"/>
          <w:highlight w:val="none"/>
          <w:u w:val="single"/>
        </w:rPr>
        <w:t>（采购人）</w:t>
      </w:r>
      <w:r>
        <w:rPr>
          <w:rFonts w:hint="eastAsia" w:ascii="仿宋" w:hAnsi="仿宋" w:eastAsia="仿宋"/>
          <w:color w:val="auto"/>
          <w:sz w:val="24"/>
          <w:highlight w:val="none"/>
        </w:rPr>
        <w:t>以</w:t>
      </w:r>
      <w:r>
        <w:rPr>
          <w:rFonts w:ascii="仿宋" w:hAnsi="仿宋" w:eastAsia="仿宋"/>
          <w:color w:val="auto"/>
          <w:sz w:val="24"/>
          <w:highlight w:val="none"/>
          <w:u w:val="single"/>
        </w:rPr>
        <w:t xml:space="preserve">   （政府采购方式）  </w:t>
      </w:r>
      <w:r>
        <w:rPr>
          <w:rFonts w:hint="eastAsia" w:ascii="仿宋" w:hAnsi="仿宋" w:eastAsia="仿宋"/>
          <w:color w:val="auto"/>
          <w:sz w:val="24"/>
          <w:highlight w:val="none"/>
        </w:rPr>
        <w:t>对</w:t>
      </w:r>
      <w:r>
        <w:rPr>
          <w:rFonts w:ascii="仿宋" w:hAnsi="仿宋" w:eastAsia="仿宋"/>
          <w:color w:val="auto"/>
          <w:sz w:val="24"/>
          <w:highlight w:val="none"/>
          <w:u w:val="single"/>
        </w:rPr>
        <w:t xml:space="preserve">   （同前</w:t>
      </w:r>
      <w:r>
        <w:rPr>
          <w:rFonts w:hint="eastAsia" w:ascii="仿宋" w:hAnsi="仿宋" w:eastAsia="仿宋"/>
          <w:color w:val="auto"/>
          <w:sz w:val="24"/>
          <w:highlight w:val="none"/>
          <w:u w:val="single"/>
        </w:rPr>
        <w:t>页项目名称）</w:t>
      </w:r>
      <w:r>
        <w:rPr>
          <w:rFonts w:hint="eastAsia" w:ascii="仿宋" w:hAnsi="仿宋" w:eastAsia="仿宋"/>
          <w:color w:val="auto"/>
          <w:sz w:val="24"/>
          <w:highlight w:val="none"/>
        </w:rPr>
        <w:t>项目进行了采购。经</w:t>
      </w:r>
      <w:r>
        <w:rPr>
          <w:rFonts w:ascii="仿宋" w:hAnsi="仿宋" w:eastAsia="仿宋"/>
          <w:color w:val="auto"/>
          <w:sz w:val="24"/>
          <w:highlight w:val="none"/>
          <w:u w:val="single"/>
        </w:rPr>
        <w:t xml:space="preserve">   （相关评定主体名称）   </w:t>
      </w:r>
      <w:r>
        <w:rPr>
          <w:rFonts w:hint="eastAsia" w:ascii="仿宋" w:hAnsi="仿宋" w:eastAsia="仿宋"/>
          <w:color w:val="auto"/>
          <w:sz w:val="24"/>
          <w:highlight w:val="none"/>
        </w:rPr>
        <w:t>评定，</w:t>
      </w:r>
      <w:r>
        <w:rPr>
          <w:rFonts w:ascii="仿宋" w:hAnsi="仿宋" w:eastAsia="仿宋"/>
          <w:color w:val="auto"/>
          <w:sz w:val="24"/>
          <w:highlight w:val="none"/>
          <w:u w:val="single"/>
        </w:rPr>
        <w:t xml:space="preserve">   （中标供应商名称）</w:t>
      </w:r>
      <w:r>
        <w:rPr>
          <w:rFonts w:hint="eastAsia" w:ascii="仿宋" w:hAnsi="仿宋" w:eastAsia="仿宋"/>
          <w:color w:val="auto"/>
          <w:sz w:val="24"/>
          <w:highlight w:val="none"/>
        </w:rPr>
        <w:t>为该项目中标供应商。现于中标通知书发出之日起三十日内，按照采购文件确定的事项签订本合同。</w:t>
      </w:r>
    </w:p>
    <w:p w14:paraId="67F051C2">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lang w:val="zh-CN"/>
        </w:rPr>
        <w:t>根据《中华人民共和国民法典》、《中华人民共和国政府采购法》等相关法律法规之规定，按照平等、自愿、公平、诚实信用和绿色的原则，经</w:t>
      </w:r>
      <w:r>
        <w:rPr>
          <w:rFonts w:hint="eastAsia" w:ascii="仿宋" w:hAnsi="仿宋" w:eastAsia="仿宋"/>
          <w:color w:val="auto"/>
          <w:sz w:val="24"/>
          <w:highlight w:val="none"/>
          <w:u w:val="single"/>
        </w:rPr>
        <w:t>（采购人）</w:t>
      </w:r>
      <w:r>
        <w:rPr>
          <w:rFonts w:ascii="仿宋" w:hAnsi="仿宋" w:eastAsia="仿宋"/>
          <w:color w:val="auto"/>
          <w:sz w:val="24"/>
          <w:highlight w:val="none"/>
          <w:lang w:val="zh-CN"/>
        </w:rPr>
        <w:t>(以下简称：甲方)和</w:t>
      </w:r>
      <w:r>
        <w:rPr>
          <w:rFonts w:ascii="仿宋" w:hAnsi="仿宋" w:eastAsia="仿宋"/>
          <w:color w:val="auto"/>
          <w:sz w:val="24"/>
          <w:highlight w:val="none"/>
          <w:u w:val="single"/>
        </w:rPr>
        <w:t xml:space="preserve">   （中标供应商名称）   </w:t>
      </w:r>
      <w:r>
        <w:rPr>
          <w:rFonts w:ascii="仿宋" w:hAnsi="仿宋" w:eastAsia="仿宋"/>
          <w:color w:val="auto"/>
          <w:sz w:val="24"/>
          <w:highlight w:val="none"/>
          <w:lang w:val="zh-CN"/>
        </w:rPr>
        <w:t>(以下简称：乙方)协商一致，约定以下合同</w:t>
      </w:r>
      <w:r>
        <w:rPr>
          <w:rFonts w:hint="eastAsia" w:ascii="仿宋" w:hAnsi="仿宋" w:eastAsia="仿宋"/>
          <w:color w:val="auto"/>
          <w:sz w:val="24"/>
          <w:highlight w:val="none"/>
        </w:rPr>
        <w:t>条款，以兹共同遵守、全面履行。</w:t>
      </w:r>
    </w:p>
    <w:p w14:paraId="3BFBCB06">
      <w:pPr>
        <w:spacing w:line="560" w:lineRule="exact"/>
        <w:ind w:firstLine="482" w:firstLineChars="200"/>
        <w:outlineLvl w:val="0"/>
        <w:rPr>
          <w:rFonts w:ascii="仿宋" w:hAnsi="仿宋" w:eastAsia="仿宋"/>
          <w:b/>
          <w:color w:val="auto"/>
          <w:sz w:val="24"/>
          <w:highlight w:val="none"/>
        </w:rPr>
      </w:pPr>
      <w:bookmarkStart w:id="39" w:name="_Toc3029"/>
      <w:bookmarkStart w:id="40" w:name="_Toc2232"/>
      <w:bookmarkStart w:id="41" w:name="_Toc24059"/>
      <w:r>
        <w:rPr>
          <w:rFonts w:ascii="仿宋" w:hAnsi="仿宋" w:eastAsia="仿宋"/>
          <w:b/>
          <w:color w:val="auto"/>
          <w:sz w:val="24"/>
          <w:highlight w:val="none"/>
        </w:rPr>
        <w:t xml:space="preserve">1.1 </w:t>
      </w:r>
      <w:r>
        <w:rPr>
          <w:rFonts w:hint="eastAsia" w:ascii="仿宋" w:hAnsi="仿宋" w:eastAsia="仿宋"/>
          <w:b/>
          <w:color w:val="auto"/>
          <w:sz w:val="24"/>
          <w:highlight w:val="none"/>
        </w:rPr>
        <w:t>合同组成部分</w:t>
      </w:r>
      <w:bookmarkEnd w:id="39"/>
      <w:bookmarkEnd w:id="40"/>
      <w:bookmarkEnd w:id="41"/>
    </w:p>
    <w:p w14:paraId="648D759F">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4B75E088">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1.1.1 </w:t>
      </w:r>
      <w:r>
        <w:rPr>
          <w:rFonts w:hint="eastAsia" w:ascii="仿宋" w:hAnsi="仿宋" w:eastAsia="仿宋"/>
          <w:color w:val="auto"/>
          <w:sz w:val="24"/>
          <w:highlight w:val="none"/>
        </w:rPr>
        <w:t>本合同及其补充合同、变更协议；</w:t>
      </w:r>
    </w:p>
    <w:p w14:paraId="383BFCF8">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1.1.2 </w:t>
      </w:r>
      <w:r>
        <w:rPr>
          <w:rFonts w:hint="eastAsia" w:ascii="仿宋" w:hAnsi="仿宋" w:eastAsia="仿宋"/>
          <w:color w:val="auto"/>
          <w:sz w:val="24"/>
          <w:highlight w:val="none"/>
        </w:rPr>
        <w:t>中标通知书；</w:t>
      </w:r>
    </w:p>
    <w:p w14:paraId="306CD074">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1.1.3 </w:t>
      </w:r>
      <w:r>
        <w:rPr>
          <w:rFonts w:hint="eastAsia" w:ascii="仿宋" w:hAnsi="仿宋" w:eastAsia="仿宋"/>
          <w:color w:val="auto"/>
          <w:sz w:val="24"/>
          <w:highlight w:val="none"/>
        </w:rPr>
        <w:t>投标文件（含澄清或者说明文件）；</w:t>
      </w:r>
    </w:p>
    <w:p w14:paraId="4A183284">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1.1.4 </w:t>
      </w:r>
      <w:r>
        <w:rPr>
          <w:rFonts w:hint="eastAsia" w:ascii="仿宋" w:hAnsi="仿宋" w:eastAsia="仿宋"/>
          <w:color w:val="auto"/>
          <w:sz w:val="24"/>
          <w:highlight w:val="none"/>
        </w:rPr>
        <w:t>招标文件（含澄清或者修改文件）；</w:t>
      </w:r>
    </w:p>
    <w:p w14:paraId="03EA9E2D">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1.1.5 </w:t>
      </w:r>
      <w:r>
        <w:rPr>
          <w:rFonts w:hint="eastAsia" w:ascii="仿宋" w:hAnsi="仿宋" w:eastAsia="仿宋"/>
          <w:color w:val="auto"/>
          <w:sz w:val="24"/>
          <w:highlight w:val="none"/>
        </w:rPr>
        <w:t>其他相关采购文件。</w:t>
      </w:r>
    </w:p>
    <w:p w14:paraId="0A341476">
      <w:pPr>
        <w:spacing w:line="560" w:lineRule="exact"/>
        <w:ind w:firstLine="482" w:firstLineChars="200"/>
        <w:outlineLvl w:val="0"/>
        <w:rPr>
          <w:rFonts w:ascii="仿宋" w:hAnsi="仿宋" w:eastAsia="仿宋"/>
          <w:b/>
          <w:color w:val="auto"/>
          <w:sz w:val="24"/>
          <w:highlight w:val="none"/>
        </w:rPr>
      </w:pPr>
      <w:bookmarkStart w:id="42" w:name="_Toc21295"/>
      <w:bookmarkStart w:id="43" w:name="_Toc27126"/>
      <w:bookmarkStart w:id="44" w:name="_Toc24300"/>
      <w:r>
        <w:rPr>
          <w:rFonts w:ascii="仿宋" w:hAnsi="仿宋" w:eastAsia="仿宋"/>
          <w:b/>
          <w:color w:val="auto"/>
          <w:sz w:val="24"/>
          <w:highlight w:val="none"/>
        </w:rPr>
        <w:t xml:space="preserve">1.2 </w:t>
      </w:r>
      <w:bookmarkEnd w:id="42"/>
      <w:bookmarkEnd w:id="43"/>
      <w:bookmarkEnd w:id="44"/>
      <w:r>
        <w:rPr>
          <w:rFonts w:hint="eastAsia" w:ascii="仿宋" w:hAnsi="仿宋" w:eastAsia="仿宋"/>
          <w:b/>
          <w:color w:val="auto"/>
          <w:sz w:val="24"/>
          <w:highlight w:val="none"/>
        </w:rPr>
        <w:t>服务</w:t>
      </w:r>
    </w:p>
    <w:p w14:paraId="451DE4EA">
      <w:pPr>
        <w:spacing w:line="560" w:lineRule="exact"/>
        <w:ind w:firstLine="480" w:firstLineChars="200"/>
        <w:rPr>
          <w:rFonts w:ascii="仿宋" w:hAnsi="仿宋" w:eastAsia="仿宋"/>
          <w:color w:val="auto"/>
          <w:sz w:val="24"/>
          <w:highlight w:val="none"/>
          <w:u w:val="single"/>
        </w:rPr>
      </w:pPr>
      <w:r>
        <w:rPr>
          <w:rFonts w:ascii="仿宋" w:hAnsi="仿宋" w:eastAsia="仿宋"/>
          <w:color w:val="auto"/>
          <w:sz w:val="24"/>
          <w:highlight w:val="none"/>
        </w:rPr>
        <w:t xml:space="preserve">1.2.1 </w:t>
      </w:r>
      <w:r>
        <w:rPr>
          <w:rFonts w:hint="eastAsia" w:ascii="仿宋" w:hAnsi="仿宋" w:eastAsia="仿宋"/>
          <w:color w:val="auto"/>
          <w:sz w:val="24"/>
          <w:highlight w:val="none"/>
        </w:rPr>
        <w:t>服务内容：；</w:t>
      </w:r>
    </w:p>
    <w:p w14:paraId="44534EAA">
      <w:pPr>
        <w:spacing w:line="560" w:lineRule="exact"/>
        <w:ind w:firstLine="480" w:firstLineChars="200"/>
        <w:rPr>
          <w:rFonts w:ascii="仿宋" w:hAnsi="仿宋" w:eastAsia="仿宋"/>
          <w:color w:val="auto"/>
          <w:sz w:val="24"/>
          <w:highlight w:val="none"/>
          <w:u w:val="single"/>
        </w:rPr>
      </w:pPr>
      <w:r>
        <w:rPr>
          <w:rFonts w:ascii="仿宋" w:hAnsi="仿宋" w:eastAsia="仿宋"/>
          <w:color w:val="auto"/>
          <w:sz w:val="24"/>
          <w:highlight w:val="none"/>
        </w:rPr>
        <w:t>1.2.2</w:t>
      </w:r>
      <w:r>
        <w:rPr>
          <w:rFonts w:hint="eastAsia" w:ascii="仿宋" w:hAnsi="仿宋" w:eastAsia="仿宋"/>
          <w:color w:val="auto"/>
          <w:sz w:val="24"/>
          <w:highlight w:val="none"/>
        </w:rPr>
        <w:t>服务数量：；</w:t>
      </w:r>
    </w:p>
    <w:p w14:paraId="67A9F6BA">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1.2.3 </w:t>
      </w:r>
      <w:r>
        <w:rPr>
          <w:rFonts w:hint="eastAsia" w:ascii="仿宋" w:hAnsi="仿宋" w:eastAsia="仿宋"/>
          <w:color w:val="auto"/>
          <w:sz w:val="24"/>
          <w:highlight w:val="none"/>
        </w:rPr>
        <w:t>服务质量：</w:t>
      </w:r>
      <w:r>
        <w:rPr>
          <w:rFonts w:hint="eastAsia" w:ascii="仿宋" w:hAnsi="仿宋" w:eastAsia="仿宋"/>
          <w:color w:val="auto"/>
          <w:sz w:val="24"/>
          <w:highlight w:val="none"/>
          <w:u w:val="single"/>
        </w:rPr>
        <w:t>　　　　　　　　　</w:t>
      </w:r>
      <w:r>
        <w:rPr>
          <w:rFonts w:ascii="仿宋" w:hAnsi="仿宋" w:eastAsia="仿宋"/>
          <w:color w:val="auto"/>
          <w:sz w:val="24"/>
          <w:highlight w:val="none"/>
          <w:u w:val="single"/>
        </w:rPr>
        <w:t xml:space="preserve">                      　      </w:t>
      </w:r>
      <w:r>
        <w:rPr>
          <w:rFonts w:hint="eastAsia" w:ascii="仿宋" w:hAnsi="仿宋" w:eastAsia="仿宋"/>
          <w:color w:val="auto"/>
          <w:sz w:val="24"/>
          <w:highlight w:val="none"/>
        </w:rPr>
        <w:t>。</w:t>
      </w:r>
    </w:p>
    <w:p w14:paraId="6236037D">
      <w:pPr>
        <w:spacing w:line="560" w:lineRule="exact"/>
        <w:ind w:firstLine="482" w:firstLineChars="200"/>
        <w:outlineLvl w:val="0"/>
        <w:rPr>
          <w:rFonts w:ascii="仿宋" w:hAnsi="仿宋" w:eastAsia="仿宋"/>
          <w:b/>
          <w:color w:val="auto"/>
          <w:sz w:val="24"/>
          <w:highlight w:val="none"/>
        </w:rPr>
      </w:pPr>
      <w:bookmarkStart w:id="45" w:name="_Toc21551"/>
      <w:bookmarkStart w:id="46" w:name="_Toc21631"/>
      <w:bookmarkStart w:id="47" w:name="_Toc23292"/>
      <w:r>
        <w:rPr>
          <w:rFonts w:ascii="仿宋" w:hAnsi="仿宋" w:eastAsia="仿宋"/>
          <w:b/>
          <w:color w:val="auto"/>
          <w:sz w:val="24"/>
          <w:highlight w:val="none"/>
        </w:rPr>
        <w:t xml:space="preserve">1.3 </w:t>
      </w:r>
      <w:r>
        <w:rPr>
          <w:rFonts w:hint="eastAsia" w:ascii="仿宋" w:hAnsi="仿宋" w:eastAsia="仿宋"/>
          <w:b/>
          <w:color w:val="auto"/>
          <w:sz w:val="24"/>
          <w:highlight w:val="none"/>
        </w:rPr>
        <w:t>价款</w:t>
      </w:r>
      <w:bookmarkEnd w:id="45"/>
      <w:bookmarkEnd w:id="46"/>
      <w:bookmarkEnd w:id="47"/>
    </w:p>
    <w:p w14:paraId="108016DE">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本合同总价为：￥元（大写：元人民币）。</w:t>
      </w:r>
    </w:p>
    <w:p w14:paraId="763DCC07">
      <w:pPr>
        <w:spacing w:line="560" w:lineRule="exact"/>
        <w:ind w:firstLine="480" w:firstLineChars="200"/>
        <w:rPr>
          <w:rFonts w:ascii="仿宋" w:hAnsi="仿宋" w:eastAsia="仿宋"/>
          <w:color w:val="auto"/>
          <w:sz w:val="24"/>
          <w:highlight w:val="none"/>
          <w:u w:val="single"/>
        </w:rPr>
      </w:pPr>
      <w:r>
        <w:rPr>
          <w:rFonts w:hint="eastAsia" w:ascii="仿宋" w:hAnsi="仿宋" w:eastAsia="仿宋"/>
          <w:color w:val="auto"/>
          <w:sz w:val="24"/>
          <w:highlight w:val="none"/>
        </w:rPr>
        <w:t>分项价格：</w:t>
      </w:r>
    </w:p>
    <w:tbl>
      <w:tblPr>
        <w:tblStyle w:val="63"/>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3C750C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noWrap w:val="0"/>
            <w:vAlign w:val="center"/>
          </w:tcPr>
          <w:p w14:paraId="31376932">
            <w:pPr>
              <w:pStyle w:val="320"/>
              <w:spacing w:line="560" w:lineRule="exact"/>
              <w:jc w:val="center"/>
              <w:rPr>
                <w:rFonts w:ascii="仿宋" w:hAnsi="仿宋" w:eastAsia="仿宋"/>
                <w:color w:val="auto"/>
                <w:sz w:val="24"/>
                <w:szCs w:val="24"/>
                <w:highlight w:val="none"/>
              </w:rPr>
            </w:pPr>
            <w:r>
              <w:rPr>
                <w:rFonts w:hint="eastAsia" w:ascii="仿宋" w:hAnsi="仿宋" w:eastAsia="仿宋"/>
                <w:color w:val="auto"/>
                <w:sz w:val="24"/>
                <w:szCs w:val="24"/>
                <w:highlight w:val="none"/>
              </w:rPr>
              <w:t>序号</w:t>
            </w:r>
          </w:p>
        </w:tc>
        <w:tc>
          <w:tcPr>
            <w:tcW w:w="3402" w:type="dxa"/>
            <w:tcBorders>
              <w:top w:val="single" w:color="auto" w:sz="4" w:space="0"/>
              <w:left w:val="single" w:color="auto" w:sz="4" w:space="0"/>
              <w:bottom w:val="single" w:color="auto" w:sz="4" w:space="0"/>
              <w:right w:val="single" w:color="auto" w:sz="4" w:space="0"/>
            </w:tcBorders>
            <w:noWrap w:val="0"/>
            <w:vAlign w:val="center"/>
          </w:tcPr>
          <w:p w14:paraId="7A09B571">
            <w:pPr>
              <w:pStyle w:val="320"/>
              <w:spacing w:line="560" w:lineRule="exact"/>
              <w:ind w:firstLine="200"/>
              <w:jc w:val="center"/>
              <w:rPr>
                <w:rFonts w:ascii="仿宋" w:hAnsi="仿宋" w:eastAsia="仿宋"/>
                <w:color w:val="auto"/>
                <w:sz w:val="24"/>
                <w:szCs w:val="24"/>
                <w:highlight w:val="none"/>
              </w:rPr>
            </w:pPr>
            <w:r>
              <w:rPr>
                <w:rFonts w:hint="eastAsia" w:ascii="仿宋" w:hAnsi="仿宋" w:eastAsia="仿宋"/>
                <w:color w:val="auto"/>
                <w:sz w:val="24"/>
                <w:szCs w:val="24"/>
                <w:highlight w:val="none"/>
              </w:rPr>
              <w:t>分项名称</w:t>
            </w:r>
          </w:p>
        </w:tc>
        <w:tc>
          <w:tcPr>
            <w:tcW w:w="2552" w:type="dxa"/>
            <w:tcBorders>
              <w:top w:val="single" w:color="auto" w:sz="4" w:space="0"/>
              <w:left w:val="single" w:color="auto" w:sz="4" w:space="0"/>
              <w:bottom w:val="single" w:color="auto" w:sz="4" w:space="0"/>
              <w:right w:val="single" w:color="auto" w:sz="4" w:space="0"/>
            </w:tcBorders>
            <w:noWrap w:val="0"/>
            <w:vAlign w:val="center"/>
          </w:tcPr>
          <w:p w14:paraId="5D05A626">
            <w:pPr>
              <w:pStyle w:val="320"/>
              <w:spacing w:line="560" w:lineRule="exact"/>
              <w:jc w:val="center"/>
              <w:rPr>
                <w:rFonts w:ascii="仿宋" w:hAnsi="仿宋" w:eastAsia="仿宋"/>
                <w:color w:val="auto"/>
                <w:sz w:val="24"/>
                <w:szCs w:val="24"/>
                <w:highlight w:val="none"/>
              </w:rPr>
            </w:pPr>
            <w:r>
              <w:rPr>
                <w:rFonts w:hint="eastAsia" w:ascii="仿宋" w:hAnsi="仿宋" w:eastAsia="仿宋"/>
                <w:color w:val="auto"/>
                <w:sz w:val="24"/>
                <w:szCs w:val="24"/>
                <w:highlight w:val="none"/>
              </w:rPr>
              <w:t>分项价格</w:t>
            </w:r>
          </w:p>
        </w:tc>
      </w:tr>
      <w:tr w14:paraId="76BE89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noWrap w:val="0"/>
            <w:vAlign w:val="center"/>
          </w:tcPr>
          <w:p w14:paraId="5699D004">
            <w:pPr>
              <w:pStyle w:val="320"/>
              <w:spacing w:line="560" w:lineRule="exact"/>
              <w:ind w:firstLine="200"/>
              <w:jc w:val="center"/>
              <w:rPr>
                <w:rFonts w:ascii="仿宋" w:hAnsi="仿宋" w:eastAsia="仿宋"/>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noWrap w:val="0"/>
            <w:vAlign w:val="center"/>
          </w:tcPr>
          <w:p w14:paraId="223FF6F9">
            <w:pPr>
              <w:pStyle w:val="320"/>
              <w:spacing w:line="560" w:lineRule="exact"/>
              <w:ind w:firstLine="200"/>
              <w:jc w:val="center"/>
              <w:rPr>
                <w:rFonts w:ascii="仿宋" w:hAnsi="仿宋" w:eastAsia="仿宋"/>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noWrap w:val="0"/>
            <w:vAlign w:val="center"/>
          </w:tcPr>
          <w:p w14:paraId="6D36ED60">
            <w:pPr>
              <w:pStyle w:val="320"/>
              <w:spacing w:line="560" w:lineRule="exact"/>
              <w:ind w:firstLine="200"/>
              <w:jc w:val="center"/>
              <w:rPr>
                <w:rFonts w:ascii="仿宋" w:hAnsi="仿宋" w:eastAsia="仿宋"/>
                <w:color w:val="auto"/>
                <w:sz w:val="24"/>
                <w:szCs w:val="24"/>
                <w:highlight w:val="none"/>
              </w:rPr>
            </w:pPr>
          </w:p>
        </w:tc>
      </w:tr>
      <w:tr w14:paraId="7D8A07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noWrap w:val="0"/>
            <w:vAlign w:val="center"/>
          </w:tcPr>
          <w:p w14:paraId="360F3377">
            <w:pPr>
              <w:pStyle w:val="320"/>
              <w:spacing w:line="560" w:lineRule="exact"/>
              <w:ind w:firstLine="200"/>
              <w:jc w:val="center"/>
              <w:rPr>
                <w:rFonts w:ascii="仿宋" w:hAnsi="仿宋" w:eastAsia="仿宋"/>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noWrap w:val="0"/>
            <w:vAlign w:val="center"/>
          </w:tcPr>
          <w:p w14:paraId="16F18C2B">
            <w:pPr>
              <w:pStyle w:val="320"/>
              <w:spacing w:line="560" w:lineRule="exact"/>
              <w:ind w:firstLine="200"/>
              <w:jc w:val="center"/>
              <w:rPr>
                <w:rFonts w:ascii="仿宋" w:hAnsi="仿宋" w:eastAsia="仿宋"/>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noWrap w:val="0"/>
            <w:vAlign w:val="center"/>
          </w:tcPr>
          <w:p w14:paraId="69F9BBC4">
            <w:pPr>
              <w:pStyle w:val="320"/>
              <w:spacing w:line="560" w:lineRule="exact"/>
              <w:ind w:firstLine="200"/>
              <w:jc w:val="center"/>
              <w:rPr>
                <w:rFonts w:ascii="仿宋" w:hAnsi="仿宋" w:eastAsia="仿宋"/>
                <w:color w:val="auto"/>
                <w:sz w:val="24"/>
                <w:szCs w:val="24"/>
                <w:highlight w:val="none"/>
              </w:rPr>
            </w:pPr>
          </w:p>
        </w:tc>
      </w:tr>
      <w:tr w14:paraId="7AAD64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noWrap w:val="0"/>
            <w:vAlign w:val="center"/>
          </w:tcPr>
          <w:p w14:paraId="79C8C661">
            <w:pPr>
              <w:pStyle w:val="320"/>
              <w:spacing w:line="560" w:lineRule="exact"/>
              <w:ind w:firstLine="200"/>
              <w:jc w:val="center"/>
              <w:rPr>
                <w:rFonts w:ascii="仿宋" w:hAnsi="仿宋" w:eastAsia="仿宋"/>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noWrap w:val="0"/>
            <w:vAlign w:val="center"/>
          </w:tcPr>
          <w:p w14:paraId="31FE8095">
            <w:pPr>
              <w:pStyle w:val="320"/>
              <w:spacing w:line="560" w:lineRule="exact"/>
              <w:ind w:firstLine="200"/>
              <w:jc w:val="center"/>
              <w:rPr>
                <w:rFonts w:ascii="仿宋" w:hAnsi="仿宋" w:eastAsia="仿宋"/>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noWrap w:val="0"/>
            <w:vAlign w:val="center"/>
          </w:tcPr>
          <w:p w14:paraId="37B25471">
            <w:pPr>
              <w:pStyle w:val="320"/>
              <w:spacing w:line="560" w:lineRule="exact"/>
              <w:ind w:firstLine="200"/>
              <w:jc w:val="center"/>
              <w:rPr>
                <w:rFonts w:ascii="仿宋" w:hAnsi="仿宋" w:eastAsia="仿宋"/>
                <w:color w:val="auto"/>
                <w:sz w:val="24"/>
                <w:szCs w:val="24"/>
                <w:highlight w:val="none"/>
              </w:rPr>
            </w:pPr>
          </w:p>
        </w:tc>
      </w:tr>
      <w:tr w14:paraId="655315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noWrap w:val="0"/>
            <w:vAlign w:val="center"/>
          </w:tcPr>
          <w:p w14:paraId="3FD2ECFA">
            <w:pPr>
              <w:pStyle w:val="320"/>
              <w:spacing w:line="560" w:lineRule="exact"/>
              <w:ind w:firstLine="200"/>
              <w:jc w:val="center"/>
              <w:rPr>
                <w:rFonts w:ascii="仿宋" w:hAnsi="仿宋" w:eastAsia="仿宋"/>
                <w:color w:val="auto"/>
                <w:sz w:val="24"/>
                <w:szCs w:val="24"/>
                <w:highlight w:val="none"/>
              </w:rPr>
            </w:pPr>
          </w:p>
        </w:tc>
        <w:tc>
          <w:tcPr>
            <w:tcW w:w="3402" w:type="dxa"/>
            <w:tcBorders>
              <w:top w:val="single" w:color="auto" w:sz="4" w:space="0"/>
              <w:left w:val="single" w:color="auto" w:sz="4" w:space="0"/>
              <w:bottom w:val="single" w:color="auto" w:sz="4" w:space="0"/>
              <w:right w:val="single" w:color="auto" w:sz="4" w:space="0"/>
            </w:tcBorders>
            <w:noWrap w:val="0"/>
            <w:vAlign w:val="center"/>
          </w:tcPr>
          <w:p w14:paraId="694CC5F1">
            <w:pPr>
              <w:pStyle w:val="320"/>
              <w:spacing w:line="560" w:lineRule="exact"/>
              <w:ind w:firstLine="200"/>
              <w:jc w:val="center"/>
              <w:rPr>
                <w:rFonts w:ascii="仿宋" w:hAnsi="仿宋" w:eastAsia="仿宋"/>
                <w:color w:val="auto"/>
                <w:sz w:val="24"/>
                <w:szCs w:val="24"/>
                <w:highlight w:val="none"/>
              </w:rPr>
            </w:pPr>
          </w:p>
        </w:tc>
        <w:tc>
          <w:tcPr>
            <w:tcW w:w="2552" w:type="dxa"/>
            <w:tcBorders>
              <w:top w:val="single" w:color="auto" w:sz="4" w:space="0"/>
              <w:left w:val="single" w:color="auto" w:sz="4" w:space="0"/>
              <w:bottom w:val="single" w:color="auto" w:sz="4" w:space="0"/>
              <w:right w:val="single" w:color="auto" w:sz="4" w:space="0"/>
            </w:tcBorders>
            <w:noWrap w:val="0"/>
            <w:vAlign w:val="center"/>
          </w:tcPr>
          <w:p w14:paraId="0DAA743E">
            <w:pPr>
              <w:pStyle w:val="320"/>
              <w:spacing w:line="560" w:lineRule="exact"/>
              <w:ind w:firstLine="200"/>
              <w:jc w:val="center"/>
              <w:rPr>
                <w:rFonts w:ascii="仿宋" w:hAnsi="仿宋" w:eastAsia="仿宋"/>
                <w:color w:val="auto"/>
                <w:sz w:val="24"/>
                <w:szCs w:val="24"/>
                <w:highlight w:val="none"/>
              </w:rPr>
            </w:pPr>
          </w:p>
        </w:tc>
      </w:tr>
      <w:tr w14:paraId="477B57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noWrap w:val="0"/>
            <w:vAlign w:val="center"/>
          </w:tcPr>
          <w:p w14:paraId="225AABDA">
            <w:pPr>
              <w:pStyle w:val="320"/>
              <w:spacing w:line="560" w:lineRule="exact"/>
              <w:ind w:firstLine="200"/>
              <w:jc w:val="center"/>
              <w:rPr>
                <w:rFonts w:ascii="仿宋" w:hAnsi="仿宋" w:eastAsia="仿宋"/>
                <w:color w:val="auto"/>
                <w:sz w:val="24"/>
                <w:szCs w:val="24"/>
                <w:highlight w:val="none"/>
              </w:rPr>
            </w:pPr>
            <w:r>
              <w:rPr>
                <w:rFonts w:hint="eastAsia" w:ascii="仿宋" w:hAnsi="仿宋" w:eastAsia="仿宋"/>
                <w:color w:val="auto"/>
                <w:sz w:val="24"/>
                <w:szCs w:val="24"/>
                <w:highlight w:val="none"/>
              </w:rPr>
              <w:t>总价</w:t>
            </w:r>
          </w:p>
        </w:tc>
        <w:tc>
          <w:tcPr>
            <w:tcW w:w="2552" w:type="dxa"/>
            <w:tcBorders>
              <w:top w:val="single" w:color="auto" w:sz="4" w:space="0"/>
              <w:left w:val="single" w:color="auto" w:sz="4" w:space="0"/>
              <w:bottom w:val="single" w:color="auto" w:sz="4" w:space="0"/>
              <w:right w:val="single" w:color="auto" w:sz="4" w:space="0"/>
            </w:tcBorders>
            <w:noWrap w:val="0"/>
            <w:vAlign w:val="center"/>
          </w:tcPr>
          <w:p w14:paraId="148629F5">
            <w:pPr>
              <w:pStyle w:val="320"/>
              <w:spacing w:line="560" w:lineRule="exact"/>
              <w:ind w:firstLine="200"/>
              <w:jc w:val="center"/>
              <w:rPr>
                <w:rFonts w:ascii="仿宋" w:hAnsi="仿宋" w:eastAsia="仿宋"/>
                <w:color w:val="auto"/>
                <w:sz w:val="24"/>
                <w:szCs w:val="24"/>
                <w:highlight w:val="none"/>
              </w:rPr>
            </w:pPr>
          </w:p>
        </w:tc>
      </w:tr>
    </w:tbl>
    <w:p w14:paraId="770D5901">
      <w:pPr>
        <w:spacing w:line="440" w:lineRule="exact"/>
        <w:ind w:firstLine="482" w:firstLineChars="200"/>
        <w:outlineLvl w:val="0"/>
        <w:rPr>
          <w:rFonts w:ascii="仿宋" w:hAnsi="仿宋" w:eastAsia="仿宋"/>
          <w:b/>
          <w:color w:val="auto"/>
          <w:sz w:val="24"/>
          <w:highlight w:val="none"/>
        </w:rPr>
      </w:pPr>
      <w:bookmarkStart w:id="48" w:name="_Toc10340"/>
      <w:bookmarkStart w:id="49" w:name="_Toc1814"/>
      <w:bookmarkStart w:id="50" w:name="_Toc22618"/>
      <w:r>
        <w:rPr>
          <w:rFonts w:ascii="仿宋" w:hAnsi="仿宋" w:eastAsia="仿宋"/>
          <w:b/>
          <w:color w:val="auto"/>
          <w:sz w:val="24"/>
          <w:highlight w:val="none"/>
        </w:rPr>
        <w:t xml:space="preserve">1.4 </w:t>
      </w:r>
      <w:r>
        <w:rPr>
          <w:rFonts w:hint="eastAsia" w:ascii="仿宋" w:hAnsi="仿宋" w:eastAsia="仿宋"/>
          <w:b/>
          <w:color w:val="auto"/>
          <w:sz w:val="24"/>
          <w:highlight w:val="none"/>
        </w:rPr>
        <w:t>付款</w:t>
      </w:r>
      <w:bookmarkEnd w:id="48"/>
      <w:bookmarkEnd w:id="49"/>
      <w:bookmarkEnd w:id="50"/>
      <w:r>
        <w:rPr>
          <w:rFonts w:hint="eastAsia" w:ascii="仿宋" w:hAnsi="仿宋" w:eastAsia="仿宋"/>
          <w:b/>
          <w:color w:val="auto"/>
          <w:sz w:val="24"/>
          <w:highlight w:val="none"/>
        </w:rPr>
        <w:t>方式、时间和条件</w:t>
      </w:r>
    </w:p>
    <w:p w14:paraId="38EF269F">
      <w:pPr>
        <w:pStyle w:val="958"/>
        <w:spacing w:before="0" w:beforeAutospacing="0" w:after="0" w:afterAutospacing="0" w:line="440" w:lineRule="exact"/>
        <w:ind w:firstLine="480"/>
        <w:rPr>
          <w:rFonts w:ascii="仿宋" w:hAnsi="仿宋" w:eastAsia="仿宋" w:cs="Times New Roman"/>
          <w:color w:val="auto"/>
          <w:highlight w:val="none"/>
        </w:rPr>
      </w:pPr>
      <w:r>
        <w:rPr>
          <w:rFonts w:ascii="仿宋" w:hAnsi="仿宋" w:eastAsia="仿宋" w:cs="Times New Roman"/>
          <w:color w:val="auto"/>
          <w:highlight w:val="none"/>
        </w:rPr>
        <w:t>1.4.1</w:t>
      </w:r>
      <w:r>
        <w:rPr>
          <w:rFonts w:hint="eastAsia" w:ascii="仿宋" w:hAnsi="仿宋" w:eastAsia="仿宋" w:cs="Times New Roman"/>
          <w:color w:val="auto"/>
          <w:highlight w:val="none"/>
        </w:rPr>
        <w:t>甲方应严格履行合同，及时组织验收，验收合格后及时将合同款支付完毕。对于满足合同约定支付条件的，甲方自收到发票后</w:t>
      </w:r>
      <w:r>
        <w:rPr>
          <w:rFonts w:ascii="仿宋" w:hAnsi="仿宋" w:eastAsia="仿宋" w:cs="Times New Roman"/>
          <w:color w:val="auto"/>
          <w:highlight w:val="none"/>
        </w:rPr>
        <w:t>5个工作日内将资金支付到合同约定的乙方账户，有条件的甲方可以即时支付。甲方不得以机构变动、人员更替、政策调整、单位放假等为由延迟付款。</w:t>
      </w:r>
    </w:p>
    <w:p w14:paraId="0D8062C1">
      <w:pPr>
        <w:spacing w:line="440" w:lineRule="exact"/>
        <w:ind w:firstLine="480" w:firstLineChars="200"/>
        <w:rPr>
          <w:rFonts w:ascii="仿宋" w:hAnsi="仿宋" w:eastAsia="仿宋"/>
          <w:color w:val="auto"/>
          <w:sz w:val="24"/>
          <w:highlight w:val="none"/>
        </w:rPr>
      </w:pPr>
      <w:r>
        <w:rPr>
          <w:rFonts w:ascii="仿宋" w:hAnsi="仿宋" w:eastAsia="仿宋"/>
          <w:color w:val="auto"/>
          <w:sz w:val="24"/>
          <w:highlight w:val="none"/>
        </w:rPr>
        <w:t>1.4.2甲方在政府采购合同中约定预付款，</w:t>
      </w:r>
      <w:r>
        <w:rPr>
          <w:rFonts w:hint="eastAsia" w:ascii="仿宋" w:hAnsi="仿宋" w:eastAsia="仿宋"/>
          <w:color w:val="auto"/>
          <w:sz w:val="24"/>
          <w:highlight w:val="none"/>
        </w:rPr>
        <w:t>对中小企业合同预付款比例原则上不低于合同金额的40％，不高于合同金额的70%；项目分年安排预算的，每年预付款比例不低于项目年度计划支付资金额的40％，不高于年度计划支付资金额的70%；采购项目实施以人工投入为主的，预付款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本规定。</w:t>
      </w:r>
    </w:p>
    <w:p w14:paraId="2117A57D">
      <w:pPr>
        <w:spacing w:line="440" w:lineRule="exact"/>
        <w:ind w:firstLine="480" w:firstLineChars="200"/>
        <w:rPr>
          <w:rFonts w:ascii="仿宋" w:hAnsi="仿宋" w:eastAsia="仿宋"/>
          <w:color w:val="auto"/>
          <w:sz w:val="24"/>
          <w:highlight w:val="none"/>
        </w:rPr>
      </w:pPr>
      <w:r>
        <w:rPr>
          <w:rFonts w:ascii="仿宋" w:hAnsi="仿宋" w:eastAsia="仿宋"/>
          <w:color w:val="auto"/>
          <w:sz w:val="24"/>
          <w:highlight w:val="none"/>
        </w:rPr>
        <w:t>1.4.3</w:t>
      </w:r>
      <w:r>
        <w:rPr>
          <w:rFonts w:hint="eastAsia" w:ascii="仿宋" w:hAnsi="仿宋" w:eastAsia="仿宋"/>
          <w:color w:val="auto"/>
          <w:sz w:val="24"/>
          <w:highlight w:val="none"/>
        </w:rPr>
        <w:t>甲方迟延支付乙方款项的，向乙方支付逾期利息。双方可以在合同专用条款中约定逾期利率，约定利率不得低于合同订立时</w:t>
      </w:r>
      <w:r>
        <w:rPr>
          <w:rFonts w:ascii="仿宋" w:hAnsi="仿宋" w:eastAsia="仿宋"/>
          <w:color w:val="auto"/>
          <w:sz w:val="24"/>
          <w:highlight w:val="none"/>
        </w:rPr>
        <w:t>1年</w:t>
      </w:r>
      <w:r>
        <w:rPr>
          <w:rFonts w:hint="eastAsia" w:ascii="仿宋" w:hAnsi="仿宋" w:eastAsia="仿宋"/>
          <w:color w:val="auto"/>
          <w:sz w:val="24"/>
          <w:highlight w:val="none"/>
        </w:rPr>
        <w:t>期贷款市场报价利率；未作约定的，按照每日利率万分之五支付逾期利息。</w:t>
      </w:r>
    </w:p>
    <w:p w14:paraId="3904DFFD">
      <w:pPr>
        <w:spacing w:line="440" w:lineRule="exact"/>
        <w:ind w:firstLine="480" w:firstLineChars="200"/>
        <w:outlineLvl w:val="0"/>
        <w:rPr>
          <w:rFonts w:ascii="仿宋" w:hAnsi="仿宋" w:eastAsia="仿宋"/>
          <w:color w:val="auto"/>
          <w:sz w:val="24"/>
          <w:highlight w:val="none"/>
        </w:rPr>
      </w:pPr>
      <w:r>
        <w:rPr>
          <w:rFonts w:ascii="仿宋" w:hAnsi="仿宋" w:eastAsia="仿宋"/>
          <w:color w:val="auto"/>
          <w:sz w:val="24"/>
          <w:highlight w:val="none"/>
        </w:rPr>
        <w:t>1.4.4资金支付的方式、时间和条件详见</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w:t>
      </w:r>
    </w:p>
    <w:p w14:paraId="221898B5">
      <w:pPr>
        <w:spacing w:line="440" w:lineRule="exact"/>
        <w:ind w:firstLine="482" w:firstLineChars="200"/>
        <w:outlineLvl w:val="0"/>
        <w:rPr>
          <w:rFonts w:ascii="仿宋" w:hAnsi="仿宋" w:eastAsia="仿宋"/>
          <w:b/>
          <w:color w:val="auto"/>
          <w:sz w:val="24"/>
          <w:highlight w:val="none"/>
        </w:rPr>
      </w:pPr>
      <w:bookmarkStart w:id="51" w:name="_Toc2846"/>
      <w:bookmarkStart w:id="52" w:name="_Toc19304"/>
      <w:bookmarkStart w:id="53" w:name="_Toc32071"/>
      <w:r>
        <w:rPr>
          <w:rFonts w:ascii="仿宋" w:hAnsi="仿宋" w:eastAsia="仿宋"/>
          <w:b/>
          <w:color w:val="auto"/>
          <w:sz w:val="24"/>
          <w:highlight w:val="none"/>
        </w:rPr>
        <w:t>1.5</w:t>
      </w:r>
      <w:r>
        <w:rPr>
          <w:rFonts w:hint="eastAsia" w:ascii="仿宋" w:hAnsi="仿宋" w:eastAsia="仿宋"/>
          <w:b/>
          <w:color w:val="auto"/>
          <w:sz w:val="24"/>
          <w:highlight w:val="none"/>
        </w:rPr>
        <w:t>交付期限、地点和方式</w:t>
      </w:r>
      <w:bookmarkEnd w:id="51"/>
      <w:bookmarkEnd w:id="52"/>
      <w:bookmarkEnd w:id="53"/>
    </w:p>
    <w:p w14:paraId="1F00FF74">
      <w:pPr>
        <w:spacing w:line="440" w:lineRule="exact"/>
        <w:ind w:firstLine="480" w:firstLineChars="200"/>
        <w:rPr>
          <w:rFonts w:ascii="仿宋" w:hAnsi="仿宋" w:eastAsia="仿宋"/>
          <w:color w:val="auto"/>
          <w:sz w:val="24"/>
          <w:highlight w:val="none"/>
          <w:u w:val="single"/>
        </w:rPr>
      </w:pPr>
      <w:r>
        <w:rPr>
          <w:rFonts w:ascii="仿宋" w:hAnsi="仿宋" w:eastAsia="仿宋"/>
          <w:color w:val="auto"/>
          <w:sz w:val="24"/>
          <w:highlight w:val="none"/>
        </w:rPr>
        <w:t xml:space="preserve">1.5.1 </w:t>
      </w:r>
      <w:r>
        <w:rPr>
          <w:rFonts w:hint="eastAsia" w:ascii="仿宋" w:hAnsi="仿宋" w:eastAsia="仿宋"/>
          <w:color w:val="auto"/>
          <w:sz w:val="24"/>
          <w:highlight w:val="none"/>
        </w:rPr>
        <w:t>交付期限：</w:t>
      </w:r>
      <w:r>
        <w:rPr>
          <w:rFonts w:ascii="仿宋" w:hAnsi="仿宋" w:eastAsia="仿宋"/>
          <w:color w:val="auto"/>
          <w:sz w:val="24"/>
          <w:highlight w:val="none"/>
        </w:rPr>
        <w:t>详见</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w:t>
      </w:r>
    </w:p>
    <w:p w14:paraId="442F85C4">
      <w:pPr>
        <w:spacing w:line="44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1.5.2 </w:t>
      </w:r>
      <w:r>
        <w:rPr>
          <w:rFonts w:hint="eastAsia" w:ascii="仿宋" w:hAnsi="仿宋" w:eastAsia="仿宋"/>
          <w:color w:val="auto"/>
          <w:sz w:val="24"/>
          <w:highlight w:val="none"/>
        </w:rPr>
        <w:t>交付地点：</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w:t>
      </w:r>
    </w:p>
    <w:p w14:paraId="639ECF99">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1.5.3 </w:t>
      </w:r>
      <w:r>
        <w:rPr>
          <w:rFonts w:hint="eastAsia" w:ascii="仿宋" w:hAnsi="仿宋" w:eastAsia="仿宋"/>
          <w:color w:val="auto"/>
          <w:sz w:val="24"/>
          <w:highlight w:val="none"/>
        </w:rPr>
        <w:t>交付方式：</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w:t>
      </w:r>
    </w:p>
    <w:p w14:paraId="7F0F48FA">
      <w:pPr>
        <w:spacing w:line="560" w:lineRule="exact"/>
        <w:ind w:firstLine="482" w:firstLineChars="200"/>
        <w:outlineLvl w:val="0"/>
        <w:rPr>
          <w:rFonts w:ascii="仿宋" w:hAnsi="仿宋" w:eastAsia="仿宋"/>
          <w:b/>
          <w:color w:val="auto"/>
          <w:sz w:val="24"/>
          <w:highlight w:val="none"/>
        </w:rPr>
      </w:pPr>
      <w:bookmarkStart w:id="54" w:name="_Toc21423"/>
      <w:bookmarkStart w:id="55" w:name="_Toc19554"/>
      <w:bookmarkStart w:id="56" w:name="_Toc27250"/>
      <w:r>
        <w:rPr>
          <w:rFonts w:ascii="仿宋" w:hAnsi="仿宋" w:eastAsia="仿宋"/>
          <w:b/>
          <w:color w:val="auto"/>
          <w:sz w:val="24"/>
          <w:highlight w:val="none"/>
        </w:rPr>
        <w:t xml:space="preserve">1.6 </w:t>
      </w:r>
      <w:r>
        <w:rPr>
          <w:rFonts w:hint="eastAsia" w:ascii="仿宋" w:hAnsi="仿宋" w:eastAsia="仿宋"/>
          <w:b/>
          <w:color w:val="auto"/>
          <w:sz w:val="24"/>
          <w:highlight w:val="none"/>
        </w:rPr>
        <w:t>违约责任</w:t>
      </w:r>
      <w:bookmarkEnd w:id="54"/>
      <w:bookmarkEnd w:id="55"/>
      <w:bookmarkEnd w:id="56"/>
    </w:p>
    <w:p w14:paraId="399FCBAA">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1.6.1 </w:t>
      </w:r>
      <w:r>
        <w:rPr>
          <w:rFonts w:hint="eastAsia" w:ascii="仿宋" w:hAnsi="仿宋" w:eastAsia="仿宋"/>
          <w:color w:val="auto"/>
          <w:sz w:val="24"/>
          <w:highlight w:val="none"/>
        </w:rPr>
        <w:t>除不可抗力外，如果乙方没有按照本合同约定的期限、地点和方式提供服务，那么甲方可要求乙方支付违约金，违约金按每迟延交付一日的应提供服务而未交付价格的</w:t>
      </w:r>
      <w:r>
        <w:rPr>
          <w:rFonts w:ascii="仿宋" w:hAnsi="仿宋" w:eastAsia="仿宋"/>
          <w:color w:val="auto"/>
          <w:sz w:val="24"/>
          <w:highlight w:val="none"/>
        </w:rPr>
        <w:t>%计算，最高限额为本合同总价的%；迟延交付的违约金计算数额达到前述最高限额之日起，甲方有权在要求乙方支付违约金的同时，书面通知乙方解除本合同；</w:t>
      </w:r>
    </w:p>
    <w:p w14:paraId="1CF7C88A">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1.6.2 </w:t>
      </w:r>
      <w:r>
        <w:rPr>
          <w:rFonts w:hint="eastAsia" w:ascii="仿宋" w:hAnsi="仿宋" w:eastAsia="仿宋"/>
          <w:color w:val="auto"/>
          <w:sz w:val="24"/>
          <w:highlight w:val="none"/>
        </w:rPr>
        <w:t>除不可抗力外，如果甲方没有按照本合同约定的付款方式付款，那么乙方可要求甲方支付违约金，违约金按每迟延付款一日的应付而未付款的</w:t>
      </w:r>
      <w:r>
        <w:rPr>
          <w:rFonts w:ascii="仿宋" w:hAnsi="仿宋" w:eastAsia="仿宋"/>
          <w:color w:val="auto"/>
          <w:sz w:val="24"/>
          <w:highlight w:val="none"/>
        </w:rPr>
        <w:t>%计算，最高限额为本合同总价的%；迟延付款的违约金计算数额达到前述最高限额之日起，乙方有权在要求甲方支付违约金的同时，书面通知甲方解除本合同；</w:t>
      </w:r>
    </w:p>
    <w:p w14:paraId="6A849460">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1.6.3 </w:t>
      </w:r>
      <w:r>
        <w:rPr>
          <w:rFonts w:hint="eastAsia" w:ascii="仿宋" w:hAnsi="仿宋" w:eastAsia="仿宋"/>
          <w:color w:val="auto"/>
          <w:sz w:val="24"/>
          <w:highlight w:val="none"/>
        </w:rPr>
        <w:t>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527DBCCC">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1.6.4 </w:t>
      </w:r>
      <w:r>
        <w:rPr>
          <w:rFonts w:hint="eastAsia" w:ascii="仿宋" w:hAnsi="仿宋" w:eastAsia="仿宋"/>
          <w:color w:val="auto"/>
          <w:sz w:val="24"/>
          <w:highlight w:val="none"/>
        </w:rPr>
        <w:t>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73C06F71">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1.6.5 </w:t>
      </w:r>
      <w:r>
        <w:rPr>
          <w:rFonts w:hint="eastAsia" w:ascii="仿宋" w:hAnsi="仿宋" w:eastAsia="仿宋"/>
          <w:color w:val="auto"/>
          <w:sz w:val="24"/>
          <w:highlight w:val="none"/>
        </w:rPr>
        <w:t>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5933C409">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1.6.6 </w:t>
      </w:r>
      <w:r>
        <w:rPr>
          <w:rFonts w:hint="eastAsia" w:ascii="仿宋" w:hAnsi="仿宋" w:eastAsia="仿宋"/>
          <w:color w:val="auto"/>
          <w:sz w:val="24"/>
          <w:highlight w:val="none"/>
        </w:rPr>
        <w:t>如果出现政府采购监督管理部门在处理投诉事项期间，书面通知甲方暂停采购活动的情形，或者询问或质疑事项可能影响中标结果的，导致甲方中止履行合同的情形，均不视为甲方违约。</w:t>
      </w:r>
    </w:p>
    <w:p w14:paraId="74256BBA">
      <w:pPr>
        <w:spacing w:line="560" w:lineRule="exact"/>
        <w:ind w:left="-420" w:leftChars="-200" w:right="-420" w:rightChars="-200" w:firstLine="960" w:firstLineChars="400"/>
        <w:rPr>
          <w:rFonts w:ascii="仿宋" w:hAnsi="仿宋" w:eastAsia="仿宋"/>
          <w:color w:val="auto"/>
          <w:highlight w:val="none"/>
        </w:rPr>
      </w:pPr>
      <w:r>
        <w:rPr>
          <w:rFonts w:hint="eastAsia" w:ascii="仿宋" w:hAnsi="仿宋" w:eastAsia="仿宋"/>
          <w:color w:val="auto"/>
          <w:sz w:val="24"/>
          <w:highlight w:val="none"/>
        </w:rPr>
        <w:t>1.6.7违约责任</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另有约定的，从其约定。</w:t>
      </w:r>
    </w:p>
    <w:p w14:paraId="08DC021E">
      <w:pPr>
        <w:spacing w:line="560" w:lineRule="exact"/>
        <w:ind w:firstLine="482" w:firstLineChars="200"/>
        <w:outlineLvl w:val="0"/>
        <w:rPr>
          <w:rFonts w:ascii="仿宋" w:hAnsi="仿宋" w:eastAsia="仿宋"/>
          <w:b/>
          <w:color w:val="auto"/>
          <w:sz w:val="24"/>
          <w:highlight w:val="none"/>
        </w:rPr>
      </w:pPr>
      <w:bookmarkStart w:id="57" w:name="_Toc15583"/>
      <w:bookmarkStart w:id="58" w:name="_Toc16021"/>
      <w:bookmarkStart w:id="59" w:name="_Toc28375"/>
      <w:r>
        <w:rPr>
          <w:rFonts w:ascii="仿宋" w:hAnsi="仿宋" w:eastAsia="仿宋"/>
          <w:b/>
          <w:color w:val="auto"/>
          <w:sz w:val="24"/>
          <w:highlight w:val="none"/>
        </w:rPr>
        <w:t xml:space="preserve">1.7 </w:t>
      </w:r>
      <w:r>
        <w:rPr>
          <w:rFonts w:hint="eastAsia" w:ascii="仿宋" w:hAnsi="仿宋" w:eastAsia="仿宋"/>
          <w:b/>
          <w:color w:val="auto"/>
          <w:sz w:val="24"/>
          <w:highlight w:val="none"/>
        </w:rPr>
        <w:t>合同争议的解决</w:t>
      </w:r>
      <w:bookmarkEnd w:id="57"/>
      <w:bookmarkEnd w:id="58"/>
      <w:bookmarkEnd w:id="59"/>
    </w:p>
    <w:p w14:paraId="57BEB52E">
      <w:pPr>
        <w:spacing w:line="560" w:lineRule="exact"/>
        <w:ind w:left="-61" w:leftChars="-29" w:right="-420" w:rightChars="-200" w:firstLine="240" w:firstLineChars="100"/>
        <w:rPr>
          <w:rFonts w:ascii="仿宋" w:hAnsi="仿宋" w:eastAsia="仿宋"/>
          <w:color w:val="auto"/>
          <w:sz w:val="24"/>
          <w:highlight w:val="none"/>
        </w:rPr>
      </w:pPr>
      <w:r>
        <w:rPr>
          <w:rFonts w:hint="eastAsia" w:ascii="仿宋" w:hAnsi="仿宋" w:eastAsia="仿宋"/>
          <w:color w:val="auto"/>
          <w:sz w:val="24"/>
          <w:highlight w:val="none"/>
        </w:rPr>
        <w:t xml:space="preserve">  本合同履行过程中发生的任何争议，双方当事人均可通过和解或者调解解决；不愿和解、调解或者和解、调解不成的，可以选择以下第</w:t>
      </w:r>
      <w:r>
        <w:rPr>
          <w:rFonts w:hint="eastAsia" w:ascii="仿宋" w:hAnsi="仿宋" w:eastAsia="仿宋"/>
          <w:b/>
          <w:i/>
          <w:color w:val="auto"/>
          <w:sz w:val="24"/>
          <w:highlight w:val="none"/>
          <w:u w:val="single"/>
        </w:rPr>
        <w:t xml:space="preserve"> 合同专用条款  </w:t>
      </w:r>
      <w:r>
        <w:rPr>
          <w:rFonts w:hint="eastAsia" w:ascii="仿宋" w:hAnsi="仿宋" w:eastAsia="仿宋"/>
          <w:color w:val="auto"/>
          <w:sz w:val="24"/>
          <w:highlight w:val="none"/>
        </w:rPr>
        <w:t>条款规定的方式解决：</w:t>
      </w:r>
    </w:p>
    <w:p w14:paraId="67566872">
      <w:pPr>
        <w:spacing w:line="560" w:lineRule="exact"/>
        <w:ind w:left="-420" w:leftChars="-200" w:right="-420" w:rightChars="-200" w:firstLine="600" w:firstLineChars="250"/>
        <w:rPr>
          <w:rFonts w:ascii="仿宋" w:hAnsi="仿宋" w:eastAsia="仿宋"/>
          <w:color w:val="auto"/>
          <w:sz w:val="24"/>
          <w:highlight w:val="none"/>
        </w:rPr>
      </w:pPr>
      <w:r>
        <w:rPr>
          <w:rFonts w:ascii="仿宋" w:hAnsi="仿宋" w:eastAsia="仿宋"/>
          <w:color w:val="auto"/>
          <w:sz w:val="24"/>
          <w:highlight w:val="none"/>
        </w:rPr>
        <w:t xml:space="preserve">1.7.1 </w:t>
      </w:r>
      <w:r>
        <w:rPr>
          <w:rFonts w:hint="eastAsia" w:ascii="仿宋" w:hAnsi="仿宋" w:eastAsia="仿宋"/>
          <w:color w:val="auto"/>
          <w:sz w:val="24"/>
          <w:highlight w:val="none"/>
        </w:rPr>
        <w:t>将争议提交</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仲裁委员会依申请仲裁时其现行有效的仲裁规则裁决；</w:t>
      </w:r>
    </w:p>
    <w:p w14:paraId="5C5AB951">
      <w:pPr>
        <w:spacing w:line="560" w:lineRule="exact"/>
        <w:ind w:left="-420" w:leftChars="-200" w:right="-420" w:rightChars="-200" w:firstLine="600" w:firstLineChars="250"/>
        <w:rPr>
          <w:rFonts w:ascii="仿宋" w:hAnsi="仿宋" w:eastAsia="仿宋"/>
          <w:color w:val="auto"/>
          <w:sz w:val="24"/>
          <w:highlight w:val="none"/>
        </w:rPr>
      </w:pPr>
      <w:r>
        <w:rPr>
          <w:rFonts w:ascii="仿宋" w:hAnsi="仿宋" w:eastAsia="仿宋"/>
          <w:color w:val="auto"/>
          <w:sz w:val="24"/>
          <w:highlight w:val="none"/>
        </w:rPr>
        <w:t xml:space="preserve">1.7.2 </w:t>
      </w:r>
      <w:r>
        <w:rPr>
          <w:rFonts w:hint="eastAsia" w:ascii="仿宋" w:hAnsi="仿宋" w:eastAsia="仿宋"/>
          <w:color w:val="auto"/>
          <w:sz w:val="24"/>
          <w:highlight w:val="none"/>
        </w:rPr>
        <w:t>向</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人民法院起诉。</w:t>
      </w:r>
    </w:p>
    <w:p w14:paraId="1304B3BA">
      <w:pPr>
        <w:spacing w:line="560" w:lineRule="exact"/>
        <w:ind w:firstLine="482" w:firstLineChars="200"/>
        <w:outlineLvl w:val="0"/>
        <w:rPr>
          <w:rFonts w:ascii="仿宋" w:hAnsi="仿宋" w:eastAsia="仿宋"/>
          <w:b/>
          <w:color w:val="auto"/>
          <w:sz w:val="24"/>
          <w:highlight w:val="none"/>
        </w:rPr>
      </w:pPr>
      <w:bookmarkStart w:id="60" w:name="_Toc7245"/>
      <w:bookmarkStart w:id="61" w:name="_Toc15322"/>
      <w:bookmarkStart w:id="62" w:name="_Toc11173"/>
      <w:r>
        <w:rPr>
          <w:rFonts w:ascii="仿宋" w:hAnsi="仿宋" w:eastAsia="仿宋"/>
          <w:b/>
          <w:color w:val="auto"/>
          <w:sz w:val="24"/>
          <w:highlight w:val="none"/>
        </w:rPr>
        <w:t xml:space="preserve">1.8 </w:t>
      </w:r>
      <w:r>
        <w:rPr>
          <w:rFonts w:hint="eastAsia" w:ascii="仿宋" w:hAnsi="仿宋" w:eastAsia="仿宋"/>
          <w:b/>
          <w:color w:val="auto"/>
          <w:sz w:val="24"/>
          <w:highlight w:val="none"/>
        </w:rPr>
        <w:t>合同生效</w:t>
      </w:r>
      <w:bookmarkEnd w:id="60"/>
      <w:bookmarkEnd w:id="61"/>
      <w:bookmarkEnd w:id="62"/>
    </w:p>
    <w:p w14:paraId="6F6E1943">
      <w:pPr>
        <w:spacing w:line="560" w:lineRule="exact"/>
        <w:ind w:firstLine="480" w:firstLineChars="200"/>
        <w:rPr>
          <w:rFonts w:ascii="仿宋" w:hAnsi="仿宋" w:eastAsia="仿宋"/>
          <w:b/>
          <w:color w:val="auto"/>
          <w:sz w:val="24"/>
          <w:highlight w:val="none"/>
        </w:rPr>
      </w:pPr>
      <w:r>
        <w:rPr>
          <w:rFonts w:hint="eastAsia" w:ascii="仿宋" w:hAnsi="仿宋" w:eastAsia="仿宋"/>
          <w:color w:val="auto"/>
          <w:sz w:val="24"/>
          <w:highlight w:val="none"/>
        </w:rPr>
        <w:t>本合同自双方当事人盖章或者签字时生效。</w:t>
      </w:r>
    </w:p>
    <w:p w14:paraId="25E94085">
      <w:pPr>
        <w:autoSpaceDE w:val="0"/>
        <w:autoSpaceDN w:val="0"/>
        <w:spacing w:line="240" w:lineRule="exact"/>
        <w:rPr>
          <w:rFonts w:ascii="仿宋" w:hAnsi="仿宋" w:eastAsia="仿宋"/>
          <w:color w:val="auto"/>
          <w:sz w:val="24"/>
          <w:highlight w:val="none"/>
          <w:lang w:val="zh-CN"/>
        </w:rPr>
      </w:pPr>
    </w:p>
    <w:p w14:paraId="4B7A9EF5">
      <w:pPr>
        <w:autoSpaceDE w:val="0"/>
        <w:autoSpaceDN w:val="0"/>
        <w:spacing w:line="560" w:lineRule="exact"/>
        <w:rPr>
          <w:rFonts w:ascii="仿宋" w:hAnsi="仿宋" w:eastAsia="仿宋"/>
          <w:color w:val="auto"/>
          <w:sz w:val="24"/>
          <w:highlight w:val="none"/>
          <w:lang w:val="zh-CN"/>
        </w:rPr>
      </w:pPr>
      <w:r>
        <w:rPr>
          <w:rFonts w:hint="eastAsia" w:ascii="仿宋" w:hAnsi="仿宋" w:eastAsia="仿宋"/>
          <w:b/>
          <w:color w:val="auto"/>
          <w:sz w:val="24"/>
          <w:highlight w:val="none"/>
          <w:lang w:val="zh-CN"/>
        </w:rPr>
        <w:t>甲方</w:t>
      </w:r>
      <w:r>
        <w:rPr>
          <w:rFonts w:hint="eastAsia" w:ascii="仿宋" w:hAnsi="仿宋" w:eastAsia="仿宋"/>
          <w:color w:val="auto"/>
          <w:sz w:val="24"/>
          <w:highlight w:val="none"/>
          <w:lang w:val="zh-CN"/>
        </w:rPr>
        <w:t>：</w:t>
      </w:r>
      <w:r>
        <w:rPr>
          <w:rFonts w:ascii="仿宋" w:hAnsi="仿宋" w:eastAsia="仿宋"/>
          <w:b/>
          <w:color w:val="auto"/>
          <w:sz w:val="24"/>
          <w:highlight w:val="none"/>
          <w:lang w:val="zh-CN"/>
        </w:rPr>
        <w:t xml:space="preserve">      乙方</w:t>
      </w:r>
      <w:r>
        <w:rPr>
          <w:rFonts w:hint="eastAsia" w:ascii="仿宋" w:hAnsi="仿宋" w:eastAsia="仿宋"/>
          <w:color w:val="auto"/>
          <w:sz w:val="24"/>
          <w:highlight w:val="none"/>
          <w:lang w:val="zh-CN"/>
        </w:rPr>
        <w:t>：</w:t>
      </w:r>
    </w:p>
    <w:p w14:paraId="0957B181">
      <w:pPr>
        <w:autoSpaceDE w:val="0"/>
        <w:autoSpaceDN w:val="0"/>
        <w:spacing w:line="560" w:lineRule="exact"/>
        <w:rPr>
          <w:rFonts w:ascii="仿宋" w:hAnsi="仿宋" w:eastAsia="仿宋"/>
          <w:color w:val="auto"/>
          <w:sz w:val="24"/>
          <w:highlight w:val="none"/>
          <w:lang w:val="zh-CN"/>
        </w:rPr>
      </w:pPr>
      <w:r>
        <w:rPr>
          <w:rFonts w:hint="eastAsia" w:ascii="仿宋" w:hAnsi="仿宋" w:eastAsia="仿宋"/>
          <w:color w:val="auto"/>
          <w:sz w:val="24"/>
          <w:highlight w:val="none"/>
          <w:lang w:val="zh-CN"/>
        </w:rPr>
        <w:t>统一社会信用代码：统一社会信用代码或身份证号码：</w:t>
      </w:r>
    </w:p>
    <w:p w14:paraId="60147286">
      <w:pPr>
        <w:autoSpaceDE w:val="0"/>
        <w:autoSpaceDN w:val="0"/>
        <w:spacing w:line="240" w:lineRule="exact"/>
        <w:rPr>
          <w:rFonts w:ascii="仿宋" w:hAnsi="仿宋" w:eastAsia="仿宋"/>
          <w:color w:val="auto"/>
          <w:sz w:val="24"/>
          <w:highlight w:val="none"/>
          <w:lang w:val="zh-CN"/>
        </w:rPr>
      </w:pPr>
    </w:p>
    <w:p w14:paraId="04C41451">
      <w:pPr>
        <w:autoSpaceDE w:val="0"/>
        <w:autoSpaceDN w:val="0"/>
        <w:spacing w:line="560" w:lineRule="exact"/>
        <w:rPr>
          <w:rFonts w:ascii="仿宋" w:hAnsi="仿宋" w:eastAsia="仿宋"/>
          <w:color w:val="auto"/>
          <w:sz w:val="24"/>
          <w:highlight w:val="none"/>
          <w:lang w:val="zh-CN"/>
        </w:rPr>
      </w:pPr>
      <w:r>
        <w:rPr>
          <w:rFonts w:hint="eastAsia" w:ascii="仿宋" w:hAnsi="仿宋" w:eastAsia="仿宋"/>
          <w:color w:val="auto"/>
          <w:sz w:val="24"/>
          <w:highlight w:val="none"/>
          <w:lang w:val="zh-CN"/>
        </w:rPr>
        <w:t>住所：住所：</w:t>
      </w:r>
    </w:p>
    <w:p w14:paraId="10719AE6">
      <w:pPr>
        <w:autoSpaceDE w:val="0"/>
        <w:autoSpaceDN w:val="0"/>
        <w:spacing w:line="560" w:lineRule="exact"/>
        <w:rPr>
          <w:rFonts w:ascii="仿宋" w:hAnsi="仿宋" w:eastAsia="仿宋"/>
          <w:color w:val="auto"/>
          <w:sz w:val="24"/>
          <w:highlight w:val="none"/>
          <w:lang w:val="zh-CN"/>
        </w:rPr>
      </w:pPr>
      <w:r>
        <w:rPr>
          <w:rFonts w:hint="eastAsia" w:ascii="仿宋" w:hAnsi="仿宋" w:eastAsia="仿宋"/>
          <w:color w:val="auto"/>
          <w:sz w:val="24"/>
          <w:highlight w:val="none"/>
          <w:lang w:val="zh-CN"/>
        </w:rPr>
        <w:t>法定代表人或法定代表人</w:t>
      </w:r>
    </w:p>
    <w:p w14:paraId="1660285D">
      <w:pPr>
        <w:autoSpaceDE w:val="0"/>
        <w:autoSpaceDN w:val="0"/>
        <w:spacing w:line="560" w:lineRule="exact"/>
        <w:rPr>
          <w:rFonts w:ascii="仿宋" w:hAnsi="仿宋" w:eastAsia="仿宋"/>
          <w:color w:val="auto"/>
          <w:sz w:val="24"/>
          <w:highlight w:val="none"/>
          <w:lang w:val="zh-CN"/>
        </w:rPr>
      </w:pPr>
      <w:r>
        <w:rPr>
          <w:rFonts w:hint="eastAsia" w:ascii="仿宋" w:hAnsi="仿宋" w:eastAsia="仿宋"/>
          <w:color w:val="auto"/>
          <w:sz w:val="24"/>
          <w:highlight w:val="none"/>
          <w:lang w:val="zh-CN"/>
        </w:rPr>
        <w:t>授权代表（签字）：</w:t>
      </w:r>
      <w:r>
        <w:rPr>
          <w:rFonts w:ascii="仿宋" w:hAnsi="仿宋" w:eastAsia="仿宋"/>
          <w:color w:val="auto"/>
          <w:sz w:val="24"/>
          <w:highlight w:val="none"/>
          <w:lang w:val="zh-CN"/>
        </w:rPr>
        <w:t xml:space="preserve">                        或授权代表（签字）: </w:t>
      </w:r>
    </w:p>
    <w:p w14:paraId="1779B1E4">
      <w:pPr>
        <w:autoSpaceDE w:val="0"/>
        <w:autoSpaceDN w:val="0"/>
        <w:spacing w:line="560" w:lineRule="exact"/>
        <w:rPr>
          <w:rFonts w:ascii="仿宋" w:hAnsi="仿宋" w:eastAsia="仿宋"/>
          <w:color w:val="auto"/>
          <w:sz w:val="24"/>
          <w:highlight w:val="none"/>
          <w:lang w:val="zh-CN"/>
        </w:rPr>
      </w:pPr>
      <w:r>
        <w:rPr>
          <w:rFonts w:hint="eastAsia" w:ascii="仿宋" w:hAnsi="仿宋" w:eastAsia="仿宋"/>
          <w:color w:val="auto"/>
          <w:sz w:val="24"/>
          <w:highlight w:val="none"/>
          <w:lang w:val="zh-CN"/>
        </w:rPr>
        <w:t>联系人：联系人：</w:t>
      </w:r>
    </w:p>
    <w:p w14:paraId="161E909D">
      <w:pPr>
        <w:autoSpaceDE w:val="0"/>
        <w:autoSpaceDN w:val="0"/>
        <w:spacing w:line="560" w:lineRule="exact"/>
        <w:rPr>
          <w:rFonts w:ascii="仿宋" w:hAnsi="仿宋" w:eastAsia="仿宋"/>
          <w:color w:val="auto"/>
          <w:sz w:val="24"/>
          <w:highlight w:val="none"/>
          <w:lang w:val="zh-CN"/>
        </w:rPr>
      </w:pPr>
      <w:r>
        <w:rPr>
          <w:rFonts w:hint="eastAsia" w:ascii="仿宋" w:hAnsi="仿宋" w:eastAsia="仿宋"/>
          <w:color w:val="auto"/>
          <w:sz w:val="24"/>
          <w:highlight w:val="none"/>
          <w:lang w:val="zh-CN"/>
        </w:rPr>
        <w:t>约定送达地址：约定送达地址：</w:t>
      </w:r>
    </w:p>
    <w:p w14:paraId="6ECE3627">
      <w:pPr>
        <w:autoSpaceDE w:val="0"/>
        <w:autoSpaceDN w:val="0"/>
        <w:spacing w:line="560" w:lineRule="exact"/>
        <w:rPr>
          <w:rFonts w:ascii="仿宋" w:hAnsi="仿宋" w:eastAsia="仿宋"/>
          <w:color w:val="auto"/>
          <w:sz w:val="24"/>
          <w:highlight w:val="none"/>
          <w:lang w:val="zh-CN"/>
        </w:rPr>
      </w:pPr>
      <w:r>
        <w:rPr>
          <w:rFonts w:hint="eastAsia" w:ascii="仿宋" w:hAnsi="仿宋" w:eastAsia="仿宋"/>
          <w:color w:val="auto"/>
          <w:sz w:val="24"/>
          <w:highlight w:val="none"/>
          <w:lang w:val="zh-CN"/>
        </w:rPr>
        <w:t>邮政编码：邮政编码：</w:t>
      </w:r>
    </w:p>
    <w:p w14:paraId="6FC802B5">
      <w:pPr>
        <w:autoSpaceDE w:val="0"/>
        <w:autoSpaceDN w:val="0"/>
        <w:spacing w:line="560" w:lineRule="exact"/>
        <w:rPr>
          <w:rFonts w:ascii="仿宋" w:hAnsi="仿宋" w:eastAsia="仿宋"/>
          <w:color w:val="auto"/>
          <w:sz w:val="24"/>
          <w:highlight w:val="none"/>
          <w:lang w:val="zh-CN"/>
        </w:rPr>
      </w:pPr>
      <w:r>
        <w:rPr>
          <w:rFonts w:hint="eastAsia" w:ascii="仿宋" w:hAnsi="仿宋" w:eastAsia="仿宋"/>
          <w:color w:val="auto"/>
          <w:sz w:val="24"/>
          <w:highlight w:val="none"/>
          <w:lang w:val="zh-CN"/>
        </w:rPr>
        <w:t>电话</w:t>
      </w:r>
      <w:r>
        <w:rPr>
          <w:rFonts w:ascii="仿宋" w:hAnsi="仿宋" w:eastAsia="仿宋"/>
          <w:color w:val="auto"/>
          <w:sz w:val="24"/>
          <w:highlight w:val="none"/>
          <w:lang w:val="zh-CN"/>
        </w:rPr>
        <w:t xml:space="preserve">:                                    电话: </w:t>
      </w:r>
    </w:p>
    <w:p w14:paraId="53A61D4B">
      <w:pPr>
        <w:autoSpaceDE w:val="0"/>
        <w:autoSpaceDN w:val="0"/>
        <w:spacing w:line="560" w:lineRule="exact"/>
        <w:rPr>
          <w:rFonts w:ascii="仿宋" w:hAnsi="仿宋" w:eastAsia="仿宋"/>
          <w:color w:val="auto"/>
          <w:sz w:val="24"/>
          <w:highlight w:val="none"/>
          <w:lang w:val="zh-CN"/>
        </w:rPr>
      </w:pPr>
      <w:r>
        <w:rPr>
          <w:rFonts w:hint="eastAsia" w:ascii="仿宋" w:hAnsi="仿宋" w:eastAsia="仿宋"/>
          <w:color w:val="auto"/>
          <w:sz w:val="24"/>
          <w:highlight w:val="none"/>
          <w:lang w:val="zh-CN"/>
        </w:rPr>
        <w:t>传真</w:t>
      </w:r>
      <w:r>
        <w:rPr>
          <w:rFonts w:ascii="仿宋" w:hAnsi="仿宋" w:eastAsia="仿宋"/>
          <w:color w:val="auto"/>
          <w:sz w:val="24"/>
          <w:highlight w:val="none"/>
          <w:lang w:val="zh-CN"/>
        </w:rPr>
        <w:t xml:space="preserve">:                                    </w:t>
      </w:r>
      <w:r>
        <w:rPr>
          <w:rFonts w:hint="eastAsia" w:ascii="仿宋" w:hAnsi="仿宋" w:eastAsia="仿宋"/>
          <w:color w:val="auto"/>
          <w:sz w:val="24"/>
          <w:highlight w:val="none"/>
          <w:lang w:val="zh-CN"/>
        </w:rPr>
        <w:t>传真</w:t>
      </w:r>
      <w:r>
        <w:rPr>
          <w:rFonts w:ascii="仿宋" w:hAnsi="仿宋" w:eastAsia="仿宋"/>
          <w:color w:val="auto"/>
          <w:sz w:val="24"/>
          <w:highlight w:val="none"/>
          <w:lang w:val="zh-CN"/>
        </w:rPr>
        <w:t>:</w:t>
      </w:r>
    </w:p>
    <w:p w14:paraId="30E0BAD7">
      <w:pPr>
        <w:autoSpaceDE w:val="0"/>
        <w:autoSpaceDN w:val="0"/>
        <w:spacing w:line="560" w:lineRule="exact"/>
        <w:rPr>
          <w:rFonts w:ascii="仿宋" w:hAnsi="仿宋" w:eastAsia="仿宋"/>
          <w:color w:val="auto"/>
          <w:sz w:val="24"/>
          <w:highlight w:val="none"/>
        </w:rPr>
      </w:pPr>
      <w:r>
        <w:rPr>
          <w:rFonts w:hint="eastAsia" w:ascii="仿宋" w:hAnsi="仿宋" w:eastAsia="仿宋"/>
          <w:color w:val="auto"/>
          <w:sz w:val="24"/>
          <w:highlight w:val="none"/>
          <w:lang w:val="zh-CN"/>
        </w:rPr>
        <w:t>电子邮箱：电子邮箱：</w:t>
      </w:r>
    </w:p>
    <w:p w14:paraId="2325B0A3">
      <w:pPr>
        <w:autoSpaceDE w:val="0"/>
        <w:autoSpaceDN w:val="0"/>
        <w:spacing w:line="560" w:lineRule="exact"/>
        <w:rPr>
          <w:rFonts w:ascii="仿宋" w:hAnsi="仿宋" w:eastAsia="仿宋"/>
          <w:color w:val="auto"/>
          <w:sz w:val="24"/>
          <w:highlight w:val="none"/>
        </w:rPr>
      </w:pPr>
      <w:r>
        <w:rPr>
          <w:rFonts w:hint="eastAsia" w:ascii="仿宋" w:hAnsi="仿宋" w:eastAsia="仿宋"/>
          <w:color w:val="auto"/>
          <w:sz w:val="24"/>
          <w:highlight w:val="none"/>
        </w:rPr>
        <w:t>开户银行：</w:t>
      </w:r>
      <w:r>
        <w:rPr>
          <w:rFonts w:ascii="仿宋" w:hAnsi="仿宋" w:eastAsia="仿宋"/>
          <w:color w:val="auto"/>
          <w:sz w:val="24"/>
          <w:highlight w:val="none"/>
        </w:rPr>
        <w:t xml:space="preserve">                               开户银行： </w:t>
      </w:r>
    </w:p>
    <w:p w14:paraId="29702F05">
      <w:pPr>
        <w:autoSpaceDE w:val="0"/>
        <w:autoSpaceDN w:val="0"/>
        <w:spacing w:line="560" w:lineRule="exact"/>
        <w:rPr>
          <w:rFonts w:ascii="仿宋" w:hAnsi="仿宋" w:eastAsia="仿宋"/>
          <w:color w:val="auto"/>
          <w:sz w:val="24"/>
          <w:highlight w:val="none"/>
        </w:rPr>
      </w:pPr>
      <w:r>
        <w:rPr>
          <w:rFonts w:hint="eastAsia" w:ascii="仿宋" w:hAnsi="仿宋" w:eastAsia="仿宋"/>
          <w:color w:val="auto"/>
          <w:sz w:val="24"/>
          <w:highlight w:val="none"/>
        </w:rPr>
        <w:t>开户名称：</w:t>
      </w:r>
      <w:r>
        <w:rPr>
          <w:rFonts w:ascii="仿宋" w:hAnsi="仿宋" w:eastAsia="仿宋"/>
          <w:color w:val="auto"/>
          <w:sz w:val="24"/>
          <w:highlight w:val="none"/>
        </w:rPr>
        <w:t xml:space="preserve">                               开户名称： </w:t>
      </w:r>
    </w:p>
    <w:p w14:paraId="31A6BD8B">
      <w:pPr>
        <w:autoSpaceDE w:val="0"/>
        <w:autoSpaceDN w:val="0"/>
        <w:spacing w:line="560" w:lineRule="exact"/>
        <w:rPr>
          <w:rFonts w:ascii="仿宋" w:hAnsi="仿宋" w:eastAsia="仿宋"/>
          <w:color w:val="auto"/>
          <w:sz w:val="24"/>
          <w:highlight w:val="none"/>
        </w:rPr>
      </w:pPr>
      <w:r>
        <w:rPr>
          <w:rFonts w:hint="eastAsia" w:ascii="仿宋" w:hAnsi="仿宋" w:eastAsia="仿宋"/>
          <w:color w:val="auto"/>
          <w:sz w:val="24"/>
          <w:highlight w:val="none"/>
        </w:rPr>
        <w:t>开户账号：开户账号：</w:t>
      </w:r>
    </w:p>
    <w:p w14:paraId="0118B055">
      <w:pPr>
        <w:widowControl/>
        <w:spacing w:line="560" w:lineRule="exact"/>
        <w:jc w:val="left"/>
        <w:rPr>
          <w:rFonts w:ascii="仿宋" w:hAnsi="仿宋" w:eastAsia="仿宋"/>
          <w:b/>
          <w:color w:val="auto"/>
          <w:sz w:val="24"/>
          <w:highlight w:val="none"/>
        </w:rPr>
      </w:pPr>
      <w:bookmarkStart w:id="63" w:name="_Toc331685783"/>
    </w:p>
    <w:p w14:paraId="4AD0ADE5">
      <w:pPr>
        <w:pStyle w:val="702"/>
        <w:pageBreakBefore/>
        <w:spacing w:line="560" w:lineRule="exact"/>
        <w:ind w:firstLine="723"/>
        <w:jc w:val="center"/>
        <w:rPr>
          <w:rFonts w:ascii="仿宋" w:hAnsi="仿宋" w:eastAsia="仿宋"/>
          <w:b/>
          <w:color w:val="auto"/>
          <w:sz w:val="36"/>
          <w:szCs w:val="36"/>
          <w:highlight w:val="none"/>
        </w:rPr>
      </w:pPr>
      <w:r>
        <w:rPr>
          <w:rFonts w:hint="eastAsia" w:ascii="仿宋" w:hAnsi="仿宋" w:eastAsia="仿宋"/>
          <w:b/>
          <w:color w:val="auto"/>
          <w:sz w:val="36"/>
          <w:szCs w:val="36"/>
          <w:highlight w:val="none"/>
        </w:rPr>
        <w:t>第二部分合同一般条款</w:t>
      </w:r>
      <w:bookmarkEnd w:id="63"/>
    </w:p>
    <w:p w14:paraId="24E1E491">
      <w:pPr>
        <w:spacing w:line="560" w:lineRule="exact"/>
        <w:ind w:firstLine="482" w:firstLineChars="200"/>
        <w:outlineLvl w:val="0"/>
        <w:rPr>
          <w:rFonts w:ascii="仿宋" w:hAnsi="仿宋" w:eastAsia="仿宋"/>
          <w:b/>
          <w:color w:val="auto"/>
          <w:sz w:val="24"/>
          <w:highlight w:val="none"/>
        </w:rPr>
      </w:pPr>
      <w:bookmarkStart w:id="64" w:name="_Ref467379195"/>
      <w:bookmarkStart w:id="65" w:name="_Ref467379214"/>
      <w:bookmarkStart w:id="66" w:name="_Toc279701240"/>
      <w:bookmarkStart w:id="67" w:name="_Ref467379205"/>
      <w:bookmarkStart w:id="68" w:name="_Ref467379225"/>
      <w:bookmarkStart w:id="69" w:name="_Ref467379101"/>
      <w:bookmarkStart w:id="70" w:name="_Toc19614"/>
      <w:bookmarkStart w:id="71" w:name="_Ref467379109"/>
      <w:bookmarkStart w:id="72" w:name="_Ref467378463"/>
      <w:bookmarkStart w:id="73" w:name="_Ref467378499"/>
      <w:bookmarkStart w:id="74" w:name="_Ref467378404"/>
      <w:bookmarkStart w:id="75" w:name="_Toc259093669"/>
      <w:bookmarkStart w:id="76" w:name="_Toc16917"/>
      <w:bookmarkStart w:id="77" w:name="_Ref467379094"/>
      <w:bookmarkStart w:id="78" w:name="_Toc28763"/>
      <w:bookmarkStart w:id="79" w:name="_Toc487900349"/>
      <w:r>
        <w:rPr>
          <w:rFonts w:ascii="仿宋" w:hAnsi="仿宋" w:eastAsia="仿宋"/>
          <w:b/>
          <w:color w:val="auto"/>
          <w:sz w:val="24"/>
          <w:highlight w:val="none"/>
        </w:rPr>
        <w:t xml:space="preserve">2.1 </w:t>
      </w:r>
      <w:r>
        <w:rPr>
          <w:rFonts w:hint="eastAsia" w:ascii="仿宋" w:hAnsi="仿宋" w:eastAsia="仿宋"/>
          <w:b/>
          <w:color w:val="auto"/>
          <w:sz w:val="24"/>
          <w:highlight w:val="none"/>
        </w:rPr>
        <w:t>定义</w:t>
      </w:r>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p>
    <w:p w14:paraId="0A4F0FCE">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本合同中的下列词语应按以下内容进行解释：</w:t>
      </w:r>
    </w:p>
    <w:p w14:paraId="22640CA8">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2.1.1 </w:t>
      </w:r>
      <w:r>
        <w:rPr>
          <w:rFonts w:hint="eastAsia" w:ascii="仿宋" w:hAnsi="仿宋" w:eastAsia="仿宋"/>
          <w:color w:val="auto"/>
          <w:sz w:val="24"/>
          <w:highlight w:val="none"/>
        </w:rPr>
        <w:t>“合同”系指采购人和中标供应商签订的载明双方当事人所达成的协议，并包括所有的附件、附录和构成合同的其他文件。</w:t>
      </w:r>
    </w:p>
    <w:p w14:paraId="0EA9C2F6">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2.1.2 </w:t>
      </w:r>
      <w:r>
        <w:rPr>
          <w:rFonts w:hint="eastAsia" w:ascii="仿宋" w:hAnsi="仿宋" w:eastAsia="仿宋"/>
          <w:color w:val="auto"/>
          <w:sz w:val="24"/>
          <w:highlight w:val="none"/>
        </w:rPr>
        <w:t>“合同价”系指根据合同约定，中标供应商在完全履行合同义务后，采购人应支付给中标供应商的价格。</w:t>
      </w:r>
    </w:p>
    <w:p w14:paraId="652A8BF8">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2.1.3 </w:t>
      </w:r>
      <w:r>
        <w:rPr>
          <w:rFonts w:hint="eastAsia" w:ascii="仿宋" w:hAnsi="仿宋" w:eastAsia="仿宋"/>
          <w:color w:val="auto"/>
          <w:sz w:val="24"/>
          <w:highlight w:val="none"/>
        </w:rPr>
        <w:t>“服务”系指中标供应商根据合同约定应向采购人履行的除货物和工程以外的其他政府采购对象，包括采购人自身需要的服务和向社会公众提供的公共服务。</w:t>
      </w:r>
    </w:p>
    <w:p w14:paraId="28E429B1">
      <w:pPr>
        <w:spacing w:line="560" w:lineRule="exact"/>
        <w:ind w:firstLine="480" w:firstLineChars="200"/>
        <w:rPr>
          <w:rFonts w:ascii="仿宋" w:hAnsi="仿宋" w:eastAsia="仿宋"/>
          <w:color w:val="auto"/>
          <w:sz w:val="24"/>
          <w:highlight w:val="none"/>
        </w:rPr>
      </w:pPr>
      <w:bookmarkStart w:id="80" w:name="_Ref467378840"/>
      <w:r>
        <w:rPr>
          <w:rFonts w:ascii="仿宋" w:hAnsi="仿宋" w:eastAsia="仿宋"/>
          <w:color w:val="auto"/>
          <w:sz w:val="24"/>
          <w:highlight w:val="none"/>
        </w:rPr>
        <w:t xml:space="preserve">2.1.4 </w:t>
      </w:r>
      <w:r>
        <w:rPr>
          <w:rFonts w:hint="eastAsia" w:ascii="仿宋" w:hAnsi="仿宋" w:eastAsia="仿宋"/>
          <w:color w:val="auto"/>
          <w:sz w:val="24"/>
          <w:highlight w:val="none"/>
        </w:rPr>
        <w:t>“甲方”系指与中标供应商签署合同的采购人</w:t>
      </w:r>
      <w:bookmarkEnd w:id="80"/>
      <w:r>
        <w:rPr>
          <w:rFonts w:hint="eastAsia" w:ascii="仿宋" w:hAnsi="仿宋" w:eastAsia="仿宋"/>
          <w:color w:val="auto"/>
          <w:sz w:val="24"/>
          <w:highlight w:val="none"/>
        </w:rPr>
        <w:t>。</w:t>
      </w:r>
    </w:p>
    <w:p w14:paraId="10962E6C">
      <w:pPr>
        <w:spacing w:line="560" w:lineRule="exact"/>
        <w:ind w:firstLine="480" w:firstLineChars="200"/>
        <w:rPr>
          <w:rFonts w:ascii="仿宋" w:hAnsi="仿宋" w:eastAsia="仿宋"/>
          <w:color w:val="auto"/>
          <w:sz w:val="24"/>
          <w:highlight w:val="none"/>
        </w:rPr>
      </w:pPr>
      <w:bookmarkStart w:id="81" w:name="_Ref467379400"/>
      <w:r>
        <w:rPr>
          <w:rFonts w:ascii="仿宋" w:hAnsi="仿宋" w:eastAsia="仿宋"/>
          <w:color w:val="auto"/>
          <w:sz w:val="24"/>
          <w:highlight w:val="none"/>
        </w:rPr>
        <w:t xml:space="preserve">2.1.5 </w:t>
      </w:r>
      <w:r>
        <w:rPr>
          <w:rFonts w:hint="eastAsia" w:ascii="仿宋" w:hAnsi="仿宋" w:eastAsia="仿宋"/>
          <w:color w:val="auto"/>
          <w:sz w:val="24"/>
          <w:highlight w:val="none"/>
        </w:rPr>
        <w:t>“乙方”系指根据合同约定提供服务的中标供应商</w:t>
      </w:r>
      <w:bookmarkEnd w:id="81"/>
      <w:r>
        <w:rPr>
          <w:rFonts w:hint="eastAsia" w:ascii="仿宋" w:hAnsi="仿宋" w:eastAsia="仿宋"/>
          <w:color w:val="auto"/>
          <w:sz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00A139CD">
      <w:pPr>
        <w:spacing w:line="560" w:lineRule="exact"/>
        <w:ind w:firstLine="480" w:firstLineChars="200"/>
        <w:rPr>
          <w:rFonts w:ascii="仿宋" w:hAnsi="仿宋" w:eastAsia="仿宋"/>
          <w:color w:val="auto"/>
          <w:sz w:val="24"/>
          <w:highlight w:val="none"/>
        </w:rPr>
      </w:pPr>
      <w:bookmarkStart w:id="82" w:name="_Ref467379436"/>
      <w:r>
        <w:rPr>
          <w:rFonts w:ascii="仿宋" w:hAnsi="仿宋" w:eastAsia="仿宋"/>
          <w:color w:val="auto"/>
          <w:sz w:val="24"/>
          <w:highlight w:val="none"/>
        </w:rPr>
        <w:t xml:space="preserve">2.1.6 </w:t>
      </w:r>
      <w:r>
        <w:rPr>
          <w:rFonts w:hint="eastAsia" w:ascii="仿宋" w:hAnsi="仿宋" w:eastAsia="仿宋"/>
          <w:color w:val="auto"/>
          <w:sz w:val="24"/>
          <w:highlight w:val="none"/>
        </w:rPr>
        <w:t>“现场”系指合同约定服务地点。</w:t>
      </w:r>
      <w:bookmarkEnd w:id="82"/>
    </w:p>
    <w:p w14:paraId="0C43FAC5">
      <w:pPr>
        <w:spacing w:line="560" w:lineRule="exact"/>
        <w:ind w:firstLine="482" w:firstLineChars="200"/>
        <w:outlineLvl w:val="0"/>
        <w:rPr>
          <w:rFonts w:ascii="仿宋" w:hAnsi="仿宋" w:eastAsia="仿宋"/>
          <w:b/>
          <w:color w:val="auto"/>
          <w:sz w:val="24"/>
          <w:highlight w:val="none"/>
        </w:rPr>
      </w:pPr>
      <w:bookmarkStart w:id="83" w:name="_Toc32504"/>
      <w:bookmarkStart w:id="84" w:name="_Toc13336"/>
      <w:bookmarkStart w:id="85" w:name="_Toc259093670"/>
      <w:bookmarkStart w:id="86" w:name="_Toc487900350"/>
      <w:bookmarkStart w:id="87" w:name="_Toc27635"/>
      <w:bookmarkStart w:id="88" w:name="_Toc279701241"/>
      <w:r>
        <w:rPr>
          <w:rFonts w:ascii="仿宋" w:hAnsi="仿宋" w:eastAsia="仿宋"/>
          <w:b/>
          <w:color w:val="auto"/>
          <w:sz w:val="24"/>
          <w:highlight w:val="none"/>
        </w:rPr>
        <w:t xml:space="preserve">2.2 </w:t>
      </w:r>
      <w:r>
        <w:rPr>
          <w:rFonts w:hint="eastAsia" w:ascii="仿宋" w:hAnsi="仿宋" w:eastAsia="仿宋"/>
          <w:b/>
          <w:color w:val="auto"/>
          <w:sz w:val="24"/>
          <w:highlight w:val="none"/>
        </w:rPr>
        <w:t>技术规范</w:t>
      </w:r>
      <w:bookmarkEnd w:id="83"/>
      <w:bookmarkEnd w:id="84"/>
      <w:bookmarkEnd w:id="85"/>
      <w:bookmarkEnd w:id="86"/>
      <w:bookmarkEnd w:id="87"/>
      <w:bookmarkEnd w:id="88"/>
    </w:p>
    <w:p w14:paraId="63296A69">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服务所应遵守的技术规范应与采购文件规定的技术规范和技术规范附件</w:t>
      </w:r>
      <w:r>
        <w:rPr>
          <w:rFonts w:ascii="仿宋" w:hAnsi="仿宋" w:eastAsia="仿宋"/>
          <w:color w:val="auto"/>
          <w:sz w:val="24"/>
          <w:highlight w:val="none"/>
        </w:rPr>
        <w:t>(如果有的话)及其技术规范偏差表(如果被甲方接受的话)相一致；如果采购文件中没有技术规范的相应说明，那么应以国家有关部门最新颁布的相应标准和规范为准。</w:t>
      </w:r>
    </w:p>
    <w:p w14:paraId="423DA04A">
      <w:pPr>
        <w:spacing w:line="560" w:lineRule="exact"/>
        <w:ind w:firstLine="482" w:firstLineChars="200"/>
        <w:outlineLvl w:val="0"/>
        <w:rPr>
          <w:rFonts w:ascii="仿宋" w:hAnsi="仿宋" w:eastAsia="仿宋"/>
          <w:b/>
          <w:color w:val="auto"/>
          <w:sz w:val="24"/>
          <w:highlight w:val="none"/>
        </w:rPr>
      </w:pPr>
      <w:bookmarkStart w:id="89" w:name="_Toc259093671"/>
      <w:bookmarkStart w:id="90" w:name="_Toc279701242"/>
      <w:bookmarkStart w:id="91" w:name="_Toc31634"/>
      <w:bookmarkStart w:id="92" w:name="_Toc27853"/>
      <w:bookmarkStart w:id="93" w:name="_Toc9829"/>
      <w:bookmarkStart w:id="94" w:name="_Toc487900351"/>
      <w:r>
        <w:rPr>
          <w:rFonts w:ascii="仿宋" w:hAnsi="仿宋" w:eastAsia="仿宋"/>
          <w:b/>
          <w:color w:val="auto"/>
          <w:sz w:val="24"/>
          <w:highlight w:val="none"/>
        </w:rPr>
        <w:t xml:space="preserve">2.3 </w:t>
      </w:r>
      <w:r>
        <w:rPr>
          <w:rFonts w:hint="eastAsia" w:ascii="仿宋" w:hAnsi="仿宋" w:eastAsia="仿宋"/>
          <w:b/>
          <w:color w:val="auto"/>
          <w:sz w:val="24"/>
          <w:highlight w:val="none"/>
        </w:rPr>
        <w:t>知识产权</w:t>
      </w:r>
      <w:bookmarkEnd w:id="89"/>
      <w:bookmarkEnd w:id="90"/>
      <w:bookmarkEnd w:id="91"/>
      <w:bookmarkEnd w:id="92"/>
      <w:bookmarkEnd w:id="93"/>
      <w:bookmarkEnd w:id="94"/>
    </w:p>
    <w:p w14:paraId="48C6F7B1">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 xml:space="preserve">2.3.1 </w:t>
      </w:r>
      <w:r>
        <w:rPr>
          <w:rFonts w:hint="eastAsia" w:ascii="仿宋" w:hAnsi="仿宋" w:eastAsia="仿宋"/>
          <w:color w:val="auto"/>
          <w:sz w:val="24"/>
          <w:highlight w:val="none"/>
        </w:rPr>
        <w:t>乙方应保证甲方在使用该服务或其任何一部分时不受任何第三方提出的侵犯其著作权、商标权、专利权等知识产权方面的起诉；如果任何第三方提出侵权指控，那么乙方须与该第三方交涉并承担由此发生的一切责任、费用和赔偿；</w:t>
      </w:r>
    </w:p>
    <w:p w14:paraId="2C30A3BC">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2.3.2</w:t>
      </w:r>
      <w:r>
        <w:rPr>
          <w:rFonts w:hint="eastAsia" w:ascii="仿宋" w:hAnsi="仿宋" w:eastAsia="仿宋"/>
          <w:color w:val="auto"/>
          <w:sz w:val="24"/>
          <w:highlight w:val="none"/>
        </w:rPr>
        <w:t>合同涉及技术成果的归属</w:t>
      </w:r>
      <w:r>
        <w:rPr>
          <w:rFonts w:ascii="仿宋" w:hAnsi="仿宋" w:eastAsia="仿宋"/>
          <w:color w:val="auto"/>
          <w:sz w:val="24"/>
          <w:highlight w:val="none"/>
        </w:rPr>
        <w:t>，详见</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w:t>
      </w:r>
    </w:p>
    <w:p w14:paraId="7C82F43E">
      <w:pPr>
        <w:spacing w:line="560" w:lineRule="exact"/>
        <w:ind w:firstLine="482" w:firstLineChars="200"/>
        <w:outlineLvl w:val="0"/>
        <w:rPr>
          <w:rFonts w:ascii="仿宋" w:hAnsi="仿宋" w:eastAsia="仿宋"/>
          <w:b/>
          <w:color w:val="auto"/>
          <w:sz w:val="24"/>
          <w:highlight w:val="none"/>
        </w:rPr>
      </w:pPr>
      <w:bookmarkStart w:id="95" w:name="_Toc487900354"/>
      <w:bookmarkStart w:id="96" w:name="_Ref467379527"/>
      <w:bookmarkStart w:id="97" w:name="_Toc279701245"/>
      <w:bookmarkStart w:id="98" w:name="_Toc259093674"/>
      <w:bookmarkStart w:id="99" w:name="_Ref467378541"/>
      <w:bookmarkStart w:id="100" w:name="_Ref467378591"/>
      <w:bookmarkStart w:id="101" w:name="_Ref467379542"/>
      <w:bookmarkStart w:id="102" w:name="_Ref467379536"/>
      <w:bookmarkStart w:id="103" w:name="_Toc19074"/>
      <w:bookmarkStart w:id="104" w:name="_Toc30272"/>
      <w:bookmarkStart w:id="105" w:name="_Toc26182"/>
      <w:r>
        <w:rPr>
          <w:rFonts w:ascii="仿宋" w:hAnsi="仿宋" w:eastAsia="仿宋"/>
          <w:b/>
          <w:color w:val="auto"/>
          <w:sz w:val="24"/>
          <w:highlight w:val="none"/>
        </w:rPr>
        <w:t>2.</w:t>
      </w:r>
      <w:bookmarkEnd w:id="95"/>
      <w:bookmarkEnd w:id="96"/>
      <w:bookmarkEnd w:id="97"/>
      <w:bookmarkEnd w:id="98"/>
      <w:bookmarkEnd w:id="99"/>
      <w:bookmarkEnd w:id="100"/>
      <w:bookmarkEnd w:id="101"/>
      <w:bookmarkEnd w:id="102"/>
      <w:r>
        <w:rPr>
          <w:rFonts w:hint="eastAsia" w:ascii="仿宋" w:hAnsi="仿宋" w:eastAsia="仿宋"/>
          <w:b/>
          <w:color w:val="auto"/>
          <w:sz w:val="24"/>
          <w:highlight w:val="none"/>
        </w:rPr>
        <w:t>4</w:t>
      </w:r>
      <w:r>
        <w:rPr>
          <w:rFonts w:ascii="仿宋" w:hAnsi="仿宋" w:eastAsia="仿宋"/>
          <w:b/>
          <w:color w:val="auto"/>
          <w:sz w:val="24"/>
          <w:highlight w:val="none"/>
        </w:rPr>
        <w:t xml:space="preserve"> </w:t>
      </w:r>
      <w:r>
        <w:rPr>
          <w:rFonts w:hint="eastAsia" w:ascii="仿宋" w:hAnsi="仿宋" w:eastAsia="仿宋"/>
          <w:b/>
          <w:color w:val="auto"/>
          <w:sz w:val="24"/>
          <w:highlight w:val="none"/>
        </w:rPr>
        <w:t>履约检查和问题反馈</w:t>
      </w:r>
      <w:bookmarkEnd w:id="103"/>
      <w:bookmarkEnd w:id="104"/>
      <w:bookmarkEnd w:id="105"/>
    </w:p>
    <w:p w14:paraId="4CADEA65">
      <w:pPr>
        <w:spacing w:line="560" w:lineRule="exact"/>
        <w:ind w:firstLine="480" w:firstLineChars="200"/>
        <w:rPr>
          <w:rFonts w:ascii="仿宋" w:hAnsi="仿宋" w:eastAsia="仿宋"/>
          <w:color w:val="auto"/>
          <w:sz w:val="24"/>
          <w:highlight w:val="none"/>
        </w:rPr>
      </w:pPr>
      <w:bookmarkStart w:id="106" w:name="_Ref467379657"/>
      <w:r>
        <w:rPr>
          <w:rFonts w:ascii="仿宋" w:hAnsi="仿宋" w:eastAsia="仿宋"/>
          <w:color w:val="auto"/>
          <w:sz w:val="24"/>
          <w:highlight w:val="none"/>
        </w:rPr>
        <w:t>2.</w:t>
      </w:r>
      <w:r>
        <w:rPr>
          <w:rFonts w:hint="eastAsia" w:ascii="仿宋" w:hAnsi="仿宋" w:eastAsia="仿宋"/>
          <w:color w:val="auto"/>
          <w:sz w:val="24"/>
          <w:highlight w:val="none"/>
        </w:rPr>
        <w:t>4</w:t>
      </w:r>
      <w:r>
        <w:rPr>
          <w:rFonts w:ascii="仿宋" w:hAnsi="仿宋" w:eastAsia="仿宋"/>
          <w:color w:val="auto"/>
          <w:sz w:val="24"/>
          <w:highlight w:val="none"/>
        </w:rPr>
        <w:t>.1</w:t>
      </w:r>
      <w:bookmarkEnd w:id="106"/>
      <w:bookmarkStart w:id="107" w:name="_Toc186431854"/>
      <w:bookmarkStart w:id="108" w:name="_Toc487900357"/>
      <w:bookmarkStart w:id="109" w:name="_Toc259093676"/>
      <w:bookmarkStart w:id="110" w:name="_Ref467379793"/>
      <w:bookmarkStart w:id="111" w:name="_Toc279701247"/>
      <w:bookmarkStart w:id="112" w:name="_Ref467379807"/>
      <w:r>
        <w:rPr>
          <w:rFonts w:hint="eastAsia" w:ascii="仿宋" w:hAnsi="仿宋" w:eastAsia="仿宋"/>
          <w:color w:val="auto"/>
          <w:sz w:val="24"/>
          <w:highlight w:val="none"/>
        </w:rPr>
        <w:t>甲方有权在其认为必要时，对乙方是否能够按照合同约定提供服务进行履约检查，以确保乙方所提供服务能够依约满足甲方之项目需求，但不得因履约检查妨碍乙方的正常工作，乙方应予积极配合；</w:t>
      </w:r>
    </w:p>
    <w:p w14:paraId="6E846F2E">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4</w:t>
      </w:r>
      <w:r>
        <w:rPr>
          <w:rFonts w:ascii="仿宋" w:hAnsi="仿宋" w:eastAsia="仿宋"/>
          <w:color w:val="auto"/>
          <w:sz w:val="24"/>
          <w:highlight w:val="none"/>
        </w:rPr>
        <w:t xml:space="preserve">.2 </w:t>
      </w:r>
      <w:r>
        <w:rPr>
          <w:rFonts w:hint="eastAsia" w:ascii="仿宋" w:hAnsi="仿宋" w:eastAsia="仿宋"/>
          <w:color w:val="auto"/>
          <w:sz w:val="24"/>
          <w:highlight w:val="none"/>
        </w:rPr>
        <w:t>合同履行期间，甲方有权将履行过程中出现的问题反馈给乙方，双方当事人应以书面形式约定需要完善和改进的内容</w:t>
      </w:r>
      <w:bookmarkEnd w:id="107"/>
      <w:bookmarkStart w:id="113" w:name="_Toc186431855"/>
      <w:r>
        <w:rPr>
          <w:rFonts w:hint="eastAsia" w:ascii="仿宋" w:hAnsi="仿宋" w:eastAsia="仿宋"/>
          <w:color w:val="auto"/>
          <w:sz w:val="24"/>
          <w:highlight w:val="none"/>
        </w:rPr>
        <w:t>。</w:t>
      </w:r>
    </w:p>
    <w:bookmarkEnd w:id="108"/>
    <w:bookmarkEnd w:id="109"/>
    <w:bookmarkEnd w:id="110"/>
    <w:bookmarkEnd w:id="111"/>
    <w:bookmarkEnd w:id="112"/>
    <w:bookmarkEnd w:id="113"/>
    <w:p w14:paraId="29118934">
      <w:pPr>
        <w:spacing w:line="560" w:lineRule="exact"/>
        <w:ind w:firstLine="482" w:firstLineChars="200"/>
        <w:outlineLvl w:val="0"/>
        <w:rPr>
          <w:rFonts w:ascii="仿宋" w:hAnsi="仿宋" w:eastAsia="仿宋"/>
          <w:b/>
          <w:color w:val="auto"/>
          <w:sz w:val="24"/>
          <w:highlight w:val="none"/>
        </w:rPr>
      </w:pPr>
      <w:bookmarkStart w:id="114" w:name="_Toc7502"/>
      <w:bookmarkStart w:id="115" w:name="_Toc487900364"/>
      <w:bookmarkStart w:id="116" w:name="_Toc259093683"/>
      <w:bookmarkStart w:id="117" w:name="_Toc279701254"/>
      <w:bookmarkStart w:id="118" w:name="_Ref467378121"/>
      <w:r>
        <w:rPr>
          <w:rFonts w:ascii="仿宋" w:hAnsi="仿宋" w:eastAsia="仿宋"/>
          <w:b/>
          <w:color w:val="auto"/>
          <w:sz w:val="24"/>
          <w:highlight w:val="none"/>
        </w:rPr>
        <w:t>2.</w:t>
      </w:r>
      <w:r>
        <w:rPr>
          <w:rFonts w:hint="eastAsia" w:ascii="仿宋" w:hAnsi="仿宋" w:eastAsia="仿宋"/>
          <w:b/>
          <w:color w:val="auto"/>
          <w:sz w:val="24"/>
          <w:highlight w:val="none"/>
        </w:rPr>
        <w:t>5</w:t>
      </w:r>
      <w:r>
        <w:rPr>
          <w:rFonts w:ascii="仿宋" w:hAnsi="仿宋" w:eastAsia="仿宋"/>
          <w:b/>
          <w:color w:val="auto"/>
          <w:sz w:val="24"/>
          <w:highlight w:val="none"/>
        </w:rPr>
        <w:t xml:space="preserve"> </w:t>
      </w:r>
      <w:r>
        <w:rPr>
          <w:rFonts w:hint="eastAsia" w:ascii="仿宋" w:hAnsi="仿宋" w:eastAsia="仿宋"/>
          <w:b/>
          <w:color w:val="auto"/>
          <w:sz w:val="24"/>
          <w:highlight w:val="none"/>
        </w:rPr>
        <w:t>合同变更</w:t>
      </w:r>
      <w:bookmarkEnd w:id="114"/>
    </w:p>
    <w:p w14:paraId="58C78AB0">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合同继续履行将损害国家利益和社会公共利益的，双方当事人应当以书面形式变更合同。有过错的一方应当承担赔偿责任，双方当事人都有过错的，各自承担相应的责任。</w:t>
      </w:r>
      <w:bookmarkStart w:id="119" w:name="_Toc279701259"/>
      <w:bookmarkStart w:id="120" w:name="_Toc487900369"/>
      <w:bookmarkStart w:id="121" w:name="_Toc259093688"/>
    </w:p>
    <w:p w14:paraId="68F0FF97">
      <w:pPr>
        <w:spacing w:line="560" w:lineRule="exact"/>
        <w:ind w:firstLine="482" w:firstLineChars="200"/>
        <w:outlineLvl w:val="0"/>
        <w:rPr>
          <w:rFonts w:ascii="仿宋" w:hAnsi="仿宋" w:eastAsia="仿宋"/>
          <w:b/>
          <w:color w:val="auto"/>
          <w:sz w:val="24"/>
          <w:highlight w:val="none"/>
        </w:rPr>
      </w:pPr>
      <w:bookmarkStart w:id="122" w:name="_Toc10366"/>
      <w:bookmarkStart w:id="123" w:name="_Toc15237"/>
      <w:bookmarkStart w:id="124" w:name="_Toc22955"/>
      <w:r>
        <w:rPr>
          <w:rFonts w:ascii="仿宋" w:hAnsi="仿宋" w:eastAsia="仿宋"/>
          <w:b/>
          <w:color w:val="auto"/>
          <w:sz w:val="24"/>
          <w:highlight w:val="none"/>
        </w:rPr>
        <w:t>2.</w:t>
      </w:r>
      <w:r>
        <w:rPr>
          <w:rFonts w:hint="eastAsia" w:ascii="仿宋" w:hAnsi="仿宋" w:eastAsia="仿宋"/>
          <w:b/>
          <w:color w:val="auto"/>
          <w:sz w:val="24"/>
          <w:highlight w:val="none"/>
        </w:rPr>
        <w:t>6</w:t>
      </w:r>
      <w:r>
        <w:rPr>
          <w:rFonts w:ascii="仿宋" w:hAnsi="仿宋" w:eastAsia="仿宋"/>
          <w:b/>
          <w:color w:val="auto"/>
          <w:sz w:val="24"/>
          <w:highlight w:val="none"/>
        </w:rPr>
        <w:t xml:space="preserve"> </w:t>
      </w:r>
      <w:r>
        <w:rPr>
          <w:rFonts w:hint="eastAsia" w:ascii="仿宋" w:hAnsi="仿宋" w:eastAsia="仿宋"/>
          <w:b/>
          <w:color w:val="auto"/>
          <w:sz w:val="24"/>
          <w:highlight w:val="none"/>
        </w:rPr>
        <w:t>合同转让</w:t>
      </w:r>
      <w:bookmarkEnd w:id="119"/>
      <w:bookmarkEnd w:id="120"/>
      <w:bookmarkEnd w:id="121"/>
      <w:r>
        <w:rPr>
          <w:rFonts w:hint="eastAsia" w:ascii="仿宋" w:hAnsi="仿宋" w:eastAsia="仿宋"/>
          <w:b/>
          <w:color w:val="auto"/>
          <w:sz w:val="24"/>
          <w:highlight w:val="none"/>
        </w:rPr>
        <w:t>和分包</w:t>
      </w:r>
      <w:bookmarkEnd w:id="122"/>
      <w:bookmarkEnd w:id="123"/>
      <w:bookmarkEnd w:id="124"/>
      <w:r>
        <w:rPr>
          <w:rFonts w:hint="eastAsia" w:ascii="仿宋" w:hAnsi="仿宋" w:eastAsia="仿宋"/>
          <w:b/>
          <w:color w:val="auto"/>
          <w:sz w:val="24"/>
          <w:highlight w:val="none"/>
        </w:rPr>
        <w:t>（如有）</w:t>
      </w:r>
    </w:p>
    <w:p w14:paraId="2F3112A1">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6</w:t>
      </w:r>
      <w:r>
        <w:rPr>
          <w:rFonts w:ascii="仿宋" w:hAnsi="仿宋" w:eastAsia="仿宋"/>
          <w:color w:val="auto"/>
          <w:sz w:val="24"/>
          <w:highlight w:val="none"/>
        </w:rPr>
        <w:t>.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568754CE">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6</w:t>
      </w:r>
      <w:r>
        <w:rPr>
          <w:rFonts w:ascii="仿宋" w:hAnsi="仿宋" w:eastAsia="仿宋"/>
          <w:color w:val="auto"/>
          <w:sz w:val="24"/>
          <w:highlight w:val="none"/>
        </w:rPr>
        <w:t>.2乙方采取分包方式履行合同的，甲方可直接向分包供应商支付款项。</w:t>
      </w:r>
    </w:p>
    <w:p w14:paraId="7BFB01C9">
      <w:pPr>
        <w:spacing w:line="560" w:lineRule="exact"/>
        <w:ind w:firstLine="482" w:firstLineChars="200"/>
        <w:outlineLvl w:val="0"/>
        <w:rPr>
          <w:rFonts w:ascii="仿宋" w:hAnsi="仿宋" w:eastAsia="仿宋"/>
          <w:b/>
          <w:color w:val="auto"/>
          <w:sz w:val="24"/>
          <w:highlight w:val="none"/>
        </w:rPr>
      </w:pPr>
      <w:bookmarkStart w:id="125" w:name="_Toc13566"/>
      <w:bookmarkStart w:id="126" w:name="_Toc14066"/>
      <w:bookmarkStart w:id="127" w:name="_Toc16508"/>
      <w:r>
        <w:rPr>
          <w:rFonts w:ascii="仿宋" w:hAnsi="仿宋" w:eastAsia="仿宋"/>
          <w:b/>
          <w:color w:val="auto"/>
          <w:sz w:val="24"/>
          <w:highlight w:val="none"/>
        </w:rPr>
        <w:t>2.</w:t>
      </w:r>
      <w:r>
        <w:rPr>
          <w:rFonts w:hint="eastAsia" w:ascii="仿宋" w:hAnsi="仿宋" w:eastAsia="仿宋"/>
          <w:b/>
          <w:color w:val="auto"/>
          <w:sz w:val="24"/>
          <w:highlight w:val="none"/>
        </w:rPr>
        <w:t>7</w:t>
      </w:r>
      <w:r>
        <w:rPr>
          <w:rFonts w:ascii="仿宋" w:hAnsi="仿宋" w:eastAsia="仿宋"/>
          <w:b/>
          <w:color w:val="auto"/>
          <w:sz w:val="24"/>
          <w:highlight w:val="none"/>
        </w:rPr>
        <w:t xml:space="preserve"> </w:t>
      </w:r>
      <w:r>
        <w:rPr>
          <w:rFonts w:hint="eastAsia" w:ascii="仿宋" w:hAnsi="仿宋" w:eastAsia="仿宋"/>
          <w:b/>
          <w:color w:val="auto"/>
          <w:sz w:val="24"/>
          <w:highlight w:val="none"/>
        </w:rPr>
        <w:t>不可抗力</w:t>
      </w:r>
      <w:bookmarkEnd w:id="125"/>
      <w:bookmarkEnd w:id="126"/>
      <w:bookmarkEnd w:id="127"/>
    </w:p>
    <w:p w14:paraId="23550FAF">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7</w:t>
      </w:r>
      <w:r>
        <w:rPr>
          <w:rFonts w:ascii="仿宋" w:hAnsi="仿宋" w:eastAsia="仿宋"/>
          <w:color w:val="auto"/>
          <w:sz w:val="24"/>
          <w:highlight w:val="none"/>
        </w:rPr>
        <w:t>.1如果任何一方遭遇法律规定的不可抗力，致使合同履行受阻时，履行合同的期限应予延长，延长的期限应相当于不可抗力所影响的时间；</w:t>
      </w:r>
    </w:p>
    <w:p w14:paraId="47158678">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7</w:t>
      </w:r>
      <w:r>
        <w:rPr>
          <w:rFonts w:ascii="仿宋" w:hAnsi="仿宋" w:eastAsia="仿宋"/>
          <w:color w:val="auto"/>
          <w:sz w:val="24"/>
          <w:highlight w:val="none"/>
        </w:rPr>
        <w:t xml:space="preserve">.2 </w:t>
      </w:r>
      <w:r>
        <w:rPr>
          <w:rFonts w:hint="eastAsia" w:ascii="仿宋" w:hAnsi="仿宋" w:eastAsia="仿宋"/>
          <w:color w:val="auto"/>
          <w:sz w:val="24"/>
          <w:highlight w:val="none"/>
        </w:rPr>
        <w:t>因不可抗力致使不能实现合同目的的，当事人可以解除合同；</w:t>
      </w:r>
    </w:p>
    <w:p w14:paraId="26AA1B1D">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7</w:t>
      </w:r>
      <w:r>
        <w:rPr>
          <w:rFonts w:ascii="仿宋" w:hAnsi="仿宋" w:eastAsia="仿宋"/>
          <w:color w:val="auto"/>
          <w:sz w:val="24"/>
          <w:highlight w:val="none"/>
        </w:rPr>
        <w:t xml:space="preserve">.3 </w:t>
      </w:r>
      <w:r>
        <w:rPr>
          <w:rFonts w:hint="eastAsia" w:ascii="仿宋" w:hAnsi="仿宋" w:eastAsia="仿宋"/>
          <w:color w:val="auto"/>
          <w:sz w:val="24"/>
          <w:highlight w:val="none"/>
        </w:rPr>
        <w:t>因不可抗力致使合同有变更必要的，双方当事人应在</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约定时间内以书面形式变更合同；</w:t>
      </w:r>
    </w:p>
    <w:p w14:paraId="73CB629C">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7</w:t>
      </w:r>
      <w:r>
        <w:rPr>
          <w:rFonts w:ascii="仿宋" w:hAnsi="仿宋" w:eastAsia="仿宋"/>
          <w:color w:val="auto"/>
          <w:sz w:val="24"/>
          <w:highlight w:val="none"/>
        </w:rPr>
        <w:t>.4受不可抗力影响的一方在不可抗力发生后，应在</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约定时间内以书面形式通知对方当事人，并在</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约定时间内，将有关部门出具的证明文件送达对方当事人。</w:t>
      </w:r>
    </w:p>
    <w:p w14:paraId="64459D80">
      <w:pPr>
        <w:spacing w:line="560" w:lineRule="exact"/>
        <w:ind w:firstLine="482" w:firstLineChars="200"/>
        <w:outlineLvl w:val="0"/>
        <w:rPr>
          <w:rFonts w:ascii="仿宋" w:hAnsi="仿宋" w:eastAsia="仿宋"/>
          <w:b/>
          <w:color w:val="auto"/>
          <w:sz w:val="24"/>
          <w:highlight w:val="none"/>
        </w:rPr>
      </w:pPr>
      <w:bookmarkStart w:id="128" w:name="_Toc259093684"/>
      <w:bookmarkStart w:id="129" w:name="_Toc6969"/>
      <w:bookmarkStart w:id="130" w:name="_Toc30676"/>
      <w:bookmarkStart w:id="131" w:name="_Toc487900365"/>
      <w:bookmarkStart w:id="132" w:name="_Toc689"/>
      <w:bookmarkStart w:id="133" w:name="_Toc279701255"/>
      <w:r>
        <w:rPr>
          <w:rFonts w:ascii="仿宋" w:hAnsi="仿宋" w:eastAsia="仿宋"/>
          <w:b/>
          <w:color w:val="auto"/>
          <w:sz w:val="24"/>
          <w:highlight w:val="none"/>
        </w:rPr>
        <w:t>2.</w:t>
      </w:r>
      <w:r>
        <w:rPr>
          <w:rFonts w:hint="eastAsia" w:ascii="仿宋" w:hAnsi="仿宋" w:eastAsia="仿宋"/>
          <w:b/>
          <w:color w:val="auto"/>
          <w:sz w:val="24"/>
          <w:highlight w:val="none"/>
        </w:rPr>
        <w:t>8</w:t>
      </w:r>
      <w:r>
        <w:rPr>
          <w:rFonts w:ascii="仿宋" w:hAnsi="仿宋" w:eastAsia="仿宋"/>
          <w:b/>
          <w:color w:val="auto"/>
          <w:sz w:val="24"/>
          <w:highlight w:val="none"/>
        </w:rPr>
        <w:t xml:space="preserve"> </w:t>
      </w:r>
      <w:r>
        <w:rPr>
          <w:rFonts w:hint="eastAsia" w:ascii="仿宋" w:hAnsi="仿宋" w:eastAsia="仿宋"/>
          <w:b/>
          <w:color w:val="auto"/>
          <w:sz w:val="24"/>
          <w:highlight w:val="none"/>
        </w:rPr>
        <w:t>税费</w:t>
      </w:r>
      <w:bookmarkEnd w:id="128"/>
      <w:bookmarkEnd w:id="129"/>
      <w:bookmarkEnd w:id="130"/>
      <w:bookmarkEnd w:id="131"/>
      <w:bookmarkEnd w:id="132"/>
      <w:bookmarkEnd w:id="133"/>
    </w:p>
    <w:p w14:paraId="4E5BAA3D">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与合同有关的一切税费，均按照中华人民共和国法律的相关规定。</w:t>
      </w:r>
    </w:p>
    <w:p w14:paraId="209B5141">
      <w:pPr>
        <w:spacing w:line="560" w:lineRule="exact"/>
        <w:ind w:firstLine="482" w:firstLineChars="200"/>
        <w:outlineLvl w:val="0"/>
        <w:rPr>
          <w:rFonts w:ascii="仿宋" w:hAnsi="仿宋" w:eastAsia="仿宋"/>
          <w:b/>
          <w:color w:val="auto"/>
          <w:sz w:val="24"/>
          <w:highlight w:val="none"/>
        </w:rPr>
      </w:pPr>
      <w:bookmarkStart w:id="134" w:name="_Toc279701258"/>
      <w:bookmarkStart w:id="135" w:name="_Toc259093687"/>
      <w:bookmarkStart w:id="136" w:name="_Toc487900368"/>
      <w:bookmarkStart w:id="137" w:name="_Toc7102"/>
      <w:bookmarkStart w:id="138" w:name="_Toc16959"/>
      <w:bookmarkStart w:id="139" w:name="_Toc8298"/>
      <w:r>
        <w:rPr>
          <w:rFonts w:ascii="仿宋" w:hAnsi="仿宋" w:eastAsia="仿宋"/>
          <w:b/>
          <w:color w:val="auto"/>
          <w:sz w:val="24"/>
          <w:highlight w:val="none"/>
        </w:rPr>
        <w:t>2.</w:t>
      </w:r>
      <w:r>
        <w:rPr>
          <w:rFonts w:hint="eastAsia" w:ascii="仿宋" w:hAnsi="仿宋" w:eastAsia="仿宋"/>
          <w:b/>
          <w:color w:val="auto"/>
          <w:sz w:val="24"/>
          <w:highlight w:val="none"/>
        </w:rPr>
        <w:t>9</w:t>
      </w:r>
      <w:r>
        <w:rPr>
          <w:rFonts w:ascii="仿宋" w:hAnsi="仿宋" w:eastAsia="仿宋"/>
          <w:b/>
          <w:color w:val="auto"/>
          <w:sz w:val="24"/>
          <w:highlight w:val="none"/>
        </w:rPr>
        <w:t>乙方破产</w:t>
      </w:r>
      <w:bookmarkEnd w:id="134"/>
      <w:bookmarkEnd w:id="135"/>
      <w:bookmarkEnd w:id="136"/>
      <w:bookmarkEnd w:id="137"/>
      <w:bookmarkEnd w:id="138"/>
      <w:bookmarkEnd w:id="139"/>
    </w:p>
    <w:p w14:paraId="01629A3B">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09E64743">
      <w:pPr>
        <w:spacing w:line="560" w:lineRule="exact"/>
        <w:ind w:firstLine="482" w:firstLineChars="200"/>
        <w:outlineLvl w:val="0"/>
        <w:rPr>
          <w:rFonts w:ascii="仿宋" w:hAnsi="仿宋" w:eastAsia="仿宋"/>
          <w:b/>
          <w:color w:val="auto"/>
          <w:sz w:val="24"/>
          <w:highlight w:val="none"/>
        </w:rPr>
      </w:pPr>
      <w:bookmarkStart w:id="140" w:name="_Toc29333"/>
      <w:bookmarkStart w:id="141" w:name="_Toc15387"/>
      <w:bookmarkStart w:id="142" w:name="_Toc6134"/>
      <w:r>
        <w:rPr>
          <w:rFonts w:ascii="仿宋" w:hAnsi="仿宋" w:eastAsia="仿宋"/>
          <w:b/>
          <w:color w:val="auto"/>
          <w:sz w:val="24"/>
          <w:highlight w:val="none"/>
        </w:rPr>
        <w:t>2.1</w:t>
      </w:r>
      <w:r>
        <w:rPr>
          <w:rFonts w:hint="eastAsia" w:ascii="仿宋" w:hAnsi="仿宋" w:eastAsia="仿宋"/>
          <w:b/>
          <w:color w:val="auto"/>
          <w:sz w:val="24"/>
          <w:highlight w:val="none"/>
        </w:rPr>
        <w:t>0合同中止、终止</w:t>
      </w:r>
      <w:bookmarkEnd w:id="140"/>
      <w:bookmarkEnd w:id="141"/>
      <w:bookmarkEnd w:id="142"/>
    </w:p>
    <w:p w14:paraId="1CFA51C6">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2.1</w:t>
      </w:r>
      <w:r>
        <w:rPr>
          <w:rFonts w:hint="eastAsia" w:ascii="仿宋" w:hAnsi="仿宋" w:eastAsia="仿宋"/>
          <w:color w:val="auto"/>
          <w:sz w:val="24"/>
          <w:highlight w:val="none"/>
        </w:rPr>
        <w:t>0</w:t>
      </w:r>
      <w:r>
        <w:rPr>
          <w:rFonts w:ascii="仿宋" w:hAnsi="仿宋" w:eastAsia="仿宋"/>
          <w:color w:val="auto"/>
          <w:sz w:val="24"/>
          <w:highlight w:val="none"/>
        </w:rPr>
        <w:t xml:space="preserve">.1 </w:t>
      </w:r>
      <w:r>
        <w:rPr>
          <w:rFonts w:hint="eastAsia" w:ascii="仿宋" w:hAnsi="仿宋" w:eastAsia="仿宋"/>
          <w:color w:val="auto"/>
          <w:sz w:val="24"/>
          <w:highlight w:val="none"/>
        </w:rPr>
        <w:t>双方当事人不得擅自中止或者终止合同；</w:t>
      </w:r>
    </w:p>
    <w:p w14:paraId="2B09662C">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2.1</w:t>
      </w:r>
      <w:r>
        <w:rPr>
          <w:rFonts w:hint="eastAsia" w:ascii="仿宋" w:hAnsi="仿宋" w:eastAsia="仿宋"/>
          <w:color w:val="auto"/>
          <w:sz w:val="24"/>
          <w:highlight w:val="none"/>
        </w:rPr>
        <w:t>0</w:t>
      </w:r>
      <w:r>
        <w:rPr>
          <w:rFonts w:ascii="仿宋" w:hAnsi="仿宋" w:eastAsia="仿宋"/>
          <w:color w:val="auto"/>
          <w:sz w:val="24"/>
          <w:highlight w:val="none"/>
        </w:rPr>
        <w:t>.2合同继续履行将损害国家利益和社会公共利益的，双方当事人应当中止或者终止合同。有过错的一方应当承担赔偿责任，双方当事人都有过错的，各自承担相应的责任。</w:t>
      </w:r>
    </w:p>
    <w:p w14:paraId="5E9AC9B7">
      <w:pPr>
        <w:spacing w:line="560" w:lineRule="exact"/>
        <w:ind w:firstLine="482" w:firstLineChars="200"/>
        <w:outlineLvl w:val="0"/>
        <w:rPr>
          <w:rFonts w:ascii="仿宋" w:hAnsi="仿宋" w:eastAsia="仿宋"/>
          <w:b/>
          <w:color w:val="auto"/>
          <w:sz w:val="24"/>
          <w:highlight w:val="none"/>
        </w:rPr>
      </w:pPr>
      <w:bookmarkStart w:id="143" w:name="_Toc1125"/>
      <w:bookmarkStart w:id="144" w:name="_Toc14563"/>
      <w:bookmarkStart w:id="145" w:name="_Toc6596"/>
      <w:r>
        <w:rPr>
          <w:rFonts w:ascii="仿宋" w:hAnsi="仿宋" w:eastAsia="仿宋"/>
          <w:b/>
          <w:color w:val="auto"/>
          <w:sz w:val="24"/>
          <w:highlight w:val="none"/>
        </w:rPr>
        <w:t>2.1</w:t>
      </w:r>
      <w:r>
        <w:rPr>
          <w:rFonts w:hint="eastAsia" w:ascii="仿宋" w:hAnsi="仿宋" w:eastAsia="仿宋"/>
          <w:b/>
          <w:color w:val="auto"/>
          <w:sz w:val="24"/>
          <w:highlight w:val="none"/>
        </w:rPr>
        <w:t>1</w:t>
      </w:r>
      <w:r>
        <w:rPr>
          <w:rFonts w:ascii="仿宋" w:hAnsi="仿宋" w:eastAsia="仿宋"/>
          <w:b/>
          <w:color w:val="auto"/>
          <w:sz w:val="24"/>
          <w:highlight w:val="none"/>
        </w:rPr>
        <w:t>检验和验收</w:t>
      </w:r>
      <w:bookmarkEnd w:id="143"/>
      <w:bookmarkEnd w:id="144"/>
      <w:bookmarkEnd w:id="145"/>
    </w:p>
    <w:p w14:paraId="00CBB8E2">
      <w:pPr>
        <w:tabs>
          <w:tab w:val="left" w:pos="360"/>
          <w:tab w:val="left" w:pos="540"/>
          <w:tab w:val="left" w:pos="1080"/>
        </w:tabs>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2.1</w:t>
      </w:r>
      <w:r>
        <w:rPr>
          <w:rFonts w:hint="eastAsia" w:ascii="仿宋" w:hAnsi="仿宋" w:eastAsia="仿宋"/>
          <w:color w:val="auto"/>
          <w:sz w:val="24"/>
          <w:highlight w:val="none"/>
        </w:rPr>
        <w:t>1</w:t>
      </w:r>
      <w:r>
        <w:rPr>
          <w:rFonts w:ascii="仿宋" w:hAnsi="仿宋" w:eastAsia="仿宋"/>
          <w:color w:val="auto"/>
          <w:sz w:val="24"/>
          <w:highlight w:val="none"/>
        </w:rPr>
        <w:t>.1</w:t>
      </w:r>
      <w:r>
        <w:rPr>
          <w:rFonts w:hint="eastAsia" w:ascii="仿宋" w:hAnsi="仿宋" w:eastAsia="仿宋"/>
          <w:color w:val="auto"/>
          <w:sz w:val="24"/>
          <w:highlight w:val="none"/>
        </w:rPr>
        <w:t>服务</w:t>
      </w:r>
      <w:r>
        <w:rPr>
          <w:rFonts w:ascii="仿宋" w:hAnsi="仿宋" w:eastAsia="仿宋"/>
          <w:color w:val="auto"/>
          <w:sz w:val="24"/>
          <w:highlight w:val="none"/>
        </w:rPr>
        <w:t>交付前，乙方应对</w:t>
      </w:r>
      <w:r>
        <w:rPr>
          <w:rFonts w:hint="eastAsia" w:ascii="仿宋" w:hAnsi="仿宋" w:eastAsia="仿宋"/>
          <w:color w:val="auto"/>
          <w:sz w:val="24"/>
          <w:highlight w:val="none"/>
        </w:rPr>
        <w:t>服务内容</w:t>
      </w:r>
      <w:r>
        <w:rPr>
          <w:rFonts w:ascii="仿宋" w:hAnsi="仿宋" w:eastAsia="仿宋"/>
          <w:color w:val="auto"/>
          <w:sz w:val="24"/>
          <w:highlight w:val="none"/>
        </w:rPr>
        <w:t>进行详细、全面的检验，并向甲方出具证明</w:t>
      </w:r>
      <w:r>
        <w:rPr>
          <w:rFonts w:hint="eastAsia" w:ascii="仿宋" w:hAnsi="仿宋" w:eastAsia="仿宋"/>
          <w:color w:val="auto"/>
          <w:sz w:val="24"/>
          <w:highlight w:val="none"/>
        </w:rPr>
        <w:t>服务</w:t>
      </w:r>
      <w:r>
        <w:rPr>
          <w:rFonts w:ascii="仿宋" w:hAnsi="仿宋" w:eastAsia="仿宋"/>
          <w:color w:val="auto"/>
          <w:sz w:val="24"/>
          <w:highlight w:val="none"/>
        </w:rPr>
        <w:t>符合合同约定的文件；</w:t>
      </w:r>
      <w:r>
        <w:rPr>
          <w:rFonts w:hint="eastAsia" w:ascii="仿宋" w:hAnsi="仿宋" w:eastAsia="仿宋"/>
          <w:color w:val="auto"/>
          <w:sz w:val="24"/>
          <w:highlight w:val="none"/>
        </w:rPr>
        <w:t>服务</w:t>
      </w:r>
      <w:r>
        <w:rPr>
          <w:rFonts w:ascii="仿宋" w:hAnsi="仿宋" w:eastAsia="仿宋"/>
          <w:color w:val="auto"/>
          <w:sz w:val="24"/>
          <w:highlight w:val="none"/>
        </w:rPr>
        <w:t>交付时，乙方在</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约定时间内组织验收，并可依法邀请相关方参加，验收应出具验收书。</w:t>
      </w:r>
    </w:p>
    <w:p w14:paraId="17ED357E">
      <w:pPr>
        <w:tabs>
          <w:tab w:val="left" w:pos="360"/>
          <w:tab w:val="left" w:pos="540"/>
          <w:tab w:val="left" w:pos="1080"/>
        </w:tabs>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2.1</w:t>
      </w:r>
      <w:r>
        <w:rPr>
          <w:rFonts w:hint="eastAsia" w:ascii="仿宋" w:hAnsi="仿宋" w:eastAsia="仿宋"/>
          <w:color w:val="auto"/>
          <w:sz w:val="24"/>
          <w:highlight w:val="none"/>
        </w:rPr>
        <w:t>1</w:t>
      </w:r>
      <w:r>
        <w:rPr>
          <w:rFonts w:ascii="仿宋" w:hAnsi="仿宋" w:eastAsia="仿宋"/>
          <w:color w:val="auto"/>
          <w:sz w:val="24"/>
          <w:highlight w:val="none"/>
        </w:rPr>
        <w:t>.2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262849E9">
      <w:pPr>
        <w:tabs>
          <w:tab w:val="left" w:pos="360"/>
          <w:tab w:val="left" w:pos="540"/>
          <w:tab w:val="left" w:pos="1080"/>
        </w:tabs>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2.1</w:t>
      </w:r>
      <w:r>
        <w:rPr>
          <w:rFonts w:hint="eastAsia" w:ascii="仿宋" w:hAnsi="仿宋" w:eastAsia="仿宋"/>
          <w:color w:val="auto"/>
          <w:sz w:val="24"/>
          <w:highlight w:val="none"/>
        </w:rPr>
        <w:t>1</w:t>
      </w:r>
      <w:r>
        <w:rPr>
          <w:rFonts w:ascii="仿宋" w:hAnsi="仿宋" w:eastAsia="仿宋"/>
          <w:color w:val="auto"/>
          <w:sz w:val="24"/>
          <w:highlight w:val="none"/>
        </w:rPr>
        <w:t xml:space="preserve">.3 </w:t>
      </w:r>
      <w:r>
        <w:rPr>
          <w:rFonts w:hint="eastAsia" w:ascii="仿宋" w:hAnsi="仿宋" w:eastAsia="仿宋"/>
          <w:color w:val="auto"/>
          <w:sz w:val="24"/>
          <w:highlight w:val="none"/>
        </w:rPr>
        <w:t>检验和验收标准、程序等具体内容以及前述验收书的效力详见</w:t>
      </w:r>
      <w:r>
        <w:rPr>
          <w:rFonts w:hint="eastAsia" w:ascii="仿宋" w:hAnsi="仿宋" w:eastAsia="仿宋"/>
          <w:b/>
          <w:i/>
          <w:color w:val="auto"/>
          <w:sz w:val="24"/>
          <w:highlight w:val="none"/>
          <w:u w:val="single"/>
        </w:rPr>
        <w:t>合同专用条款</w:t>
      </w:r>
      <w:r>
        <w:rPr>
          <w:rFonts w:hint="eastAsia" w:ascii="仿宋" w:hAnsi="仿宋" w:eastAsia="仿宋"/>
          <w:i/>
          <w:color w:val="auto"/>
          <w:sz w:val="24"/>
          <w:highlight w:val="none"/>
        </w:rPr>
        <w:t>。</w:t>
      </w:r>
    </w:p>
    <w:bookmarkEnd w:id="115"/>
    <w:bookmarkEnd w:id="116"/>
    <w:bookmarkEnd w:id="117"/>
    <w:bookmarkEnd w:id="118"/>
    <w:p w14:paraId="6CFD98B8">
      <w:pPr>
        <w:spacing w:line="560" w:lineRule="exact"/>
        <w:ind w:firstLine="482" w:firstLineChars="200"/>
        <w:outlineLvl w:val="0"/>
        <w:rPr>
          <w:rFonts w:ascii="仿宋" w:hAnsi="仿宋" w:eastAsia="仿宋"/>
          <w:b/>
          <w:color w:val="auto"/>
          <w:sz w:val="24"/>
          <w:highlight w:val="none"/>
        </w:rPr>
      </w:pPr>
      <w:bookmarkStart w:id="146" w:name="_Toc279701261"/>
      <w:bookmarkStart w:id="147" w:name="_Toc259093690"/>
      <w:bookmarkStart w:id="148" w:name="_Toc487900371"/>
      <w:bookmarkStart w:id="149" w:name="_Toc11284"/>
      <w:bookmarkStart w:id="150" w:name="_Toc25182"/>
      <w:bookmarkStart w:id="151" w:name="_Toc19604"/>
      <w:r>
        <w:rPr>
          <w:rFonts w:ascii="仿宋" w:hAnsi="仿宋" w:eastAsia="仿宋"/>
          <w:b/>
          <w:color w:val="auto"/>
          <w:sz w:val="24"/>
          <w:highlight w:val="none"/>
        </w:rPr>
        <w:t>2.1</w:t>
      </w:r>
      <w:r>
        <w:rPr>
          <w:rFonts w:hint="eastAsia" w:ascii="仿宋" w:hAnsi="仿宋" w:eastAsia="仿宋"/>
          <w:b/>
          <w:color w:val="auto"/>
          <w:sz w:val="24"/>
          <w:highlight w:val="none"/>
        </w:rPr>
        <w:t>2</w:t>
      </w:r>
      <w:r>
        <w:rPr>
          <w:rFonts w:ascii="仿宋" w:hAnsi="仿宋" w:eastAsia="仿宋"/>
          <w:b/>
          <w:color w:val="auto"/>
          <w:sz w:val="24"/>
          <w:highlight w:val="none"/>
        </w:rPr>
        <w:t xml:space="preserve"> </w:t>
      </w:r>
      <w:r>
        <w:rPr>
          <w:rFonts w:hint="eastAsia" w:ascii="仿宋" w:hAnsi="仿宋" w:eastAsia="仿宋"/>
          <w:b/>
          <w:color w:val="auto"/>
          <w:sz w:val="24"/>
          <w:highlight w:val="none"/>
        </w:rPr>
        <w:t>通知</w:t>
      </w:r>
      <w:bookmarkEnd w:id="146"/>
      <w:bookmarkEnd w:id="147"/>
      <w:bookmarkEnd w:id="148"/>
      <w:r>
        <w:rPr>
          <w:rFonts w:hint="eastAsia" w:ascii="仿宋" w:hAnsi="仿宋" w:eastAsia="仿宋"/>
          <w:b/>
          <w:color w:val="auto"/>
          <w:sz w:val="24"/>
          <w:highlight w:val="none"/>
        </w:rPr>
        <w:t>和送达</w:t>
      </w:r>
      <w:bookmarkEnd w:id="149"/>
      <w:bookmarkEnd w:id="150"/>
      <w:bookmarkEnd w:id="151"/>
    </w:p>
    <w:p w14:paraId="32FC4C0A">
      <w:pPr>
        <w:spacing w:line="560" w:lineRule="exact"/>
        <w:ind w:firstLine="480" w:firstLineChars="200"/>
        <w:rPr>
          <w:rFonts w:ascii="仿宋" w:hAnsi="仿宋" w:eastAsia="仿宋"/>
          <w:color w:val="auto"/>
          <w:sz w:val="24"/>
          <w:highlight w:val="none"/>
        </w:rPr>
      </w:pPr>
      <w:bookmarkStart w:id="152" w:name="_Toc6698"/>
      <w:bookmarkStart w:id="153" w:name="_Toc3135"/>
      <w:bookmarkStart w:id="154" w:name="_Toc487900372"/>
      <w:bookmarkStart w:id="155" w:name="_Toc279701262"/>
      <w:bookmarkStart w:id="156" w:name="_Toc259093691"/>
      <w:r>
        <w:rPr>
          <w:rFonts w:ascii="仿宋" w:hAnsi="仿宋" w:eastAsia="仿宋"/>
          <w:color w:val="auto"/>
          <w:sz w:val="24"/>
          <w:highlight w:val="none"/>
        </w:rPr>
        <w:t>2.1</w:t>
      </w:r>
      <w:r>
        <w:rPr>
          <w:rFonts w:hint="eastAsia" w:ascii="仿宋" w:hAnsi="仿宋" w:eastAsia="仿宋"/>
          <w:color w:val="auto"/>
          <w:sz w:val="24"/>
          <w:highlight w:val="none"/>
        </w:rPr>
        <w:t>2</w:t>
      </w:r>
      <w:r>
        <w:rPr>
          <w:rFonts w:ascii="仿宋" w:hAnsi="仿宋" w:eastAsia="仿宋"/>
          <w:color w:val="auto"/>
          <w:sz w:val="24"/>
          <w:highlight w:val="none"/>
        </w:rPr>
        <w:t>.1</w:t>
      </w:r>
      <w:r>
        <w:rPr>
          <w:rFonts w:hint="eastAsia" w:ascii="仿宋" w:hAnsi="仿宋" w:eastAsia="仿宋"/>
          <w:color w:val="auto"/>
          <w:sz w:val="24"/>
          <w:highlight w:val="none"/>
        </w:rPr>
        <w:t>任何一方因履行合同而以合同第一部分尾部所列明的传真或电子邮件发出的所有通知、文件、材料，均视为已向对方当事人送达；任何一方变更上述送达方式或者地址的，应于个工作日内书面通知对方当事人，在对方当事人收到有关变更通知之前，变更前的约定送达方式或者地址仍视为有效。</w:t>
      </w:r>
      <w:bookmarkEnd w:id="152"/>
      <w:bookmarkEnd w:id="153"/>
    </w:p>
    <w:p w14:paraId="20FA8322">
      <w:pPr>
        <w:spacing w:line="560" w:lineRule="exact"/>
        <w:ind w:firstLine="480" w:firstLineChars="200"/>
        <w:rPr>
          <w:rFonts w:ascii="仿宋" w:hAnsi="仿宋" w:eastAsia="仿宋"/>
          <w:color w:val="auto"/>
          <w:sz w:val="24"/>
          <w:highlight w:val="none"/>
        </w:rPr>
      </w:pPr>
      <w:bookmarkStart w:id="157" w:name="_Toc23128"/>
      <w:bookmarkStart w:id="158" w:name="_Toc23294"/>
      <w:r>
        <w:rPr>
          <w:rFonts w:ascii="仿宋" w:hAnsi="仿宋" w:eastAsia="仿宋"/>
          <w:color w:val="auto"/>
          <w:sz w:val="24"/>
          <w:highlight w:val="none"/>
        </w:rPr>
        <w:t>2.1</w:t>
      </w:r>
      <w:r>
        <w:rPr>
          <w:rFonts w:hint="eastAsia" w:ascii="仿宋" w:hAnsi="仿宋" w:eastAsia="仿宋"/>
          <w:color w:val="auto"/>
          <w:sz w:val="24"/>
          <w:highlight w:val="none"/>
        </w:rPr>
        <w:t>2</w:t>
      </w:r>
      <w:r>
        <w:rPr>
          <w:rFonts w:ascii="仿宋" w:hAnsi="仿宋" w:eastAsia="仿宋"/>
          <w:color w:val="auto"/>
          <w:sz w:val="24"/>
          <w:highlight w:val="none"/>
        </w:rPr>
        <w:t>.2以当面交付方式送达的，交付之时视为送达；以电子邮件方式送达的，发出电子邮件之时视为送达；以传真方式送达的，发出传真之时视为送达；以邮寄方式送达</w:t>
      </w:r>
      <w:r>
        <w:rPr>
          <w:rFonts w:hint="eastAsia" w:ascii="仿宋" w:hAnsi="仿宋" w:eastAsia="仿宋"/>
          <w:color w:val="auto"/>
          <w:sz w:val="24"/>
          <w:highlight w:val="none"/>
        </w:rPr>
        <w:t>的，邮件挂号寄出或者交邮之日之次日视为送达。</w:t>
      </w:r>
      <w:bookmarkEnd w:id="157"/>
      <w:bookmarkEnd w:id="158"/>
    </w:p>
    <w:p w14:paraId="5860498F">
      <w:pPr>
        <w:spacing w:line="560" w:lineRule="exact"/>
        <w:ind w:firstLine="482" w:firstLineChars="200"/>
        <w:outlineLvl w:val="0"/>
        <w:rPr>
          <w:rFonts w:ascii="仿宋" w:hAnsi="仿宋" w:eastAsia="仿宋"/>
          <w:b/>
          <w:color w:val="auto"/>
          <w:sz w:val="24"/>
          <w:highlight w:val="none"/>
        </w:rPr>
      </w:pPr>
      <w:bookmarkStart w:id="159" w:name="_Toc4355"/>
      <w:bookmarkStart w:id="160" w:name="_Toc18540"/>
      <w:bookmarkStart w:id="161" w:name="_Toc30599"/>
      <w:r>
        <w:rPr>
          <w:rFonts w:ascii="仿宋" w:hAnsi="仿宋" w:eastAsia="仿宋"/>
          <w:b/>
          <w:color w:val="auto"/>
          <w:sz w:val="24"/>
          <w:highlight w:val="none"/>
        </w:rPr>
        <w:t>2.1</w:t>
      </w:r>
      <w:r>
        <w:rPr>
          <w:rFonts w:hint="eastAsia" w:ascii="仿宋" w:hAnsi="仿宋" w:eastAsia="仿宋"/>
          <w:b/>
          <w:color w:val="auto"/>
          <w:sz w:val="24"/>
          <w:highlight w:val="none"/>
        </w:rPr>
        <w:t>3</w:t>
      </w:r>
      <w:r>
        <w:rPr>
          <w:rFonts w:ascii="仿宋" w:hAnsi="仿宋" w:eastAsia="仿宋"/>
          <w:b/>
          <w:color w:val="auto"/>
          <w:sz w:val="24"/>
          <w:highlight w:val="none"/>
        </w:rPr>
        <w:t xml:space="preserve"> </w:t>
      </w:r>
      <w:r>
        <w:rPr>
          <w:rFonts w:hint="eastAsia" w:ascii="仿宋" w:hAnsi="仿宋" w:eastAsia="仿宋"/>
          <w:b/>
          <w:color w:val="auto"/>
          <w:sz w:val="24"/>
          <w:highlight w:val="none"/>
        </w:rPr>
        <w:t>计量单位</w:t>
      </w:r>
      <w:bookmarkEnd w:id="154"/>
      <w:bookmarkEnd w:id="155"/>
      <w:bookmarkEnd w:id="156"/>
      <w:bookmarkEnd w:id="159"/>
      <w:bookmarkEnd w:id="160"/>
      <w:bookmarkEnd w:id="161"/>
    </w:p>
    <w:p w14:paraId="6F0C5073">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除技术规范中另有规定外</w:t>
      </w:r>
      <w:r>
        <w:rPr>
          <w:rFonts w:ascii="仿宋" w:hAnsi="仿宋" w:eastAsia="仿宋"/>
          <w:color w:val="auto"/>
          <w:sz w:val="24"/>
          <w:highlight w:val="none"/>
        </w:rPr>
        <w:t>,合同的计量单位均使用国家法定计量单位。</w:t>
      </w:r>
    </w:p>
    <w:p w14:paraId="7FDFA07E">
      <w:pPr>
        <w:spacing w:line="560" w:lineRule="exact"/>
        <w:ind w:firstLine="482" w:firstLineChars="200"/>
        <w:outlineLvl w:val="0"/>
        <w:rPr>
          <w:rFonts w:ascii="仿宋" w:hAnsi="仿宋" w:eastAsia="仿宋"/>
          <w:b/>
          <w:color w:val="auto"/>
          <w:sz w:val="24"/>
          <w:highlight w:val="none"/>
        </w:rPr>
      </w:pPr>
      <w:bookmarkStart w:id="162" w:name="_Toc10330"/>
      <w:bookmarkStart w:id="163" w:name="_Toc12773"/>
      <w:bookmarkStart w:id="164" w:name="_Toc18567"/>
      <w:bookmarkStart w:id="165" w:name="_Toc279701263"/>
      <w:bookmarkStart w:id="166" w:name="_Toc259093692"/>
      <w:bookmarkStart w:id="167" w:name="_Toc487900373"/>
      <w:r>
        <w:rPr>
          <w:rFonts w:ascii="仿宋" w:hAnsi="仿宋" w:eastAsia="仿宋"/>
          <w:b/>
          <w:color w:val="auto"/>
          <w:sz w:val="24"/>
          <w:highlight w:val="none"/>
        </w:rPr>
        <w:t>2.1</w:t>
      </w:r>
      <w:r>
        <w:rPr>
          <w:rFonts w:hint="eastAsia" w:ascii="仿宋" w:hAnsi="仿宋" w:eastAsia="仿宋"/>
          <w:b/>
          <w:color w:val="auto"/>
          <w:sz w:val="24"/>
          <w:highlight w:val="none"/>
        </w:rPr>
        <w:t>4合同使用的文字和适用的法律</w:t>
      </w:r>
      <w:bookmarkEnd w:id="162"/>
      <w:bookmarkEnd w:id="163"/>
      <w:bookmarkEnd w:id="164"/>
      <w:bookmarkEnd w:id="165"/>
      <w:bookmarkEnd w:id="166"/>
      <w:bookmarkEnd w:id="167"/>
    </w:p>
    <w:p w14:paraId="4FE2CE51">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2.1</w:t>
      </w:r>
      <w:r>
        <w:rPr>
          <w:rFonts w:hint="eastAsia" w:ascii="仿宋" w:hAnsi="仿宋" w:eastAsia="仿宋"/>
          <w:color w:val="auto"/>
          <w:sz w:val="24"/>
          <w:highlight w:val="none"/>
        </w:rPr>
        <w:t>4</w:t>
      </w:r>
      <w:r>
        <w:rPr>
          <w:rFonts w:ascii="仿宋" w:hAnsi="仿宋" w:eastAsia="仿宋"/>
          <w:color w:val="auto"/>
          <w:sz w:val="24"/>
          <w:highlight w:val="none"/>
        </w:rPr>
        <w:t xml:space="preserve">.1 </w:t>
      </w:r>
      <w:r>
        <w:rPr>
          <w:rFonts w:hint="eastAsia" w:ascii="仿宋" w:hAnsi="仿宋" w:eastAsia="仿宋"/>
          <w:color w:val="auto"/>
          <w:sz w:val="24"/>
          <w:highlight w:val="none"/>
        </w:rPr>
        <w:t>合同使用汉语书就、变更和解释；</w:t>
      </w:r>
    </w:p>
    <w:p w14:paraId="0D5C9CB8">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2.1</w:t>
      </w:r>
      <w:r>
        <w:rPr>
          <w:rFonts w:hint="eastAsia" w:ascii="仿宋" w:hAnsi="仿宋" w:eastAsia="仿宋"/>
          <w:color w:val="auto"/>
          <w:sz w:val="24"/>
          <w:highlight w:val="none"/>
        </w:rPr>
        <w:t>4</w:t>
      </w:r>
      <w:r>
        <w:rPr>
          <w:rFonts w:ascii="仿宋" w:hAnsi="仿宋" w:eastAsia="仿宋"/>
          <w:color w:val="auto"/>
          <w:sz w:val="24"/>
          <w:highlight w:val="none"/>
        </w:rPr>
        <w:t xml:space="preserve">.2 </w:t>
      </w:r>
      <w:r>
        <w:rPr>
          <w:rFonts w:hint="eastAsia" w:ascii="仿宋" w:hAnsi="仿宋" w:eastAsia="仿宋"/>
          <w:color w:val="auto"/>
          <w:sz w:val="24"/>
          <w:highlight w:val="none"/>
        </w:rPr>
        <w:t>合同适用中华人民共和国法律。</w:t>
      </w:r>
    </w:p>
    <w:p w14:paraId="4E1EE95F">
      <w:pPr>
        <w:spacing w:line="560" w:lineRule="exact"/>
        <w:ind w:firstLine="482" w:firstLineChars="200"/>
        <w:outlineLvl w:val="0"/>
        <w:rPr>
          <w:rFonts w:ascii="仿宋" w:hAnsi="仿宋" w:eastAsia="仿宋"/>
          <w:b/>
          <w:color w:val="auto"/>
          <w:sz w:val="24"/>
          <w:highlight w:val="none"/>
        </w:rPr>
      </w:pPr>
      <w:bookmarkStart w:id="168" w:name="_Toc12004"/>
      <w:bookmarkStart w:id="169" w:name="_Toc279701264"/>
      <w:bookmarkStart w:id="170" w:name="_Toc259093693"/>
      <w:bookmarkStart w:id="171" w:name="_Toc16673"/>
      <w:bookmarkStart w:id="172" w:name="_Toc3148"/>
      <w:bookmarkStart w:id="173" w:name="_Toc487900374"/>
      <w:r>
        <w:rPr>
          <w:rFonts w:ascii="仿宋" w:hAnsi="仿宋" w:eastAsia="仿宋"/>
          <w:b/>
          <w:color w:val="auto"/>
          <w:sz w:val="24"/>
          <w:highlight w:val="none"/>
        </w:rPr>
        <w:t>2.</w:t>
      </w:r>
      <w:r>
        <w:rPr>
          <w:rFonts w:hint="eastAsia" w:ascii="仿宋" w:hAnsi="仿宋" w:eastAsia="仿宋"/>
          <w:b/>
          <w:color w:val="auto"/>
          <w:sz w:val="24"/>
          <w:highlight w:val="none"/>
        </w:rPr>
        <w:t>15履约保证金</w:t>
      </w:r>
      <w:bookmarkEnd w:id="168"/>
      <w:bookmarkEnd w:id="169"/>
      <w:bookmarkEnd w:id="170"/>
      <w:bookmarkEnd w:id="171"/>
      <w:bookmarkEnd w:id="172"/>
    </w:p>
    <w:p w14:paraId="35EDD482">
      <w:pPr>
        <w:pStyle w:val="958"/>
        <w:spacing w:before="0" w:beforeAutospacing="0" w:after="0" w:afterAutospacing="0" w:line="360" w:lineRule="auto"/>
        <w:ind w:firstLine="420"/>
        <w:rPr>
          <w:rFonts w:ascii="仿宋" w:hAnsi="仿宋" w:eastAsia="仿宋"/>
          <w:color w:val="auto"/>
          <w:highlight w:val="none"/>
        </w:rPr>
      </w:pPr>
      <w:r>
        <w:rPr>
          <w:rFonts w:ascii="仿宋" w:hAnsi="仿宋" w:eastAsia="仿宋"/>
          <w:color w:val="auto"/>
          <w:highlight w:val="none"/>
        </w:rPr>
        <w:t>2.</w:t>
      </w:r>
      <w:r>
        <w:rPr>
          <w:rFonts w:hint="eastAsia" w:ascii="仿宋" w:hAnsi="仿宋" w:eastAsia="仿宋"/>
          <w:color w:val="auto"/>
          <w:highlight w:val="none"/>
        </w:rPr>
        <w:t>15</w:t>
      </w:r>
      <w:r>
        <w:rPr>
          <w:rFonts w:ascii="仿宋" w:hAnsi="仿宋" w:eastAsia="仿宋"/>
          <w:color w:val="auto"/>
          <w:highlight w:val="none"/>
        </w:rPr>
        <w:t xml:space="preserve">.1 </w:t>
      </w:r>
      <w:r>
        <w:rPr>
          <w:rFonts w:hint="eastAsia" w:ascii="仿宋" w:hAnsi="仿宋" w:eastAsia="仿宋"/>
          <w:color w:val="auto"/>
          <w:highlight w:val="none"/>
        </w:rPr>
        <w:t>采购文件要求乙方提交履约保证金的，乙方应按</w:t>
      </w:r>
      <w:r>
        <w:rPr>
          <w:rFonts w:hint="eastAsia" w:ascii="仿宋" w:hAnsi="仿宋" w:eastAsia="仿宋"/>
          <w:b/>
          <w:i/>
          <w:color w:val="auto"/>
          <w:highlight w:val="none"/>
          <w:u w:val="single"/>
        </w:rPr>
        <w:t>合同专用条款</w:t>
      </w:r>
      <w:r>
        <w:rPr>
          <w:rFonts w:hint="eastAsia" w:ascii="仿宋" w:hAnsi="仿宋" w:eastAsia="仿宋"/>
          <w:color w:val="auto"/>
          <w:highlight w:val="none"/>
        </w:rPr>
        <w:t>约定的方式，以支票、汇票、本票或者金融机构、担保机构出具的保函等非现金形式，提交不超过合同金额2.</w:t>
      </w:r>
      <w:r>
        <w:rPr>
          <w:rFonts w:ascii="仿宋" w:hAnsi="仿宋" w:eastAsia="仿宋"/>
          <w:color w:val="auto"/>
          <w:highlight w:val="none"/>
        </w:rPr>
        <w:t>5%的履约保证金；鼓励和支持乙方以银行、保险公司出具的保函形式提供履约保证。</w:t>
      </w:r>
    </w:p>
    <w:p w14:paraId="7EC19743">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15</w:t>
      </w:r>
      <w:r>
        <w:rPr>
          <w:rFonts w:ascii="仿宋" w:hAnsi="仿宋" w:eastAsia="仿宋"/>
          <w:color w:val="auto"/>
          <w:sz w:val="24"/>
          <w:highlight w:val="none"/>
        </w:rPr>
        <w:t xml:space="preserve">.2  </w:t>
      </w:r>
      <w:r>
        <w:rPr>
          <w:rFonts w:hint="eastAsia" w:ascii="仿宋" w:hAnsi="仿宋" w:eastAsia="仿宋"/>
          <w:color w:val="auto"/>
          <w:sz w:val="24"/>
          <w:highlight w:val="none"/>
        </w:rPr>
        <w:t>履约保证金在</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约定期间内不予退还。乙方在前述约定期间届满前能履行完合同约定义务事项的，甲方在前述约定期间届满之日起个工作日内，按</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约定的方式将履约保证金退还乙方，逾期退还的，乙方可要求甲方支付违约金，违约金按每迟延退还一日的应退还而未退还金额的</w:t>
      </w:r>
      <w:r>
        <w:rPr>
          <w:rFonts w:ascii="仿宋" w:hAnsi="仿宋" w:eastAsia="仿宋"/>
          <w:color w:val="auto"/>
          <w:sz w:val="24"/>
          <w:highlight w:val="none"/>
        </w:rPr>
        <w:t xml:space="preserve">%计算，最高限额为本合同履约保证金的%； </w:t>
      </w:r>
    </w:p>
    <w:p w14:paraId="3137B35E">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15</w:t>
      </w:r>
      <w:r>
        <w:rPr>
          <w:rFonts w:ascii="仿宋" w:hAnsi="仿宋" w:eastAsia="仿宋"/>
          <w:color w:val="auto"/>
          <w:sz w:val="24"/>
          <w:highlight w:val="none"/>
        </w:rPr>
        <w:t xml:space="preserve">.3 </w:t>
      </w:r>
      <w:r>
        <w:rPr>
          <w:rFonts w:hint="eastAsia" w:ascii="仿宋" w:hAnsi="仿宋" w:eastAsia="仿宋"/>
          <w:color w:val="auto"/>
          <w:sz w:val="24"/>
          <w:highlight w:val="none"/>
        </w:rPr>
        <w:t>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344BDCFA">
      <w:pPr>
        <w:spacing w:line="560" w:lineRule="exact"/>
        <w:ind w:firstLine="480" w:firstLineChars="200"/>
        <w:rPr>
          <w:rFonts w:ascii="仿宋" w:hAnsi="仿宋" w:eastAsia="仿宋"/>
          <w:color w:val="auto"/>
          <w:highlight w:val="none"/>
        </w:rPr>
      </w:pPr>
      <w:r>
        <w:rPr>
          <w:rFonts w:ascii="仿宋" w:hAnsi="仿宋" w:eastAsia="仿宋"/>
          <w:color w:val="auto"/>
          <w:sz w:val="24"/>
          <w:highlight w:val="none"/>
        </w:rPr>
        <w:t>2.</w:t>
      </w:r>
      <w:r>
        <w:rPr>
          <w:rFonts w:hint="eastAsia" w:ascii="仿宋" w:hAnsi="仿宋" w:eastAsia="仿宋"/>
          <w:color w:val="auto"/>
          <w:sz w:val="24"/>
          <w:highlight w:val="none"/>
        </w:rPr>
        <w:t>15</w:t>
      </w:r>
      <w:r>
        <w:rPr>
          <w:rFonts w:ascii="仿宋" w:hAnsi="仿宋" w:eastAsia="仿宋"/>
          <w:color w:val="auto"/>
          <w:sz w:val="24"/>
          <w:highlight w:val="none"/>
        </w:rPr>
        <w:t>.4</w:t>
      </w:r>
      <w:r>
        <w:rPr>
          <w:rFonts w:hint="eastAsia" w:ascii="仿宋" w:hAnsi="仿宋" w:eastAsia="仿宋"/>
          <w:color w:val="auto"/>
          <w:sz w:val="24"/>
          <w:highlight w:val="none"/>
        </w:rPr>
        <w:t>甲方</w:t>
      </w:r>
      <w:r>
        <w:rPr>
          <w:rFonts w:ascii="仿宋" w:hAnsi="仿宋" w:eastAsia="仿宋"/>
          <w:color w:val="auto"/>
          <w:sz w:val="24"/>
          <w:highlight w:val="none"/>
        </w:rPr>
        <w:t>在</w:t>
      </w:r>
      <w:r>
        <w:rPr>
          <w:rFonts w:hint="eastAsia" w:ascii="仿宋" w:hAnsi="仿宋" w:eastAsia="仿宋"/>
          <w:color w:val="auto"/>
          <w:sz w:val="24"/>
          <w:highlight w:val="none"/>
        </w:rPr>
        <w:t>乙方</w:t>
      </w:r>
      <w:r>
        <w:rPr>
          <w:rFonts w:ascii="仿宋" w:hAnsi="仿宋" w:eastAsia="仿宋"/>
          <w:color w:val="auto"/>
          <w:sz w:val="24"/>
          <w:highlight w:val="none"/>
        </w:rPr>
        <w:t>履行完合同约定义务事项后及时退还，延迟退还的，应当按照合同约定和法律规定承担相应的赔偿责任。</w:t>
      </w:r>
    </w:p>
    <w:p w14:paraId="7C00FC20">
      <w:pPr>
        <w:spacing w:line="560" w:lineRule="exact"/>
        <w:ind w:firstLine="480" w:firstLineChars="200"/>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15</w:t>
      </w:r>
      <w:r>
        <w:rPr>
          <w:rFonts w:ascii="仿宋" w:hAnsi="仿宋" w:eastAsia="仿宋"/>
          <w:color w:val="auto"/>
          <w:sz w:val="24"/>
          <w:highlight w:val="none"/>
        </w:rPr>
        <w:t>对于因甲方原因导致变更、中止或者终止政府采购合同的，甲方应当依照合同约定对供应商受到的损失予以赔偿或者补偿。</w:t>
      </w:r>
    </w:p>
    <w:bookmarkEnd w:id="173"/>
    <w:p w14:paraId="13E11ADE">
      <w:pPr>
        <w:spacing w:line="560" w:lineRule="exact"/>
        <w:ind w:firstLine="482" w:firstLineChars="200"/>
        <w:outlineLvl w:val="0"/>
        <w:rPr>
          <w:rFonts w:ascii="仿宋" w:hAnsi="仿宋" w:eastAsia="仿宋"/>
          <w:b/>
          <w:color w:val="auto"/>
          <w:sz w:val="24"/>
          <w:highlight w:val="none"/>
        </w:rPr>
      </w:pPr>
      <w:bookmarkStart w:id="174" w:name="_Toc6885"/>
      <w:bookmarkStart w:id="175" w:name="_Toc14001"/>
      <w:bookmarkStart w:id="176" w:name="_Toc19890"/>
      <w:r>
        <w:rPr>
          <w:rFonts w:ascii="仿宋" w:hAnsi="仿宋" w:eastAsia="仿宋"/>
          <w:b/>
          <w:color w:val="auto"/>
          <w:sz w:val="24"/>
          <w:highlight w:val="none"/>
        </w:rPr>
        <w:t>2.</w:t>
      </w:r>
      <w:r>
        <w:rPr>
          <w:rFonts w:hint="eastAsia" w:ascii="仿宋" w:hAnsi="仿宋" w:eastAsia="仿宋"/>
          <w:b/>
          <w:color w:val="auto"/>
          <w:sz w:val="24"/>
          <w:highlight w:val="none"/>
        </w:rPr>
        <w:t>16合同份数</w:t>
      </w:r>
      <w:bookmarkEnd w:id="174"/>
      <w:bookmarkEnd w:id="175"/>
      <w:bookmarkEnd w:id="176"/>
    </w:p>
    <w:p w14:paraId="5257B359">
      <w:pPr>
        <w:spacing w:line="560" w:lineRule="exact"/>
        <w:ind w:firstLine="480" w:firstLineChars="200"/>
        <w:rPr>
          <w:rFonts w:ascii="仿宋" w:hAnsi="仿宋" w:eastAsia="仿宋"/>
          <w:color w:val="auto"/>
          <w:sz w:val="24"/>
          <w:highlight w:val="none"/>
        </w:rPr>
      </w:pPr>
      <w:r>
        <w:rPr>
          <w:rFonts w:hint="eastAsia" w:ascii="仿宋" w:hAnsi="仿宋" w:eastAsia="仿宋"/>
          <w:color w:val="auto"/>
          <w:sz w:val="24"/>
          <w:highlight w:val="none"/>
        </w:rPr>
        <w:t>合同份数按</w:t>
      </w:r>
      <w:r>
        <w:rPr>
          <w:rFonts w:hint="eastAsia" w:ascii="仿宋" w:hAnsi="仿宋" w:eastAsia="仿宋"/>
          <w:b/>
          <w:i/>
          <w:color w:val="auto"/>
          <w:sz w:val="24"/>
          <w:highlight w:val="none"/>
          <w:u w:val="single"/>
        </w:rPr>
        <w:t>合同专用条款</w:t>
      </w:r>
      <w:r>
        <w:rPr>
          <w:rFonts w:hint="eastAsia" w:ascii="仿宋" w:hAnsi="仿宋" w:eastAsia="仿宋"/>
          <w:color w:val="auto"/>
          <w:sz w:val="24"/>
          <w:highlight w:val="none"/>
        </w:rPr>
        <w:t>规定，每份均具有同等法律效力。</w:t>
      </w:r>
    </w:p>
    <w:p w14:paraId="57DA9543">
      <w:pPr>
        <w:pStyle w:val="702"/>
        <w:spacing w:line="560" w:lineRule="exact"/>
        <w:jc w:val="center"/>
        <w:rPr>
          <w:rFonts w:ascii="仿宋" w:hAnsi="仿宋" w:eastAsia="仿宋"/>
          <w:b/>
          <w:color w:val="auto"/>
          <w:szCs w:val="24"/>
          <w:highlight w:val="none"/>
        </w:rPr>
      </w:pPr>
      <w:r>
        <w:rPr>
          <w:rFonts w:ascii="仿宋" w:hAnsi="仿宋" w:eastAsia="仿宋" w:cs="Times New Roman"/>
          <w:color w:val="auto"/>
          <w:kern w:val="0"/>
          <w:szCs w:val="24"/>
          <w:highlight w:val="none"/>
        </w:rPr>
        <w:br w:type="page"/>
      </w:r>
      <w:bookmarkStart w:id="177" w:name="_Toc331685784"/>
      <w:bookmarkEnd w:id="177"/>
      <w:r>
        <w:rPr>
          <w:rFonts w:hint="eastAsia" w:ascii="仿宋" w:hAnsi="仿宋" w:eastAsia="仿宋"/>
          <w:b/>
          <w:color w:val="auto"/>
          <w:szCs w:val="24"/>
          <w:highlight w:val="none"/>
        </w:rPr>
        <w:t>第三部分合同专用条款</w:t>
      </w:r>
    </w:p>
    <w:p w14:paraId="3F854662">
      <w:pPr>
        <w:spacing w:line="560" w:lineRule="exact"/>
        <w:ind w:left="-420" w:leftChars="-200" w:right="-420" w:rightChars="-200" w:firstLine="480" w:firstLineChars="200"/>
        <w:rPr>
          <w:rFonts w:ascii="仿宋" w:hAnsi="仿宋" w:eastAsia="仿宋"/>
          <w:color w:val="auto"/>
          <w:highlight w:val="none"/>
        </w:rPr>
      </w:pPr>
      <w:r>
        <w:rPr>
          <w:rFonts w:hint="eastAsia" w:ascii="仿宋" w:hAnsi="仿宋" w:eastAsia="仿宋"/>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3"/>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51"/>
        <w:gridCol w:w="8275"/>
      </w:tblGrid>
      <w:tr w14:paraId="602F565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51" w:type="dxa"/>
            <w:tcBorders>
              <w:left w:val="single" w:color="auto" w:sz="4" w:space="0"/>
            </w:tcBorders>
            <w:noWrap w:val="0"/>
            <w:vAlign w:val="center"/>
          </w:tcPr>
          <w:p w14:paraId="008C9D25">
            <w:pPr>
              <w:spacing w:line="360" w:lineRule="auto"/>
              <w:jc w:val="center"/>
              <w:rPr>
                <w:rFonts w:ascii="仿宋" w:hAnsi="仿宋" w:eastAsia="仿宋"/>
                <w:b/>
                <w:color w:val="auto"/>
                <w:sz w:val="24"/>
                <w:highlight w:val="none"/>
              </w:rPr>
            </w:pPr>
            <w:r>
              <w:rPr>
                <w:rFonts w:hint="eastAsia" w:ascii="仿宋" w:hAnsi="仿宋" w:eastAsia="仿宋"/>
                <w:b/>
                <w:color w:val="auto"/>
                <w:sz w:val="24"/>
                <w:highlight w:val="none"/>
              </w:rPr>
              <w:t>条款号</w:t>
            </w:r>
          </w:p>
        </w:tc>
        <w:tc>
          <w:tcPr>
            <w:tcW w:w="8275" w:type="dxa"/>
            <w:noWrap w:val="0"/>
            <w:vAlign w:val="center"/>
          </w:tcPr>
          <w:p w14:paraId="23100D59">
            <w:pPr>
              <w:spacing w:line="360" w:lineRule="auto"/>
              <w:jc w:val="center"/>
              <w:rPr>
                <w:rFonts w:ascii="仿宋" w:hAnsi="仿宋" w:eastAsia="仿宋"/>
                <w:b/>
                <w:color w:val="auto"/>
                <w:sz w:val="24"/>
                <w:highlight w:val="none"/>
              </w:rPr>
            </w:pPr>
            <w:r>
              <w:rPr>
                <w:rFonts w:hint="eastAsia" w:ascii="仿宋" w:hAnsi="仿宋" w:eastAsia="仿宋"/>
                <w:b/>
                <w:color w:val="auto"/>
                <w:sz w:val="24"/>
                <w:highlight w:val="none"/>
              </w:rPr>
              <w:t>约定内容</w:t>
            </w:r>
          </w:p>
        </w:tc>
      </w:tr>
      <w:tr w14:paraId="07D2624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noWrap w:val="0"/>
            <w:vAlign w:val="center"/>
          </w:tcPr>
          <w:p w14:paraId="16EDD36E">
            <w:pPr>
              <w:spacing w:line="360" w:lineRule="auto"/>
              <w:rPr>
                <w:rFonts w:ascii="仿宋" w:hAnsi="仿宋" w:eastAsia="仿宋"/>
                <w:color w:val="auto"/>
                <w:sz w:val="24"/>
                <w:highlight w:val="none"/>
              </w:rPr>
            </w:pPr>
            <w:r>
              <w:rPr>
                <w:rFonts w:ascii="仿宋" w:hAnsi="仿宋" w:eastAsia="仿宋"/>
                <w:color w:val="auto"/>
                <w:sz w:val="24"/>
                <w:highlight w:val="none"/>
              </w:rPr>
              <w:t>1.4.4</w:t>
            </w:r>
          </w:p>
        </w:tc>
        <w:tc>
          <w:tcPr>
            <w:tcW w:w="8275" w:type="dxa"/>
            <w:noWrap w:val="0"/>
            <w:vAlign w:val="center"/>
          </w:tcPr>
          <w:p w14:paraId="2A780AA9">
            <w:pPr>
              <w:spacing w:line="360" w:lineRule="auto"/>
              <w:rPr>
                <w:rFonts w:ascii="仿宋" w:hAnsi="仿宋" w:eastAsia="仿宋"/>
                <w:color w:val="auto"/>
                <w:sz w:val="24"/>
                <w:highlight w:val="none"/>
              </w:rPr>
            </w:pPr>
          </w:p>
        </w:tc>
      </w:tr>
      <w:tr w14:paraId="1163659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noWrap w:val="0"/>
            <w:vAlign w:val="center"/>
          </w:tcPr>
          <w:p w14:paraId="0169A47C">
            <w:pPr>
              <w:spacing w:line="360" w:lineRule="auto"/>
              <w:rPr>
                <w:rFonts w:ascii="仿宋" w:hAnsi="仿宋" w:eastAsia="仿宋"/>
                <w:color w:val="auto"/>
                <w:sz w:val="24"/>
                <w:highlight w:val="none"/>
              </w:rPr>
            </w:pPr>
            <w:r>
              <w:rPr>
                <w:rFonts w:ascii="仿宋" w:hAnsi="仿宋" w:eastAsia="仿宋"/>
                <w:color w:val="auto"/>
                <w:sz w:val="24"/>
                <w:highlight w:val="none"/>
              </w:rPr>
              <w:t xml:space="preserve">1.5.1 </w:t>
            </w:r>
          </w:p>
        </w:tc>
        <w:tc>
          <w:tcPr>
            <w:tcW w:w="8275" w:type="dxa"/>
            <w:noWrap w:val="0"/>
            <w:vAlign w:val="center"/>
          </w:tcPr>
          <w:p w14:paraId="593A5EEB">
            <w:pPr>
              <w:spacing w:line="360" w:lineRule="auto"/>
              <w:rPr>
                <w:rFonts w:ascii="仿宋" w:hAnsi="仿宋" w:eastAsia="仿宋"/>
                <w:color w:val="auto"/>
                <w:sz w:val="24"/>
                <w:highlight w:val="none"/>
              </w:rPr>
            </w:pPr>
          </w:p>
        </w:tc>
      </w:tr>
      <w:tr w14:paraId="3BEA0E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noWrap w:val="0"/>
            <w:vAlign w:val="center"/>
          </w:tcPr>
          <w:p w14:paraId="3A09A3E4">
            <w:pPr>
              <w:spacing w:line="360" w:lineRule="auto"/>
              <w:rPr>
                <w:rFonts w:ascii="仿宋" w:hAnsi="仿宋" w:eastAsia="仿宋"/>
                <w:color w:val="auto"/>
                <w:sz w:val="24"/>
                <w:highlight w:val="none"/>
              </w:rPr>
            </w:pPr>
            <w:r>
              <w:rPr>
                <w:rFonts w:ascii="仿宋" w:hAnsi="仿宋" w:eastAsia="仿宋"/>
                <w:color w:val="auto"/>
                <w:sz w:val="24"/>
                <w:highlight w:val="none"/>
              </w:rPr>
              <w:t>1.5.2</w:t>
            </w:r>
          </w:p>
        </w:tc>
        <w:tc>
          <w:tcPr>
            <w:tcW w:w="8275" w:type="dxa"/>
            <w:noWrap w:val="0"/>
            <w:vAlign w:val="center"/>
          </w:tcPr>
          <w:p w14:paraId="77EC22C7">
            <w:pPr>
              <w:spacing w:line="360" w:lineRule="auto"/>
              <w:rPr>
                <w:rFonts w:ascii="仿宋" w:hAnsi="仿宋" w:eastAsia="仿宋"/>
                <w:color w:val="auto"/>
                <w:sz w:val="24"/>
                <w:highlight w:val="none"/>
              </w:rPr>
            </w:pPr>
          </w:p>
        </w:tc>
      </w:tr>
      <w:tr w14:paraId="3FC2A1C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noWrap w:val="0"/>
            <w:vAlign w:val="center"/>
          </w:tcPr>
          <w:p w14:paraId="2ACCA2A7">
            <w:pPr>
              <w:spacing w:line="360" w:lineRule="auto"/>
              <w:rPr>
                <w:rFonts w:ascii="仿宋" w:hAnsi="仿宋" w:eastAsia="仿宋"/>
                <w:color w:val="auto"/>
                <w:sz w:val="24"/>
                <w:highlight w:val="none"/>
              </w:rPr>
            </w:pPr>
            <w:r>
              <w:rPr>
                <w:rFonts w:ascii="仿宋" w:hAnsi="仿宋" w:eastAsia="仿宋"/>
                <w:color w:val="auto"/>
                <w:sz w:val="24"/>
                <w:highlight w:val="none"/>
              </w:rPr>
              <w:t xml:space="preserve">1.5.3 </w:t>
            </w:r>
          </w:p>
        </w:tc>
        <w:tc>
          <w:tcPr>
            <w:tcW w:w="8275" w:type="dxa"/>
            <w:noWrap w:val="0"/>
            <w:vAlign w:val="center"/>
          </w:tcPr>
          <w:p w14:paraId="10B59C41">
            <w:pPr>
              <w:spacing w:line="360" w:lineRule="auto"/>
              <w:rPr>
                <w:rFonts w:ascii="仿宋" w:hAnsi="仿宋" w:eastAsia="仿宋"/>
                <w:color w:val="auto"/>
                <w:sz w:val="24"/>
                <w:highlight w:val="none"/>
              </w:rPr>
            </w:pPr>
          </w:p>
        </w:tc>
      </w:tr>
      <w:tr w14:paraId="2BE2B57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noWrap w:val="0"/>
            <w:vAlign w:val="center"/>
          </w:tcPr>
          <w:p w14:paraId="2FD2A9AB">
            <w:pPr>
              <w:spacing w:line="360" w:lineRule="auto"/>
              <w:rPr>
                <w:rFonts w:ascii="仿宋" w:hAnsi="仿宋" w:eastAsia="仿宋"/>
                <w:color w:val="auto"/>
                <w:sz w:val="24"/>
                <w:highlight w:val="none"/>
              </w:rPr>
            </w:pPr>
            <w:r>
              <w:rPr>
                <w:rFonts w:hint="eastAsia" w:ascii="仿宋" w:hAnsi="仿宋" w:eastAsia="仿宋"/>
                <w:color w:val="auto"/>
                <w:sz w:val="24"/>
                <w:highlight w:val="none"/>
              </w:rPr>
              <w:t>1.6.7</w:t>
            </w:r>
          </w:p>
        </w:tc>
        <w:tc>
          <w:tcPr>
            <w:tcW w:w="8275" w:type="dxa"/>
            <w:noWrap w:val="0"/>
            <w:vAlign w:val="center"/>
          </w:tcPr>
          <w:p w14:paraId="1FE6DFEC">
            <w:pPr>
              <w:spacing w:line="360" w:lineRule="auto"/>
              <w:rPr>
                <w:rFonts w:ascii="仿宋" w:hAnsi="仿宋" w:eastAsia="仿宋"/>
                <w:color w:val="auto"/>
                <w:sz w:val="24"/>
                <w:highlight w:val="none"/>
              </w:rPr>
            </w:pPr>
          </w:p>
        </w:tc>
      </w:tr>
      <w:tr w14:paraId="1FE5AC1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noWrap w:val="0"/>
            <w:vAlign w:val="center"/>
          </w:tcPr>
          <w:p w14:paraId="2B8DEC93">
            <w:pPr>
              <w:spacing w:line="360" w:lineRule="auto"/>
              <w:rPr>
                <w:rFonts w:ascii="仿宋" w:hAnsi="仿宋" w:eastAsia="仿宋"/>
                <w:color w:val="auto"/>
                <w:sz w:val="24"/>
                <w:highlight w:val="none"/>
              </w:rPr>
            </w:pPr>
            <w:r>
              <w:rPr>
                <w:rFonts w:hint="eastAsia" w:ascii="仿宋" w:hAnsi="仿宋" w:eastAsia="仿宋"/>
                <w:color w:val="auto"/>
                <w:sz w:val="24"/>
                <w:highlight w:val="none"/>
              </w:rPr>
              <w:t>1.7</w:t>
            </w:r>
          </w:p>
        </w:tc>
        <w:tc>
          <w:tcPr>
            <w:tcW w:w="8275" w:type="dxa"/>
            <w:noWrap w:val="0"/>
            <w:vAlign w:val="center"/>
          </w:tcPr>
          <w:p w14:paraId="0F9EE576">
            <w:pPr>
              <w:spacing w:line="360" w:lineRule="auto"/>
              <w:rPr>
                <w:rFonts w:ascii="仿宋" w:hAnsi="仿宋" w:eastAsia="仿宋"/>
                <w:color w:val="auto"/>
                <w:sz w:val="24"/>
                <w:highlight w:val="none"/>
              </w:rPr>
            </w:pPr>
          </w:p>
        </w:tc>
      </w:tr>
      <w:tr w14:paraId="34E419C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noWrap w:val="0"/>
            <w:vAlign w:val="center"/>
          </w:tcPr>
          <w:p w14:paraId="213BC279">
            <w:pPr>
              <w:spacing w:line="360" w:lineRule="auto"/>
              <w:rPr>
                <w:rFonts w:ascii="仿宋" w:hAnsi="仿宋" w:eastAsia="仿宋"/>
                <w:color w:val="auto"/>
                <w:sz w:val="24"/>
                <w:highlight w:val="none"/>
              </w:rPr>
            </w:pPr>
            <w:r>
              <w:rPr>
                <w:rFonts w:hint="eastAsia" w:ascii="仿宋" w:hAnsi="仿宋" w:eastAsia="仿宋"/>
                <w:color w:val="auto"/>
                <w:sz w:val="24"/>
                <w:highlight w:val="none"/>
              </w:rPr>
              <w:t>1.7.1</w:t>
            </w:r>
          </w:p>
        </w:tc>
        <w:tc>
          <w:tcPr>
            <w:tcW w:w="8275" w:type="dxa"/>
            <w:noWrap w:val="0"/>
            <w:vAlign w:val="center"/>
          </w:tcPr>
          <w:p w14:paraId="1CF86A51">
            <w:pPr>
              <w:spacing w:line="360" w:lineRule="auto"/>
              <w:rPr>
                <w:rFonts w:ascii="仿宋" w:hAnsi="仿宋" w:eastAsia="仿宋"/>
                <w:color w:val="auto"/>
                <w:sz w:val="24"/>
                <w:highlight w:val="none"/>
              </w:rPr>
            </w:pPr>
          </w:p>
        </w:tc>
      </w:tr>
      <w:tr w14:paraId="67EA5B4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noWrap w:val="0"/>
            <w:vAlign w:val="center"/>
          </w:tcPr>
          <w:p w14:paraId="2CDF05AD">
            <w:pPr>
              <w:spacing w:line="360" w:lineRule="auto"/>
              <w:rPr>
                <w:rFonts w:ascii="仿宋" w:hAnsi="仿宋" w:eastAsia="仿宋"/>
                <w:color w:val="auto"/>
                <w:sz w:val="24"/>
                <w:highlight w:val="none"/>
              </w:rPr>
            </w:pPr>
            <w:r>
              <w:rPr>
                <w:rFonts w:hint="eastAsia" w:ascii="仿宋" w:hAnsi="仿宋" w:eastAsia="仿宋"/>
                <w:color w:val="auto"/>
                <w:sz w:val="24"/>
                <w:highlight w:val="none"/>
              </w:rPr>
              <w:t>1.7.2</w:t>
            </w:r>
          </w:p>
        </w:tc>
        <w:tc>
          <w:tcPr>
            <w:tcW w:w="8275" w:type="dxa"/>
            <w:noWrap w:val="0"/>
            <w:vAlign w:val="center"/>
          </w:tcPr>
          <w:p w14:paraId="107D606C">
            <w:pPr>
              <w:spacing w:line="360" w:lineRule="auto"/>
              <w:rPr>
                <w:rFonts w:ascii="仿宋" w:hAnsi="仿宋" w:eastAsia="仿宋"/>
                <w:color w:val="auto"/>
                <w:sz w:val="24"/>
                <w:highlight w:val="none"/>
              </w:rPr>
            </w:pPr>
          </w:p>
        </w:tc>
      </w:tr>
      <w:tr w14:paraId="3966883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noWrap w:val="0"/>
            <w:vAlign w:val="center"/>
          </w:tcPr>
          <w:p w14:paraId="4BE268D7">
            <w:pPr>
              <w:spacing w:line="360" w:lineRule="auto"/>
              <w:rPr>
                <w:rFonts w:ascii="仿宋" w:hAnsi="仿宋" w:eastAsia="仿宋"/>
                <w:color w:val="auto"/>
                <w:sz w:val="24"/>
                <w:highlight w:val="none"/>
              </w:rPr>
            </w:pPr>
            <w:r>
              <w:rPr>
                <w:rFonts w:ascii="仿宋" w:hAnsi="仿宋" w:eastAsia="仿宋"/>
                <w:color w:val="auto"/>
                <w:sz w:val="24"/>
                <w:highlight w:val="none"/>
              </w:rPr>
              <w:t>2.3.2</w:t>
            </w:r>
          </w:p>
        </w:tc>
        <w:tc>
          <w:tcPr>
            <w:tcW w:w="8275" w:type="dxa"/>
            <w:noWrap w:val="0"/>
            <w:vAlign w:val="center"/>
          </w:tcPr>
          <w:p w14:paraId="5921EA4E">
            <w:pPr>
              <w:spacing w:line="360" w:lineRule="auto"/>
              <w:ind w:left="-420" w:leftChars="-200" w:right="-420" w:rightChars="-200" w:firstLine="480" w:firstLineChars="200"/>
              <w:rPr>
                <w:rFonts w:ascii="仿宋" w:hAnsi="仿宋" w:eastAsia="仿宋"/>
                <w:color w:val="auto"/>
                <w:sz w:val="24"/>
                <w:highlight w:val="none"/>
              </w:rPr>
            </w:pPr>
          </w:p>
        </w:tc>
      </w:tr>
      <w:tr w14:paraId="11B23B8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noWrap w:val="0"/>
            <w:vAlign w:val="center"/>
          </w:tcPr>
          <w:p w14:paraId="73BE05A9">
            <w:pPr>
              <w:spacing w:line="360" w:lineRule="auto"/>
              <w:rPr>
                <w:rFonts w:ascii="仿宋" w:hAnsi="仿宋" w:eastAsia="仿宋"/>
                <w:color w:val="auto"/>
                <w:sz w:val="24"/>
                <w:highlight w:val="none"/>
              </w:rPr>
            </w:pPr>
            <w:r>
              <w:rPr>
                <w:rFonts w:ascii="仿宋" w:hAnsi="仿宋" w:eastAsia="仿宋"/>
                <w:color w:val="auto"/>
                <w:sz w:val="24"/>
                <w:highlight w:val="none"/>
              </w:rPr>
              <w:t>2.4.1</w:t>
            </w:r>
          </w:p>
        </w:tc>
        <w:tc>
          <w:tcPr>
            <w:tcW w:w="8275" w:type="dxa"/>
            <w:noWrap w:val="0"/>
            <w:vAlign w:val="center"/>
          </w:tcPr>
          <w:p w14:paraId="12C074D0">
            <w:pPr>
              <w:spacing w:line="360" w:lineRule="auto"/>
              <w:ind w:left="-420" w:leftChars="-200" w:right="-420" w:rightChars="-200" w:firstLine="480" w:firstLineChars="200"/>
              <w:rPr>
                <w:rFonts w:ascii="仿宋" w:hAnsi="仿宋" w:eastAsia="仿宋"/>
                <w:color w:val="auto"/>
                <w:sz w:val="24"/>
                <w:highlight w:val="none"/>
              </w:rPr>
            </w:pPr>
          </w:p>
        </w:tc>
      </w:tr>
      <w:tr w14:paraId="4627559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noWrap w:val="0"/>
            <w:vAlign w:val="center"/>
          </w:tcPr>
          <w:p w14:paraId="7D390CC1">
            <w:pPr>
              <w:spacing w:line="360" w:lineRule="auto"/>
              <w:rPr>
                <w:rFonts w:ascii="仿宋" w:hAnsi="仿宋" w:eastAsia="仿宋"/>
                <w:color w:val="auto"/>
                <w:sz w:val="24"/>
                <w:highlight w:val="none"/>
              </w:rPr>
            </w:pPr>
            <w:r>
              <w:rPr>
                <w:rFonts w:hint="eastAsia" w:ascii="仿宋" w:hAnsi="仿宋" w:eastAsia="仿宋"/>
                <w:color w:val="auto"/>
                <w:sz w:val="24"/>
                <w:highlight w:val="none"/>
              </w:rPr>
              <w:t>2.4.2</w:t>
            </w:r>
          </w:p>
        </w:tc>
        <w:tc>
          <w:tcPr>
            <w:tcW w:w="8275" w:type="dxa"/>
            <w:noWrap w:val="0"/>
            <w:vAlign w:val="center"/>
          </w:tcPr>
          <w:p w14:paraId="1B4280F4">
            <w:pPr>
              <w:spacing w:line="360" w:lineRule="auto"/>
              <w:rPr>
                <w:rFonts w:ascii="仿宋" w:hAnsi="仿宋" w:eastAsia="仿宋"/>
                <w:color w:val="auto"/>
                <w:sz w:val="24"/>
                <w:highlight w:val="none"/>
              </w:rPr>
            </w:pPr>
          </w:p>
        </w:tc>
      </w:tr>
      <w:tr w14:paraId="51DEEA7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noWrap w:val="0"/>
            <w:vAlign w:val="top"/>
          </w:tcPr>
          <w:p w14:paraId="4D7D3A8F">
            <w:pPr>
              <w:spacing w:line="360" w:lineRule="auto"/>
              <w:rPr>
                <w:rFonts w:ascii="仿宋" w:hAnsi="仿宋" w:eastAsia="仿宋"/>
                <w:color w:val="auto"/>
                <w:sz w:val="24"/>
                <w:highlight w:val="none"/>
              </w:rPr>
            </w:pPr>
            <w:r>
              <w:rPr>
                <w:rFonts w:hint="eastAsia" w:ascii="仿宋" w:hAnsi="仿宋" w:eastAsia="仿宋"/>
                <w:color w:val="auto"/>
                <w:sz w:val="24"/>
                <w:highlight w:val="none"/>
              </w:rPr>
              <w:t xml:space="preserve">2.8 </w:t>
            </w:r>
          </w:p>
        </w:tc>
        <w:tc>
          <w:tcPr>
            <w:tcW w:w="8275" w:type="dxa"/>
            <w:noWrap w:val="0"/>
            <w:vAlign w:val="top"/>
          </w:tcPr>
          <w:p w14:paraId="2EBB12F6">
            <w:pPr>
              <w:spacing w:line="360" w:lineRule="auto"/>
              <w:rPr>
                <w:rFonts w:ascii="仿宋" w:hAnsi="仿宋" w:eastAsia="仿宋"/>
                <w:color w:val="auto"/>
                <w:sz w:val="24"/>
                <w:highlight w:val="none"/>
              </w:rPr>
            </w:pPr>
          </w:p>
        </w:tc>
      </w:tr>
      <w:tr w14:paraId="7B1A549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noWrap w:val="0"/>
            <w:vAlign w:val="center"/>
          </w:tcPr>
          <w:p w14:paraId="19E36B6F">
            <w:pPr>
              <w:spacing w:line="360" w:lineRule="auto"/>
              <w:rPr>
                <w:rFonts w:ascii="仿宋" w:hAnsi="仿宋" w:eastAsia="仿宋"/>
                <w:color w:val="auto"/>
                <w:sz w:val="24"/>
                <w:highlight w:val="none"/>
              </w:rPr>
            </w:pPr>
            <w:r>
              <w:rPr>
                <w:rFonts w:ascii="仿宋" w:hAnsi="仿宋" w:eastAsia="仿宋"/>
                <w:color w:val="auto"/>
                <w:sz w:val="24"/>
                <w:highlight w:val="none"/>
              </w:rPr>
              <w:t>2.12.3</w:t>
            </w:r>
          </w:p>
        </w:tc>
        <w:tc>
          <w:tcPr>
            <w:tcW w:w="8275" w:type="dxa"/>
            <w:noWrap w:val="0"/>
            <w:vAlign w:val="center"/>
          </w:tcPr>
          <w:p w14:paraId="5AE3DFCC">
            <w:pPr>
              <w:spacing w:line="360" w:lineRule="auto"/>
              <w:rPr>
                <w:rFonts w:ascii="仿宋" w:hAnsi="仿宋" w:eastAsia="仿宋"/>
                <w:color w:val="auto"/>
                <w:sz w:val="24"/>
                <w:highlight w:val="none"/>
              </w:rPr>
            </w:pPr>
          </w:p>
        </w:tc>
      </w:tr>
      <w:tr w14:paraId="51162D4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noWrap w:val="0"/>
            <w:vAlign w:val="center"/>
          </w:tcPr>
          <w:p w14:paraId="6015AF89">
            <w:pPr>
              <w:spacing w:line="360" w:lineRule="auto"/>
              <w:rPr>
                <w:rFonts w:ascii="仿宋" w:hAnsi="仿宋" w:eastAsia="仿宋"/>
                <w:color w:val="auto"/>
                <w:sz w:val="24"/>
                <w:highlight w:val="none"/>
              </w:rPr>
            </w:pPr>
            <w:r>
              <w:rPr>
                <w:rFonts w:ascii="仿宋" w:hAnsi="仿宋" w:eastAsia="仿宋"/>
                <w:color w:val="auto"/>
                <w:sz w:val="24"/>
                <w:highlight w:val="none"/>
              </w:rPr>
              <w:t>2.12.4</w:t>
            </w:r>
          </w:p>
        </w:tc>
        <w:tc>
          <w:tcPr>
            <w:tcW w:w="8275" w:type="dxa"/>
            <w:noWrap w:val="0"/>
            <w:vAlign w:val="center"/>
          </w:tcPr>
          <w:p w14:paraId="3525EDD5">
            <w:pPr>
              <w:spacing w:line="360" w:lineRule="auto"/>
              <w:rPr>
                <w:rFonts w:ascii="仿宋" w:hAnsi="仿宋" w:eastAsia="仿宋"/>
                <w:color w:val="auto"/>
                <w:sz w:val="24"/>
                <w:highlight w:val="none"/>
              </w:rPr>
            </w:pPr>
          </w:p>
        </w:tc>
      </w:tr>
      <w:tr w14:paraId="2FFD6B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noWrap w:val="0"/>
            <w:vAlign w:val="center"/>
          </w:tcPr>
          <w:p w14:paraId="25B023E8">
            <w:pPr>
              <w:spacing w:line="360" w:lineRule="auto"/>
              <w:rPr>
                <w:rFonts w:ascii="仿宋" w:hAnsi="仿宋" w:eastAsia="仿宋"/>
                <w:color w:val="auto"/>
                <w:sz w:val="24"/>
                <w:highlight w:val="none"/>
              </w:rPr>
            </w:pPr>
            <w:r>
              <w:rPr>
                <w:rFonts w:ascii="仿宋" w:hAnsi="仿宋" w:eastAsia="仿宋"/>
                <w:color w:val="auto"/>
                <w:sz w:val="24"/>
                <w:highlight w:val="none"/>
              </w:rPr>
              <w:t>2.16.1</w:t>
            </w:r>
          </w:p>
        </w:tc>
        <w:tc>
          <w:tcPr>
            <w:tcW w:w="8275" w:type="dxa"/>
            <w:noWrap w:val="0"/>
            <w:vAlign w:val="center"/>
          </w:tcPr>
          <w:p w14:paraId="344A7B81">
            <w:pPr>
              <w:spacing w:line="360" w:lineRule="auto"/>
              <w:rPr>
                <w:rFonts w:ascii="仿宋" w:hAnsi="仿宋" w:eastAsia="仿宋"/>
                <w:color w:val="auto"/>
                <w:sz w:val="24"/>
                <w:highlight w:val="none"/>
              </w:rPr>
            </w:pPr>
          </w:p>
        </w:tc>
      </w:tr>
      <w:tr w14:paraId="5E1A5B8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noWrap w:val="0"/>
            <w:vAlign w:val="center"/>
          </w:tcPr>
          <w:p w14:paraId="4A796A6E">
            <w:pPr>
              <w:spacing w:line="360" w:lineRule="auto"/>
              <w:rPr>
                <w:rFonts w:ascii="仿宋" w:hAnsi="仿宋" w:eastAsia="仿宋"/>
                <w:color w:val="auto"/>
                <w:sz w:val="24"/>
                <w:highlight w:val="none"/>
              </w:rPr>
            </w:pPr>
            <w:r>
              <w:rPr>
                <w:rFonts w:ascii="仿宋" w:hAnsi="仿宋" w:eastAsia="仿宋"/>
                <w:color w:val="auto"/>
                <w:sz w:val="24"/>
                <w:highlight w:val="none"/>
              </w:rPr>
              <w:t>2.16.3</w:t>
            </w:r>
          </w:p>
        </w:tc>
        <w:tc>
          <w:tcPr>
            <w:tcW w:w="8275" w:type="dxa"/>
            <w:noWrap w:val="0"/>
            <w:vAlign w:val="center"/>
          </w:tcPr>
          <w:p w14:paraId="360D5D02">
            <w:pPr>
              <w:spacing w:line="360" w:lineRule="auto"/>
              <w:rPr>
                <w:rFonts w:ascii="仿宋" w:hAnsi="仿宋" w:eastAsia="仿宋"/>
                <w:color w:val="auto"/>
                <w:sz w:val="24"/>
                <w:highlight w:val="none"/>
              </w:rPr>
            </w:pPr>
          </w:p>
        </w:tc>
      </w:tr>
      <w:tr w14:paraId="51F48E8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noWrap w:val="0"/>
            <w:vAlign w:val="top"/>
          </w:tcPr>
          <w:p w14:paraId="6D134694">
            <w:pPr>
              <w:spacing w:line="360" w:lineRule="auto"/>
              <w:rPr>
                <w:rFonts w:ascii="仿宋" w:hAnsi="仿宋" w:eastAsia="仿宋"/>
                <w:color w:val="auto"/>
                <w:sz w:val="24"/>
                <w:highlight w:val="none"/>
              </w:rPr>
            </w:pPr>
            <w:r>
              <w:rPr>
                <w:rFonts w:hint="eastAsia" w:ascii="仿宋" w:hAnsi="仿宋" w:eastAsia="仿宋"/>
                <w:color w:val="auto"/>
                <w:sz w:val="24"/>
                <w:highlight w:val="none"/>
              </w:rPr>
              <w:t>2.20.1</w:t>
            </w:r>
          </w:p>
        </w:tc>
        <w:tc>
          <w:tcPr>
            <w:tcW w:w="8275" w:type="dxa"/>
            <w:noWrap w:val="0"/>
            <w:vAlign w:val="top"/>
          </w:tcPr>
          <w:p w14:paraId="7176A1E6">
            <w:pPr>
              <w:spacing w:line="360" w:lineRule="auto"/>
              <w:rPr>
                <w:rFonts w:ascii="仿宋" w:hAnsi="仿宋" w:eastAsia="仿宋"/>
                <w:color w:val="auto"/>
                <w:sz w:val="24"/>
                <w:highlight w:val="none"/>
              </w:rPr>
            </w:pPr>
          </w:p>
        </w:tc>
      </w:tr>
      <w:tr w14:paraId="60F5BD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51" w:type="dxa"/>
            <w:tcBorders>
              <w:left w:val="single" w:color="auto" w:sz="4" w:space="0"/>
            </w:tcBorders>
            <w:noWrap w:val="0"/>
            <w:vAlign w:val="center"/>
          </w:tcPr>
          <w:p w14:paraId="2C510271">
            <w:pPr>
              <w:spacing w:line="360" w:lineRule="auto"/>
              <w:rPr>
                <w:rFonts w:ascii="仿宋" w:hAnsi="仿宋" w:eastAsia="仿宋"/>
                <w:color w:val="auto"/>
                <w:sz w:val="24"/>
                <w:highlight w:val="none"/>
              </w:rPr>
            </w:pPr>
            <w:r>
              <w:rPr>
                <w:rFonts w:ascii="仿宋" w:hAnsi="仿宋" w:eastAsia="仿宋"/>
                <w:color w:val="auto"/>
                <w:sz w:val="24"/>
                <w:highlight w:val="none"/>
              </w:rPr>
              <w:t xml:space="preserve">2.20.2 </w:t>
            </w:r>
          </w:p>
        </w:tc>
        <w:tc>
          <w:tcPr>
            <w:tcW w:w="8275" w:type="dxa"/>
            <w:noWrap w:val="0"/>
            <w:vAlign w:val="center"/>
          </w:tcPr>
          <w:p w14:paraId="1AD6F753">
            <w:pPr>
              <w:spacing w:line="360" w:lineRule="auto"/>
              <w:rPr>
                <w:rFonts w:ascii="仿宋" w:hAnsi="仿宋" w:eastAsia="仿宋"/>
                <w:color w:val="auto"/>
                <w:sz w:val="24"/>
                <w:highlight w:val="none"/>
              </w:rPr>
            </w:pPr>
          </w:p>
        </w:tc>
      </w:tr>
      <w:tr w14:paraId="373933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51" w:type="dxa"/>
            <w:tcBorders>
              <w:left w:val="single" w:color="auto" w:sz="4" w:space="0"/>
            </w:tcBorders>
            <w:noWrap w:val="0"/>
            <w:vAlign w:val="center"/>
          </w:tcPr>
          <w:p w14:paraId="7EC7BAEA">
            <w:pPr>
              <w:spacing w:line="360" w:lineRule="auto"/>
              <w:ind w:left="-420" w:leftChars="-200" w:right="-420" w:rightChars="-200" w:firstLine="480" w:firstLineChars="200"/>
              <w:outlineLvl w:val="0"/>
              <w:rPr>
                <w:rFonts w:ascii="仿宋" w:hAnsi="仿宋" w:eastAsia="仿宋"/>
                <w:color w:val="auto"/>
                <w:sz w:val="24"/>
                <w:highlight w:val="none"/>
              </w:rPr>
            </w:pPr>
            <w:r>
              <w:rPr>
                <w:rFonts w:ascii="仿宋" w:hAnsi="仿宋" w:eastAsia="仿宋"/>
                <w:color w:val="auto"/>
                <w:sz w:val="24"/>
                <w:highlight w:val="none"/>
              </w:rPr>
              <w:t>2.2</w:t>
            </w:r>
            <w:r>
              <w:rPr>
                <w:rFonts w:hint="eastAsia" w:ascii="仿宋" w:hAnsi="仿宋" w:eastAsia="仿宋"/>
                <w:color w:val="auto"/>
                <w:sz w:val="24"/>
                <w:highlight w:val="none"/>
              </w:rPr>
              <w:t>2</w:t>
            </w:r>
          </w:p>
        </w:tc>
        <w:tc>
          <w:tcPr>
            <w:tcW w:w="8275" w:type="dxa"/>
            <w:noWrap w:val="0"/>
            <w:vAlign w:val="center"/>
          </w:tcPr>
          <w:p w14:paraId="297FC3E4">
            <w:pPr>
              <w:spacing w:line="360" w:lineRule="auto"/>
              <w:rPr>
                <w:rFonts w:ascii="仿宋" w:hAnsi="仿宋" w:eastAsia="仿宋"/>
                <w:color w:val="auto"/>
                <w:sz w:val="24"/>
                <w:highlight w:val="none"/>
              </w:rPr>
            </w:pPr>
          </w:p>
        </w:tc>
      </w:tr>
    </w:tbl>
    <w:p w14:paraId="5615C5F3">
      <w:pPr>
        <w:spacing w:line="360" w:lineRule="auto"/>
        <w:ind w:left="-420" w:leftChars="-200" w:right="-420" w:rightChars="-200" w:firstLine="480" w:firstLineChars="200"/>
        <w:rPr>
          <w:rFonts w:hint="eastAsia" w:ascii="仿宋" w:hAnsi="仿宋" w:eastAsia="仿宋" w:cs="仿宋"/>
          <w:color w:val="auto"/>
          <w:sz w:val="24"/>
          <w:highlight w:val="none"/>
        </w:rPr>
      </w:pPr>
    </w:p>
    <w:p w14:paraId="7B49040A">
      <w:pPr>
        <w:spacing w:line="360" w:lineRule="auto"/>
        <w:ind w:left="-420" w:leftChars="-200" w:right="-420" w:rightChars="-200" w:firstLine="480" w:firstLineChars="200"/>
        <w:jc w:val="center"/>
        <w:outlineLvl w:val="0"/>
        <w:rPr>
          <w:rFonts w:hint="eastAsia" w:ascii="仿宋" w:hAnsi="仿宋" w:eastAsia="仿宋" w:cs="仿宋"/>
          <w:color w:val="auto"/>
          <w:sz w:val="24"/>
          <w:highlight w:val="none"/>
        </w:rPr>
      </w:pPr>
    </w:p>
    <w:p w14:paraId="770A227B">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6"/>
          <w:szCs w:val="36"/>
          <w:highlight w:val="none"/>
        </w:rPr>
      </w:pPr>
    </w:p>
    <w:p w14:paraId="419A5A51">
      <w:pPr>
        <w:keepNext w:val="0"/>
        <w:keepLines w:val="0"/>
        <w:pageBreakBefore w:val="0"/>
        <w:widowControl w:val="0"/>
        <w:kinsoku/>
        <w:wordWrap/>
        <w:overflowPunct/>
        <w:topLinePunct w:val="0"/>
        <w:autoSpaceDE/>
        <w:autoSpaceDN/>
        <w:bidi w:val="0"/>
        <w:adjustRightInd w:val="0"/>
        <w:snapToGrid/>
        <w:spacing w:line="360" w:lineRule="auto"/>
        <w:jc w:val="center"/>
        <w:textAlignment w:val="auto"/>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评标方法及标准</w:t>
      </w:r>
    </w:p>
    <w:p w14:paraId="0A5F491C">
      <w:pPr>
        <w:keepNext w:val="0"/>
        <w:keepLines w:val="0"/>
        <w:pageBreakBefore w:val="0"/>
        <w:widowControl w:val="0"/>
        <w:kinsoku/>
        <w:wordWrap/>
        <w:overflowPunct/>
        <w:topLinePunct w:val="0"/>
        <w:autoSpaceDE/>
        <w:autoSpaceDN/>
        <w:bidi w:val="0"/>
        <w:adjustRightInd w:val="0"/>
        <w:snapToGrid/>
        <w:spacing w:line="440" w:lineRule="exact"/>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1、评标方法：</w:t>
      </w:r>
    </w:p>
    <w:p w14:paraId="0069672C">
      <w:pPr>
        <w:keepNext w:val="0"/>
        <w:keepLines w:val="0"/>
        <w:pageBreakBefore w:val="0"/>
        <w:widowControl w:val="0"/>
        <w:kinsoku/>
        <w:wordWrap/>
        <w:overflowPunct/>
        <w:topLinePunct w:val="0"/>
        <w:autoSpaceDE/>
        <w:autoSpaceDN/>
        <w:bidi w:val="0"/>
        <w:adjustRightInd w:val="0"/>
        <w:snapToGrid/>
        <w:spacing w:line="440" w:lineRule="exact"/>
        <w:ind w:firstLine="470" w:firstLineChars="196"/>
        <w:jc w:val="left"/>
        <w:textAlignment w:val="auto"/>
        <w:rPr>
          <w:rFonts w:hint="eastAsia" w:ascii="仿宋" w:hAnsi="仿宋" w:eastAsia="仿宋" w:cs="仿宋"/>
          <w:b/>
          <w:color w:val="auto"/>
          <w:sz w:val="24"/>
          <w:highlight w:val="none"/>
        </w:rPr>
      </w:pPr>
      <w:r>
        <w:rPr>
          <w:rFonts w:hint="eastAsia" w:ascii="仿宋" w:hAnsi="仿宋" w:eastAsia="仿宋" w:cs="仿宋"/>
          <w:b w:val="0"/>
          <w:bCs/>
          <w:color w:val="auto"/>
          <w:sz w:val="24"/>
          <w:highlight w:val="none"/>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的中标候选人。中标候选人并列的，采用随机抽取的方式确定。</w:t>
      </w:r>
    </w:p>
    <w:p w14:paraId="6A5F517B">
      <w:pPr>
        <w:keepNext w:val="0"/>
        <w:keepLines w:val="0"/>
        <w:pageBreakBefore w:val="0"/>
        <w:widowControl w:val="0"/>
        <w:kinsoku/>
        <w:wordWrap/>
        <w:overflowPunct/>
        <w:topLinePunct w:val="0"/>
        <w:autoSpaceDE/>
        <w:autoSpaceDN/>
        <w:bidi w:val="0"/>
        <w:adjustRightInd w:val="0"/>
        <w:snapToGrid/>
        <w:spacing w:line="440" w:lineRule="exact"/>
        <w:ind w:firstLine="472" w:firstLineChars="196"/>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0259F9F2">
      <w:pPr>
        <w:keepNext w:val="0"/>
        <w:keepLines w:val="0"/>
        <w:pageBreakBefore w:val="0"/>
        <w:widowControl w:val="0"/>
        <w:kinsoku/>
        <w:wordWrap/>
        <w:overflowPunct/>
        <w:topLinePunct w:val="0"/>
        <w:autoSpaceDE/>
        <w:autoSpaceDN/>
        <w:bidi w:val="0"/>
        <w:adjustRightInd w:val="0"/>
        <w:snapToGrid/>
        <w:spacing w:line="440" w:lineRule="exact"/>
        <w:ind w:firstLine="482" w:firstLineChars="200"/>
        <w:jc w:val="left"/>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非单一产品采购项目，采购人应当根据采购项目技术构成、产品价格比重等合理确定核心产品，并在招标文件中载明。多家投标人提供的核心产品品牌相同的，按前款规定处理。</w:t>
      </w:r>
    </w:p>
    <w:p w14:paraId="12050D45">
      <w:pPr>
        <w:keepNext w:val="0"/>
        <w:keepLines w:val="0"/>
        <w:pageBreakBefore w:val="0"/>
        <w:widowControl w:val="0"/>
        <w:kinsoku/>
        <w:wordWrap/>
        <w:overflowPunct/>
        <w:topLinePunct w:val="0"/>
        <w:autoSpaceDE/>
        <w:autoSpaceDN/>
        <w:bidi w:val="0"/>
        <w:adjustRightInd w:val="0"/>
        <w:snapToGrid/>
        <w:spacing w:line="440" w:lineRule="exact"/>
        <w:jc w:val="left"/>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2.评分标准：</w:t>
      </w:r>
      <w:r>
        <w:rPr>
          <w:rFonts w:hint="eastAsia" w:ascii="仿宋" w:hAnsi="仿宋" w:eastAsia="仿宋" w:cs="仿宋"/>
          <w:color w:val="auto"/>
          <w:sz w:val="24"/>
          <w:highlight w:val="none"/>
        </w:rPr>
        <w:t>共100分，其中商务技术分</w:t>
      </w:r>
      <w:r>
        <w:rPr>
          <w:rFonts w:hint="eastAsia" w:ascii="仿宋" w:hAnsi="仿宋" w:eastAsia="仿宋" w:cs="仿宋"/>
          <w:color w:val="auto"/>
          <w:sz w:val="24"/>
          <w:highlight w:val="none"/>
          <w:u w:val="none"/>
          <w:lang w:val="en-US" w:eastAsia="zh-CN"/>
        </w:rPr>
        <w:t>80</w:t>
      </w:r>
      <w:r>
        <w:rPr>
          <w:rFonts w:hint="eastAsia" w:ascii="仿宋" w:hAnsi="仿宋" w:eastAsia="仿宋" w:cs="仿宋"/>
          <w:color w:val="auto"/>
          <w:sz w:val="24"/>
          <w:highlight w:val="none"/>
        </w:rPr>
        <w:t>分，价格分</w:t>
      </w:r>
      <w:r>
        <w:rPr>
          <w:rFonts w:hint="eastAsia" w:ascii="仿宋" w:hAnsi="仿宋" w:eastAsia="仿宋" w:cs="仿宋"/>
          <w:color w:val="auto"/>
          <w:sz w:val="24"/>
          <w:highlight w:val="none"/>
          <w:u w:val="none"/>
          <w:lang w:val="en-US" w:eastAsia="zh-CN"/>
        </w:rPr>
        <w:t>20</w:t>
      </w:r>
      <w:r>
        <w:rPr>
          <w:rFonts w:hint="eastAsia" w:ascii="仿宋" w:hAnsi="仿宋" w:eastAsia="仿宋" w:cs="仿宋"/>
          <w:color w:val="auto"/>
          <w:sz w:val="24"/>
          <w:highlight w:val="none"/>
        </w:rPr>
        <w:t>分。评分依下述所列为评标打分依据，分值如下（计算分值时，按其算术平均值保留小数2位）。</w:t>
      </w:r>
    </w:p>
    <w:p w14:paraId="1B0B4735">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b/>
          <w:color w:val="auto"/>
          <w:sz w:val="32"/>
          <w:szCs w:val="20"/>
          <w:highlight w:val="none"/>
        </w:rPr>
      </w:pPr>
      <w:r>
        <w:rPr>
          <w:rFonts w:hint="eastAsia" w:ascii="仿宋" w:hAnsi="仿宋" w:eastAsia="仿宋" w:cs="仿宋"/>
          <w:b/>
          <w:bCs/>
          <w:iCs/>
          <w:color w:val="auto"/>
          <w:sz w:val="24"/>
          <w:highlight w:val="none"/>
        </w:rPr>
        <w:t>2.1商务技术分（</w:t>
      </w:r>
      <w:r>
        <w:rPr>
          <w:rFonts w:hint="eastAsia" w:ascii="仿宋" w:hAnsi="仿宋" w:eastAsia="仿宋" w:cs="仿宋"/>
          <w:b/>
          <w:bCs/>
          <w:iCs/>
          <w:color w:val="auto"/>
          <w:sz w:val="24"/>
          <w:highlight w:val="none"/>
          <w:u w:val="none"/>
          <w:lang w:val="en-US" w:eastAsia="zh-CN"/>
        </w:rPr>
        <w:t>80</w:t>
      </w:r>
      <w:r>
        <w:rPr>
          <w:rFonts w:hint="eastAsia" w:ascii="仿宋" w:hAnsi="仿宋" w:eastAsia="仿宋" w:cs="仿宋"/>
          <w:b/>
          <w:bCs/>
          <w:iCs/>
          <w:color w:val="auto"/>
          <w:sz w:val="24"/>
          <w:highlight w:val="none"/>
        </w:rPr>
        <w:t>分）</w:t>
      </w:r>
    </w:p>
    <w:tbl>
      <w:tblPr>
        <w:tblStyle w:val="63"/>
        <w:tblW w:w="0" w:type="auto"/>
        <w:jc w:val="center"/>
        <w:tblLayout w:type="fixed"/>
        <w:tblCellMar>
          <w:top w:w="0" w:type="dxa"/>
          <w:left w:w="108" w:type="dxa"/>
          <w:bottom w:w="0" w:type="dxa"/>
          <w:right w:w="108" w:type="dxa"/>
        </w:tblCellMar>
      </w:tblPr>
      <w:tblGrid>
        <w:gridCol w:w="772"/>
        <w:gridCol w:w="1192"/>
        <w:gridCol w:w="6278"/>
        <w:gridCol w:w="868"/>
      </w:tblGrid>
      <w:tr w14:paraId="0D79F833">
        <w:tblPrEx>
          <w:tblCellMar>
            <w:top w:w="0" w:type="dxa"/>
            <w:left w:w="108" w:type="dxa"/>
            <w:bottom w:w="0" w:type="dxa"/>
            <w:right w:w="108" w:type="dxa"/>
          </w:tblCellMar>
        </w:tblPrEx>
        <w:trPr>
          <w:trHeight w:val="300" w:hRule="atLeast"/>
          <w:jc w:val="center"/>
        </w:trPr>
        <w:tc>
          <w:tcPr>
            <w:tcW w:w="772" w:type="dxa"/>
            <w:tcBorders>
              <w:top w:val="single" w:color="auto" w:sz="4" w:space="0"/>
              <w:left w:val="single" w:color="auto" w:sz="4" w:space="0"/>
              <w:bottom w:val="single" w:color="auto" w:sz="4" w:space="0"/>
              <w:right w:val="single" w:color="auto" w:sz="4" w:space="0"/>
            </w:tcBorders>
            <w:shd w:val="clear" w:color="auto" w:fill="auto"/>
            <w:vAlign w:val="center"/>
          </w:tcPr>
          <w:p w14:paraId="163C9BD9">
            <w:pPr>
              <w:widowControl/>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序号</w:t>
            </w:r>
          </w:p>
        </w:tc>
        <w:tc>
          <w:tcPr>
            <w:tcW w:w="1192" w:type="dxa"/>
            <w:tcBorders>
              <w:top w:val="single" w:color="auto" w:sz="4" w:space="0"/>
              <w:left w:val="single" w:color="auto" w:sz="4" w:space="0"/>
              <w:bottom w:val="single" w:color="auto" w:sz="4" w:space="0"/>
              <w:right w:val="single" w:color="auto" w:sz="4" w:space="0"/>
            </w:tcBorders>
            <w:shd w:val="clear" w:color="auto" w:fill="auto"/>
            <w:vAlign w:val="center"/>
          </w:tcPr>
          <w:p w14:paraId="2CFF6F4C">
            <w:pPr>
              <w:widowControl/>
              <w:spacing w:line="360" w:lineRule="exact"/>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评审因素</w:t>
            </w:r>
          </w:p>
        </w:tc>
        <w:tc>
          <w:tcPr>
            <w:tcW w:w="6278" w:type="dxa"/>
            <w:tcBorders>
              <w:top w:val="single" w:color="auto" w:sz="4" w:space="0"/>
              <w:left w:val="single" w:color="auto" w:sz="4" w:space="0"/>
              <w:bottom w:val="single" w:color="auto" w:sz="4" w:space="0"/>
              <w:right w:val="single" w:color="auto" w:sz="4" w:space="0"/>
            </w:tcBorders>
            <w:shd w:val="clear" w:color="auto" w:fill="auto"/>
            <w:vAlign w:val="center"/>
          </w:tcPr>
          <w:p w14:paraId="6829E0B4">
            <w:pPr>
              <w:widowControl/>
              <w:spacing w:line="360" w:lineRule="exact"/>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评分标准说明</w:t>
            </w:r>
          </w:p>
        </w:tc>
        <w:tc>
          <w:tcPr>
            <w:tcW w:w="868" w:type="dxa"/>
            <w:tcBorders>
              <w:top w:val="single" w:color="auto" w:sz="4" w:space="0"/>
              <w:left w:val="single" w:color="auto" w:sz="4" w:space="0"/>
              <w:bottom w:val="single" w:color="auto" w:sz="4" w:space="0"/>
              <w:right w:val="single" w:color="auto" w:sz="4" w:space="0"/>
            </w:tcBorders>
            <w:vAlign w:val="center"/>
          </w:tcPr>
          <w:p w14:paraId="7EDB1C0E">
            <w:pPr>
              <w:widowControl/>
              <w:jc w:val="center"/>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分值</w:t>
            </w:r>
          </w:p>
        </w:tc>
      </w:tr>
      <w:tr w14:paraId="03A99F5D">
        <w:tblPrEx>
          <w:tblCellMar>
            <w:top w:w="0" w:type="dxa"/>
            <w:left w:w="108" w:type="dxa"/>
            <w:bottom w:w="0" w:type="dxa"/>
            <w:right w:w="108" w:type="dxa"/>
          </w:tblCellMar>
        </w:tblPrEx>
        <w:trPr>
          <w:trHeight w:val="300" w:hRule="atLeast"/>
          <w:jc w:val="center"/>
        </w:trPr>
        <w:tc>
          <w:tcPr>
            <w:tcW w:w="772" w:type="dxa"/>
            <w:tcBorders>
              <w:top w:val="single" w:color="auto" w:sz="4" w:space="0"/>
              <w:left w:val="single" w:color="auto" w:sz="4" w:space="0"/>
              <w:bottom w:val="single" w:color="auto" w:sz="4" w:space="0"/>
              <w:right w:val="single" w:color="auto" w:sz="4" w:space="0"/>
            </w:tcBorders>
            <w:shd w:val="clear" w:color="auto" w:fill="auto"/>
            <w:vAlign w:val="center"/>
          </w:tcPr>
          <w:p w14:paraId="32CC62C2">
            <w:pPr>
              <w:widowControl/>
              <w:jc w:val="center"/>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lang w:val="en-US" w:eastAsia="zh-CN"/>
              </w:rPr>
              <w:t>1</w:t>
            </w:r>
          </w:p>
        </w:tc>
        <w:tc>
          <w:tcPr>
            <w:tcW w:w="1192" w:type="dxa"/>
            <w:tcBorders>
              <w:top w:val="single" w:color="auto" w:sz="4" w:space="0"/>
              <w:left w:val="single" w:color="auto" w:sz="4" w:space="0"/>
              <w:bottom w:val="single" w:color="auto" w:sz="4" w:space="0"/>
              <w:right w:val="single" w:color="auto" w:sz="4" w:space="0"/>
            </w:tcBorders>
            <w:shd w:val="clear" w:color="auto" w:fill="auto"/>
            <w:vAlign w:val="center"/>
          </w:tcPr>
          <w:p w14:paraId="33E9251F">
            <w:pPr>
              <w:widowControl/>
              <w:spacing w:line="360" w:lineRule="exact"/>
              <w:jc w:val="center"/>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服务内容及要求响应性</w:t>
            </w:r>
          </w:p>
        </w:tc>
        <w:tc>
          <w:tcPr>
            <w:tcW w:w="6278" w:type="dxa"/>
            <w:tcBorders>
              <w:top w:val="single" w:color="auto" w:sz="4" w:space="0"/>
              <w:left w:val="single" w:color="auto" w:sz="4" w:space="0"/>
              <w:bottom w:val="single" w:color="auto" w:sz="4" w:space="0"/>
              <w:right w:val="single" w:color="auto" w:sz="4" w:space="0"/>
            </w:tcBorders>
            <w:shd w:val="clear" w:color="auto" w:fill="auto"/>
            <w:vAlign w:val="center"/>
          </w:tcPr>
          <w:p w14:paraId="0A864EFC">
            <w:pPr>
              <w:widowControl/>
              <w:spacing w:line="360" w:lineRule="exact"/>
              <w:jc w:val="left"/>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满足招标文件要求的得</w:t>
            </w:r>
            <w:r>
              <w:rPr>
                <w:rFonts w:hint="eastAsia" w:ascii="仿宋" w:hAnsi="仿宋" w:eastAsia="仿宋" w:cs="仿宋"/>
                <w:b w:val="0"/>
                <w:bCs w:val="0"/>
                <w:color w:val="auto"/>
                <w:kern w:val="0"/>
                <w:sz w:val="24"/>
                <w:szCs w:val="24"/>
                <w:highlight w:val="none"/>
                <w:lang w:val="en-US" w:eastAsia="zh-CN"/>
              </w:rPr>
              <w:t>20</w:t>
            </w:r>
            <w:r>
              <w:rPr>
                <w:rFonts w:hint="eastAsia" w:ascii="仿宋" w:hAnsi="仿宋" w:eastAsia="仿宋" w:cs="仿宋"/>
                <w:b w:val="0"/>
                <w:bCs w:val="0"/>
                <w:color w:val="auto"/>
                <w:kern w:val="0"/>
                <w:sz w:val="24"/>
                <w:szCs w:val="24"/>
                <w:highlight w:val="none"/>
              </w:rPr>
              <w:t>分，打“★”号的指标为实质性指标不允许出现负偏离，如出现负偏离则作无效投标处理；打“▲”号的指标为主要功能、配置，如出现负偏离每项扣</w:t>
            </w:r>
            <w:r>
              <w:rPr>
                <w:rFonts w:hint="eastAsia" w:ascii="仿宋" w:hAnsi="仿宋" w:eastAsia="仿宋" w:cs="仿宋"/>
                <w:b w:val="0"/>
                <w:bCs w:val="0"/>
                <w:color w:val="auto"/>
                <w:kern w:val="0"/>
                <w:sz w:val="24"/>
                <w:szCs w:val="24"/>
                <w:highlight w:val="none"/>
                <w:lang w:val="en-US" w:eastAsia="zh-CN"/>
              </w:rPr>
              <w:t>2</w:t>
            </w:r>
            <w:r>
              <w:rPr>
                <w:rFonts w:hint="eastAsia" w:ascii="仿宋" w:hAnsi="仿宋" w:eastAsia="仿宋" w:cs="仿宋"/>
                <w:b w:val="0"/>
                <w:bCs w:val="0"/>
                <w:color w:val="auto"/>
                <w:kern w:val="0"/>
                <w:sz w:val="24"/>
                <w:szCs w:val="24"/>
                <w:highlight w:val="none"/>
              </w:rPr>
              <w:t>分；其他一般性指标每有一项负偏离的扣</w:t>
            </w:r>
            <w:r>
              <w:rPr>
                <w:rFonts w:hint="eastAsia" w:ascii="仿宋" w:hAnsi="仿宋" w:eastAsia="仿宋" w:cs="仿宋"/>
                <w:b w:val="0"/>
                <w:bCs w:val="0"/>
                <w:color w:val="auto"/>
                <w:kern w:val="0"/>
                <w:sz w:val="24"/>
                <w:szCs w:val="24"/>
                <w:highlight w:val="none"/>
                <w:lang w:val="en-US" w:eastAsia="zh-CN"/>
              </w:rPr>
              <w:t>1</w:t>
            </w:r>
            <w:r>
              <w:rPr>
                <w:rFonts w:hint="eastAsia" w:ascii="仿宋" w:hAnsi="仿宋" w:eastAsia="仿宋" w:cs="仿宋"/>
                <w:b w:val="0"/>
                <w:bCs w:val="0"/>
                <w:color w:val="auto"/>
                <w:kern w:val="0"/>
                <w:sz w:val="24"/>
                <w:szCs w:val="24"/>
                <w:highlight w:val="none"/>
              </w:rPr>
              <w:t>分，扣完为止。</w:t>
            </w:r>
          </w:p>
        </w:tc>
        <w:tc>
          <w:tcPr>
            <w:tcW w:w="868" w:type="dxa"/>
            <w:tcBorders>
              <w:top w:val="single" w:color="auto" w:sz="4" w:space="0"/>
              <w:left w:val="single" w:color="auto" w:sz="4" w:space="0"/>
              <w:bottom w:val="single" w:color="auto" w:sz="4" w:space="0"/>
              <w:right w:val="single" w:color="auto" w:sz="4" w:space="0"/>
            </w:tcBorders>
            <w:vAlign w:val="center"/>
          </w:tcPr>
          <w:p w14:paraId="07C19043">
            <w:pPr>
              <w:widowControl/>
              <w:jc w:val="center"/>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val="0"/>
                <w:bCs w:val="0"/>
                <w:color w:val="auto"/>
                <w:kern w:val="0"/>
                <w:sz w:val="24"/>
                <w:szCs w:val="24"/>
                <w:highlight w:val="none"/>
                <w:lang w:val="en-US" w:eastAsia="zh-CN"/>
              </w:rPr>
              <w:t>20分</w:t>
            </w:r>
          </w:p>
        </w:tc>
      </w:tr>
      <w:tr w14:paraId="556F7FDC">
        <w:tblPrEx>
          <w:tblCellMar>
            <w:top w:w="0" w:type="dxa"/>
            <w:left w:w="108" w:type="dxa"/>
            <w:bottom w:w="0" w:type="dxa"/>
            <w:right w:w="108" w:type="dxa"/>
          </w:tblCellMar>
        </w:tblPrEx>
        <w:trPr>
          <w:trHeight w:val="1425" w:hRule="atLeast"/>
          <w:jc w:val="center"/>
        </w:trPr>
        <w:tc>
          <w:tcPr>
            <w:tcW w:w="772" w:type="dxa"/>
            <w:tcBorders>
              <w:top w:val="single" w:color="auto" w:sz="4" w:space="0"/>
              <w:left w:val="single" w:color="auto" w:sz="4" w:space="0"/>
              <w:bottom w:val="single" w:color="auto" w:sz="4" w:space="0"/>
              <w:right w:val="single" w:color="auto" w:sz="4" w:space="0"/>
            </w:tcBorders>
            <w:shd w:val="clear" w:color="auto" w:fill="auto"/>
            <w:vAlign w:val="center"/>
          </w:tcPr>
          <w:p w14:paraId="348B0112">
            <w:pPr>
              <w:widowControl/>
              <w:spacing w:line="36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2</w:t>
            </w:r>
          </w:p>
        </w:tc>
        <w:tc>
          <w:tcPr>
            <w:tcW w:w="1192" w:type="dxa"/>
            <w:tcBorders>
              <w:top w:val="single" w:color="auto" w:sz="4" w:space="0"/>
              <w:left w:val="single" w:color="auto" w:sz="4" w:space="0"/>
              <w:bottom w:val="single" w:color="auto" w:sz="4" w:space="0"/>
              <w:right w:val="single" w:color="auto" w:sz="4" w:space="0"/>
            </w:tcBorders>
            <w:shd w:val="clear" w:color="auto" w:fill="auto"/>
            <w:vAlign w:val="center"/>
          </w:tcPr>
          <w:p w14:paraId="50567ACE">
            <w:pPr>
              <w:widowControl/>
              <w:spacing w:line="360" w:lineRule="exact"/>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维保方案和</w:t>
            </w:r>
            <w:r>
              <w:rPr>
                <w:rFonts w:hint="eastAsia" w:ascii="仿宋" w:hAnsi="仿宋" w:eastAsia="仿宋" w:cs="仿宋"/>
                <w:color w:val="auto"/>
                <w:kern w:val="0"/>
                <w:sz w:val="24"/>
                <w:szCs w:val="24"/>
                <w:highlight w:val="none"/>
                <w:lang w:eastAsia="zh-CN"/>
              </w:rPr>
              <w:t>售后服务</w:t>
            </w:r>
          </w:p>
        </w:tc>
        <w:tc>
          <w:tcPr>
            <w:tcW w:w="6278" w:type="dxa"/>
            <w:tcBorders>
              <w:top w:val="single" w:color="auto" w:sz="4" w:space="0"/>
              <w:left w:val="single" w:color="auto" w:sz="4" w:space="0"/>
              <w:bottom w:val="single" w:color="auto" w:sz="4" w:space="0"/>
              <w:right w:val="single" w:color="auto" w:sz="4" w:space="0"/>
            </w:tcBorders>
            <w:shd w:val="clear" w:color="auto" w:fill="auto"/>
            <w:vAlign w:val="center"/>
          </w:tcPr>
          <w:p w14:paraId="574C676B">
            <w:pPr>
              <w:pStyle w:val="13"/>
              <w:tabs>
                <w:tab w:val="clear" w:pos="1697"/>
              </w:tabs>
              <w:spacing w:after="0" w:afterLines="0" w:line="360" w:lineRule="exact"/>
              <w:ind w:left="0"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对投标人的</w:t>
            </w:r>
            <w:r>
              <w:rPr>
                <w:rFonts w:hint="eastAsia" w:ascii="仿宋" w:hAnsi="仿宋" w:eastAsia="仿宋" w:cs="仿宋"/>
                <w:color w:val="auto"/>
                <w:sz w:val="24"/>
                <w:szCs w:val="24"/>
                <w:highlight w:val="none"/>
              </w:rPr>
              <w:t>售后服务保修期限及内容</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售后服务响应承诺、</w:t>
            </w:r>
            <w:r>
              <w:rPr>
                <w:rFonts w:hint="eastAsia" w:ascii="仿宋" w:hAnsi="仿宋" w:eastAsia="仿宋" w:cs="仿宋"/>
                <w:color w:val="auto"/>
                <w:sz w:val="24"/>
                <w:szCs w:val="24"/>
                <w:highlight w:val="none"/>
                <w:lang w:val="en-US" w:eastAsia="zh-CN"/>
              </w:rPr>
              <w:t>维保</w:t>
            </w:r>
            <w:r>
              <w:rPr>
                <w:rFonts w:hint="eastAsia" w:ascii="仿宋" w:hAnsi="仿宋" w:eastAsia="仿宋" w:cs="仿宋"/>
                <w:color w:val="auto"/>
                <w:sz w:val="24"/>
                <w:szCs w:val="24"/>
                <w:highlight w:val="none"/>
              </w:rPr>
              <w:t>方案、服务响应、维修成本等</w:t>
            </w:r>
            <w:r>
              <w:rPr>
                <w:rFonts w:hint="eastAsia" w:ascii="仿宋" w:hAnsi="仿宋" w:eastAsia="仿宋" w:cs="仿宋"/>
                <w:color w:val="auto"/>
                <w:sz w:val="24"/>
                <w:szCs w:val="24"/>
                <w:highlight w:val="none"/>
                <w:lang w:eastAsia="zh-CN"/>
              </w:rPr>
              <w:t>方面进行综合评定：</w:t>
            </w:r>
          </w:p>
          <w:p w14:paraId="752D484A">
            <w:pPr>
              <w:pStyle w:val="13"/>
              <w:tabs>
                <w:tab w:val="clear" w:pos="1697"/>
              </w:tabs>
              <w:spacing w:after="0" w:afterLines="0" w:line="360" w:lineRule="exact"/>
              <w:ind w:left="0"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kern w:val="0"/>
                <w:szCs w:val="24"/>
                <w:highlight w:val="none"/>
                <w:lang w:val="en-US" w:eastAsia="zh-CN"/>
              </w:rPr>
              <w:t>维保方案和</w:t>
            </w:r>
            <w:r>
              <w:rPr>
                <w:rFonts w:hint="eastAsia" w:ascii="仿宋" w:hAnsi="仿宋" w:eastAsia="仿宋" w:cs="仿宋"/>
                <w:color w:val="auto"/>
                <w:kern w:val="0"/>
                <w:szCs w:val="24"/>
                <w:highlight w:val="none"/>
                <w:lang w:eastAsia="zh-CN"/>
              </w:rPr>
              <w:t>售后服务</w:t>
            </w:r>
            <w:r>
              <w:rPr>
                <w:rFonts w:hint="eastAsia" w:ascii="仿宋" w:hAnsi="仿宋" w:eastAsia="仿宋" w:cs="仿宋"/>
                <w:color w:val="auto"/>
                <w:sz w:val="24"/>
                <w:szCs w:val="24"/>
                <w:highlight w:val="none"/>
                <w:lang w:eastAsia="zh-CN"/>
              </w:rPr>
              <w:t>全面性、专业性、合理性强的得</w:t>
            </w:r>
            <w:r>
              <w:rPr>
                <w:rFonts w:hint="eastAsia" w:ascii="仿宋" w:hAnsi="仿宋" w:eastAsia="仿宋" w:cs="仿宋"/>
                <w:color w:val="auto"/>
                <w:sz w:val="24"/>
                <w:szCs w:val="24"/>
                <w:highlight w:val="none"/>
                <w:lang w:val="en-US" w:eastAsia="zh-CN"/>
              </w:rPr>
              <w:t>10.1-15.0</w:t>
            </w:r>
            <w:r>
              <w:rPr>
                <w:rFonts w:hint="eastAsia" w:ascii="仿宋" w:hAnsi="仿宋" w:eastAsia="仿宋" w:cs="仿宋"/>
                <w:color w:val="auto"/>
                <w:sz w:val="24"/>
                <w:szCs w:val="24"/>
                <w:highlight w:val="none"/>
                <w:lang w:eastAsia="zh-CN"/>
              </w:rPr>
              <w:t>分；</w:t>
            </w:r>
          </w:p>
          <w:p w14:paraId="0431BB53">
            <w:pPr>
              <w:pStyle w:val="13"/>
              <w:tabs>
                <w:tab w:val="clear" w:pos="1697"/>
              </w:tabs>
              <w:spacing w:after="0" w:afterLines="0" w:line="360" w:lineRule="exact"/>
              <w:ind w:left="0"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kern w:val="0"/>
                <w:szCs w:val="24"/>
                <w:highlight w:val="none"/>
                <w:lang w:val="en-US" w:eastAsia="zh-CN"/>
              </w:rPr>
              <w:t>维保方案和</w:t>
            </w:r>
            <w:r>
              <w:rPr>
                <w:rFonts w:hint="eastAsia" w:ascii="仿宋" w:hAnsi="仿宋" w:eastAsia="仿宋" w:cs="仿宋"/>
                <w:color w:val="auto"/>
                <w:kern w:val="0"/>
                <w:szCs w:val="24"/>
                <w:highlight w:val="none"/>
                <w:lang w:eastAsia="zh-CN"/>
              </w:rPr>
              <w:t>售后服务</w:t>
            </w:r>
            <w:r>
              <w:rPr>
                <w:rFonts w:hint="eastAsia" w:ascii="仿宋" w:hAnsi="仿宋" w:eastAsia="仿宋" w:cs="仿宋"/>
                <w:color w:val="auto"/>
                <w:sz w:val="24"/>
                <w:szCs w:val="24"/>
                <w:highlight w:val="none"/>
                <w:lang w:eastAsia="zh-CN"/>
              </w:rPr>
              <w:t>基本完善、专业性、合理性一般、基本可行的得</w:t>
            </w:r>
            <w:r>
              <w:rPr>
                <w:rFonts w:hint="eastAsia" w:ascii="仿宋" w:hAnsi="仿宋" w:eastAsia="仿宋" w:cs="仿宋"/>
                <w:color w:val="auto"/>
                <w:sz w:val="24"/>
                <w:szCs w:val="24"/>
                <w:highlight w:val="none"/>
                <w:lang w:val="en-US" w:eastAsia="zh-CN"/>
              </w:rPr>
              <w:t>5.1-10.0</w:t>
            </w:r>
            <w:r>
              <w:rPr>
                <w:rFonts w:hint="eastAsia" w:ascii="仿宋" w:hAnsi="仿宋" w:eastAsia="仿宋" w:cs="仿宋"/>
                <w:color w:val="auto"/>
                <w:sz w:val="24"/>
                <w:szCs w:val="24"/>
                <w:highlight w:val="none"/>
                <w:lang w:eastAsia="zh-CN"/>
              </w:rPr>
              <w:t>分；</w:t>
            </w:r>
          </w:p>
          <w:p w14:paraId="1AB21B54">
            <w:pPr>
              <w:pStyle w:val="13"/>
              <w:tabs>
                <w:tab w:val="clear" w:pos="1697"/>
              </w:tabs>
              <w:spacing w:after="0" w:afterLines="0" w:line="360" w:lineRule="exact"/>
              <w:ind w:left="0" w:firstLine="0" w:firstLineChars="0"/>
              <w:rPr>
                <w:rFonts w:hint="eastAsia" w:ascii="仿宋" w:hAnsi="仿宋" w:eastAsia="仿宋" w:cs="仿宋"/>
                <w:color w:val="auto"/>
                <w:sz w:val="24"/>
                <w:szCs w:val="24"/>
                <w:highlight w:val="none"/>
                <w:lang w:eastAsia="zh-CN"/>
              </w:rPr>
            </w:pPr>
            <w:r>
              <w:rPr>
                <w:rFonts w:hint="eastAsia" w:ascii="仿宋" w:hAnsi="仿宋" w:eastAsia="仿宋" w:cs="仿宋"/>
                <w:color w:val="auto"/>
                <w:kern w:val="0"/>
                <w:szCs w:val="24"/>
                <w:highlight w:val="none"/>
                <w:lang w:val="en-US" w:eastAsia="zh-CN"/>
              </w:rPr>
              <w:t>维保方案和</w:t>
            </w:r>
            <w:r>
              <w:rPr>
                <w:rFonts w:hint="eastAsia" w:ascii="仿宋" w:hAnsi="仿宋" w:eastAsia="仿宋" w:cs="仿宋"/>
                <w:color w:val="auto"/>
                <w:kern w:val="0"/>
                <w:szCs w:val="24"/>
                <w:highlight w:val="none"/>
                <w:lang w:eastAsia="zh-CN"/>
              </w:rPr>
              <w:t>售后服务</w:t>
            </w:r>
            <w:r>
              <w:rPr>
                <w:rFonts w:hint="eastAsia" w:ascii="仿宋" w:hAnsi="仿宋" w:eastAsia="仿宋" w:cs="仿宋"/>
                <w:color w:val="auto"/>
                <w:sz w:val="24"/>
                <w:szCs w:val="24"/>
                <w:highlight w:val="none"/>
                <w:lang w:eastAsia="zh-CN"/>
              </w:rPr>
              <w:t>不完整、专业性、合理性不强的得</w:t>
            </w:r>
            <w:r>
              <w:rPr>
                <w:rFonts w:hint="eastAsia" w:ascii="仿宋" w:hAnsi="仿宋" w:eastAsia="仿宋" w:cs="仿宋"/>
                <w:color w:val="auto"/>
                <w:sz w:val="24"/>
                <w:szCs w:val="24"/>
                <w:highlight w:val="none"/>
                <w:lang w:val="en-US" w:eastAsia="zh-CN"/>
              </w:rPr>
              <w:t>0.1-5.0</w:t>
            </w:r>
            <w:r>
              <w:rPr>
                <w:rFonts w:hint="eastAsia" w:ascii="仿宋" w:hAnsi="仿宋" w:eastAsia="仿宋" w:cs="仿宋"/>
                <w:color w:val="auto"/>
                <w:sz w:val="24"/>
                <w:szCs w:val="24"/>
                <w:highlight w:val="none"/>
                <w:lang w:eastAsia="zh-CN"/>
              </w:rPr>
              <w:t>分；</w:t>
            </w:r>
          </w:p>
          <w:p w14:paraId="36BD13EB">
            <w:pPr>
              <w:pStyle w:val="13"/>
              <w:tabs>
                <w:tab w:val="clear" w:pos="1697"/>
              </w:tabs>
              <w:spacing w:after="0" w:afterLines="0" w:line="360" w:lineRule="exact"/>
              <w:ind w:left="0" w:leftChars="0" w:firstLine="0" w:firstLineChars="0"/>
              <w:rPr>
                <w:rFonts w:hint="eastAsia" w:ascii="仿宋" w:hAnsi="仿宋" w:eastAsia="仿宋" w:cs="仿宋"/>
                <w:color w:val="auto"/>
                <w:kern w:val="0"/>
                <w:szCs w:val="24"/>
                <w:highlight w:val="none"/>
                <w:lang w:eastAsia="zh-CN"/>
              </w:rPr>
            </w:pPr>
            <w:r>
              <w:rPr>
                <w:rFonts w:hint="eastAsia" w:ascii="仿宋" w:hAnsi="仿宋" w:eastAsia="仿宋" w:cs="仿宋"/>
                <w:color w:val="auto"/>
                <w:sz w:val="24"/>
                <w:szCs w:val="24"/>
                <w:highlight w:val="none"/>
                <w:lang w:eastAsia="zh-CN"/>
              </w:rPr>
              <w:t>未提供不得分。</w:t>
            </w:r>
          </w:p>
        </w:tc>
        <w:tc>
          <w:tcPr>
            <w:tcW w:w="868" w:type="dxa"/>
            <w:tcBorders>
              <w:top w:val="single" w:color="auto" w:sz="4" w:space="0"/>
              <w:left w:val="single" w:color="auto" w:sz="4" w:space="0"/>
              <w:bottom w:val="single" w:color="auto" w:sz="4" w:space="0"/>
              <w:right w:val="single" w:color="auto" w:sz="4" w:space="0"/>
            </w:tcBorders>
            <w:vAlign w:val="center"/>
          </w:tcPr>
          <w:p w14:paraId="5B99F200">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rPr>
              <w:t>分</w:t>
            </w:r>
          </w:p>
        </w:tc>
      </w:tr>
      <w:tr w14:paraId="42FFEFA7">
        <w:tblPrEx>
          <w:tblCellMar>
            <w:top w:w="0" w:type="dxa"/>
            <w:left w:w="108" w:type="dxa"/>
            <w:bottom w:w="0" w:type="dxa"/>
            <w:right w:w="108" w:type="dxa"/>
          </w:tblCellMar>
        </w:tblPrEx>
        <w:trPr>
          <w:trHeight w:val="789" w:hRule="atLeast"/>
          <w:jc w:val="center"/>
        </w:trPr>
        <w:tc>
          <w:tcPr>
            <w:tcW w:w="772" w:type="dxa"/>
            <w:tcBorders>
              <w:top w:val="single" w:color="auto" w:sz="4" w:space="0"/>
              <w:left w:val="single" w:color="auto" w:sz="4" w:space="0"/>
              <w:bottom w:val="single" w:color="auto" w:sz="4" w:space="0"/>
              <w:right w:val="single" w:color="auto" w:sz="4" w:space="0"/>
            </w:tcBorders>
            <w:shd w:val="clear" w:color="auto" w:fill="auto"/>
            <w:vAlign w:val="center"/>
          </w:tcPr>
          <w:p w14:paraId="2A187720">
            <w:pPr>
              <w:widowControl/>
              <w:spacing w:line="36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3</w:t>
            </w:r>
          </w:p>
        </w:tc>
        <w:tc>
          <w:tcPr>
            <w:tcW w:w="1192" w:type="dxa"/>
            <w:tcBorders>
              <w:top w:val="single" w:color="auto" w:sz="4" w:space="0"/>
              <w:left w:val="single" w:color="auto" w:sz="4" w:space="0"/>
              <w:bottom w:val="single" w:color="auto" w:sz="4" w:space="0"/>
              <w:right w:val="single" w:color="auto" w:sz="4" w:space="0"/>
            </w:tcBorders>
            <w:shd w:val="clear" w:color="auto" w:fill="auto"/>
            <w:vAlign w:val="center"/>
          </w:tcPr>
          <w:p w14:paraId="04C2079A">
            <w:pPr>
              <w:widowControl/>
              <w:spacing w:line="360" w:lineRule="exact"/>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配件保障</w:t>
            </w:r>
          </w:p>
        </w:tc>
        <w:tc>
          <w:tcPr>
            <w:tcW w:w="6278" w:type="dxa"/>
            <w:tcBorders>
              <w:top w:val="single" w:color="auto" w:sz="4" w:space="0"/>
              <w:left w:val="single" w:color="auto" w:sz="4" w:space="0"/>
              <w:bottom w:val="single" w:color="auto" w:sz="4" w:space="0"/>
              <w:right w:val="single" w:color="auto" w:sz="4" w:space="0"/>
            </w:tcBorders>
            <w:shd w:val="clear" w:color="auto" w:fill="auto"/>
            <w:vAlign w:val="center"/>
          </w:tcPr>
          <w:p w14:paraId="63CF282F">
            <w:pPr>
              <w:widowControl/>
              <w:spacing w:line="36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在满足招标文件</w:t>
            </w:r>
            <w:r>
              <w:rPr>
                <w:rFonts w:hint="eastAsia" w:ascii="仿宋" w:hAnsi="仿宋" w:eastAsia="仿宋" w:cs="仿宋"/>
                <w:color w:val="auto"/>
                <w:sz w:val="24"/>
                <w:szCs w:val="24"/>
                <w:highlight w:val="none"/>
              </w:rPr>
              <w:t>维保服务详细要求的基础上，</w:t>
            </w:r>
            <w:r>
              <w:rPr>
                <w:rFonts w:hint="eastAsia" w:ascii="仿宋" w:hAnsi="仿宋" w:eastAsia="仿宋" w:cs="仿宋"/>
                <w:color w:val="auto"/>
                <w:kern w:val="0"/>
                <w:sz w:val="24"/>
                <w:szCs w:val="24"/>
                <w:highlight w:val="none"/>
              </w:rPr>
              <w:t>根据投标人所提供的零配件进货渠道规范性情况进行评审。</w:t>
            </w:r>
          </w:p>
          <w:p w14:paraId="12C0CA2D">
            <w:pPr>
              <w:widowControl/>
              <w:spacing w:line="36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配件齐全，进货渠道完全合规的得</w:t>
            </w:r>
            <w:r>
              <w:rPr>
                <w:rFonts w:hint="eastAsia" w:ascii="仿宋" w:hAnsi="仿宋" w:eastAsia="仿宋" w:cs="仿宋"/>
                <w:color w:val="auto"/>
                <w:kern w:val="0"/>
                <w:sz w:val="24"/>
                <w:szCs w:val="24"/>
                <w:highlight w:val="none"/>
                <w:lang w:val="en-US" w:eastAsia="zh-CN"/>
              </w:rPr>
              <w:t>8.1-12.0</w:t>
            </w:r>
            <w:r>
              <w:rPr>
                <w:rFonts w:hint="eastAsia" w:ascii="仿宋" w:hAnsi="仿宋" w:eastAsia="仿宋" w:cs="仿宋"/>
                <w:color w:val="auto"/>
                <w:kern w:val="0"/>
                <w:sz w:val="24"/>
                <w:szCs w:val="24"/>
                <w:highlight w:val="none"/>
              </w:rPr>
              <w:t>分；</w:t>
            </w:r>
          </w:p>
          <w:p w14:paraId="76D13A4C">
            <w:pPr>
              <w:widowControl/>
              <w:spacing w:line="36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配件基本齐全，进货渠道基本合规的得</w:t>
            </w:r>
            <w:r>
              <w:rPr>
                <w:rFonts w:hint="eastAsia" w:ascii="仿宋" w:hAnsi="仿宋" w:eastAsia="仿宋" w:cs="仿宋"/>
                <w:color w:val="auto"/>
                <w:kern w:val="0"/>
                <w:sz w:val="24"/>
                <w:szCs w:val="24"/>
                <w:highlight w:val="none"/>
                <w:lang w:val="en-US" w:eastAsia="zh-CN"/>
              </w:rPr>
              <w:t>4.1-8.0</w:t>
            </w:r>
            <w:r>
              <w:rPr>
                <w:rFonts w:hint="eastAsia" w:ascii="仿宋" w:hAnsi="仿宋" w:eastAsia="仿宋" w:cs="仿宋"/>
                <w:color w:val="auto"/>
                <w:kern w:val="0"/>
                <w:sz w:val="24"/>
                <w:szCs w:val="24"/>
                <w:highlight w:val="none"/>
              </w:rPr>
              <w:t>分；</w:t>
            </w:r>
          </w:p>
          <w:p w14:paraId="47CC83DD">
            <w:pPr>
              <w:widowControl/>
              <w:spacing w:line="36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配件不齐全，进货渠道不够规范的得</w:t>
            </w:r>
            <w:r>
              <w:rPr>
                <w:rFonts w:hint="eastAsia" w:ascii="仿宋" w:hAnsi="仿宋" w:eastAsia="仿宋" w:cs="仿宋"/>
                <w:color w:val="auto"/>
                <w:kern w:val="0"/>
                <w:sz w:val="24"/>
                <w:szCs w:val="24"/>
                <w:highlight w:val="none"/>
                <w:lang w:val="en-US" w:eastAsia="zh-CN"/>
              </w:rPr>
              <w:t>0.1-4.0</w:t>
            </w:r>
            <w:r>
              <w:rPr>
                <w:rFonts w:hint="eastAsia" w:ascii="仿宋" w:hAnsi="仿宋" w:eastAsia="仿宋" w:cs="仿宋"/>
                <w:color w:val="auto"/>
                <w:kern w:val="0"/>
                <w:sz w:val="24"/>
                <w:szCs w:val="24"/>
                <w:highlight w:val="none"/>
              </w:rPr>
              <w:t xml:space="preserve"> 分</w:t>
            </w:r>
            <w:r>
              <w:rPr>
                <w:rFonts w:hint="eastAsia" w:ascii="仿宋" w:hAnsi="仿宋" w:eastAsia="仿宋" w:cs="仿宋"/>
                <w:color w:val="auto"/>
                <w:kern w:val="0"/>
                <w:sz w:val="24"/>
                <w:szCs w:val="24"/>
                <w:highlight w:val="none"/>
                <w:lang w:eastAsia="zh-CN"/>
              </w:rPr>
              <w:t>。</w:t>
            </w:r>
          </w:p>
          <w:p w14:paraId="788A731E">
            <w:pPr>
              <w:widowControl/>
              <w:spacing w:line="360" w:lineRule="exact"/>
              <w:jc w:val="left"/>
              <w:rPr>
                <w:rFonts w:hint="eastAsia" w:ascii="仿宋" w:hAnsi="仿宋" w:eastAsia="仿宋" w:cs="仿宋"/>
                <w:color w:val="auto"/>
                <w:kern w:val="0"/>
                <w:sz w:val="24"/>
                <w:szCs w:val="24"/>
                <w:highlight w:val="none"/>
              </w:rPr>
            </w:pPr>
            <w:r>
              <w:rPr>
                <w:rFonts w:hint="eastAsia" w:ascii="仿宋" w:hAnsi="仿宋" w:eastAsia="仿宋" w:cs="仿宋"/>
                <w:b/>
                <w:bCs/>
                <w:color w:val="auto"/>
                <w:kern w:val="0"/>
                <w:sz w:val="24"/>
                <w:szCs w:val="24"/>
                <w:highlight w:val="none"/>
              </w:rPr>
              <w:t>（提供零配件合法的进货证明文件复印件</w:t>
            </w:r>
            <w:r>
              <w:rPr>
                <w:rFonts w:hint="eastAsia" w:ascii="仿宋" w:hAnsi="仿宋" w:eastAsia="仿宋" w:cs="仿宋"/>
                <w:b/>
                <w:bCs/>
                <w:color w:val="auto"/>
                <w:kern w:val="0"/>
                <w:sz w:val="24"/>
                <w:szCs w:val="24"/>
                <w:highlight w:val="none"/>
                <w:lang w:eastAsia="zh-CN"/>
              </w:rPr>
              <w:t>并</w:t>
            </w:r>
            <w:r>
              <w:rPr>
                <w:rFonts w:hint="eastAsia" w:ascii="仿宋" w:hAnsi="仿宋" w:eastAsia="仿宋" w:cs="仿宋"/>
                <w:b/>
                <w:bCs/>
                <w:color w:val="auto"/>
                <w:kern w:val="0"/>
                <w:sz w:val="24"/>
                <w:szCs w:val="24"/>
                <w:highlight w:val="none"/>
              </w:rPr>
              <w:t>加盖投标人公章，</w:t>
            </w:r>
            <w:r>
              <w:rPr>
                <w:rFonts w:hint="eastAsia" w:ascii="仿宋" w:hAnsi="仿宋" w:eastAsia="仿宋" w:cs="仿宋"/>
                <w:b/>
                <w:bCs/>
                <w:color w:val="auto"/>
                <w:kern w:val="0"/>
                <w:sz w:val="24"/>
                <w:szCs w:val="24"/>
                <w:highlight w:val="none"/>
                <w:lang w:eastAsia="zh-CN"/>
              </w:rPr>
              <w:t>未</w:t>
            </w:r>
            <w:r>
              <w:rPr>
                <w:rFonts w:hint="eastAsia" w:ascii="仿宋" w:hAnsi="仿宋" w:eastAsia="仿宋" w:cs="仿宋"/>
                <w:b/>
                <w:bCs/>
                <w:color w:val="auto"/>
                <w:kern w:val="0"/>
                <w:sz w:val="24"/>
                <w:szCs w:val="24"/>
                <w:highlight w:val="none"/>
              </w:rPr>
              <w:t>提供不得分）</w:t>
            </w:r>
          </w:p>
        </w:tc>
        <w:tc>
          <w:tcPr>
            <w:tcW w:w="868" w:type="dxa"/>
            <w:tcBorders>
              <w:top w:val="single" w:color="auto" w:sz="4" w:space="0"/>
              <w:left w:val="single" w:color="auto" w:sz="4" w:space="0"/>
              <w:bottom w:val="single" w:color="auto" w:sz="4" w:space="0"/>
              <w:right w:val="single" w:color="auto" w:sz="4" w:space="0"/>
            </w:tcBorders>
            <w:vAlign w:val="center"/>
          </w:tcPr>
          <w:p w14:paraId="7E71EAB4">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w:t>
            </w:r>
          </w:p>
        </w:tc>
      </w:tr>
      <w:tr w14:paraId="2103413F">
        <w:tblPrEx>
          <w:tblCellMar>
            <w:top w:w="0" w:type="dxa"/>
            <w:left w:w="108" w:type="dxa"/>
            <w:bottom w:w="0" w:type="dxa"/>
            <w:right w:w="108" w:type="dxa"/>
          </w:tblCellMar>
        </w:tblPrEx>
        <w:trPr>
          <w:trHeight w:val="90" w:hRule="atLeast"/>
          <w:jc w:val="center"/>
        </w:trPr>
        <w:tc>
          <w:tcPr>
            <w:tcW w:w="772" w:type="dxa"/>
            <w:tcBorders>
              <w:top w:val="single" w:color="auto" w:sz="4" w:space="0"/>
              <w:left w:val="single" w:color="auto" w:sz="4" w:space="0"/>
              <w:bottom w:val="single" w:color="auto" w:sz="4" w:space="0"/>
              <w:right w:val="single" w:color="auto" w:sz="4" w:space="0"/>
            </w:tcBorders>
            <w:shd w:val="clear" w:color="auto" w:fill="auto"/>
            <w:vAlign w:val="center"/>
          </w:tcPr>
          <w:p w14:paraId="5C60E778">
            <w:pPr>
              <w:widowControl/>
              <w:spacing w:line="36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4</w:t>
            </w:r>
          </w:p>
        </w:tc>
        <w:tc>
          <w:tcPr>
            <w:tcW w:w="1192" w:type="dxa"/>
            <w:tcBorders>
              <w:top w:val="single" w:color="auto" w:sz="4" w:space="0"/>
              <w:left w:val="single" w:color="auto" w:sz="4" w:space="0"/>
              <w:bottom w:val="single" w:color="auto" w:sz="4" w:space="0"/>
              <w:right w:val="single" w:color="auto" w:sz="4" w:space="0"/>
            </w:tcBorders>
            <w:shd w:val="clear" w:color="auto" w:fill="auto"/>
            <w:vAlign w:val="center"/>
          </w:tcPr>
          <w:p w14:paraId="46DB0D5D">
            <w:pPr>
              <w:widowControl/>
              <w:spacing w:line="360" w:lineRule="exact"/>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人员保障</w:t>
            </w:r>
          </w:p>
        </w:tc>
        <w:tc>
          <w:tcPr>
            <w:tcW w:w="6278" w:type="dxa"/>
            <w:tcBorders>
              <w:top w:val="single" w:color="auto" w:sz="4" w:space="0"/>
              <w:left w:val="single" w:color="auto" w:sz="4" w:space="0"/>
              <w:bottom w:val="single" w:color="auto" w:sz="4" w:space="0"/>
              <w:right w:val="single" w:color="auto" w:sz="4" w:space="0"/>
            </w:tcBorders>
            <w:shd w:val="clear" w:color="auto" w:fill="auto"/>
            <w:vAlign w:val="center"/>
          </w:tcPr>
          <w:p w14:paraId="1A18025D">
            <w:pPr>
              <w:widowControl/>
              <w:spacing w:line="36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投标人拟投入本项目的</w:t>
            </w:r>
            <w:r>
              <w:rPr>
                <w:rFonts w:hint="eastAsia" w:ascii="仿宋" w:hAnsi="仿宋" w:eastAsia="仿宋" w:cs="仿宋"/>
                <w:b w:val="0"/>
                <w:bCs w:val="0"/>
                <w:color w:val="auto"/>
                <w:kern w:val="0"/>
                <w:sz w:val="24"/>
                <w:szCs w:val="24"/>
                <w:highlight w:val="none"/>
                <w:lang w:val="en-US" w:eastAsia="zh-CN"/>
              </w:rPr>
              <w:t>维护保养人员</w:t>
            </w:r>
            <w:r>
              <w:rPr>
                <w:rFonts w:hint="eastAsia" w:ascii="仿宋" w:hAnsi="仿宋" w:eastAsia="仿宋" w:cs="仿宋"/>
                <w:color w:val="auto"/>
                <w:kern w:val="0"/>
                <w:sz w:val="24"/>
                <w:szCs w:val="24"/>
                <w:highlight w:val="none"/>
                <w:lang w:val="en-US" w:eastAsia="zh-CN"/>
              </w:rPr>
              <w:t>具有原厂培训证书，</w:t>
            </w:r>
            <w:r>
              <w:rPr>
                <w:rFonts w:hint="eastAsia" w:ascii="仿宋" w:hAnsi="仿宋" w:eastAsia="仿宋" w:cs="仿宋"/>
                <w:b w:val="0"/>
                <w:bCs w:val="0"/>
                <w:color w:val="auto"/>
                <w:kern w:val="0"/>
                <w:sz w:val="24"/>
                <w:szCs w:val="24"/>
                <w:highlight w:val="none"/>
                <w:lang w:val="en-US" w:eastAsia="zh-CN"/>
              </w:rPr>
              <w:t>不少于3人的得5分，每增加1人得1分，</w:t>
            </w:r>
            <w:r>
              <w:rPr>
                <w:rFonts w:hint="eastAsia" w:ascii="仿宋" w:hAnsi="仿宋" w:eastAsia="仿宋" w:cs="仿宋"/>
                <w:b w:val="0"/>
                <w:bCs w:val="0"/>
                <w:color w:val="auto"/>
                <w:kern w:val="0"/>
                <w:sz w:val="24"/>
                <w:szCs w:val="24"/>
                <w:highlight w:val="none"/>
                <w:lang w:val="en-US" w:eastAsia="zh-CN"/>
              </w:rPr>
              <w:t>少于三人不得分，</w:t>
            </w:r>
            <w:r>
              <w:rPr>
                <w:rFonts w:hint="eastAsia" w:ascii="仿宋" w:hAnsi="仿宋" w:eastAsia="仿宋" w:cs="仿宋"/>
                <w:b w:val="0"/>
                <w:bCs w:val="0"/>
                <w:color w:val="auto"/>
                <w:kern w:val="0"/>
                <w:sz w:val="24"/>
                <w:szCs w:val="24"/>
                <w:highlight w:val="none"/>
                <w:lang w:val="en-US" w:eastAsia="zh-CN"/>
              </w:rPr>
              <w:t>最多得8分。</w:t>
            </w:r>
          </w:p>
          <w:p w14:paraId="38574586">
            <w:pPr>
              <w:widowControl/>
              <w:spacing w:line="360" w:lineRule="exact"/>
              <w:jc w:val="left"/>
              <w:rPr>
                <w:rFonts w:hint="eastAsia" w:ascii="仿宋" w:hAnsi="仿宋" w:eastAsia="仿宋" w:cs="仿宋"/>
                <w:color w:val="auto"/>
                <w:kern w:val="0"/>
                <w:sz w:val="24"/>
                <w:szCs w:val="24"/>
                <w:highlight w:val="none"/>
              </w:rPr>
            </w:pPr>
            <w:r>
              <w:rPr>
                <w:rFonts w:hint="eastAsia" w:ascii="仿宋" w:hAnsi="仿宋" w:eastAsia="仿宋" w:cs="仿宋"/>
                <w:b/>
                <w:bCs/>
                <w:color w:val="auto"/>
                <w:kern w:val="0"/>
                <w:sz w:val="24"/>
                <w:szCs w:val="24"/>
                <w:highlight w:val="none"/>
              </w:rPr>
              <w:t>（投标文件中提供工程师或相关人员有效原厂培训资格证书</w:t>
            </w:r>
            <w:r>
              <w:rPr>
                <w:rFonts w:hint="eastAsia" w:ascii="仿宋" w:hAnsi="仿宋" w:eastAsia="仿宋" w:cs="仿宋"/>
                <w:b/>
                <w:bCs/>
                <w:color w:val="auto"/>
                <w:kern w:val="0"/>
                <w:sz w:val="24"/>
                <w:szCs w:val="24"/>
                <w:highlight w:val="none"/>
                <w:lang w:val="zh-CN"/>
              </w:rPr>
              <w:t>扫描件或彩色图片</w:t>
            </w:r>
            <w:r>
              <w:rPr>
                <w:rFonts w:hint="eastAsia" w:ascii="仿宋" w:hAnsi="仿宋" w:eastAsia="仿宋" w:cs="仿宋"/>
                <w:b/>
                <w:bCs/>
                <w:color w:val="auto"/>
                <w:kern w:val="0"/>
                <w:sz w:val="24"/>
                <w:szCs w:val="24"/>
                <w:highlight w:val="none"/>
              </w:rPr>
              <w:t>及近3个月的社保证明</w:t>
            </w:r>
            <w:r>
              <w:rPr>
                <w:rFonts w:hint="eastAsia" w:ascii="仿宋" w:hAnsi="仿宋" w:eastAsia="仿宋" w:cs="仿宋"/>
                <w:b/>
                <w:bCs/>
                <w:color w:val="auto"/>
                <w:kern w:val="0"/>
                <w:sz w:val="24"/>
                <w:szCs w:val="24"/>
                <w:highlight w:val="none"/>
                <w:lang w:val="zh-CN"/>
              </w:rPr>
              <w:t>并加盖</w:t>
            </w:r>
            <w:r>
              <w:rPr>
                <w:rFonts w:hint="eastAsia" w:ascii="仿宋" w:hAnsi="仿宋" w:eastAsia="仿宋" w:cs="仿宋"/>
                <w:b/>
                <w:bCs/>
                <w:color w:val="auto"/>
                <w:kern w:val="0"/>
                <w:sz w:val="24"/>
                <w:szCs w:val="24"/>
                <w:highlight w:val="none"/>
              </w:rPr>
              <w:t>投标人</w:t>
            </w:r>
            <w:r>
              <w:rPr>
                <w:rFonts w:hint="eastAsia" w:ascii="仿宋" w:hAnsi="仿宋" w:eastAsia="仿宋" w:cs="仿宋"/>
                <w:b/>
                <w:bCs/>
                <w:color w:val="auto"/>
                <w:kern w:val="0"/>
                <w:sz w:val="24"/>
                <w:szCs w:val="24"/>
                <w:highlight w:val="none"/>
                <w:lang w:val="zh-CN"/>
              </w:rPr>
              <w:t>公章，</w:t>
            </w:r>
            <w:r>
              <w:rPr>
                <w:rFonts w:hint="eastAsia" w:ascii="仿宋" w:hAnsi="仿宋" w:eastAsia="仿宋" w:cs="仿宋"/>
                <w:b/>
                <w:bCs/>
                <w:color w:val="auto"/>
                <w:kern w:val="0"/>
                <w:sz w:val="24"/>
                <w:szCs w:val="24"/>
                <w:highlight w:val="none"/>
              </w:rPr>
              <w:t>未提供不得分</w:t>
            </w:r>
            <w:r>
              <w:rPr>
                <w:rFonts w:hint="eastAsia" w:ascii="仿宋" w:hAnsi="仿宋" w:eastAsia="仿宋" w:cs="仿宋"/>
                <w:b/>
                <w:bCs/>
                <w:color w:val="auto"/>
                <w:kern w:val="0"/>
                <w:sz w:val="24"/>
                <w:szCs w:val="24"/>
                <w:highlight w:val="none"/>
                <w:lang w:val="zh-CN"/>
              </w:rPr>
              <w:t>）</w:t>
            </w:r>
          </w:p>
        </w:tc>
        <w:tc>
          <w:tcPr>
            <w:tcW w:w="868" w:type="dxa"/>
            <w:tcBorders>
              <w:top w:val="single" w:color="auto" w:sz="4" w:space="0"/>
              <w:left w:val="single" w:color="auto" w:sz="4" w:space="0"/>
              <w:bottom w:val="single" w:color="auto" w:sz="4" w:space="0"/>
              <w:right w:val="single" w:color="auto" w:sz="4" w:space="0"/>
            </w:tcBorders>
            <w:vAlign w:val="center"/>
          </w:tcPr>
          <w:p w14:paraId="2E984C09">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分</w:t>
            </w:r>
          </w:p>
        </w:tc>
      </w:tr>
      <w:tr w14:paraId="467A7E34">
        <w:tblPrEx>
          <w:tblCellMar>
            <w:top w:w="0" w:type="dxa"/>
            <w:left w:w="108" w:type="dxa"/>
            <w:bottom w:w="0" w:type="dxa"/>
            <w:right w:w="108" w:type="dxa"/>
          </w:tblCellMar>
        </w:tblPrEx>
        <w:trPr>
          <w:trHeight w:val="1010" w:hRule="atLeast"/>
          <w:jc w:val="center"/>
        </w:trPr>
        <w:tc>
          <w:tcPr>
            <w:tcW w:w="772" w:type="dxa"/>
            <w:tcBorders>
              <w:top w:val="single" w:color="auto" w:sz="4" w:space="0"/>
              <w:left w:val="single" w:color="auto" w:sz="4" w:space="0"/>
              <w:bottom w:val="single" w:color="auto" w:sz="4" w:space="0"/>
              <w:right w:val="single" w:color="auto" w:sz="4" w:space="0"/>
            </w:tcBorders>
            <w:shd w:val="clear" w:color="auto" w:fill="auto"/>
            <w:vAlign w:val="center"/>
          </w:tcPr>
          <w:p w14:paraId="7D9A5BFB">
            <w:pPr>
              <w:widowControl/>
              <w:spacing w:line="36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5</w:t>
            </w:r>
          </w:p>
        </w:tc>
        <w:tc>
          <w:tcPr>
            <w:tcW w:w="1192" w:type="dxa"/>
            <w:tcBorders>
              <w:top w:val="single" w:color="auto" w:sz="4" w:space="0"/>
              <w:left w:val="single" w:color="auto" w:sz="4" w:space="0"/>
              <w:bottom w:val="single" w:color="auto" w:sz="4" w:space="0"/>
              <w:right w:val="single" w:color="auto" w:sz="4" w:space="0"/>
            </w:tcBorders>
            <w:shd w:val="clear" w:color="auto" w:fill="auto"/>
            <w:vAlign w:val="center"/>
          </w:tcPr>
          <w:p w14:paraId="0284F882">
            <w:pPr>
              <w:widowControl/>
              <w:spacing w:line="360" w:lineRule="exact"/>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开机保障</w:t>
            </w:r>
          </w:p>
        </w:tc>
        <w:tc>
          <w:tcPr>
            <w:tcW w:w="6278" w:type="dxa"/>
            <w:tcBorders>
              <w:top w:val="single" w:color="auto" w:sz="4" w:space="0"/>
              <w:left w:val="single" w:color="auto" w:sz="4" w:space="0"/>
              <w:bottom w:val="single" w:color="auto" w:sz="4" w:space="0"/>
              <w:right w:val="single" w:color="auto" w:sz="4" w:space="0"/>
            </w:tcBorders>
            <w:shd w:val="clear" w:color="auto" w:fill="auto"/>
            <w:vAlign w:val="center"/>
          </w:tcPr>
          <w:p w14:paraId="12C13A15">
            <w:pPr>
              <w:widowControl/>
              <w:spacing w:line="360" w:lineRule="exact"/>
              <w:jc w:val="left"/>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rPr>
              <w:t>在满足招标文件</w:t>
            </w:r>
            <w:r>
              <w:rPr>
                <w:rFonts w:hint="eastAsia" w:ascii="仿宋" w:hAnsi="仿宋" w:eastAsia="仿宋" w:cs="仿宋"/>
                <w:color w:val="auto"/>
                <w:sz w:val="24"/>
                <w:szCs w:val="24"/>
                <w:highlight w:val="none"/>
              </w:rPr>
              <w:t>维保服务详细要求的基础上，</w:t>
            </w:r>
            <w:r>
              <w:rPr>
                <w:rFonts w:hint="eastAsia" w:ascii="仿宋" w:hAnsi="仿宋" w:eastAsia="仿宋" w:cs="仿宋"/>
                <w:color w:val="auto"/>
                <w:kern w:val="0"/>
                <w:sz w:val="24"/>
                <w:szCs w:val="24"/>
                <w:highlight w:val="none"/>
              </w:rPr>
              <w:t>对投标人承诺的开机率保证措施进行综合评</w:t>
            </w:r>
            <w:r>
              <w:rPr>
                <w:rFonts w:hint="eastAsia" w:ascii="仿宋" w:hAnsi="仿宋" w:eastAsia="仿宋" w:cs="仿宋"/>
                <w:color w:val="auto"/>
                <w:kern w:val="0"/>
                <w:sz w:val="24"/>
                <w:szCs w:val="24"/>
                <w:highlight w:val="none"/>
                <w:lang w:eastAsia="zh-CN"/>
              </w:rPr>
              <w:t>定：</w:t>
            </w:r>
          </w:p>
          <w:p w14:paraId="5F1C7E89">
            <w:pPr>
              <w:widowControl/>
              <w:spacing w:line="36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措施完善，完全符合招标文件需求的得</w:t>
            </w:r>
            <w:r>
              <w:rPr>
                <w:rFonts w:hint="eastAsia" w:ascii="仿宋" w:hAnsi="仿宋" w:eastAsia="仿宋" w:cs="仿宋"/>
                <w:color w:val="auto"/>
                <w:kern w:val="0"/>
                <w:sz w:val="24"/>
                <w:szCs w:val="24"/>
                <w:highlight w:val="none"/>
                <w:lang w:val="en-US" w:eastAsia="zh-CN"/>
              </w:rPr>
              <w:t>7.1-10.0</w:t>
            </w:r>
            <w:r>
              <w:rPr>
                <w:rFonts w:hint="eastAsia" w:ascii="仿宋" w:hAnsi="仿宋" w:eastAsia="仿宋" w:cs="仿宋"/>
                <w:color w:val="auto"/>
                <w:kern w:val="0"/>
                <w:sz w:val="24"/>
                <w:szCs w:val="24"/>
                <w:highlight w:val="none"/>
              </w:rPr>
              <w:t>分；</w:t>
            </w:r>
          </w:p>
          <w:p w14:paraId="19E89D12">
            <w:pPr>
              <w:widowControl/>
              <w:spacing w:line="36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措施基本完善，基本符合招标文件需求的得</w:t>
            </w:r>
            <w:r>
              <w:rPr>
                <w:rFonts w:hint="eastAsia" w:ascii="仿宋" w:hAnsi="仿宋" w:eastAsia="仿宋" w:cs="仿宋"/>
                <w:color w:val="auto"/>
                <w:kern w:val="0"/>
                <w:sz w:val="24"/>
                <w:szCs w:val="24"/>
                <w:highlight w:val="none"/>
                <w:lang w:val="en-US" w:eastAsia="zh-CN"/>
              </w:rPr>
              <w:t>3.1-7.0</w:t>
            </w:r>
            <w:r>
              <w:rPr>
                <w:rFonts w:hint="eastAsia" w:ascii="仿宋" w:hAnsi="仿宋" w:eastAsia="仿宋" w:cs="仿宋"/>
                <w:color w:val="auto"/>
                <w:kern w:val="0"/>
                <w:sz w:val="24"/>
                <w:szCs w:val="24"/>
                <w:highlight w:val="none"/>
              </w:rPr>
              <w:t>分；</w:t>
            </w:r>
          </w:p>
          <w:p w14:paraId="55D86DE6">
            <w:pPr>
              <w:widowControl/>
              <w:spacing w:line="360" w:lineRule="exact"/>
              <w:jc w:val="left"/>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eastAsia="zh-CN"/>
              </w:rPr>
              <w:t>措施不完善，部分符合招标文件需求的得</w:t>
            </w:r>
            <w:r>
              <w:rPr>
                <w:rFonts w:hint="eastAsia" w:ascii="仿宋" w:hAnsi="仿宋" w:eastAsia="仿宋" w:cs="仿宋"/>
                <w:color w:val="auto"/>
                <w:kern w:val="0"/>
                <w:sz w:val="24"/>
                <w:szCs w:val="24"/>
                <w:highlight w:val="none"/>
                <w:lang w:val="en-US" w:eastAsia="zh-CN"/>
              </w:rPr>
              <w:t>0.1-3.0</w:t>
            </w:r>
            <w:r>
              <w:rPr>
                <w:rFonts w:hint="eastAsia" w:ascii="仿宋" w:hAnsi="仿宋" w:eastAsia="仿宋" w:cs="仿宋"/>
                <w:color w:val="auto"/>
                <w:kern w:val="0"/>
                <w:sz w:val="24"/>
                <w:szCs w:val="24"/>
                <w:highlight w:val="none"/>
              </w:rPr>
              <w:t>分</w:t>
            </w:r>
            <w:r>
              <w:rPr>
                <w:rFonts w:hint="eastAsia" w:ascii="仿宋" w:hAnsi="仿宋" w:eastAsia="仿宋" w:cs="仿宋"/>
                <w:color w:val="auto"/>
                <w:kern w:val="0"/>
                <w:sz w:val="24"/>
                <w:szCs w:val="24"/>
                <w:highlight w:val="none"/>
                <w:lang w:eastAsia="zh-CN"/>
              </w:rPr>
              <w:t>；</w:t>
            </w:r>
          </w:p>
          <w:p w14:paraId="02335D32">
            <w:pPr>
              <w:widowControl/>
              <w:spacing w:line="360" w:lineRule="exact"/>
              <w:jc w:val="left"/>
              <w:rPr>
                <w:rFonts w:hint="eastAsia"/>
                <w:lang w:eastAsia="zh-CN"/>
              </w:rPr>
            </w:pPr>
            <w:r>
              <w:rPr>
                <w:rFonts w:hint="eastAsia" w:ascii="仿宋" w:hAnsi="仿宋" w:eastAsia="仿宋" w:cs="仿宋"/>
                <w:color w:val="auto"/>
                <w:kern w:val="0"/>
                <w:sz w:val="24"/>
                <w:szCs w:val="24"/>
                <w:highlight w:val="none"/>
                <w:lang w:eastAsia="zh-CN"/>
              </w:rPr>
              <w:t>未提供不得分。</w:t>
            </w:r>
          </w:p>
        </w:tc>
        <w:tc>
          <w:tcPr>
            <w:tcW w:w="868" w:type="dxa"/>
            <w:tcBorders>
              <w:top w:val="single" w:color="auto" w:sz="4" w:space="0"/>
              <w:left w:val="single" w:color="auto" w:sz="4" w:space="0"/>
              <w:bottom w:val="single" w:color="auto" w:sz="4" w:space="0"/>
              <w:right w:val="single" w:color="auto" w:sz="4" w:space="0"/>
            </w:tcBorders>
            <w:vAlign w:val="center"/>
          </w:tcPr>
          <w:p w14:paraId="5E187EEE">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分</w:t>
            </w:r>
          </w:p>
        </w:tc>
      </w:tr>
      <w:tr w14:paraId="3DE77A61">
        <w:tblPrEx>
          <w:tblCellMar>
            <w:top w:w="0" w:type="dxa"/>
            <w:left w:w="108" w:type="dxa"/>
            <w:bottom w:w="0" w:type="dxa"/>
            <w:right w:w="108" w:type="dxa"/>
          </w:tblCellMar>
        </w:tblPrEx>
        <w:trPr>
          <w:trHeight w:val="2157" w:hRule="atLeast"/>
          <w:jc w:val="center"/>
        </w:trPr>
        <w:tc>
          <w:tcPr>
            <w:tcW w:w="772" w:type="dxa"/>
            <w:tcBorders>
              <w:top w:val="single" w:color="auto" w:sz="4" w:space="0"/>
              <w:left w:val="single" w:color="auto" w:sz="4" w:space="0"/>
              <w:bottom w:val="single" w:color="auto" w:sz="4" w:space="0"/>
              <w:right w:val="single" w:color="auto" w:sz="4" w:space="0"/>
            </w:tcBorders>
            <w:shd w:val="clear" w:color="auto" w:fill="auto"/>
            <w:vAlign w:val="center"/>
          </w:tcPr>
          <w:p w14:paraId="05434D5C">
            <w:pPr>
              <w:widowControl/>
              <w:spacing w:line="36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6</w:t>
            </w:r>
          </w:p>
        </w:tc>
        <w:tc>
          <w:tcPr>
            <w:tcW w:w="1192" w:type="dxa"/>
            <w:tcBorders>
              <w:top w:val="single" w:color="auto" w:sz="4" w:space="0"/>
              <w:left w:val="single" w:color="auto" w:sz="4" w:space="0"/>
              <w:bottom w:val="single" w:color="auto" w:sz="4" w:space="0"/>
              <w:right w:val="single" w:color="auto" w:sz="4" w:space="0"/>
            </w:tcBorders>
            <w:shd w:val="clear" w:color="auto" w:fill="auto"/>
            <w:vAlign w:val="center"/>
          </w:tcPr>
          <w:p w14:paraId="47E2984F">
            <w:pPr>
              <w:widowControl/>
              <w:spacing w:line="360" w:lineRule="exact"/>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资信情况</w:t>
            </w:r>
          </w:p>
        </w:tc>
        <w:tc>
          <w:tcPr>
            <w:tcW w:w="6278" w:type="dxa"/>
            <w:tcBorders>
              <w:top w:val="single" w:color="auto" w:sz="4" w:space="0"/>
              <w:left w:val="single" w:color="auto" w:sz="4" w:space="0"/>
              <w:bottom w:val="single" w:color="auto" w:sz="4" w:space="0"/>
              <w:right w:val="single" w:color="auto" w:sz="4" w:space="0"/>
            </w:tcBorders>
            <w:shd w:val="clear" w:color="auto" w:fill="auto"/>
            <w:vAlign w:val="center"/>
          </w:tcPr>
          <w:p w14:paraId="52A1F717">
            <w:pPr>
              <w:widowControl/>
              <w:spacing w:line="36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对投标人提供的各种履约承诺能力、信誉程度及原厂授权情况进行综合评</w:t>
            </w:r>
            <w:r>
              <w:rPr>
                <w:rFonts w:hint="eastAsia" w:ascii="仿宋" w:hAnsi="仿宋" w:eastAsia="仿宋" w:cs="仿宋"/>
                <w:color w:val="auto"/>
                <w:kern w:val="0"/>
                <w:sz w:val="24"/>
                <w:szCs w:val="24"/>
                <w:highlight w:val="none"/>
                <w:lang w:eastAsia="zh-CN"/>
              </w:rPr>
              <w:t>定：</w:t>
            </w:r>
          </w:p>
          <w:p w14:paraId="6E1C1C28">
            <w:pPr>
              <w:widowControl/>
              <w:spacing w:line="36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完全符合招标文件需求的得</w:t>
            </w:r>
            <w:r>
              <w:rPr>
                <w:rFonts w:hint="eastAsia" w:ascii="仿宋" w:hAnsi="仿宋" w:eastAsia="仿宋" w:cs="仿宋"/>
                <w:color w:val="auto"/>
                <w:kern w:val="0"/>
                <w:sz w:val="24"/>
                <w:szCs w:val="24"/>
                <w:highlight w:val="none"/>
                <w:lang w:val="en-US" w:eastAsia="zh-CN"/>
              </w:rPr>
              <w:t>7.1-10.0</w:t>
            </w:r>
            <w:r>
              <w:rPr>
                <w:rFonts w:hint="eastAsia" w:ascii="仿宋" w:hAnsi="仿宋" w:eastAsia="仿宋" w:cs="仿宋"/>
                <w:color w:val="auto"/>
                <w:kern w:val="0"/>
                <w:sz w:val="24"/>
                <w:szCs w:val="24"/>
                <w:highlight w:val="none"/>
              </w:rPr>
              <w:t>分；</w:t>
            </w:r>
          </w:p>
          <w:p w14:paraId="7DBE1325">
            <w:pPr>
              <w:widowControl/>
              <w:spacing w:line="36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eastAsia="zh-CN"/>
              </w:rPr>
              <w:t>基本符合招标文件需求的得</w:t>
            </w:r>
            <w:r>
              <w:rPr>
                <w:rFonts w:hint="eastAsia" w:ascii="仿宋" w:hAnsi="仿宋" w:eastAsia="仿宋" w:cs="仿宋"/>
                <w:color w:val="auto"/>
                <w:kern w:val="0"/>
                <w:sz w:val="24"/>
                <w:szCs w:val="24"/>
                <w:highlight w:val="none"/>
                <w:lang w:val="en-US" w:eastAsia="zh-CN"/>
              </w:rPr>
              <w:t>3.1-7.0</w:t>
            </w:r>
            <w:r>
              <w:rPr>
                <w:rFonts w:hint="eastAsia" w:ascii="仿宋" w:hAnsi="仿宋" w:eastAsia="仿宋" w:cs="仿宋"/>
                <w:color w:val="auto"/>
                <w:kern w:val="0"/>
                <w:sz w:val="24"/>
                <w:szCs w:val="24"/>
                <w:highlight w:val="none"/>
              </w:rPr>
              <w:t>分；</w:t>
            </w:r>
          </w:p>
          <w:p w14:paraId="72567805">
            <w:pPr>
              <w:widowControl/>
              <w:spacing w:line="360" w:lineRule="exact"/>
              <w:jc w:val="left"/>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eastAsia="zh-CN"/>
              </w:rPr>
              <w:t>部分符合招标文件需求的得</w:t>
            </w:r>
            <w:r>
              <w:rPr>
                <w:rFonts w:hint="eastAsia" w:ascii="仿宋" w:hAnsi="仿宋" w:eastAsia="仿宋" w:cs="仿宋"/>
                <w:color w:val="auto"/>
                <w:kern w:val="0"/>
                <w:sz w:val="24"/>
                <w:szCs w:val="24"/>
                <w:highlight w:val="none"/>
                <w:lang w:val="en-US" w:eastAsia="zh-CN"/>
              </w:rPr>
              <w:t>0.1-3.0</w:t>
            </w:r>
            <w:r>
              <w:rPr>
                <w:rFonts w:hint="eastAsia" w:ascii="仿宋" w:hAnsi="仿宋" w:eastAsia="仿宋" w:cs="仿宋"/>
                <w:color w:val="auto"/>
                <w:kern w:val="0"/>
                <w:sz w:val="24"/>
                <w:szCs w:val="24"/>
                <w:highlight w:val="none"/>
              </w:rPr>
              <w:t>分</w:t>
            </w:r>
            <w:r>
              <w:rPr>
                <w:rFonts w:hint="eastAsia" w:ascii="仿宋" w:hAnsi="仿宋" w:eastAsia="仿宋" w:cs="仿宋"/>
                <w:color w:val="auto"/>
                <w:kern w:val="0"/>
                <w:sz w:val="24"/>
                <w:szCs w:val="24"/>
                <w:highlight w:val="none"/>
                <w:lang w:eastAsia="zh-CN"/>
              </w:rPr>
              <w:t>；</w:t>
            </w:r>
          </w:p>
          <w:p w14:paraId="1874F9AB">
            <w:pPr>
              <w:widowControl/>
              <w:spacing w:line="360" w:lineRule="exact"/>
              <w:jc w:val="left"/>
              <w:rPr>
                <w:rFonts w:hint="eastAsia" w:ascii="仿宋" w:hAnsi="仿宋" w:eastAsia="仿宋" w:cs="仿宋"/>
                <w:color w:val="auto"/>
                <w:szCs w:val="24"/>
                <w:highlight w:val="none"/>
                <w:lang w:eastAsia="zh-CN"/>
              </w:rPr>
            </w:pPr>
            <w:r>
              <w:rPr>
                <w:rFonts w:hint="eastAsia" w:ascii="仿宋" w:hAnsi="仿宋" w:eastAsia="仿宋" w:cs="仿宋"/>
                <w:color w:val="auto"/>
                <w:kern w:val="0"/>
                <w:sz w:val="24"/>
                <w:szCs w:val="24"/>
                <w:highlight w:val="none"/>
                <w:lang w:val="en-US" w:eastAsia="zh-CN"/>
              </w:rPr>
              <w:t>未提供不得分。</w:t>
            </w:r>
          </w:p>
        </w:tc>
        <w:tc>
          <w:tcPr>
            <w:tcW w:w="868" w:type="dxa"/>
            <w:tcBorders>
              <w:top w:val="single" w:color="auto" w:sz="4" w:space="0"/>
              <w:left w:val="single" w:color="auto" w:sz="4" w:space="0"/>
              <w:bottom w:val="single" w:color="auto" w:sz="4" w:space="0"/>
              <w:right w:val="single" w:color="auto" w:sz="4" w:space="0"/>
            </w:tcBorders>
            <w:vAlign w:val="center"/>
          </w:tcPr>
          <w:p w14:paraId="2664C305">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分</w:t>
            </w:r>
          </w:p>
        </w:tc>
      </w:tr>
      <w:tr w14:paraId="5D01B57B">
        <w:tblPrEx>
          <w:tblCellMar>
            <w:top w:w="0" w:type="dxa"/>
            <w:left w:w="108" w:type="dxa"/>
            <w:bottom w:w="0" w:type="dxa"/>
            <w:right w:w="108" w:type="dxa"/>
          </w:tblCellMar>
        </w:tblPrEx>
        <w:trPr>
          <w:trHeight w:val="552" w:hRule="atLeast"/>
          <w:jc w:val="center"/>
        </w:trPr>
        <w:tc>
          <w:tcPr>
            <w:tcW w:w="772" w:type="dxa"/>
            <w:tcBorders>
              <w:top w:val="single" w:color="auto" w:sz="4" w:space="0"/>
              <w:left w:val="single" w:color="auto" w:sz="4" w:space="0"/>
              <w:bottom w:val="single" w:color="auto" w:sz="4" w:space="0"/>
              <w:right w:val="single" w:color="auto" w:sz="4" w:space="0"/>
            </w:tcBorders>
            <w:shd w:val="clear" w:color="auto" w:fill="auto"/>
            <w:vAlign w:val="center"/>
          </w:tcPr>
          <w:p w14:paraId="3AF0EB25">
            <w:pPr>
              <w:widowControl/>
              <w:spacing w:line="360" w:lineRule="auto"/>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lang w:val="en-US" w:eastAsia="zh-CN"/>
              </w:rPr>
              <w:t>7</w:t>
            </w:r>
          </w:p>
        </w:tc>
        <w:tc>
          <w:tcPr>
            <w:tcW w:w="1192" w:type="dxa"/>
            <w:tcBorders>
              <w:top w:val="single" w:color="auto" w:sz="4" w:space="0"/>
              <w:left w:val="single" w:color="auto" w:sz="4" w:space="0"/>
              <w:bottom w:val="single" w:color="auto" w:sz="4" w:space="0"/>
              <w:right w:val="single" w:color="auto" w:sz="4" w:space="0"/>
            </w:tcBorders>
            <w:shd w:val="clear" w:color="auto" w:fill="auto"/>
            <w:vAlign w:val="center"/>
          </w:tcPr>
          <w:p w14:paraId="243FB657">
            <w:pPr>
              <w:widowControl/>
              <w:spacing w:line="360" w:lineRule="exact"/>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项目业绩</w:t>
            </w:r>
          </w:p>
        </w:tc>
        <w:tc>
          <w:tcPr>
            <w:tcW w:w="6278" w:type="dxa"/>
            <w:tcBorders>
              <w:top w:val="single" w:color="auto" w:sz="4" w:space="0"/>
              <w:left w:val="single" w:color="auto" w:sz="4" w:space="0"/>
              <w:bottom w:val="single" w:color="auto" w:sz="4" w:space="0"/>
              <w:right w:val="single" w:color="auto" w:sz="4" w:space="0"/>
            </w:tcBorders>
            <w:shd w:val="clear" w:color="auto" w:fill="auto"/>
            <w:vAlign w:val="center"/>
          </w:tcPr>
          <w:p w14:paraId="7E2EC91E">
            <w:pPr>
              <w:widowControl/>
              <w:spacing w:line="360" w:lineRule="exact"/>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投标人提供自20</w:t>
            </w:r>
            <w:r>
              <w:rPr>
                <w:rFonts w:hint="eastAsia" w:ascii="仿宋" w:hAnsi="仿宋" w:eastAsia="仿宋" w:cs="仿宋"/>
                <w:color w:val="auto"/>
                <w:kern w:val="0"/>
                <w:sz w:val="24"/>
                <w:szCs w:val="24"/>
                <w:highlight w:val="none"/>
                <w:lang w:val="en-US" w:eastAsia="zh-CN"/>
              </w:rPr>
              <w:t>22</w:t>
            </w:r>
            <w:r>
              <w:rPr>
                <w:rFonts w:hint="eastAsia" w:ascii="仿宋" w:hAnsi="仿宋" w:eastAsia="仿宋" w:cs="仿宋"/>
                <w:color w:val="auto"/>
                <w:kern w:val="0"/>
                <w:sz w:val="24"/>
                <w:szCs w:val="24"/>
                <w:highlight w:val="none"/>
              </w:rPr>
              <w:t>年1月1日（以签订合同时间为准）至今同类维保服务项目业绩，每个业绩得1分，最高得2分。</w:t>
            </w:r>
          </w:p>
          <w:p w14:paraId="5BB38774">
            <w:pPr>
              <w:widowControl/>
              <w:spacing w:line="360" w:lineRule="exact"/>
              <w:jc w:val="left"/>
              <w:rPr>
                <w:rFonts w:hint="eastAsia" w:ascii="仿宋" w:hAnsi="仿宋" w:eastAsia="仿宋" w:cs="仿宋"/>
                <w:color w:val="auto"/>
                <w:kern w:val="0"/>
                <w:sz w:val="24"/>
                <w:szCs w:val="24"/>
                <w:highlight w:val="none"/>
                <w:lang w:eastAsia="zh-CN"/>
              </w:rPr>
            </w:pPr>
            <w:r>
              <w:rPr>
                <w:rFonts w:hint="eastAsia" w:ascii="仿宋" w:hAnsi="仿宋" w:eastAsia="仿宋" w:cs="仿宋"/>
                <w:b/>
                <w:bCs/>
                <w:color w:val="auto"/>
                <w:kern w:val="0"/>
                <w:sz w:val="24"/>
                <w:szCs w:val="24"/>
                <w:highlight w:val="none"/>
              </w:rPr>
              <w:t>（提供业绩合同原件扫描件</w:t>
            </w:r>
            <w:r>
              <w:rPr>
                <w:rFonts w:hint="eastAsia" w:ascii="仿宋" w:hAnsi="仿宋" w:eastAsia="仿宋" w:cs="仿宋"/>
                <w:b/>
                <w:bCs/>
                <w:color w:val="auto"/>
                <w:kern w:val="0"/>
                <w:sz w:val="24"/>
                <w:szCs w:val="24"/>
                <w:highlight w:val="none"/>
                <w:lang w:val="zh-CN"/>
              </w:rPr>
              <w:t>并加盖投标人公章</w:t>
            </w:r>
            <w:r>
              <w:rPr>
                <w:rFonts w:hint="eastAsia" w:ascii="仿宋" w:hAnsi="仿宋" w:eastAsia="仿宋" w:cs="仿宋"/>
                <w:b/>
                <w:bCs/>
                <w:color w:val="auto"/>
                <w:kern w:val="0"/>
                <w:sz w:val="24"/>
                <w:szCs w:val="24"/>
                <w:highlight w:val="none"/>
              </w:rPr>
              <w:t>，所提供的证明材料中需有效的反映和证明合同签订时间</w:t>
            </w:r>
            <w:r>
              <w:rPr>
                <w:rFonts w:hint="eastAsia" w:ascii="仿宋" w:hAnsi="仿宋" w:eastAsia="仿宋" w:cs="仿宋"/>
                <w:b/>
                <w:bCs/>
                <w:color w:val="auto"/>
                <w:kern w:val="0"/>
                <w:sz w:val="24"/>
                <w:szCs w:val="24"/>
                <w:highlight w:val="none"/>
                <w:lang w:eastAsia="zh-CN"/>
              </w:rPr>
              <w:t>和内容</w:t>
            </w:r>
            <w:r>
              <w:rPr>
                <w:rFonts w:hint="eastAsia" w:ascii="仿宋" w:hAnsi="仿宋" w:eastAsia="仿宋" w:cs="仿宋"/>
                <w:b/>
                <w:bCs/>
                <w:color w:val="auto"/>
                <w:kern w:val="0"/>
                <w:sz w:val="24"/>
                <w:szCs w:val="24"/>
                <w:highlight w:val="none"/>
              </w:rPr>
              <w:t>，否则不予认可，未提供不得分，一份合同最多算一个业绩）</w:t>
            </w:r>
            <w:r>
              <w:rPr>
                <w:rFonts w:hint="eastAsia" w:ascii="仿宋" w:hAnsi="仿宋" w:eastAsia="仿宋" w:cs="仿宋"/>
                <w:b/>
                <w:bCs/>
                <w:color w:val="auto"/>
                <w:kern w:val="0"/>
                <w:sz w:val="24"/>
                <w:szCs w:val="24"/>
                <w:highlight w:val="none"/>
                <w:lang w:eastAsia="zh-CN"/>
              </w:rPr>
              <w:t>。</w:t>
            </w:r>
          </w:p>
        </w:tc>
        <w:tc>
          <w:tcPr>
            <w:tcW w:w="868" w:type="dxa"/>
            <w:tcBorders>
              <w:top w:val="single" w:color="auto" w:sz="4" w:space="0"/>
              <w:left w:val="single" w:color="auto" w:sz="4" w:space="0"/>
              <w:bottom w:val="single" w:color="auto" w:sz="4" w:space="0"/>
              <w:right w:val="single" w:color="auto" w:sz="4" w:space="0"/>
            </w:tcBorders>
            <w:vAlign w:val="center"/>
          </w:tcPr>
          <w:p w14:paraId="40CF2D6F">
            <w:pPr>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2分</w:t>
            </w:r>
          </w:p>
        </w:tc>
      </w:tr>
      <w:tr w14:paraId="79F8C5F3">
        <w:tblPrEx>
          <w:tblCellMar>
            <w:top w:w="0" w:type="dxa"/>
            <w:left w:w="108" w:type="dxa"/>
            <w:bottom w:w="0" w:type="dxa"/>
            <w:right w:w="108" w:type="dxa"/>
          </w:tblCellMar>
        </w:tblPrEx>
        <w:trPr>
          <w:trHeight w:val="552" w:hRule="atLeast"/>
          <w:jc w:val="center"/>
        </w:trPr>
        <w:tc>
          <w:tcPr>
            <w:tcW w:w="772" w:type="dxa"/>
            <w:tcBorders>
              <w:top w:val="single" w:color="auto" w:sz="4" w:space="0"/>
              <w:left w:val="single" w:color="auto" w:sz="4" w:space="0"/>
              <w:bottom w:val="single" w:color="auto" w:sz="4" w:space="0"/>
              <w:right w:val="single" w:color="auto" w:sz="4" w:space="0"/>
            </w:tcBorders>
            <w:shd w:val="clear" w:color="auto" w:fill="auto"/>
            <w:vAlign w:val="center"/>
          </w:tcPr>
          <w:p w14:paraId="63AB1F90">
            <w:pPr>
              <w:widowControl/>
              <w:spacing w:line="360" w:lineRule="auto"/>
              <w:jc w:val="center"/>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8</w:t>
            </w:r>
          </w:p>
        </w:tc>
        <w:tc>
          <w:tcPr>
            <w:tcW w:w="1192" w:type="dxa"/>
            <w:tcBorders>
              <w:top w:val="single" w:color="auto" w:sz="4" w:space="0"/>
              <w:left w:val="single" w:color="auto" w:sz="4" w:space="0"/>
              <w:bottom w:val="single" w:color="auto" w:sz="4" w:space="0"/>
              <w:right w:val="single" w:color="auto" w:sz="4" w:space="0"/>
            </w:tcBorders>
            <w:shd w:val="clear" w:color="auto" w:fill="auto"/>
            <w:vAlign w:val="center"/>
          </w:tcPr>
          <w:p w14:paraId="129D3435">
            <w:pPr>
              <w:widowControl/>
              <w:spacing w:line="360" w:lineRule="exact"/>
              <w:jc w:val="center"/>
              <w:rPr>
                <w:rFonts w:hint="eastAsia" w:ascii="仿宋" w:hAnsi="仿宋" w:eastAsia="仿宋" w:cs="仿宋"/>
                <w:b w:val="0"/>
                <w:bCs w:val="0"/>
                <w:color w:val="auto"/>
                <w:kern w:val="0"/>
                <w:sz w:val="24"/>
                <w:szCs w:val="24"/>
                <w:highlight w:val="none"/>
              </w:rPr>
            </w:pPr>
            <w:r>
              <w:rPr>
                <w:rFonts w:hint="eastAsia" w:ascii="仿宋" w:hAnsi="仿宋" w:eastAsia="仿宋" w:cs="仿宋"/>
                <w:b w:val="0"/>
                <w:bCs w:val="0"/>
                <w:color w:val="auto"/>
                <w:kern w:val="0"/>
                <w:sz w:val="24"/>
                <w:szCs w:val="24"/>
                <w:highlight w:val="none"/>
              </w:rPr>
              <w:t>其他优惠承诺</w:t>
            </w:r>
          </w:p>
        </w:tc>
        <w:tc>
          <w:tcPr>
            <w:tcW w:w="6278" w:type="dxa"/>
            <w:tcBorders>
              <w:top w:val="single" w:color="auto" w:sz="4" w:space="0"/>
              <w:left w:val="single" w:color="auto" w:sz="4" w:space="0"/>
              <w:bottom w:val="single" w:color="auto" w:sz="4" w:space="0"/>
              <w:right w:val="single" w:color="auto" w:sz="4" w:space="0"/>
            </w:tcBorders>
            <w:shd w:val="clear" w:color="auto" w:fill="auto"/>
            <w:vAlign w:val="center"/>
          </w:tcPr>
          <w:p w14:paraId="0CFEFF84">
            <w:pPr>
              <w:widowControl/>
              <w:spacing w:line="360" w:lineRule="exact"/>
              <w:jc w:val="left"/>
              <w:rPr>
                <w:rFonts w:hint="eastAsia" w:ascii="仿宋" w:hAnsi="仿宋" w:eastAsia="仿宋" w:cs="仿宋"/>
                <w:b w:val="0"/>
                <w:bCs w:val="0"/>
                <w:color w:val="auto"/>
                <w:kern w:val="0"/>
                <w:sz w:val="24"/>
                <w:szCs w:val="24"/>
                <w:highlight w:val="none"/>
              </w:rPr>
            </w:pPr>
            <w:bookmarkStart w:id="187" w:name="_GoBack"/>
            <w:r>
              <w:rPr>
                <w:rFonts w:hint="eastAsia" w:ascii="仿宋" w:hAnsi="仿宋" w:eastAsia="仿宋" w:cs="仿宋"/>
                <w:b w:val="0"/>
                <w:bCs w:val="0"/>
                <w:color w:val="auto"/>
                <w:kern w:val="0"/>
                <w:sz w:val="24"/>
                <w:szCs w:val="24"/>
                <w:highlight w:val="none"/>
              </w:rPr>
              <w:t>投标人根据自身的能力，提供与本维保项目相关的其它服务承诺的，由专家进行综合评</w:t>
            </w:r>
            <w:r>
              <w:rPr>
                <w:rFonts w:hint="eastAsia" w:ascii="仿宋" w:hAnsi="仿宋" w:eastAsia="仿宋" w:cs="仿宋"/>
                <w:b w:val="0"/>
                <w:bCs w:val="0"/>
                <w:color w:val="auto"/>
                <w:kern w:val="0"/>
                <w:sz w:val="24"/>
                <w:szCs w:val="24"/>
                <w:highlight w:val="none"/>
                <w:lang w:eastAsia="zh-CN"/>
              </w:rPr>
              <w:t>定，</w:t>
            </w:r>
            <w:r>
              <w:rPr>
                <w:rFonts w:hint="eastAsia" w:ascii="仿宋" w:hAnsi="仿宋" w:eastAsia="仿宋" w:cs="仿宋"/>
                <w:b w:val="0"/>
                <w:bCs w:val="0"/>
                <w:color w:val="auto"/>
                <w:kern w:val="0"/>
                <w:sz w:val="24"/>
                <w:szCs w:val="24"/>
                <w:highlight w:val="none"/>
              </w:rPr>
              <w:t>0-3分。</w:t>
            </w:r>
            <w:bookmarkEnd w:id="187"/>
          </w:p>
        </w:tc>
        <w:tc>
          <w:tcPr>
            <w:tcW w:w="868" w:type="dxa"/>
            <w:tcBorders>
              <w:top w:val="single" w:color="auto" w:sz="4" w:space="0"/>
              <w:left w:val="single" w:color="auto" w:sz="4" w:space="0"/>
              <w:bottom w:val="single" w:color="auto" w:sz="4" w:space="0"/>
              <w:right w:val="single" w:color="auto" w:sz="4" w:space="0"/>
            </w:tcBorders>
            <w:vAlign w:val="center"/>
          </w:tcPr>
          <w:p w14:paraId="39B0D0DE">
            <w:pPr>
              <w:spacing w:line="360" w:lineRule="auto"/>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3分</w:t>
            </w:r>
          </w:p>
        </w:tc>
      </w:tr>
    </w:tbl>
    <w:p w14:paraId="0137A19F">
      <w:pPr>
        <w:keepNext w:val="0"/>
        <w:keepLines w:val="0"/>
        <w:pageBreakBefore w:val="0"/>
        <w:kinsoku/>
        <w:wordWrap/>
        <w:overflowPunct/>
        <w:topLinePunct w:val="0"/>
        <w:bidi w:val="0"/>
        <w:adjustRightInd w:val="0"/>
        <w:spacing w:line="440" w:lineRule="exact"/>
        <w:textAlignment w:val="auto"/>
        <w:rPr>
          <w:rFonts w:hint="eastAsia" w:ascii="仿宋" w:hAnsi="仿宋" w:eastAsia="仿宋" w:cs="仿宋"/>
          <w:b/>
          <w:bCs/>
          <w:iCs/>
          <w:color w:val="auto"/>
          <w:sz w:val="24"/>
          <w:highlight w:val="none"/>
        </w:rPr>
      </w:pPr>
      <w:r>
        <w:rPr>
          <w:rFonts w:hint="eastAsia" w:ascii="仿宋" w:hAnsi="仿宋" w:eastAsia="仿宋" w:cs="仿宋"/>
          <w:b/>
          <w:bCs/>
          <w:iCs/>
          <w:color w:val="auto"/>
          <w:sz w:val="24"/>
          <w:highlight w:val="none"/>
        </w:rPr>
        <w:t>2.2价格分（</w:t>
      </w:r>
      <w:r>
        <w:rPr>
          <w:rFonts w:hint="eastAsia" w:ascii="仿宋" w:hAnsi="仿宋" w:eastAsia="仿宋" w:cs="仿宋"/>
          <w:b/>
          <w:bCs/>
          <w:iCs/>
          <w:color w:val="auto"/>
          <w:sz w:val="24"/>
          <w:highlight w:val="none"/>
          <w:u w:val="none"/>
          <w:lang w:val="en-US" w:eastAsia="zh-CN"/>
        </w:rPr>
        <w:t>20</w:t>
      </w:r>
      <w:r>
        <w:rPr>
          <w:rFonts w:hint="eastAsia" w:ascii="仿宋" w:hAnsi="仿宋" w:eastAsia="仿宋" w:cs="仿宋"/>
          <w:b/>
          <w:bCs/>
          <w:iCs/>
          <w:color w:val="auto"/>
          <w:sz w:val="24"/>
          <w:highlight w:val="none"/>
        </w:rPr>
        <w:t>分）</w:t>
      </w:r>
    </w:p>
    <w:p w14:paraId="3E805399">
      <w:pPr>
        <w:keepNext w:val="0"/>
        <w:keepLines w:val="0"/>
        <w:pageBreakBefore w:val="0"/>
        <w:kinsoku/>
        <w:wordWrap/>
        <w:overflowPunct/>
        <w:topLinePunct w:val="0"/>
        <w:bidi w:val="0"/>
        <w:adjustRightInd w:val="0"/>
        <w:spacing w:line="440" w:lineRule="exact"/>
        <w:textAlignment w:val="auto"/>
        <w:rPr>
          <w:rFonts w:hint="eastAsia" w:ascii="仿宋" w:hAnsi="仿宋" w:eastAsia="仿宋" w:cs="仿宋"/>
          <w:b w:val="0"/>
          <w:bCs w:val="0"/>
          <w:iCs/>
          <w:color w:val="auto"/>
          <w:sz w:val="24"/>
          <w:highlight w:val="none"/>
        </w:rPr>
      </w:pPr>
      <w:r>
        <w:rPr>
          <w:rFonts w:hint="eastAsia" w:ascii="仿宋" w:hAnsi="仿宋" w:eastAsia="仿宋" w:cs="仿宋"/>
          <w:b w:val="0"/>
          <w:bCs w:val="0"/>
          <w:iCs/>
          <w:color w:val="auto"/>
          <w:sz w:val="24"/>
          <w:highlight w:val="none"/>
          <w:lang w:val="en-US" w:eastAsia="zh-CN"/>
        </w:rPr>
        <w:t>2.2</w:t>
      </w:r>
      <w:r>
        <w:rPr>
          <w:rFonts w:hint="eastAsia" w:ascii="仿宋" w:hAnsi="仿宋" w:eastAsia="仿宋" w:cs="仿宋"/>
          <w:b w:val="0"/>
          <w:bCs w:val="0"/>
          <w:iCs/>
          <w:color w:val="auto"/>
          <w:sz w:val="24"/>
          <w:highlight w:val="none"/>
        </w:rPr>
        <w:t>.1评标基准价：即满足招标文件要求且投标价格最低的投标报价为评标基准价，其价格分为满分。</w:t>
      </w:r>
    </w:p>
    <w:p w14:paraId="2F278682">
      <w:pPr>
        <w:keepNext w:val="0"/>
        <w:keepLines w:val="0"/>
        <w:pageBreakBefore w:val="0"/>
        <w:kinsoku/>
        <w:wordWrap/>
        <w:overflowPunct/>
        <w:topLinePunct w:val="0"/>
        <w:bidi w:val="0"/>
        <w:adjustRightInd w:val="0"/>
        <w:spacing w:line="440" w:lineRule="exact"/>
        <w:textAlignment w:val="auto"/>
        <w:rPr>
          <w:rFonts w:hint="eastAsia" w:ascii="仿宋" w:hAnsi="仿宋" w:eastAsia="仿宋" w:cs="仿宋"/>
          <w:b w:val="0"/>
          <w:bCs w:val="0"/>
          <w:iCs/>
          <w:color w:val="auto"/>
          <w:sz w:val="24"/>
          <w:highlight w:val="none"/>
        </w:rPr>
      </w:pPr>
      <w:r>
        <w:rPr>
          <w:rFonts w:hint="eastAsia" w:ascii="仿宋" w:hAnsi="仿宋" w:eastAsia="仿宋" w:cs="仿宋"/>
          <w:b w:val="0"/>
          <w:bCs w:val="0"/>
          <w:iCs/>
          <w:color w:val="auto"/>
          <w:sz w:val="24"/>
          <w:highlight w:val="none"/>
          <w:lang w:val="en-US" w:eastAsia="zh-CN"/>
        </w:rPr>
        <w:t>2.2</w:t>
      </w:r>
      <w:r>
        <w:rPr>
          <w:rFonts w:hint="eastAsia" w:ascii="仿宋" w:hAnsi="仿宋" w:eastAsia="仿宋" w:cs="仿宋"/>
          <w:b w:val="0"/>
          <w:bCs w:val="0"/>
          <w:iCs/>
          <w:color w:val="auto"/>
          <w:sz w:val="24"/>
          <w:highlight w:val="none"/>
        </w:rPr>
        <w:t>.2其他投标人的价格分统一按照下列公式计算：</w:t>
      </w:r>
    </w:p>
    <w:p w14:paraId="09FE34B3">
      <w:pPr>
        <w:keepNext w:val="0"/>
        <w:keepLines w:val="0"/>
        <w:pageBreakBefore w:val="0"/>
        <w:kinsoku/>
        <w:wordWrap/>
        <w:overflowPunct/>
        <w:topLinePunct w:val="0"/>
        <w:bidi w:val="0"/>
        <w:adjustRightInd w:val="0"/>
        <w:spacing w:line="440" w:lineRule="exact"/>
        <w:textAlignment w:val="auto"/>
        <w:rPr>
          <w:rFonts w:hint="eastAsia" w:ascii="仿宋" w:hAnsi="仿宋" w:eastAsia="仿宋" w:cs="仿宋"/>
          <w:b w:val="0"/>
          <w:bCs w:val="0"/>
          <w:iCs/>
          <w:color w:val="auto"/>
          <w:sz w:val="24"/>
          <w:highlight w:val="none"/>
        </w:rPr>
      </w:pPr>
      <w:r>
        <w:rPr>
          <w:rFonts w:hint="eastAsia" w:ascii="仿宋" w:hAnsi="仿宋" w:eastAsia="仿宋" w:cs="仿宋"/>
          <w:b w:val="0"/>
          <w:bCs w:val="0"/>
          <w:iCs/>
          <w:color w:val="auto"/>
          <w:sz w:val="24"/>
          <w:highlight w:val="none"/>
        </w:rPr>
        <w:t>投标报价得分=(评标基准价／投标报价)×价格权值×100</w:t>
      </w:r>
    </w:p>
    <w:p w14:paraId="056D51A1">
      <w:pPr>
        <w:keepNext w:val="0"/>
        <w:keepLines w:val="0"/>
        <w:pageBreakBefore w:val="0"/>
        <w:kinsoku/>
        <w:wordWrap/>
        <w:overflowPunct/>
        <w:topLinePunct w:val="0"/>
        <w:bidi w:val="0"/>
        <w:adjustRightInd w:val="0"/>
        <w:spacing w:line="440" w:lineRule="exact"/>
        <w:textAlignment w:val="auto"/>
        <w:rPr>
          <w:rFonts w:hint="eastAsia" w:ascii="仿宋" w:hAnsi="仿宋" w:eastAsia="仿宋" w:cs="仿宋"/>
          <w:b w:val="0"/>
          <w:bCs w:val="0"/>
          <w:iCs/>
          <w:color w:val="auto"/>
          <w:sz w:val="24"/>
          <w:highlight w:val="none"/>
          <w:lang w:val="en-US" w:eastAsia="zh-CN"/>
        </w:rPr>
      </w:pPr>
      <w:r>
        <w:rPr>
          <w:rFonts w:hint="eastAsia" w:ascii="仿宋" w:hAnsi="仿宋" w:eastAsia="仿宋" w:cs="仿宋"/>
          <w:b w:val="0"/>
          <w:bCs w:val="0"/>
          <w:iCs/>
          <w:color w:val="auto"/>
          <w:sz w:val="24"/>
          <w:highlight w:val="none"/>
        </w:rPr>
        <w:t>即：投标报价得分=(评标基准价／投标报价)×</w:t>
      </w:r>
      <w:r>
        <w:rPr>
          <w:rFonts w:hint="eastAsia" w:ascii="仿宋" w:hAnsi="仿宋" w:eastAsia="仿宋" w:cs="仿宋"/>
          <w:b w:val="0"/>
          <w:bCs w:val="0"/>
          <w:iCs/>
          <w:color w:val="auto"/>
          <w:sz w:val="24"/>
          <w:highlight w:val="none"/>
          <w:lang w:val="en-US" w:eastAsia="zh-CN"/>
        </w:rPr>
        <w:t>20</w:t>
      </w:r>
    </w:p>
    <w:p w14:paraId="70C2A45C">
      <w:pPr>
        <w:keepNext w:val="0"/>
        <w:keepLines w:val="0"/>
        <w:pageBreakBefore w:val="0"/>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bidi w:val="0"/>
        <w:adjustRightInd w:val="0"/>
        <w:spacing w:line="440" w:lineRule="exact"/>
        <w:textAlignment w:val="auto"/>
        <w:rPr>
          <w:rFonts w:hint="eastAsia" w:ascii="仿宋" w:hAnsi="仿宋" w:eastAsia="仿宋" w:cs="仿宋"/>
          <w:bCs/>
          <w:iCs/>
          <w:color w:val="auto"/>
          <w:sz w:val="24"/>
          <w:highlight w:val="none"/>
          <w:u w:val="single"/>
          <w:lang w:val="en-US" w:eastAsia="zh-CN"/>
        </w:rPr>
        <w:sectPr>
          <w:headerReference r:id="rId11" w:type="first"/>
          <w:footerReference r:id="rId13" w:type="first"/>
          <w:headerReference r:id="rId10" w:type="default"/>
          <w:footerReference r:id="rId12" w:type="default"/>
          <w:pgSz w:w="11906" w:h="16838"/>
          <w:pgMar w:top="1276" w:right="1418" w:bottom="1247" w:left="1418" w:header="851" w:footer="992" w:gutter="0"/>
          <w:cols w:space="720" w:num="1"/>
          <w:titlePg/>
          <w:docGrid w:linePitch="312" w:charSpace="0"/>
        </w:sectPr>
      </w:pPr>
    </w:p>
    <w:p w14:paraId="40D3A5E0">
      <w:pPr>
        <w:rPr>
          <w:rFonts w:hint="eastAsia"/>
          <w:color w:val="auto"/>
          <w:highlight w:val="none"/>
        </w:rPr>
      </w:pPr>
    </w:p>
    <w:p w14:paraId="69848640">
      <w:pPr>
        <w:widowControl/>
        <w:adjustRightInd/>
        <w:jc w:val="center"/>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w:t>
      </w:r>
      <w:bookmarkEnd w:id="36"/>
      <w:r>
        <w:rPr>
          <w:rFonts w:hint="eastAsia" w:ascii="仿宋" w:hAnsi="仿宋" w:eastAsia="仿宋" w:cs="仿宋"/>
          <w:b/>
          <w:color w:val="auto"/>
          <w:sz w:val="36"/>
          <w:szCs w:val="20"/>
          <w:highlight w:val="none"/>
        </w:rPr>
        <w:t xml:space="preserve"> </w:t>
      </w:r>
      <w:bookmarkEnd w:id="37"/>
      <w:r>
        <w:rPr>
          <w:rFonts w:hint="eastAsia" w:ascii="仿宋" w:hAnsi="仿宋" w:eastAsia="仿宋" w:cs="仿宋"/>
          <w:b/>
          <w:color w:val="auto"/>
          <w:sz w:val="36"/>
          <w:szCs w:val="20"/>
          <w:highlight w:val="none"/>
        </w:rPr>
        <w:t>投标文件及其附件格式</w:t>
      </w:r>
    </w:p>
    <w:p w14:paraId="61345062">
      <w:pPr>
        <w:spacing w:line="360" w:lineRule="auto"/>
        <w:jc w:val="center"/>
        <w:outlineLvl w:val="0"/>
        <w:rPr>
          <w:rFonts w:hint="eastAsia" w:ascii="仿宋" w:hAnsi="仿宋" w:eastAsia="仿宋" w:cs="仿宋"/>
          <w:b/>
          <w:color w:val="auto"/>
          <w:kern w:val="0"/>
          <w:sz w:val="36"/>
          <w:szCs w:val="36"/>
          <w:highlight w:val="none"/>
        </w:rPr>
      </w:pPr>
    </w:p>
    <w:p w14:paraId="7A3720FA">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4582004A">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70478974">
      <w:pPr>
        <w:spacing w:line="360" w:lineRule="auto"/>
        <w:jc w:val="center"/>
        <w:outlineLvl w:val="0"/>
        <w:rPr>
          <w:rFonts w:hint="eastAsia" w:ascii="仿宋" w:hAnsi="仿宋" w:eastAsia="仿宋" w:cs="仿宋"/>
          <w:b/>
          <w:color w:val="auto"/>
          <w:kern w:val="0"/>
          <w:sz w:val="36"/>
          <w:szCs w:val="36"/>
          <w:highlight w:val="none"/>
        </w:rPr>
      </w:pPr>
    </w:p>
    <w:p w14:paraId="6000422B">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14:paraId="17752A58">
      <w:pPr>
        <w:snapToGrid w:val="0"/>
        <w:spacing w:line="360" w:lineRule="auto"/>
        <w:rPr>
          <w:rFonts w:hint="eastAsia" w:ascii="仿宋" w:hAnsi="仿宋" w:eastAsia="仿宋" w:cs="仿宋"/>
          <w:color w:val="auto"/>
          <w:sz w:val="24"/>
          <w:highlight w:val="none"/>
        </w:rPr>
      </w:pPr>
      <w:r>
        <w:rPr>
          <w:rFonts w:hint="eastAsia" w:ascii="仿宋" w:hAnsi="仿宋" w:eastAsia="仿宋" w:cs="仿宋"/>
          <w:snapToGrid w:val="0"/>
          <w:color w:val="auto"/>
          <w:kern w:val="28"/>
          <w:sz w:val="24"/>
          <w:szCs w:val="20"/>
          <w:highlight w:val="none"/>
        </w:rPr>
        <w:t>（2）联合协议</w:t>
      </w:r>
      <w:r>
        <w:rPr>
          <w:rFonts w:hint="eastAsia" w:ascii="仿宋" w:hAnsi="仿宋" w:eastAsia="仿宋" w:cs="仿宋"/>
          <w:color w:val="auto"/>
          <w:sz w:val="24"/>
          <w:highlight w:val="none"/>
        </w:rPr>
        <w:t>………………………………………………………………（页码）</w:t>
      </w:r>
    </w:p>
    <w:p w14:paraId="7E32E3CA">
      <w:pPr>
        <w:pStyle w:val="24"/>
        <w:rPr>
          <w:rFonts w:hint="eastAsia" w:ascii="仿宋" w:hAnsi="仿宋" w:eastAsia="仿宋" w:cs="仿宋"/>
          <w:color w:val="auto"/>
          <w:highlight w:val="none"/>
          <w:lang w:eastAsia="zh-CN"/>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eastAsia="zh-CN"/>
        </w:rPr>
        <w:t>分包协议</w:t>
      </w:r>
      <w:r>
        <w:rPr>
          <w:rFonts w:hint="eastAsia" w:ascii="仿宋" w:hAnsi="仿宋" w:eastAsia="仿宋" w:cs="仿宋"/>
          <w:color w:val="auto"/>
          <w:sz w:val="24"/>
          <w:highlight w:val="none"/>
        </w:rPr>
        <w:t>………………………………………………………………（页码）</w:t>
      </w:r>
    </w:p>
    <w:p w14:paraId="4782D76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）落实政府采购政策需满足的资格要求………………………………（页码）</w:t>
      </w:r>
    </w:p>
    <w:p w14:paraId="2449EAE1">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）本项目的特定资格要求………………………………………………（页码）</w:t>
      </w:r>
    </w:p>
    <w:p w14:paraId="402B5412">
      <w:pPr>
        <w:snapToGrid w:val="0"/>
        <w:spacing w:line="360" w:lineRule="auto"/>
        <w:ind w:firstLine="480" w:firstLineChars="200"/>
        <w:rPr>
          <w:rFonts w:hint="eastAsia" w:ascii="仿宋" w:hAnsi="仿宋" w:eastAsia="仿宋" w:cs="仿宋"/>
          <w:color w:val="auto"/>
          <w:sz w:val="24"/>
          <w:highlight w:val="none"/>
        </w:rPr>
      </w:pPr>
    </w:p>
    <w:p w14:paraId="36E121B1">
      <w:pPr>
        <w:spacing w:line="360" w:lineRule="auto"/>
        <w:ind w:firstLine="480" w:firstLineChars="200"/>
        <w:rPr>
          <w:rFonts w:hint="eastAsia" w:ascii="仿宋" w:hAnsi="仿宋" w:eastAsia="仿宋" w:cs="仿宋"/>
          <w:color w:val="auto"/>
          <w:sz w:val="24"/>
          <w:highlight w:val="none"/>
        </w:rPr>
      </w:pPr>
    </w:p>
    <w:p w14:paraId="46D87F40">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 xml:space="preserve">  一、 符合参加政府采购活动应当具备的一般条件的承诺函</w:t>
      </w:r>
    </w:p>
    <w:p w14:paraId="2732DA2D">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7B4FA376">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w:t>
      </w:r>
      <w:r>
        <w:rPr>
          <w:rFonts w:hint="eastAsia" w:ascii="仿宋" w:hAnsi="仿宋" w:eastAsia="仿宋" w:cs="仿宋"/>
          <w:color w:val="auto"/>
          <w:sz w:val="24"/>
          <w:highlight w:val="none"/>
          <w:lang w:eastAsia="zh-CN"/>
        </w:rPr>
        <w:t>（项目名称）</w:t>
      </w:r>
      <w:r>
        <w:rPr>
          <w:rFonts w:hint="eastAsia" w:ascii="仿宋" w:hAnsi="仿宋" w:eastAsia="仿宋" w:cs="仿宋"/>
          <w:color w:val="auto"/>
          <w:sz w:val="24"/>
          <w:highlight w:val="none"/>
        </w:rPr>
        <w:t>【招标编号：（采购编号）】政府采购活动，郑重承诺：</w:t>
      </w:r>
    </w:p>
    <w:p w14:paraId="57197D73">
      <w:pPr>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45ED0B5B">
      <w:pPr>
        <w:snapToGrid w:val="0"/>
        <w:spacing w:line="336"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r>
        <w:rPr>
          <w:rFonts w:hint="eastAsia" w:ascii="仿宋_GB2312" w:hAnsi="仿宋" w:eastAsia="仿宋_GB2312" w:cs="仿宋_GB2312"/>
          <w:color w:val="auto"/>
          <w:sz w:val="24"/>
          <w:highlight w:val="none"/>
        </w:rPr>
        <w:t>（</w:t>
      </w:r>
      <w:r>
        <w:rPr>
          <w:rFonts w:hint="eastAsia" w:ascii="仿宋_GB2312" w:hAnsi="仿宋" w:eastAsia="仿宋_GB2312"/>
          <w:color w:val="auto"/>
          <w:sz w:val="24"/>
          <w:highlight w:val="none"/>
        </w:rPr>
        <w:t>如投标人为</w:t>
      </w:r>
      <w:r>
        <w:rPr>
          <w:rFonts w:hint="eastAsia" w:ascii="仿宋_GB2312" w:hAnsi="仿宋_GB2312" w:eastAsia="仿宋_GB2312" w:cs="仿宋_GB2312"/>
          <w:color w:val="auto"/>
          <w:sz w:val="24"/>
          <w:highlight w:val="none"/>
        </w:rPr>
        <w:t>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50231E2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4364E7C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080E9B7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554BBBF5">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06C3C9B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5A36B4B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4A5FE05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3437093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63F287D5">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3F67E62B">
      <w:pPr>
        <w:snapToGrid w:val="0"/>
        <w:spacing w:line="360" w:lineRule="auto"/>
        <w:ind w:firstLine="5520" w:firstLineChars="23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26BA1FEA">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777A9506">
      <w:pPr>
        <w:snapToGrid w:val="0"/>
        <w:spacing w:line="360" w:lineRule="auto"/>
        <w:ind w:right="480"/>
        <w:jc w:val="center"/>
        <w:rPr>
          <w:rFonts w:hint="eastAsia" w:ascii="仿宋" w:hAnsi="仿宋" w:eastAsia="仿宋" w:cs="仿宋"/>
          <w:b/>
          <w:color w:val="auto"/>
          <w:kern w:val="0"/>
          <w:sz w:val="32"/>
          <w:szCs w:val="32"/>
          <w:highlight w:val="none"/>
        </w:rPr>
      </w:pPr>
    </w:p>
    <w:p w14:paraId="0F1C3DED">
      <w:pPr>
        <w:snapToGrid w:val="0"/>
        <w:spacing w:line="360" w:lineRule="auto"/>
        <w:ind w:right="480"/>
        <w:jc w:val="center"/>
        <w:rPr>
          <w:rFonts w:hint="eastAsia" w:ascii="仿宋" w:hAnsi="仿宋" w:eastAsia="仿宋" w:cs="仿宋"/>
          <w:b/>
          <w:color w:val="auto"/>
          <w:kern w:val="0"/>
          <w:sz w:val="32"/>
          <w:szCs w:val="32"/>
          <w:highlight w:val="none"/>
        </w:rPr>
      </w:pPr>
    </w:p>
    <w:p w14:paraId="240E5EC9">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7027769E">
      <w:pPr>
        <w:widowControl/>
        <w:spacing w:line="360" w:lineRule="auto"/>
        <w:ind w:firstLine="643" w:firstLineChars="20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二、联合协议（如果有）</w:t>
      </w:r>
    </w:p>
    <w:p w14:paraId="103D72C2">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[以联合体形式投标的，提供联合协议（附件</w:t>
      </w:r>
      <w:r>
        <w:rPr>
          <w:rFonts w:hint="eastAsia" w:ascii="仿宋" w:hAnsi="仿宋" w:eastAsia="仿宋" w:cs="仿宋"/>
          <w:b/>
          <w:color w:val="auto"/>
          <w:sz w:val="24"/>
          <w:highlight w:val="none"/>
          <w:lang w:val="en-US" w:eastAsia="zh-CN"/>
        </w:rPr>
        <w:t>4</w:t>
      </w:r>
      <w:r>
        <w:rPr>
          <w:rFonts w:hint="eastAsia" w:ascii="仿宋" w:hAnsi="仿宋" w:eastAsia="仿宋" w:cs="仿宋"/>
          <w:b/>
          <w:color w:val="auto"/>
          <w:sz w:val="24"/>
          <w:highlight w:val="none"/>
        </w:rPr>
        <w:t>）；本项目不接受联合体投标或者投标人不以联合体形式投标的，则不需要提供）]</w:t>
      </w:r>
    </w:p>
    <w:p w14:paraId="76988551">
      <w:pPr>
        <w:snapToGrid w:val="0"/>
        <w:spacing w:line="360" w:lineRule="auto"/>
        <w:ind w:right="480"/>
        <w:jc w:val="center"/>
        <w:rPr>
          <w:rFonts w:hint="eastAsia" w:ascii="仿宋" w:hAnsi="仿宋" w:eastAsia="仿宋" w:cs="仿宋"/>
          <w:b/>
          <w:color w:val="auto"/>
          <w:kern w:val="0"/>
          <w:sz w:val="32"/>
          <w:szCs w:val="32"/>
          <w:highlight w:val="none"/>
        </w:rPr>
      </w:pPr>
    </w:p>
    <w:p w14:paraId="5F388F63">
      <w:pPr>
        <w:snapToGrid w:val="0"/>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三、分包意向协议（如果有）</w:t>
      </w:r>
    </w:p>
    <w:p w14:paraId="3FB6C48C">
      <w:pPr>
        <w:widowControl/>
        <w:spacing w:line="360" w:lineRule="auto"/>
        <w:ind w:firstLine="361" w:firstLineChars="1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[中标后以分包方式履行合同的，提供分包意向协议(附件</w:t>
      </w:r>
      <w:r>
        <w:rPr>
          <w:rFonts w:hint="eastAsia" w:ascii="仿宋" w:hAnsi="仿宋" w:eastAsia="仿宋" w:cs="仿宋"/>
          <w:b/>
          <w:color w:val="auto"/>
          <w:sz w:val="24"/>
          <w:highlight w:val="none"/>
          <w:lang w:val="en-US" w:eastAsia="zh-CN"/>
        </w:rPr>
        <w:t>5</w:t>
      </w:r>
      <w:r>
        <w:rPr>
          <w:rFonts w:hint="eastAsia" w:ascii="仿宋" w:hAnsi="仿宋" w:eastAsia="仿宋" w:cs="仿宋"/>
          <w:b/>
          <w:color w:val="auto"/>
          <w:sz w:val="24"/>
          <w:highlight w:val="none"/>
        </w:rPr>
        <w:t>)；采购人不同意分包或者投标人中标后不以分包方式履行合同的，则不需要提供。]</w:t>
      </w:r>
    </w:p>
    <w:p w14:paraId="067ED4A8">
      <w:pPr>
        <w:snapToGrid w:val="0"/>
        <w:spacing w:line="360" w:lineRule="auto"/>
        <w:ind w:right="480"/>
        <w:jc w:val="center"/>
        <w:rPr>
          <w:rFonts w:hint="eastAsia" w:ascii="仿宋" w:hAnsi="仿宋" w:eastAsia="仿宋" w:cs="仿宋"/>
          <w:b/>
          <w:color w:val="auto"/>
          <w:kern w:val="0"/>
          <w:sz w:val="32"/>
          <w:szCs w:val="32"/>
          <w:highlight w:val="none"/>
        </w:rPr>
      </w:pPr>
    </w:p>
    <w:p w14:paraId="3BDC34F2">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四</w:t>
      </w:r>
      <w:r>
        <w:rPr>
          <w:rFonts w:hint="eastAsia" w:ascii="仿宋" w:hAnsi="仿宋" w:eastAsia="仿宋" w:cs="仿宋"/>
          <w:b/>
          <w:color w:val="auto"/>
          <w:kern w:val="0"/>
          <w:sz w:val="32"/>
          <w:szCs w:val="32"/>
          <w:highlight w:val="none"/>
        </w:rPr>
        <w:t>、落实政府采购政策需满足的资格要求</w:t>
      </w:r>
    </w:p>
    <w:p w14:paraId="0E1D762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（根据招标公告落实政府采购政策需满足的资格要求选择提供相应的材料；未要求的，无需提供）</w:t>
      </w:r>
    </w:p>
    <w:p w14:paraId="7279F994">
      <w:pPr>
        <w:snapToGrid w:val="0"/>
        <w:spacing w:before="50" w:after="50"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 xml:space="preserve">.专门面向中小企业，服务全部由符合政策要求的中小企业（或小微企业）承接的，提供相应的中小企业声明函（附件7）。 </w:t>
      </w:r>
    </w:p>
    <w:p w14:paraId="254946B6">
      <w:pPr>
        <w:widowControl/>
        <w:spacing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要求以联合体形式参加的，提供联合协议（附件5）和中小企业声明函（附件7），联合协议中中小企业合同金额应当达到招标公告载明的比例；如果供应商本身提供所有标的均由中小企业承接的，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视同符合了资格条件，无需再与其他中小企业组成联合体参加政府采购活动，无需提供联合协议。</w:t>
      </w:r>
      <w:r>
        <w:rPr>
          <w:rFonts w:hint="eastAsia" w:ascii="仿宋" w:hAnsi="仿宋" w:eastAsia="仿宋" w:cs="仿宋"/>
          <w:b/>
          <w:color w:val="auto"/>
          <w:sz w:val="24"/>
          <w:highlight w:val="none"/>
        </w:rPr>
        <w:t xml:space="preserve"> </w:t>
      </w:r>
    </w:p>
    <w:p w14:paraId="61FF5E87">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要求合同分包的，提供分包意向协议（附件6）和中小企业声明函（附件7），分包意向协议中中小企业合同金额应当达到招标公告载明的比例；如果供应商本身提供所有标的均由中小企业承接的，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视同符合了资格条件，无需再向中小企业分包，无需提供分包意向协议。</w:t>
      </w:r>
    </w:p>
    <w:p w14:paraId="5DFFE5E6">
      <w:pPr>
        <w:widowControl/>
        <w:spacing w:line="360" w:lineRule="auto"/>
        <w:ind w:left="150"/>
        <w:jc w:val="center"/>
        <w:rPr>
          <w:rFonts w:hint="eastAsia" w:ascii="仿宋" w:hAnsi="仿宋" w:eastAsia="仿宋" w:cs="仿宋"/>
          <w:b/>
          <w:color w:val="auto"/>
          <w:kern w:val="0"/>
          <w:sz w:val="32"/>
          <w:szCs w:val="32"/>
          <w:highlight w:val="none"/>
        </w:rPr>
      </w:pPr>
    </w:p>
    <w:p w14:paraId="7AF536E8">
      <w:pPr>
        <w:widowControl/>
        <w:spacing w:line="360" w:lineRule="auto"/>
        <w:ind w:left="15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eastAsia="zh-CN"/>
        </w:rPr>
        <w:t>五</w:t>
      </w:r>
      <w:r>
        <w:rPr>
          <w:rFonts w:hint="eastAsia" w:ascii="仿宋" w:hAnsi="仿宋" w:eastAsia="仿宋" w:cs="仿宋"/>
          <w:b/>
          <w:color w:val="auto"/>
          <w:kern w:val="0"/>
          <w:sz w:val="32"/>
          <w:szCs w:val="32"/>
          <w:highlight w:val="none"/>
        </w:rPr>
        <w:t>、本项目的特定资格要求</w:t>
      </w:r>
    </w:p>
    <w:p w14:paraId="227CE405">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（根据招标公告本项目的特定资格要求提供相应的材料；未要求的，无需提供）</w:t>
      </w:r>
    </w:p>
    <w:p w14:paraId="50ACFE5D">
      <w:pPr>
        <w:spacing w:line="360" w:lineRule="auto"/>
        <w:jc w:val="center"/>
        <w:outlineLvl w:val="0"/>
        <w:rPr>
          <w:rFonts w:hint="eastAsia" w:ascii="仿宋" w:hAnsi="仿宋" w:eastAsia="仿宋" w:cs="仿宋"/>
          <w:b/>
          <w:color w:val="auto"/>
          <w:kern w:val="0"/>
          <w:sz w:val="24"/>
          <w:highlight w:val="none"/>
        </w:rPr>
      </w:pPr>
    </w:p>
    <w:p w14:paraId="119ABFE8">
      <w:pPr>
        <w:spacing w:line="360" w:lineRule="auto"/>
        <w:jc w:val="center"/>
        <w:outlineLvl w:val="0"/>
        <w:rPr>
          <w:rFonts w:hint="eastAsia" w:ascii="仿宋" w:hAnsi="仿宋" w:eastAsia="仿宋" w:cs="仿宋"/>
          <w:b/>
          <w:color w:val="auto"/>
          <w:kern w:val="0"/>
          <w:sz w:val="24"/>
          <w:highlight w:val="none"/>
        </w:rPr>
      </w:pPr>
    </w:p>
    <w:p w14:paraId="0F85071A">
      <w:pPr>
        <w:spacing w:line="360" w:lineRule="auto"/>
        <w:jc w:val="center"/>
        <w:outlineLvl w:val="0"/>
        <w:rPr>
          <w:rFonts w:hint="eastAsia" w:ascii="仿宋" w:hAnsi="仿宋" w:eastAsia="仿宋" w:cs="仿宋"/>
          <w:b/>
          <w:color w:val="auto"/>
          <w:kern w:val="0"/>
          <w:sz w:val="24"/>
          <w:highlight w:val="none"/>
        </w:rPr>
      </w:pPr>
    </w:p>
    <w:p w14:paraId="7002269E">
      <w:pPr>
        <w:spacing w:line="336" w:lineRule="auto"/>
        <w:jc w:val="center"/>
        <w:rPr>
          <w:rFonts w:hint="eastAsia" w:ascii="仿宋" w:hAnsi="仿宋" w:eastAsia="仿宋" w:cs="仿宋"/>
          <w:b/>
          <w:color w:val="auto"/>
          <w:kern w:val="0"/>
          <w:sz w:val="36"/>
          <w:szCs w:val="36"/>
          <w:highlight w:val="none"/>
        </w:rPr>
      </w:pPr>
    </w:p>
    <w:p w14:paraId="41F76B19">
      <w:pPr>
        <w:spacing w:line="336" w:lineRule="auto"/>
        <w:jc w:val="center"/>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60BD3DE6">
      <w:pPr>
        <w:spacing w:line="336" w:lineRule="auto"/>
        <w:jc w:val="center"/>
        <w:outlineLvl w:val="0"/>
        <w:rPr>
          <w:rFonts w:ascii="仿宋" w:hAnsi="仿宋" w:eastAsia="仿宋" w:cs="仿宋"/>
          <w:b/>
          <w:color w:val="auto"/>
          <w:kern w:val="0"/>
          <w:sz w:val="24"/>
          <w:highlight w:val="none"/>
        </w:rPr>
      </w:pPr>
    </w:p>
    <w:p w14:paraId="64071A81">
      <w:pPr>
        <w:spacing w:line="336" w:lineRule="auto"/>
        <w:jc w:val="center"/>
        <w:outlineLvl w:val="0"/>
        <w:rPr>
          <w:rFonts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6848A6C5">
      <w:pPr>
        <w:pStyle w:val="904"/>
        <w:spacing w:line="336" w:lineRule="auto"/>
        <w:ind w:left="0" w:firstLine="0" w:firstLineChars="0"/>
        <w:rPr>
          <w:rFonts w:cs="仿宋"/>
          <w:color w:val="auto"/>
          <w:highlight w:val="none"/>
        </w:rPr>
      </w:pPr>
      <w:r>
        <w:rPr>
          <w:rFonts w:hint="eastAsia" w:cs="仿宋"/>
          <w:color w:val="auto"/>
          <w:highlight w:val="none"/>
          <w:lang w:val="zh-CN"/>
        </w:rPr>
        <w:t>（1）</w:t>
      </w:r>
      <w:r>
        <w:rPr>
          <w:rFonts w:hint="eastAsia" w:cs="仿宋"/>
          <w:color w:val="auto"/>
          <w:highlight w:val="none"/>
        </w:rPr>
        <w:t>投标函</w:t>
      </w:r>
      <w:r>
        <w:rPr>
          <w:rFonts w:hint="eastAsia" w:hAnsi="仿宋_GB2312" w:cs="仿宋_GB2312"/>
          <w:color w:val="auto"/>
          <w:highlight w:val="none"/>
        </w:rPr>
        <w:t xml:space="preserve">……………………………………………………………………… </w:t>
      </w:r>
      <w:r>
        <w:rPr>
          <w:rFonts w:hint="eastAsia" w:cs="仿宋"/>
          <w:color w:val="auto"/>
          <w:highlight w:val="none"/>
        </w:rPr>
        <w:t>（页码）</w:t>
      </w:r>
    </w:p>
    <w:p w14:paraId="11F8AA79">
      <w:pPr>
        <w:pStyle w:val="904"/>
        <w:spacing w:line="336" w:lineRule="auto"/>
        <w:ind w:left="0" w:firstLine="0" w:firstLineChars="0"/>
        <w:rPr>
          <w:rFonts w:cs="仿宋"/>
          <w:color w:val="auto"/>
          <w:highlight w:val="none"/>
        </w:rPr>
      </w:pPr>
      <w:r>
        <w:rPr>
          <w:rFonts w:hint="eastAsia" w:cs="仿宋"/>
          <w:color w:val="auto"/>
          <w:highlight w:val="none"/>
          <w:lang w:val="zh-CN"/>
        </w:rPr>
        <w:t>（2）</w:t>
      </w:r>
      <w:r>
        <w:rPr>
          <w:rFonts w:hint="eastAsia" w:cs="仿宋"/>
          <w:color w:val="auto"/>
          <w:highlight w:val="none"/>
        </w:rPr>
        <w:t>法定代表人授权书……………………………………</w:t>
      </w:r>
      <w:r>
        <w:rPr>
          <w:rFonts w:hint="eastAsia" w:hAnsi="仿宋_GB2312" w:cs="仿宋_GB2312"/>
          <w:color w:val="auto"/>
          <w:highlight w:val="none"/>
        </w:rPr>
        <w:t xml:space="preserve">…………………   </w:t>
      </w:r>
      <w:r>
        <w:rPr>
          <w:rFonts w:hint="eastAsia" w:cs="仿宋"/>
          <w:color w:val="auto"/>
          <w:highlight w:val="none"/>
        </w:rPr>
        <w:t>（页码）</w:t>
      </w:r>
    </w:p>
    <w:p w14:paraId="42DFF18F">
      <w:pPr>
        <w:pStyle w:val="904"/>
        <w:spacing w:line="336" w:lineRule="auto"/>
        <w:ind w:left="0" w:firstLine="0" w:firstLineChars="0"/>
        <w:rPr>
          <w:rFonts w:cs="仿宋"/>
          <w:color w:val="auto"/>
          <w:highlight w:val="none"/>
        </w:rPr>
      </w:pPr>
      <w:r>
        <w:rPr>
          <w:rFonts w:hint="eastAsia" w:cs="仿宋"/>
          <w:color w:val="auto"/>
          <w:highlight w:val="none"/>
          <w:lang w:val="zh-CN"/>
        </w:rPr>
        <w:t>（3）</w:t>
      </w:r>
      <w:r>
        <w:rPr>
          <w:rFonts w:hint="eastAsia" w:cs="仿宋"/>
          <w:color w:val="auto"/>
          <w:highlight w:val="none"/>
        </w:rPr>
        <w:t>授权代表社保证明……………………………………</w:t>
      </w:r>
      <w:r>
        <w:rPr>
          <w:rFonts w:hint="eastAsia" w:hAnsi="仿宋_GB2312" w:cs="仿宋_GB2312"/>
          <w:color w:val="auto"/>
          <w:highlight w:val="none"/>
        </w:rPr>
        <w:t xml:space="preserve">…………………   </w:t>
      </w:r>
      <w:r>
        <w:rPr>
          <w:rFonts w:hint="eastAsia" w:cs="仿宋"/>
          <w:color w:val="auto"/>
          <w:highlight w:val="none"/>
        </w:rPr>
        <w:t>（页码）</w:t>
      </w:r>
    </w:p>
    <w:p w14:paraId="08A7AE43">
      <w:pPr>
        <w:pStyle w:val="904"/>
        <w:spacing w:line="336" w:lineRule="auto"/>
        <w:ind w:left="0" w:firstLine="0" w:firstLineChars="0"/>
        <w:rPr>
          <w:rFonts w:cs="仿宋"/>
          <w:color w:val="auto"/>
          <w:highlight w:val="none"/>
        </w:rPr>
      </w:pPr>
      <w:r>
        <w:rPr>
          <w:rFonts w:hint="eastAsia" w:cs="仿宋"/>
          <w:color w:val="auto"/>
          <w:highlight w:val="none"/>
          <w:lang w:val="zh-CN"/>
        </w:rPr>
        <w:t>（4）</w:t>
      </w:r>
      <w:r>
        <w:rPr>
          <w:rFonts w:hint="eastAsia" w:cs="仿宋"/>
          <w:color w:val="auto"/>
          <w:highlight w:val="none"/>
        </w:rPr>
        <w:t>法定代表人及其授权代表身份证复印件（复印件）……………</w:t>
      </w:r>
      <w:r>
        <w:rPr>
          <w:rFonts w:hint="eastAsia" w:hAnsi="仿宋_GB2312" w:cs="仿宋_GB2312"/>
          <w:color w:val="auto"/>
          <w:highlight w:val="none"/>
        </w:rPr>
        <w:t xml:space="preserve">……… </w:t>
      </w:r>
      <w:r>
        <w:rPr>
          <w:rFonts w:hint="eastAsia" w:cs="仿宋"/>
          <w:color w:val="auto"/>
          <w:highlight w:val="none"/>
        </w:rPr>
        <w:t>（页码）</w:t>
      </w:r>
    </w:p>
    <w:p w14:paraId="7786A0E7">
      <w:pPr>
        <w:pStyle w:val="904"/>
        <w:spacing w:line="336" w:lineRule="auto"/>
        <w:ind w:left="0" w:firstLine="0" w:firstLineChars="0"/>
        <w:rPr>
          <w:rFonts w:cs="仿宋"/>
          <w:color w:val="auto"/>
          <w:highlight w:val="none"/>
        </w:rPr>
      </w:pPr>
      <w:r>
        <w:rPr>
          <w:rFonts w:hint="eastAsia" w:cs="仿宋"/>
          <w:color w:val="auto"/>
          <w:highlight w:val="none"/>
          <w:lang w:val="zh-CN"/>
        </w:rPr>
        <w:t>（5）</w:t>
      </w:r>
      <w:r>
        <w:rPr>
          <w:rFonts w:hint="eastAsia" w:cs="仿宋"/>
          <w:color w:val="auto"/>
          <w:highlight w:val="none"/>
        </w:rPr>
        <w:t>法定代表人身份证明书…………………………………………………… （页码）</w:t>
      </w:r>
    </w:p>
    <w:p w14:paraId="337F3972">
      <w:pPr>
        <w:pStyle w:val="904"/>
        <w:spacing w:line="336" w:lineRule="auto"/>
        <w:ind w:left="0" w:firstLine="0" w:firstLineChars="0"/>
        <w:rPr>
          <w:rFonts w:cs="仿宋"/>
          <w:color w:val="auto"/>
          <w:highlight w:val="none"/>
        </w:rPr>
      </w:pPr>
      <w:r>
        <w:rPr>
          <w:rFonts w:hint="eastAsia" w:cs="仿宋"/>
          <w:color w:val="auto"/>
          <w:highlight w:val="none"/>
          <w:lang w:val="zh-CN"/>
        </w:rPr>
        <w:t>（6）</w:t>
      </w:r>
      <w:r>
        <w:rPr>
          <w:rFonts w:hint="eastAsia" w:cs="仿宋"/>
          <w:color w:val="auto"/>
          <w:highlight w:val="none"/>
        </w:rPr>
        <w:t>商务技术偏离表…………………………………………………………… （页码）</w:t>
      </w:r>
    </w:p>
    <w:p w14:paraId="19585258">
      <w:pPr>
        <w:pStyle w:val="904"/>
        <w:spacing w:line="336" w:lineRule="auto"/>
        <w:ind w:left="0" w:firstLine="0" w:firstLineChars="0"/>
        <w:rPr>
          <w:rFonts w:cs="仿宋"/>
          <w:color w:val="auto"/>
          <w:highlight w:val="none"/>
        </w:rPr>
      </w:pPr>
      <w:r>
        <w:rPr>
          <w:rFonts w:hint="eastAsia" w:cs="仿宋"/>
          <w:color w:val="auto"/>
          <w:highlight w:val="none"/>
          <w:lang w:val="zh-CN"/>
        </w:rPr>
        <w:t>（7）政府采购供应商廉洁自律承诺书</w:t>
      </w:r>
      <w:r>
        <w:rPr>
          <w:rFonts w:hint="eastAsia" w:cs="仿宋"/>
          <w:color w:val="auto"/>
          <w:highlight w:val="none"/>
        </w:rPr>
        <w:t>………………………………………… （页码）</w:t>
      </w:r>
    </w:p>
    <w:p w14:paraId="5CA04AE5">
      <w:pPr>
        <w:spacing w:line="360" w:lineRule="auto"/>
        <w:ind w:right="-510" w:rightChars="-243"/>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w:t>
      </w:r>
      <w:r>
        <w:rPr>
          <w:rFonts w:hint="eastAsia" w:ascii="仿宋_GB2312" w:hAnsi="仿宋_GB2312" w:eastAsia="仿宋_GB2312" w:cs="仿宋_GB2312"/>
          <w:color w:val="auto"/>
          <w:sz w:val="24"/>
          <w:highlight w:val="none"/>
          <w:lang w:val="zh-CN"/>
        </w:rPr>
        <w:t>主要业绩证明…………………………………………………</w:t>
      </w:r>
      <w:r>
        <w:rPr>
          <w:rFonts w:hint="eastAsia" w:ascii="仿宋_GB2312" w:hAnsi="仿宋_GB2312" w:eastAsia="仿宋_GB2312" w:cs="仿宋_GB2312"/>
          <w:color w:val="auto"/>
          <w:sz w:val="24"/>
          <w:highlight w:val="none"/>
        </w:rPr>
        <w:t>…………… （页码）</w:t>
      </w:r>
    </w:p>
    <w:p w14:paraId="7F443866">
      <w:pPr>
        <w:spacing w:line="360" w:lineRule="auto"/>
        <w:ind w:right="-510" w:rightChars="-243"/>
        <w:outlineLvl w:val="0"/>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（9）技术解决方案…………………………………………………</w:t>
      </w:r>
      <w:r>
        <w:rPr>
          <w:rFonts w:hint="eastAsia" w:ascii="仿宋_GB2312" w:hAnsi="仿宋_GB2312" w:eastAsia="仿宋_GB2312" w:cs="仿宋_GB2312"/>
          <w:color w:val="auto"/>
          <w:sz w:val="24"/>
          <w:highlight w:val="none"/>
        </w:rPr>
        <w:t xml:space="preserve">…………… </w:t>
      </w:r>
      <w:r>
        <w:rPr>
          <w:rFonts w:hint="eastAsia" w:ascii="仿宋_GB2312" w:hAnsi="仿宋_GB2312" w:eastAsia="仿宋_GB2312" w:cs="仿宋_GB2312"/>
          <w:color w:val="auto"/>
          <w:kern w:val="0"/>
          <w:sz w:val="24"/>
          <w:highlight w:val="none"/>
        </w:rPr>
        <w:t>（页码）</w:t>
      </w:r>
    </w:p>
    <w:p w14:paraId="645E4E05">
      <w:pPr>
        <w:spacing w:line="360" w:lineRule="auto"/>
        <w:ind w:right="-510" w:rightChars="-243"/>
        <w:outlineLvl w:val="0"/>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（10）组织实施方案……………………………………………</w:t>
      </w:r>
      <w:r>
        <w:rPr>
          <w:rFonts w:hint="eastAsia" w:ascii="仿宋_GB2312" w:hAnsi="仿宋_GB2312" w:eastAsia="仿宋_GB2312" w:cs="仿宋_GB2312"/>
          <w:color w:val="auto"/>
          <w:sz w:val="24"/>
          <w:highlight w:val="none"/>
        </w:rPr>
        <w:t xml:space="preserve">………………… </w:t>
      </w:r>
      <w:r>
        <w:rPr>
          <w:rFonts w:hint="eastAsia" w:ascii="仿宋_GB2312" w:hAnsi="仿宋_GB2312" w:eastAsia="仿宋_GB2312" w:cs="仿宋_GB2312"/>
          <w:color w:val="auto"/>
          <w:kern w:val="0"/>
          <w:sz w:val="24"/>
          <w:highlight w:val="none"/>
        </w:rPr>
        <w:t>（页码）</w:t>
      </w:r>
    </w:p>
    <w:p w14:paraId="1BB7C05C">
      <w:pPr>
        <w:spacing w:line="360" w:lineRule="auto"/>
        <w:ind w:right="-510" w:rightChars="-243"/>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（11）售后服务方案……………………………………………</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kern w:val="0"/>
          <w:sz w:val="24"/>
          <w:highlight w:val="none"/>
        </w:rPr>
        <w:t>（页码）</w:t>
      </w:r>
    </w:p>
    <w:p w14:paraId="0C9B7F1F">
      <w:pPr>
        <w:spacing w:line="360" w:lineRule="auto"/>
        <w:ind w:right="-510" w:rightChars="-243"/>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（12）供应商售后服务证明材料…………………………………………………（页码）</w:t>
      </w:r>
    </w:p>
    <w:p w14:paraId="2977C70D">
      <w:pPr>
        <w:spacing w:line="360" w:lineRule="auto"/>
        <w:ind w:right="-510" w:rightChars="-243"/>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（13）项目小组人员名单………………………………………</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kern w:val="0"/>
          <w:sz w:val="24"/>
          <w:highlight w:val="none"/>
        </w:rPr>
        <w:t>（页码）</w:t>
      </w:r>
    </w:p>
    <w:p w14:paraId="72FE8EA9">
      <w:pPr>
        <w:spacing w:line="360" w:lineRule="auto"/>
        <w:ind w:right="-510" w:rightChars="-243"/>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（14）</w:t>
      </w:r>
      <w:r>
        <w:rPr>
          <w:rFonts w:hint="eastAsia" w:ascii="仿宋_GB2312" w:hAnsi="仿宋_GB2312" w:eastAsia="仿宋_GB2312" w:cs="仿宋_GB2312"/>
          <w:color w:val="auto"/>
          <w:kern w:val="0"/>
          <w:sz w:val="24"/>
          <w:highlight w:val="none"/>
          <w:lang w:val="zh-CN"/>
        </w:rPr>
        <w:t>优惠条件及特殊承诺…………………………………</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kern w:val="0"/>
          <w:sz w:val="24"/>
          <w:highlight w:val="none"/>
        </w:rPr>
        <w:t>（页码）</w:t>
      </w:r>
    </w:p>
    <w:p w14:paraId="7C9E79DC">
      <w:pPr>
        <w:spacing w:line="360" w:lineRule="auto"/>
        <w:ind w:right="-510" w:rightChars="-243"/>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（15）</w:t>
      </w:r>
      <w:r>
        <w:rPr>
          <w:rFonts w:hint="eastAsia" w:ascii="仿宋_GB2312" w:hAnsi="仿宋_GB2312" w:eastAsia="仿宋_GB2312" w:cs="仿宋_GB2312"/>
          <w:color w:val="auto"/>
          <w:kern w:val="0"/>
          <w:sz w:val="24"/>
          <w:highlight w:val="none"/>
          <w:lang w:val="zh-CN"/>
        </w:rPr>
        <w:t>备品备件及供选择的配套零部件清单…………………</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kern w:val="0"/>
          <w:sz w:val="24"/>
          <w:highlight w:val="none"/>
        </w:rPr>
        <w:t>（页码）</w:t>
      </w:r>
    </w:p>
    <w:p w14:paraId="277C8F2B">
      <w:pPr>
        <w:spacing w:line="360" w:lineRule="auto"/>
        <w:ind w:right="-510" w:rightChars="-243"/>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（16）</w:t>
      </w:r>
      <w:r>
        <w:rPr>
          <w:rFonts w:hint="eastAsia" w:ascii="仿宋_GB2312" w:hAnsi="仿宋_GB2312" w:eastAsia="仿宋_GB2312" w:cs="仿宋_GB2312"/>
          <w:color w:val="auto"/>
          <w:kern w:val="0"/>
          <w:sz w:val="24"/>
          <w:highlight w:val="none"/>
          <w:lang w:val="zh-CN"/>
        </w:rPr>
        <w:t>培训计划…………………………………………</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kern w:val="0"/>
          <w:sz w:val="24"/>
          <w:highlight w:val="none"/>
        </w:rPr>
        <w:t>（页码）</w:t>
      </w:r>
    </w:p>
    <w:p w14:paraId="3BBE19C0">
      <w:pPr>
        <w:spacing w:line="360" w:lineRule="auto"/>
        <w:ind w:right="-510" w:rightChars="-243"/>
        <w:rPr>
          <w:rFonts w:ascii="仿宋_GB2312" w:hAnsi="仿宋_GB2312" w:eastAsia="仿宋_GB2312" w:cs="仿宋_GB2312"/>
          <w:color w:val="auto"/>
          <w:kern w:val="0"/>
          <w:sz w:val="24"/>
          <w:highlight w:val="none"/>
        </w:rPr>
      </w:pPr>
      <w:r>
        <w:rPr>
          <w:rFonts w:hint="eastAsia" w:ascii="仿宋_GB2312" w:hAnsi="仿宋_GB2312" w:eastAsia="仿宋_GB2312" w:cs="仿宋_GB2312"/>
          <w:color w:val="auto"/>
          <w:kern w:val="0"/>
          <w:sz w:val="24"/>
          <w:highlight w:val="none"/>
        </w:rPr>
        <w:t>（17）</w:t>
      </w:r>
      <w:r>
        <w:rPr>
          <w:rFonts w:hint="eastAsia" w:ascii="仿宋_GB2312" w:hAnsi="仿宋_GB2312" w:eastAsia="仿宋_GB2312" w:cs="仿宋_GB2312"/>
          <w:color w:val="auto"/>
          <w:kern w:val="0"/>
          <w:sz w:val="24"/>
          <w:highlight w:val="none"/>
          <w:lang w:val="zh-CN"/>
        </w:rPr>
        <w:t>验收方案…………………………………………</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kern w:val="0"/>
          <w:sz w:val="24"/>
          <w:highlight w:val="none"/>
        </w:rPr>
        <w:t>（页码）</w:t>
      </w:r>
    </w:p>
    <w:p w14:paraId="6BFC67AB">
      <w:pPr>
        <w:spacing w:line="360" w:lineRule="auto"/>
        <w:ind w:right="-368" w:rightChars="-175"/>
        <w:rPr>
          <w:rFonts w:ascii="仿宋_GB2312" w:hAnsi="仿宋_GB2312" w:eastAsia="仿宋_GB2312" w:cs="仿宋_GB2312"/>
          <w:b/>
          <w:bCs/>
          <w:color w:val="auto"/>
          <w:sz w:val="24"/>
          <w:highlight w:val="none"/>
        </w:rPr>
      </w:pPr>
      <w:r>
        <w:rPr>
          <w:rFonts w:hint="eastAsia" w:ascii="仿宋_GB2312" w:hAnsi="仿宋_GB2312" w:eastAsia="仿宋_GB2312" w:cs="仿宋_GB2312"/>
          <w:color w:val="auto"/>
          <w:kern w:val="0"/>
          <w:sz w:val="24"/>
          <w:highlight w:val="none"/>
        </w:rPr>
        <w:t>（18）</w:t>
      </w:r>
      <w:r>
        <w:rPr>
          <w:rFonts w:hint="eastAsia" w:ascii="仿宋_GB2312" w:hAnsi="仿宋_GB2312" w:eastAsia="仿宋_GB2312" w:cs="仿宋_GB2312"/>
          <w:color w:val="auto"/>
          <w:kern w:val="0"/>
          <w:sz w:val="24"/>
          <w:highlight w:val="none"/>
          <w:lang w:val="zh-CN"/>
        </w:rPr>
        <w:t>认为需要的其他商务技术（资信）文件或说明………</w:t>
      </w:r>
      <w:r>
        <w:rPr>
          <w:rFonts w:hint="eastAsia" w:ascii="仿宋_GB2312" w:hAnsi="仿宋_GB2312" w:eastAsia="仿宋_GB2312" w:cs="仿宋_GB2312"/>
          <w:color w:val="auto"/>
          <w:sz w:val="24"/>
          <w:highlight w:val="none"/>
        </w:rPr>
        <w:t>…………………</w:t>
      </w:r>
      <w:r>
        <w:rPr>
          <w:rFonts w:hint="eastAsia" w:ascii="仿宋_GB2312" w:hAnsi="仿宋_GB2312" w:eastAsia="仿宋_GB2312" w:cs="仿宋_GB2312"/>
          <w:color w:val="auto"/>
          <w:kern w:val="0"/>
          <w:sz w:val="24"/>
          <w:highlight w:val="none"/>
        </w:rPr>
        <w:t>（页码）</w:t>
      </w:r>
    </w:p>
    <w:p w14:paraId="4EA85D4F">
      <w:pPr>
        <w:snapToGrid w:val="0"/>
        <w:spacing w:line="360" w:lineRule="auto"/>
        <w:jc w:val="center"/>
        <w:rPr>
          <w:rFonts w:hint="eastAsia" w:ascii="仿宋" w:hAnsi="仿宋" w:eastAsia="仿宋" w:cs="仿宋"/>
          <w:b/>
          <w:color w:val="auto"/>
          <w:kern w:val="0"/>
          <w:sz w:val="32"/>
          <w:szCs w:val="32"/>
          <w:highlight w:val="none"/>
          <w:lang w:val="zh-CN"/>
        </w:rPr>
      </w:pPr>
    </w:p>
    <w:p w14:paraId="48450917">
      <w:pPr>
        <w:snapToGrid w:val="0"/>
        <w:spacing w:line="360" w:lineRule="auto"/>
        <w:jc w:val="center"/>
        <w:rPr>
          <w:rFonts w:hint="eastAsia" w:ascii="仿宋" w:hAnsi="仿宋" w:eastAsia="仿宋" w:cs="仿宋"/>
          <w:b/>
          <w:color w:val="auto"/>
          <w:kern w:val="0"/>
          <w:sz w:val="32"/>
          <w:szCs w:val="32"/>
          <w:highlight w:val="none"/>
          <w:lang w:val="zh-CN"/>
        </w:rPr>
      </w:pPr>
    </w:p>
    <w:p w14:paraId="194270AB">
      <w:pPr>
        <w:snapToGrid w:val="0"/>
        <w:spacing w:line="360" w:lineRule="auto"/>
        <w:jc w:val="center"/>
        <w:rPr>
          <w:rFonts w:hint="eastAsia" w:ascii="仿宋" w:hAnsi="仿宋" w:eastAsia="仿宋" w:cs="仿宋"/>
          <w:b/>
          <w:color w:val="auto"/>
          <w:kern w:val="0"/>
          <w:sz w:val="32"/>
          <w:szCs w:val="32"/>
          <w:highlight w:val="none"/>
          <w:lang w:val="zh-CN"/>
        </w:rPr>
      </w:pPr>
    </w:p>
    <w:p w14:paraId="3831F38C">
      <w:pPr>
        <w:snapToGrid w:val="0"/>
        <w:spacing w:line="360" w:lineRule="auto"/>
        <w:jc w:val="both"/>
        <w:rPr>
          <w:rFonts w:hint="eastAsia" w:ascii="仿宋" w:hAnsi="仿宋" w:eastAsia="仿宋" w:cs="仿宋"/>
          <w:b/>
          <w:color w:val="auto"/>
          <w:kern w:val="0"/>
          <w:sz w:val="32"/>
          <w:szCs w:val="32"/>
          <w:highlight w:val="none"/>
          <w:lang w:val="zh-CN"/>
        </w:rPr>
      </w:pPr>
    </w:p>
    <w:p w14:paraId="6196DD7E">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55EBECBF">
      <w:pPr>
        <w:snapToGrid w:val="0"/>
        <w:spacing w:line="360" w:lineRule="auto"/>
        <w:jc w:val="center"/>
        <w:outlineLvl w:val="0"/>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14:paraId="1386B00D">
      <w:pPr>
        <w:pStyle w:val="397"/>
        <w:keepNext w:val="0"/>
        <w:keepLines w:val="0"/>
        <w:pageBreakBefore w:val="0"/>
        <w:kinsoku/>
        <w:wordWrap/>
        <w:overflowPunct/>
        <w:topLinePunct w:val="0"/>
        <w:autoSpaceDE/>
        <w:autoSpaceDN/>
        <w:bidi w:val="0"/>
        <w:spacing w:after="0" w:line="336" w:lineRule="auto"/>
        <w:ind w:firstLine="0" w:firstLineChars="0"/>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致：</w:t>
      </w:r>
      <w:r>
        <w:rPr>
          <w:rFonts w:hint="eastAsia" w:ascii="仿宋" w:hAnsi="仿宋" w:eastAsia="仿宋" w:cs="仿宋"/>
          <w:color w:val="auto"/>
          <w:sz w:val="24"/>
          <w:szCs w:val="24"/>
          <w:highlight w:val="none"/>
          <w:u w:val="single"/>
          <w:lang w:val="en-US" w:eastAsia="zh-CN"/>
        </w:rPr>
        <w:t xml:space="preserve">              </w:t>
      </w:r>
    </w:p>
    <w:p w14:paraId="3C4F5050">
      <w:pPr>
        <w:pStyle w:val="397"/>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根据贵方招标文件（</w:t>
      </w:r>
      <w:r>
        <w:rPr>
          <w:rFonts w:hint="eastAsia" w:ascii="仿宋" w:hAnsi="仿宋" w:eastAsia="仿宋" w:cs="仿宋"/>
          <w:b/>
          <w:color w:val="auto"/>
          <w:sz w:val="24"/>
          <w:szCs w:val="24"/>
          <w:highlight w:val="none"/>
          <w:u w:val="single"/>
        </w:rPr>
        <w:t>填写招标编号：</w:t>
      </w:r>
      <w:r>
        <w:rPr>
          <w:rFonts w:hint="eastAsia" w:ascii="仿宋" w:hAnsi="仿宋" w:eastAsia="仿宋" w:cs="仿宋"/>
          <w:color w:val="auto"/>
          <w:sz w:val="24"/>
          <w:szCs w:val="24"/>
          <w:highlight w:val="none"/>
        </w:rPr>
        <w:t>）的要求，正式授权</w:t>
      </w:r>
      <w:r>
        <w:rPr>
          <w:rFonts w:hint="eastAsia" w:ascii="仿宋" w:hAnsi="仿宋" w:eastAsia="仿宋" w:cs="仿宋"/>
          <w:b/>
          <w:color w:val="auto"/>
          <w:sz w:val="24"/>
          <w:szCs w:val="24"/>
          <w:highlight w:val="none"/>
          <w:u w:val="single"/>
        </w:rPr>
        <w:t>（全权代表姓名    、单位    、职务   ）</w:t>
      </w:r>
      <w:r>
        <w:rPr>
          <w:rFonts w:hint="eastAsia" w:ascii="仿宋" w:hAnsi="仿宋" w:eastAsia="仿宋" w:cs="仿宋"/>
          <w:color w:val="auto"/>
          <w:sz w:val="24"/>
          <w:szCs w:val="24"/>
          <w:highlight w:val="none"/>
        </w:rPr>
        <w:t>代表投标人</w:t>
      </w:r>
      <w:r>
        <w:rPr>
          <w:rFonts w:hint="eastAsia" w:ascii="仿宋" w:hAnsi="仿宋" w:eastAsia="仿宋" w:cs="仿宋"/>
          <w:color w:val="auto"/>
          <w:sz w:val="24"/>
          <w:szCs w:val="24"/>
          <w:highlight w:val="none"/>
          <w:u w:val="single"/>
        </w:rPr>
        <w:t>（</w:t>
      </w:r>
      <w:r>
        <w:rPr>
          <w:rFonts w:hint="eastAsia" w:ascii="仿宋" w:hAnsi="仿宋" w:eastAsia="仿宋" w:cs="仿宋"/>
          <w:b/>
          <w:color w:val="auto"/>
          <w:sz w:val="24"/>
          <w:szCs w:val="24"/>
          <w:highlight w:val="none"/>
          <w:u w:val="single"/>
        </w:rPr>
        <w:t xml:space="preserve">填写单位    、地址   </w:t>
      </w:r>
      <w:r>
        <w:rPr>
          <w:rFonts w:hint="eastAsia" w:ascii="仿宋" w:hAnsi="仿宋" w:eastAsia="仿宋" w:cs="仿宋"/>
          <w:color w:val="auto"/>
          <w:sz w:val="24"/>
          <w:szCs w:val="24"/>
          <w:highlight w:val="none"/>
          <w:u w:val="single"/>
        </w:rPr>
        <w:t>）</w:t>
      </w:r>
      <w:r>
        <w:rPr>
          <w:rFonts w:hint="eastAsia" w:ascii="仿宋" w:hAnsi="仿宋" w:eastAsia="仿宋" w:cs="仿宋"/>
          <w:color w:val="auto"/>
          <w:sz w:val="24"/>
          <w:szCs w:val="24"/>
          <w:highlight w:val="none"/>
        </w:rPr>
        <w:t>提交投标文件。</w:t>
      </w:r>
    </w:p>
    <w:p w14:paraId="3DB5DF9E">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我方已完全明白招标文件的所有条款要求，兹声明同意如下：</w:t>
      </w:r>
    </w:p>
    <w:p w14:paraId="44ED5C41">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1.我方同意在投标人须知规定的开标日期起遵守本投标文件中的承诺且在投标有效期满之前均具有约束力。</w:t>
      </w:r>
    </w:p>
    <w:p w14:paraId="592A4232">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2.我方承诺已经具备《中华人民共和国政府采购法》中规定的参加政府采购活动的供应商应当具备的条件。</w:t>
      </w:r>
    </w:p>
    <w:p w14:paraId="5DB169CB">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3.本公司投标文件中填列的技术参数、配置、服务、数量等相关内容都是真实、准确的。保证在本次项目中所提供的资料全部真实和合法。同意向</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提供可能另外要求的与投标有关的任何数据或资料。</w:t>
      </w:r>
    </w:p>
    <w:p w14:paraId="7CD69457">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4.我方理解贵方将不受你们所收到的最低报价的约束。</w:t>
      </w:r>
    </w:p>
    <w:p w14:paraId="0DC8F271">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5.本投标自开标之日（投标截止之日）起90天内有效。</w:t>
      </w:r>
    </w:p>
    <w:p w14:paraId="7D4DE0F9">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6805E32B">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a)提供虚假材料谋取中标、成交的；</w:t>
      </w:r>
    </w:p>
    <w:p w14:paraId="15D480FC">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b)采取不正当手段诋毁、排挤其他供应商的；</w:t>
      </w:r>
    </w:p>
    <w:p w14:paraId="3B89D97F">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c)与采购人、其它供应商或者采购代理机构恶意串通的；</w:t>
      </w:r>
    </w:p>
    <w:p w14:paraId="5C760817">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d)向采购人、采购代理机构行贿或者提供其他不正当利益的；</w:t>
      </w:r>
    </w:p>
    <w:p w14:paraId="4DE76697">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e)在招标采购过程中与采购人进行协商谈判的；</w:t>
      </w:r>
    </w:p>
    <w:p w14:paraId="6AF02D25">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f)拒绝有关部门监督检查或提供虚假情况的。</w:t>
      </w:r>
    </w:p>
    <w:p w14:paraId="2A091E14">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供应商有前款第a)至e)项情形之一的，中标、成交无效。</w:t>
      </w:r>
    </w:p>
    <w:p w14:paraId="186700DB">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　　　　　　　　　　　　　　　邮政编码：</w:t>
      </w:r>
    </w:p>
    <w:p w14:paraId="1D01963C">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电话：                              传真：</w:t>
      </w:r>
    </w:p>
    <w:p w14:paraId="517AFCA7">
      <w:pPr>
        <w:keepNext w:val="0"/>
        <w:keepLines w:val="0"/>
        <w:pageBreakBefore w:val="0"/>
        <w:kinsoku/>
        <w:wordWrap/>
        <w:overflowPunct/>
        <w:topLinePunct w:val="0"/>
        <w:autoSpaceDE/>
        <w:autoSpaceDN/>
        <w:bidi w:val="0"/>
        <w:snapToGrid w:val="0"/>
        <w:spacing w:line="336" w:lineRule="auto"/>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开户银行：                          帐号：</w:t>
      </w:r>
    </w:p>
    <w:p w14:paraId="42370F1A">
      <w:pPr>
        <w:pStyle w:val="397"/>
        <w:keepNext w:val="0"/>
        <w:keepLines w:val="0"/>
        <w:pageBreakBefore w:val="0"/>
        <w:kinsoku/>
        <w:wordWrap/>
        <w:overflowPunct/>
        <w:topLinePunct w:val="0"/>
        <w:autoSpaceDE/>
        <w:autoSpaceDN/>
        <w:bidi w:val="0"/>
        <w:spacing w:after="0" w:line="336" w:lineRule="auto"/>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法定代表人或其授权代表(签字或盖章)：</w:t>
      </w:r>
    </w:p>
    <w:p w14:paraId="1D4CB0C6">
      <w:pPr>
        <w:keepNext w:val="0"/>
        <w:keepLines w:val="0"/>
        <w:pageBreakBefore w:val="0"/>
        <w:kinsoku/>
        <w:wordWrap/>
        <w:overflowPunct/>
        <w:topLinePunct w:val="0"/>
        <w:autoSpaceDE/>
        <w:autoSpaceDN/>
        <w:bidi w:val="0"/>
        <w:snapToGrid w:val="0"/>
        <w:spacing w:line="336" w:lineRule="auto"/>
        <w:ind w:firstLine="480" w:firstLineChars="200"/>
        <w:jc w:val="left"/>
        <w:textAlignment w:val="auto"/>
        <w:rPr>
          <w:rFonts w:hint="eastAsia" w:ascii="仿宋" w:hAnsi="仿宋" w:eastAsia="仿宋" w:cs="仿宋"/>
          <w:b/>
          <w:color w:val="auto"/>
          <w:kern w:val="0"/>
          <w:sz w:val="32"/>
          <w:szCs w:val="32"/>
          <w:highlight w:val="none"/>
        </w:rPr>
      </w:pPr>
      <w:r>
        <w:rPr>
          <w:rFonts w:hint="eastAsia" w:ascii="仿宋" w:hAnsi="仿宋" w:eastAsia="仿宋" w:cs="仿宋"/>
          <w:color w:val="auto"/>
          <w:sz w:val="24"/>
          <w:szCs w:val="24"/>
          <w:highlight w:val="none"/>
        </w:rPr>
        <w:t xml:space="preserve">投标人(电子签章)：　　　　　　　　　日期：  </w:t>
      </w:r>
    </w:p>
    <w:p w14:paraId="7FEC9074">
      <w:pPr>
        <w:pageBreakBefore/>
        <w:spacing w:line="8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eastAsia="zh-CN"/>
        </w:rPr>
        <w:t>二</w:t>
      </w:r>
      <w:r>
        <w:rPr>
          <w:rFonts w:hint="eastAsia" w:ascii="仿宋" w:hAnsi="仿宋" w:eastAsia="仿宋" w:cs="仿宋"/>
          <w:b/>
          <w:color w:val="auto"/>
          <w:sz w:val="30"/>
          <w:szCs w:val="30"/>
          <w:highlight w:val="none"/>
        </w:rPr>
        <w:t xml:space="preserve">、法定代表人授权委托书（格式） </w:t>
      </w:r>
      <w:r>
        <w:rPr>
          <w:rFonts w:hint="eastAsia" w:ascii="仿宋" w:hAnsi="仿宋" w:eastAsia="仿宋" w:cs="仿宋"/>
          <w:b/>
          <w:color w:val="auto"/>
          <w:kern w:val="0"/>
          <w:sz w:val="32"/>
          <w:szCs w:val="32"/>
          <w:highlight w:val="none"/>
          <w:lang w:val="zh-CN"/>
        </w:rPr>
        <w:t>（适用于非联合体投标）</w:t>
      </w:r>
    </w:p>
    <w:p w14:paraId="79C15793">
      <w:pPr>
        <w:jc w:val="center"/>
        <w:rPr>
          <w:rFonts w:hint="eastAsia" w:ascii="仿宋" w:hAnsi="仿宋" w:eastAsia="仿宋" w:cs="仿宋"/>
          <w:b/>
          <w:color w:val="auto"/>
          <w:sz w:val="24"/>
          <w:highlight w:val="none"/>
        </w:rPr>
      </w:pPr>
    </w:p>
    <w:p w14:paraId="14B0F2CA">
      <w:pPr>
        <w:snapToGrid w:val="0"/>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本授权委托书声明：我</w:t>
      </w:r>
      <w:r>
        <w:rPr>
          <w:rFonts w:hint="eastAsia" w:ascii="仿宋" w:hAnsi="仿宋" w:eastAsia="仿宋" w:cs="仿宋"/>
          <w:color w:val="auto"/>
          <w:sz w:val="24"/>
          <w:highlight w:val="none"/>
          <w:u w:val="single"/>
        </w:rPr>
        <w:t xml:space="preserve">         (填写姓名)</w:t>
      </w: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（填写投标人单位全称）</w:t>
      </w:r>
      <w:r>
        <w:rPr>
          <w:rFonts w:hint="eastAsia" w:ascii="仿宋" w:hAnsi="仿宋" w:eastAsia="仿宋" w:cs="仿宋"/>
          <w:color w:val="auto"/>
          <w:sz w:val="24"/>
          <w:highlight w:val="none"/>
        </w:rPr>
        <w:t>的法定代表人，现授权委托</w:t>
      </w:r>
      <w:r>
        <w:rPr>
          <w:rFonts w:hint="eastAsia" w:ascii="仿宋" w:hAnsi="仿宋" w:eastAsia="仿宋" w:cs="仿宋"/>
          <w:color w:val="auto"/>
          <w:sz w:val="24"/>
          <w:highlight w:val="none"/>
          <w:u w:val="single"/>
        </w:rPr>
        <w:t xml:space="preserve">                  （填写单位全称）</w:t>
      </w:r>
      <w:r>
        <w:rPr>
          <w:rFonts w:hint="eastAsia" w:ascii="仿宋" w:hAnsi="仿宋" w:eastAsia="仿宋" w:cs="仿宋"/>
          <w:color w:val="auto"/>
          <w:sz w:val="24"/>
          <w:highlight w:val="none"/>
        </w:rPr>
        <w:t>的（填写姓名）为我公司授权代表，</w:t>
      </w:r>
      <w:r>
        <w:rPr>
          <w:rFonts w:hint="eastAsia" w:ascii="仿宋" w:hAnsi="仿宋" w:eastAsia="仿宋" w:cs="仿宋"/>
          <w:color w:val="auto"/>
          <w:sz w:val="24"/>
          <w:highlight w:val="none"/>
          <w:u w:val="single"/>
        </w:rPr>
        <w:t>（填写身份证号码：                       ）</w:t>
      </w:r>
      <w:r>
        <w:rPr>
          <w:rFonts w:hint="eastAsia" w:ascii="仿宋" w:hAnsi="仿宋" w:eastAsia="仿宋" w:cs="仿宋"/>
          <w:color w:val="auto"/>
          <w:sz w:val="24"/>
          <w:highlight w:val="none"/>
        </w:rPr>
        <w:t>。以本公司的名义参加</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组织的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投标活动。授权代表在开标、评标、合同谈判过程中所签署的一切文件和处理与之有关的一切事务，我均予以承认。</w:t>
      </w:r>
    </w:p>
    <w:p w14:paraId="452E4284">
      <w:pPr>
        <w:snapToGrid w:val="0"/>
        <w:spacing w:line="5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在撤销授权的书面通知以前，本授权书一直有效。全权代表在授权书有效期内签署的所有文件不因授权的撤销而失效。</w:t>
      </w:r>
    </w:p>
    <w:p w14:paraId="06585435">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授权代表无转委托权。特此委托。</w:t>
      </w:r>
    </w:p>
    <w:p w14:paraId="6E23033F">
      <w:pPr>
        <w:snapToGrid w:val="0"/>
        <w:spacing w:line="600" w:lineRule="exact"/>
        <w:jc w:val="left"/>
        <w:rPr>
          <w:rFonts w:hint="eastAsia" w:ascii="仿宋" w:hAnsi="仿宋" w:eastAsia="仿宋" w:cs="仿宋"/>
          <w:color w:val="auto"/>
          <w:sz w:val="24"/>
          <w:highlight w:val="none"/>
        </w:rPr>
      </w:pPr>
    </w:p>
    <w:p w14:paraId="43F0D85F">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授权代表姓名：              性别：               年龄：</w:t>
      </w:r>
    </w:p>
    <w:p w14:paraId="0C52E353">
      <w:pPr>
        <w:spacing w:line="360" w:lineRule="exact"/>
        <w:rPr>
          <w:rFonts w:hint="eastAsia" w:ascii="仿宋" w:hAnsi="仿宋" w:eastAsia="仿宋" w:cs="仿宋"/>
          <w:color w:val="auto"/>
          <w:sz w:val="24"/>
          <w:highlight w:val="none"/>
        </w:rPr>
      </w:pPr>
    </w:p>
    <w:p w14:paraId="552E6C7E">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单位：                      部门：               职务：</w:t>
      </w:r>
    </w:p>
    <w:p w14:paraId="29E6035D">
      <w:pPr>
        <w:spacing w:line="360" w:lineRule="exact"/>
        <w:rPr>
          <w:rFonts w:hint="eastAsia" w:ascii="仿宋" w:hAnsi="仿宋" w:eastAsia="仿宋" w:cs="仿宋"/>
          <w:color w:val="auto"/>
          <w:sz w:val="24"/>
          <w:highlight w:val="none"/>
        </w:rPr>
      </w:pPr>
    </w:p>
    <w:p w14:paraId="19586664">
      <w:pPr>
        <w:widowControl/>
        <w:snapToGrid w:val="0"/>
        <w:spacing w:line="440" w:lineRule="exact"/>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办公地址：                  联系电话：           传真：</w:t>
      </w:r>
    </w:p>
    <w:p w14:paraId="65F3C8CB">
      <w:pPr>
        <w:spacing w:line="360" w:lineRule="exact"/>
        <w:rPr>
          <w:rFonts w:hint="eastAsia" w:ascii="仿宋" w:hAnsi="仿宋" w:eastAsia="仿宋" w:cs="仿宋"/>
          <w:color w:val="auto"/>
          <w:sz w:val="24"/>
          <w:highlight w:val="none"/>
        </w:rPr>
      </w:pPr>
    </w:p>
    <w:p w14:paraId="30582203">
      <w:pPr>
        <w:spacing w:line="360" w:lineRule="exact"/>
        <w:rPr>
          <w:rFonts w:hint="eastAsia" w:ascii="仿宋" w:hAnsi="仿宋" w:eastAsia="仿宋" w:cs="仿宋"/>
          <w:color w:val="auto"/>
          <w:sz w:val="24"/>
          <w:highlight w:val="none"/>
        </w:rPr>
      </w:pPr>
    </w:p>
    <w:p w14:paraId="2F9C6344">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投标人（电子签章）：</w:t>
      </w:r>
    </w:p>
    <w:p w14:paraId="4B0ABB05">
      <w:pPr>
        <w:spacing w:line="360" w:lineRule="exact"/>
        <w:rPr>
          <w:rFonts w:hint="eastAsia" w:ascii="仿宋" w:hAnsi="仿宋" w:eastAsia="仿宋" w:cs="仿宋"/>
          <w:color w:val="auto"/>
          <w:sz w:val="24"/>
          <w:highlight w:val="none"/>
        </w:rPr>
      </w:pPr>
    </w:p>
    <w:p w14:paraId="07700E19">
      <w:pPr>
        <w:spacing w:line="360" w:lineRule="exact"/>
        <w:rPr>
          <w:rFonts w:hint="eastAsia" w:ascii="仿宋" w:hAnsi="仿宋" w:eastAsia="仿宋" w:cs="仿宋"/>
          <w:color w:val="auto"/>
          <w:sz w:val="24"/>
          <w:highlight w:val="none"/>
        </w:rPr>
      </w:pPr>
    </w:p>
    <w:p w14:paraId="2903334E">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法定代表人（签字或盖章）：</w:t>
      </w:r>
    </w:p>
    <w:p w14:paraId="7D33C2CD">
      <w:pPr>
        <w:spacing w:line="360" w:lineRule="exact"/>
        <w:rPr>
          <w:rFonts w:hint="eastAsia" w:ascii="仿宋" w:hAnsi="仿宋" w:eastAsia="仿宋" w:cs="仿宋"/>
          <w:color w:val="auto"/>
          <w:sz w:val="24"/>
          <w:highlight w:val="none"/>
        </w:rPr>
      </w:pPr>
    </w:p>
    <w:p w14:paraId="3E0FADD1">
      <w:pPr>
        <w:spacing w:line="360" w:lineRule="exact"/>
        <w:rPr>
          <w:rFonts w:hint="eastAsia" w:ascii="仿宋" w:hAnsi="仿宋" w:eastAsia="仿宋" w:cs="仿宋"/>
          <w:color w:val="auto"/>
          <w:sz w:val="24"/>
          <w:highlight w:val="none"/>
        </w:rPr>
      </w:pPr>
    </w:p>
    <w:p w14:paraId="5FE9DB43">
      <w:pPr>
        <w:ind w:firstLine="5280" w:firstLineChars="2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56ACA3E2">
      <w:pPr>
        <w:ind w:firstLine="4920" w:firstLineChars="2050"/>
        <w:jc w:val="left"/>
        <w:rPr>
          <w:rFonts w:hint="eastAsia" w:ascii="仿宋" w:hAnsi="仿宋" w:eastAsia="仿宋" w:cs="仿宋"/>
          <w:color w:val="auto"/>
          <w:sz w:val="24"/>
          <w:highlight w:val="none"/>
        </w:rPr>
      </w:pPr>
    </w:p>
    <w:p w14:paraId="3DA2DFAA">
      <w:pPr>
        <w:spacing w:line="800" w:lineRule="exact"/>
        <w:rPr>
          <w:rFonts w:hint="eastAsia" w:ascii="仿宋" w:hAnsi="仿宋" w:eastAsia="仿宋" w:cs="仿宋"/>
          <w:b/>
          <w:color w:val="auto"/>
          <w:sz w:val="24"/>
          <w:highlight w:val="none"/>
        </w:rPr>
      </w:pPr>
    </w:p>
    <w:p w14:paraId="1148DFAF">
      <w:pPr>
        <w:spacing w:line="800" w:lineRule="exact"/>
        <w:rPr>
          <w:rFonts w:hint="eastAsia" w:ascii="仿宋" w:hAnsi="仿宋" w:eastAsia="仿宋" w:cs="仿宋"/>
          <w:b/>
          <w:color w:val="auto"/>
          <w:sz w:val="24"/>
          <w:highlight w:val="none"/>
        </w:rPr>
      </w:pPr>
    </w:p>
    <w:p w14:paraId="2A221D3B">
      <w:pPr>
        <w:pageBreakBefore/>
        <w:spacing w:line="8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t xml:space="preserve">法定代表人授权委托书（格式） </w:t>
      </w:r>
      <w:r>
        <w:rPr>
          <w:rFonts w:hint="eastAsia" w:ascii="仿宋" w:hAnsi="仿宋" w:eastAsia="仿宋" w:cs="仿宋"/>
          <w:b/>
          <w:color w:val="auto"/>
          <w:kern w:val="0"/>
          <w:sz w:val="32"/>
          <w:szCs w:val="32"/>
          <w:highlight w:val="none"/>
          <w:lang w:val="zh-CN"/>
        </w:rPr>
        <w:t>（适用于联合体投标）</w:t>
      </w:r>
    </w:p>
    <w:p w14:paraId="3C937047">
      <w:pPr>
        <w:jc w:val="center"/>
        <w:rPr>
          <w:rFonts w:hint="eastAsia" w:ascii="仿宋" w:hAnsi="仿宋" w:eastAsia="仿宋" w:cs="仿宋"/>
          <w:b/>
          <w:color w:val="auto"/>
          <w:sz w:val="24"/>
          <w:highlight w:val="none"/>
        </w:rPr>
      </w:pPr>
    </w:p>
    <w:p w14:paraId="26D10560">
      <w:pPr>
        <w:snapToGrid w:val="0"/>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本授权委托书声明：</w:t>
      </w:r>
    </w:p>
    <w:p w14:paraId="1C6DA7FC">
      <w:pPr>
        <w:snapToGrid w:val="0"/>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现授权委托</w:t>
      </w:r>
      <w:r>
        <w:rPr>
          <w:rFonts w:hint="eastAsia" w:ascii="仿宋" w:hAnsi="仿宋" w:eastAsia="仿宋" w:cs="仿宋"/>
          <w:color w:val="auto"/>
          <w:sz w:val="24"/>
          <w:highlight w:val="none"/>
          <w:u w:val="single"/>
        </w:rPr>
        <w:t xml:space="preserve">                  （填写单位全称）</w:t>
      </w:r>
      <w:r>
        <w:rPr>
          <w:rFonts w:hint="eastAsia" w:ascii="仿宋" w:hAnsi="仿宋" w:eastAsia="仿宋" w:cs="仿宋"/>
          <w:color w:val="auto"/>
          <w:sz w:val="24"/>
          <w:highlight w:val="none"/>
        </w:rPr>
        <w:t>的（填写姓名）为我方授权代表，</w:t>
      </w:r>
      <w:r>
        <w:rPr>
          <w:rFonts w:hint="eastAsia" w:ascii="仿宋" w:hAnsi="仿宋" w:eastAsia="仿宋" w:cs="仿宋"/>
          <w:color w:val="auto"/>
          <w:sz w:val="24"/>
          <w:highlight w:val="none"/>
          <w:u w:val="single"/>
        </w:rPr>
        <w:t>（填写身份证号码：                       ）</w:t>
      </w:r>
      <w:r>
        <w:rPr>
          <w:rFonts w:hint="eastAsia" w:ascii="仿宋" w:hAnsi="仿宋" w:eastAsia="仿宋" w:cs="仿宋"/>
          <w:color w:val="auto"/>
          <w:sz w:val="24"/>
          <w:highlight w:val="none"/>
        </w:rPr>
        <w:t>。以我方的名义参加</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组织的</w:t>
      </w:r>
      <w:r>
        <w:rPr>
          <w:rFonts w:hint="eastAsia" w:ascii="仿宋" w:hAnsi="仿宋" w:eastAsia="仿宋" w:cs="仿宋"/>
          <w:color w:val="auto"/>
          <w:sz w:val="24"/>
          <w:highlight w:val="none"/>
          <w:u w:val="single"/>
          <w:lang w:val="en-US" w:eastAsia="zh-CN"/>
        </w:rPr>
        <w:t xml:space="preserve">              </w:t>
      </w:r>
      <w:r>
        <w:rPr>
          <w:rFonts w:hint="eastAsia" w:ascii="仿宋" w:hAnsi="仿宋" w:eastAsia="仿宋" w:cs="仿宋"/>
          <w:color w:val="auto"/>
          <w:sz w:val="24"/>
          <w:highlight w:val="none"/>
        </w:rPr>
        <w:t>投标活动。授权代表在开标、评标、合同谈判过程中所签署的一切文件和处理与之有关的一切事务，我均予以承认。</w:t>
      </w:r>
    </w:p>
    <w:p w14:paraId="6346BD87">
      <w:pPr>
        <w:snapToGrid w:val="0"/>
        <w:spacing w:line="560" w:lineRule="exact"/>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在撤销授权的书面通知以前，本授权书一直有效。全权代表在授权书有效期内签署的所有文件不因授权的撤销而失效。</w:t>
      </w:r>
    </w:p>
    <w:p w14:paraId="7A75D30C">
      <w:pPr>
        <w:spacing w:line="560" w:lineRule="exact"/>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授权代表无转委托权。特此委托。</w:t>
      </w:r>
    </w:p>
    <w:p w14:paraId="2DB18877">
      <w:pPr>
        <w:snapToGrid w:val="0"/>
        <w:spacing w:line="600" w:lineRule="exact"/>
        <w:jc w:val="left"/>
        <w:rPr>
          <w:rFonts w:hint="eastAsia" w:ascii="仿宋" w:hAnsi="仿宋" w:eastAsia="仿宋" w:cs="仿宋"/>
          <w:color w:val="auto"/>
          <w:sz w:val="24"/>
          <w:highlight w:val="none"/>
        </w:rPr>
      </w:pPr>
    </w:p>
    <w:p w14:paraId="455ED17A">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授权代表姓名：              性别：               年龄：</w:t>
      </w:r>
    </w:p>
    <w:p w14:paraId="4D7AEB22">
      <w:pPr>
        <w:spacing w:line="360" w:lineRule="exact"/>
        <w:rPr>
          <w:rFonts w:hint="eastAsia" w:ascii="仿宋" w:hAnsi="仿宋" w:eastAsia="仿宋" w:cs="仿宋"/>
          <w:color w:val="auto"/>
          <w:sz w:val="24"/>
          <w:highlight w:val="none"/>
        </w:rPr>
      </w:pPr>
    </w:p>
    <w:p w14:paraId="474F2F71">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单位：                      部门：               职务：</w:t>
      </w:r>
    </w:p>
    <w:p w14:paraId="6A817D4A">
      <w:pPr>
        <w:spacing w:line="360" w:lineRule="exact"/>
        <w:rPr>
          <w:rFonts w:hint="eastAsia" w:ascii="仿宋" w:hAnsi="仿宋" w:eastAsia="仿宋" w:cs="仿宋"/>
          <w:color w:val="auto"/>
          <w:sz w:val="24"/>
          <w:highlight w:val="none"/>
        </w:rPr>
      </w:pPr>
    </w:p>
    <w:p w14:paraId="66BF0693">
      <w:pPr>
        <w:widowControl/>
        <w:snapToGrid w:val="0"/>
        <w:spacing w:line="440" w:lineRule="exact"/>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办公地址：                  联系电话：           传真：</w:t>
      </w:r>
    </w:p>
    <w:p w14:paraId="349F3727">
      <w:pPr>
        <w:spacing w:line="360" w:lineRule="exact"/>
        <w:rPr>
          <w:rFonts w:hint="eastAsia" w:ascii="仿宋" w:hAnsi="仿宋" w:eastAsia="仿宋" w:cs="仿宋"/>
          <w:color w:val="auto"/>
          <w:sz w:val="24"/>
          <w:highlight w:val="none"/>
        </w:rPr>
      </w:pPr>
    </w:p>
    <w:p w14:paraId="1FDD8A40">
      <w:pPr>
        <w:spacing w:line="360" w:lineRule="exact"/>
        <w:rPr>
          <w:rFonts w:hint="eastAsia" w:ascii="仿宋" w:hAnsi="仿宋" w:eastAsia="仿宋" w:cs="仿宋"/>
          <w:color w:val="auto"/>
          <w:sz w:val="24"/>
          <w:highlight w:val="none"/>
        </w:rPr>
      </w:pPr>
    </w:p>
    <w:p w14:paraId="7E4F8DA4">
      <w:pPr>
        <w:jc w:val="center"/>
        <w:rPr>
          <w:rFonts w:hint="eastAsia" w:ascii="仿宋" w:hAnsi="仿宋" w:eastAsia="仿宋" w:cs="仿宋"/>
          <w:b/>
          <w:color w:val="auto"/>
          <w:kern w:val="0"/>
          <w:sz w:val="32"/>
          <w:szCs w:val="32"/>
          <w:highlight w:val="none"/>
        </w:rPr>
      </w:pPr>
    </w:p>
    <w:p w14:paraId="03B0E7C8">
      <w:pPr>
        <w:rPr>
          <w:rFonts w:hint="eastAsia" w:ascii="仿宋" w:hAnsi="仿宋" w:eastAsia="仿宋" w:cs="仿宋"/>
          <w:color w:val="auto"/>
          <w:highlight w:val="none"/>
        </w:rPr>
      </w:pPr>
    </w:p>
    <w:p w14:paraId="4FE4F980">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01EB7446">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15A0E4E0">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277EB449">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343A1F73">
      <w:pPr>
        <w:autoSpaceDE w:val="0"/>
        <w:autoSpaceDN w:val="0"/>
        <w:spacing w:line="360" w:lineRule="auto"/>
        <w:jc w:val="center"/>
        <w:rPr>
          <w:rFonts w:hint="eastAsia" w:ascii="仿宋" w:hAnsi="仿宋" w:eastAsia="仿宋" w:cs="仿宋"/>
          <w:b/>
          <w:color w:val="auto"/>
          <w:kern w:val="0"/>
          <w:sz w:val="32"/>
          <w:szCs w:val="32"/>
          <w:highlight w:val="none"/>
          <w:lang w:val="zh-CN"/>
        </w:rPr>
      </w:pPr>
    </w:p>
    <w:p w14:paraId="0E9BB30B">
      <w:pPr>
        <w:autoSpaceDE w:val="0"/>
        <w:autoSpaceDN w:val="0"/>
        <w:spacing w:line="360" w:lineRule="auto"/>
        <w:jc w:val="center"/>
        <w:rPr>
          <w:rFonts w:hint="eastAsia" w:ascii="仿宋" w:hAnsi="仿宋" w:eastAsia="仿宋" w:cs="仿宋"/>
          <w:b/>
          <w:color w:val="auto"/>
          <w:kern w:val="0"/>
          <w:sz w:val="32"/>
          <w:szCs w:val="32"/>
          <w:highlight w:val="none"/>
          <w:lang w:val="zh-CN"/>
        </w:rPr>
      </w:pPr>
    </w:p>
    <w:p w14:paraId="1417277C">
      <w:pPr>
        <w:autoSpaceDE w:val="0"/>
        <w:autoSpaceDN w:val="0"/>
        <w:spacing w:line="360" w:lineRule="auto"/>
        <w:jc w:val="center"/>
        <w:rPr>
          <w:rFonts w:hint="eastAsia" w:ascii="仿宋" w:hAnsi="仿宋" w:eastAsia="仿宋" w:cs="仿宋"/>
          <w:b/>
          <w:color w:val="auto"/>
          <w:kern w:val="0"/>
          <w:sz w:val="32"/>
          <w:szCs w:val="32"/>
          <w:highlight w:val="none"/>
          <w:lang w:val="zh-CN"/>
        </w:rPr>
      </w:pPr>
    </w:p>
    <w:p w14:paraId="7388F3A9">
      <w:pPr>
        <w:pageBreakBefore/>
        <w:spacing w:line="800" w:lineRule="exact"/>
        <w:jc w:val="center"/>
        <w:rPr>
          <w:rFonts w:ascii="仿宋_GB2312" w:hAnsi="宋体" w:eastAsia="仿宋_GB2312"/>
          <w:b/>
          <w:color w:val="auto"/>
          <w:sz w:val="30"/>
          <w:szCs w:val="30"/>
          <w:highlight w:val="none"/>
        </w:rPr>
      </w:pPr>
      <w:r>
        <w:rPr>
          <w:rFonts w:hint="eastAsia" w:ascii="仿宋_GB2312" w:hAnsi="宋体" w:eastAsia="仿宋_GB2312"/>
          <w:b/>
          <w:color w:val="auto"/>
          <w:sz w:val="30"/>
          <w:szCs w:val="30"/>
          <w:highlight w:val="none"/>
        </w:rPr>
        <w:t>三、授权代表社保证明（复印件）</w:t>
      </w:r>
    </w:p>
    <w:p w14:paraId="1088FA92">
      <w:pPr>
        <w:spacing w:line="800" w:lineRule="exact"/>
        <w:ind w:firstLine="480" w:firstLineChars="200"/>
        <w:rPr>
          <w:rFonts w:ascii="仿宋_GB2312" w:hAnsi="宋体" w:eastAsia="仿宋_GB2312"/>
          <w:color w:val="auto"/>
          <w:sz w:val="24"/>
          <w:highlight w:val="none"/>
          <w:u w:val="wave"/>
        </w:rPr>
      </w:pPr>
      <w:r>
        <w:rPr>
          <w:rFonts w:hint="eastAsia" w:ascii="仿宋_GB2312" w:hAnsi="宋体" w:eastAsia="仿宋_GB2312"/>
          <w:color w:val="auto"/>
          <w:sz w:val="24"/>
          <w:highlight w:val="none"/>
          <w:u w:val="wave"/>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6372839B">
      <w:pPr>
        <w:spacing w:line="800" w:lineRule="exact"/>
        <w:jc w:val="center"/>
        <w:rPr>
          <w:rFonts w:hint="eastAsia" w:ascii="仿宋" w:hAnsi="仿宋" w:eastAsia="仿宋" w:cs="仿宋"/>
          <w:b/>
          <w:color w:val="auto"/>
          <w:sz w:val="30"/>
          <w:szCs w:val="30"/>
          <w:highlight w:val="none"/>
          <w:lang w:eastAsia="zh-CN"/>
        </w:rPr>
      </w:pPr>
    </w:p>
    <w:p w14:paraId="7445DC1E">
      <w:pPr>
        <w:spacing w:line="8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val="en-US" w:eastAsia="zh-CN"/>
        </w:rPr>
        <w:t>四</w:t>
      </w:r>
      <w:r>
        <w:rPr>
          <w:rFonts w:hint="eastAsia" w:ascii="仿宋" w:hAnsi="仿宋" w:eastAsia="仿宋" w:cs="仿宋"/>
          <w:b/>
          <w:color w:val="auto"/>
          <w:sz w:val="30"/>
          <w:szCs w:val="30"/>
          <w:highlight w:val="none"/>
        </w:rPr>
        <w:t>、法定代表人及其授权代表身份证复印件（正反面）</w:t>
      </w:r>
    </w:p>
    <w:p w14:paraId="1E745BDC">
      <w:pPr>
        <w:spacing w:line="800" w:lineRule="exact"/>
        <w:rPr>
          <w:rFonts w:hint="eastAsia" w:ascii="仿宋" w:hAnsi="仿宋" w:eastAsia="仿宋" w:cs="仿宋"/>
          <w:b/>
          <w:color w:val="auto"/>
          <w:sz w:val="24"/>
          <w:highlight w:val="none"/>
        </w:rPr>
      </w:pPr>
    </w:p>
    <w:p w14:paraId="42F44ECC">
      <w:pPr>
        <w:spacing w:line="800" w:lineRule="exact"/>
        <w:rPr>
          <w:rFonts w:hint="eastAsia" w:ascii="仿宋" w:hAnsi="仿宋" w:eastAsia="仿宋" w:cs="仿宋"/>
          <w:b/>
          <w:color w:val="auto"/>
          <w:sz w:val="24"/>
          <w:highlight w:val="none"/>
        </w:rPr>
      </w:pPr>
    </w:p>
    <w:p w14:paraId="11F208A4">
      <w:pPr>
        <w:spacing w:line="800" w:lineRule="exact"/>
        <w:jc w:val="cente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lang w:val="en-US" w:eastAsia="zh-CN"/>
        </w:rPr>
        <w:t>五</w:t>
      </w:r>
      <w:r>
        <w:rPr>
          <w:rFonts w:hint="eastAsia" w:ascii="仿宋" w:hAnsi="仿宋" w:eastAsia="仿宋" w:cs="仿宋"/>
          <w:b/>
          <w:color w:val="auto"/>
          <w:sz w:val="30"/>
          <w:szCs w:val="30"/>
          <w:highlight w:val="none"/>
        </w:rPr>
        <w:t>、法定代表人身份证明书(格式)</w:t>
      </w:r>
    </w:p>
    <w:p w14:paraId="1D36823D">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 标 人：</w:t>
      </w:r>
      <w:r>
        <w:rPr>
          <w:rFonts w:hint="eastAsia" w:ascii="仿宋" w:hAnsi="仿宋" w:eastAsia="仿宋" w:cs="仿宋"/>
          <w:color w:val="auto"/>
          <w:sz w:val="24"/>
          <w:highlight w:val="none"/>
          <w:u w:val="single"/>
        </w:rPr>
        <w:t xml:space="preserve">                          </w:t>
      </w:r>
    </w:p>
    <w:p w14:paraId="3E6D97F8">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single"/>
        </w:rPr>
        <w:t xml:space="preserve">                          </w:t>
      </w:r>
    </w:p>
    <w:p w14:paraId="6002AD8C">
      <w:pPr>
        <w:spacing w:line="440" w:lineRule="exact"/>
        <w:ind w:right="281" w:rightChars="134"/>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姓    名：</w:t>
      </w:r>
      <w:r>
        <w:rPr>
          <w:rFonts w:hint="eastAsia" w:ascii="仿宋" w:hAnsi="仿宋" w:eastAsia="仿宋" w:cs="仿宋"/>
          <w:color w:val="auto"/>
          <w:sz w:val="24"/>
          <w:highlight w:val="none"/>
          <w:u w:val="single"/>
        </w:rPr>
        <w:t xml:space="preserve">                          </w:t>
      </w:r>
    </w:p>
    <w:p w14:paraId="4F79F69A">
      <w:pPr>
        <w:spacing w:line="440" w:lineRule="exact"/>
        <w:ind w:right="281" w:rightChars="134"/>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身份证号码：</w:t>
      </w:r>
      <w:r>
        <w:rPr>
          <w:rFonts w:hint="eastAsia" w:ascii="仿宋" w:hAnsi="仿宋" w:eastAsia="仿宋" w:cs="仿宋"/>
          <w:color w:val="auto"/>
          <w:sz w:val="24"/>
          <w:highlight w:val="none"/>
          <w:u w:val="single"/>
        </w:rPr>
        <w:t xml:space="preserve">                        </w:t>
      </w:r>
    </w:p>
    <w:p w14:paraId="2EAD0DE3">
      <w:pPr>
        <w:spacing w:line="440" w:lineRule="exact"/>
        <w:ind w:right="281" w:rightChars="134"/>
        <w:rPr>
          <w:rFonts w:hint="eastAsia" w:ascii="仿宋" w:hAnsi="仿宋" w:eastAsia="仿宋" w:cs="仿宋"/>
          <w:color w:val="auto"/>
          <w:sz w:val="24"/>
          <w:highlight w:val="none"/>
        </w:rPr>
      </w:pPr>
      <w:r>
        <w:rPr>
          <w:rFonts w:hint="eastAsia" w:ascii="仿宋" w:hAnsi="仿宋" w:eastAsia="仿宋" w:cs="仿宋"/>
          <w:color w:val="auto"/>
          <w:sz w:val="24"/>
          <w:highlight w:val="none"/>
        </w:rPr>
        <w:t>职   务：</w:t>
      </w:r>
      <w:r>
        <w:rPr>
          <w:rFonts w:hint="eastAsia" w:ascii="仿宋" w:hAnsi="仿宋" w:eastAsia="仿宋" w:cs="仿宋"/>
          <w:color w:val="auto"/>
          <w:sz w:val="24"/>
          <w:highlight w:val="none"/>
          <w:u w:val="single"/>
        </w:rPr>
        <w:t xml:space="preserve">                           </w:t>
      </w:r>
    </w:p>
    <w:p w14:paraId="6B7511DD">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（填写投标人名称）</w:t>
      </w:r>
      <w:r>
        <w:rPr>
          <w:rFonts w:hint="eastAsia" w:ascii="仿宋" w:hAnsi="仿宋" w:eastAsia="仿宋" w:cs="仿宋"/>
          <w:color w:val="auto"/>
          <w:sz w:val="24"/>
          <w:highlight w:val="none"/>
        </w:rPr>
        <w:t>的法定代表人。</w:t>
      </w:r>
    </w:p>
    <w:p w14:paraId="4F2FE2C2">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特此证明。</w:t>
      </w:r>
    </w:p>
    <w:p w14:paraId="1A3A9B69">
      <w:pPr>
        <w:spacing w:line="440" w:lineRule="exact"/>
        <w:rPr>
          <w:rFonts w:hint="eastAsia" w:ascii="仿宋" w:hAnsi="仿宋" w:eastAsia="仿宋" w:cs="仿宋"/>
          <w:color w:val="auto"/>
          <w:sz w:val="24"/>
          <w:highlight w:val="none"/>
        </w:rPr>
      </w:pPr>
    </w:p>
    <w:p w14:paraId="23FE5872">
      <w:pPr>
        <w:spacing w:line="44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w:t>
      </w:r>
      <w:r>
        <w:rPr>
          <w:rFonts w:hint="eastAsia" w:ascii="仿宋" w:hAnsi="仿宋" w:eastAsia="仿宋" w:cs="仿宋"/>
          <w:color w:val="auto"/>
          <w:sz w:val="24"/>
          <w:highlight w:val="none"/>
          <w:lang w:eastAsia="zh-CN"/>
        </w:rPr>
        <w:t>名称</w:t>
      </w:r>
      <w:r>
        <w:rPr>
          <w:rFonts w:hint="eastAsia" w:ascii="仿宋" w:hAnsi="仿宋" w:eastAsia="仿宋" w:cs="仿宋"/>
          <w:color w:val="auto"/>
          <w:sz w:val="24"/>
          <w:highlight w:val="none"/>
        </w:rPr>
        <w:t>：                             （电子签章）</w:t>
      </w:r>
    </w:p>
    <w:p w14:paraId="0EAF3438">
      <w:pPr>
        <w:spacing w:line="440" w:lineRule="exact"/>
        <w:ind w:right="480"/>
        <w:rPr>
          <w:rFonts w:hint="eastAsia" w:ascii="仿宋" w:hAnsi="仿宋" w:eastAsia="仿宋" w:cs="仿宋"/>
          <w:color w:val="auto"/>
          <w:sz w:val="24"/>
          <w:highlight w:val="none"/>
        </w:rPr>
      </w:pPr>
    </w:p>
    <w:p w14:paraId="6A356196">
      <w:pPr>
        <w:spacing w:line="440" w:lineRule="exact"/>
        <w:ind w:right="72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年   月   日</w:t>
      </w:r>
    </w:p>
    <w:p w14:paraId="42A35F0B">
      <w:pPr>
        <w:jc w:val="center"/>
        <w:rPr>
          <w:rFonts w:hint="eastAsia" w:ascii="仿宋" w:hAnsi="仿宋" w:eastAsia="仿宋" w:cs="仿宋"/>
          <w:b/>
          <w:color w:val="auto"/>
          <w:kern w:val="0"/>
          <w:sz w:val="32"/>
          <w:szCs w:val="32"/>
          <w:highlight w:val="none"/>
        </w:rPr>
      </w:pPr>
    </w:p>
    <w:p w14:paraId="3528DD3F">
      <w:pPr>
        <w:jc w:val="center"/>
        <w:rPr>
          <w:rFonts w:hint="eastAsia" w:ascii="仿宋" w:hAnsi="仿宋" w:eastAsia="仿宋" w:cs="仿宋"/>
          <w:b/>
          <w:color w:val="auto"/>
          <w:kern w:val="0"/>
          <w:sz w:val="32"/>
          <w:szCs w:val="32"/>
          <w:highlight w:val="none"/>
        </w:rPr>
      </w:pPr>
    </w:p>
    <w:p w14:paraId="039D176A">
      <w:pPr>
        <w:jc w:val="both"/>
        <w:rPr>
          <w:rFonts w:hint="eastAsia" w:ascii="仿宋" w:hAnsi="仿宋" w:eastAsia="仿宋" w:cs="仿宋"/>
          <w:b/>
          <w:color w:val="auto"/>
          <w:kern w:val="0"/>
          <w:sz w:val="32"/>
          <w:szCs w:val="32"/>
          <w:highlight w:val="none"/>
        </w:rPr>
      </w:pPr>
    </w:p>
    <w:p w14:paraId="4C3D9F5D">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en-US" w:eastAsia="zh-CN"/>
        </w:rPr>
        <w:t>六</w:t>
      </w:r>
      <w:r>
        <w:rPr>
          <w:rFonts w:hint="eastAsia" w:ascii="仿宋" w:hAnsi="仿宋" w:eastAsia="仿宋" w:cs="仿宋"/>
          <w:b/>
          <w:color w:val="auto"/>
          <w:kern w:val="0"/>
          <w:sz w:val="32"/>
          <w:szCs w:val="32"/>
          <w:highlight w:val="none"/>
        </w:rPr>
        <w:t>、商务技术偏离表</w:t>
      </w:r>
    </w:p>
    <w:tbl>
      <w:tblPr>
        <w:tblStyle w:val="64"/>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15A97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EAF513F">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tcPr>
          <w:p w14:paraId="617AB541">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546" w:type="dxa"/>
          </w:tcPr>
          <w:p w14:paraId="008546FE">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276" w:type="dxa"/>
          </w:tcPr>
          <w:p w14:paraId="4D497AC0">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374BCF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25602ED">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683" w:type="dxa"/>
          </w:tcPr>
          <w:p w14:paraId="4ED901A6">
            <w:pPr>
              <w:jc w:val="center"/>
              <w:rPr>
                <w:rFonts w:hint="eastAsia" w:ascii="仿宋" w:hAnsi="仿宋" w:eastAsia="仿宋" w:cs="仿宋"/>
                <w:b/>
                <w:color w:val="auto"/>
                <w:kern w:val="0"/>
                <w:sz w:val="32"/>
                <w:szCs w:val="32"/>
                <w:highlight w:val="none"/>
              </w:rPr>
            </w:pPr>
          </w:p>
        </w:tc>
        <w:tc>
          <w:tcPr>
            <w:tcW w:w="3546" w:type="dxa"/>
          </w:tcPr>
          <w:p w14:paraId="0D3D8EB1">
            <w:pPr>
              <w:jc w:val="center"/>
              <w:rPr>
                <w:rFonts w:hint="eastAsia" w:ascii="仿宋" w:hAnsi="仿宋" w:eastAsia="仿宋" w:cs="仿宋"/>
                <w:b/>
                <w:color w:val="auto"/>
                <w:kern w:val="0"/>
                <w:sz w:val="32"/>
                <w:szCs w:val="32"/>
                <w:highlight w:val="none"/>
              </w:rPr>
            </w:pPr>
          </w:p>
        </w:tc>
        <w:tc>
          <w:tcPr>
            <w:tcW w:w="1276" w:type="dxa"/>
          </w:tcPr>
          <w:p w14:paraId="4DD78FF4">
            <w:pPr>
              <w:jc w:val="center"/>
              <w:rPr>
                <w:rFonts w:hint="eastAsia" w:ascii="仿宋" w:hAnsi="仿宋" w:eastAsia="仿宋" w:cs="仿宋"/>
                <w:b/>
                <w:color w:val="auto"/>
                <w:kern w:val="0"/>
                <w:sz w:val="32"/>
                <w:szCs w:val="32"/>
                <w:highlight w:val="none"/>
              </w:rPr>
            </w:pPr>
          </w:p>
        </w:tc>
      </w:tr>
      <w:tr w14:paraId="2C457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127A63CC">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683" w:type="dxa"/>
          </w:tcPr>
          <w:p w14:paraId="44C5FE3D">
            <w:pPr>
              <w:jc w:val="center"/>
              <w:rPr>
                <w:rFonts w:hint="eastAsia" w:ascii="仿宋" w:hAnsi="仿宋" w:eastAsia="仿宋" w:cs="仿宋"/>
                <w:b/>
                <w:color w:val="auto"/>
                <w:kern w:val="0"/>
                <w:sz w:val="32"/>
                <w:szCs w:val="32"/>
                <w:highlight w:val="none"/>
              </w:rPr>
            </w:pPr>
          </w:p>
        </w:tc>
        <w:tc>
          <w:tcPr>
            <w:tcW w:w="3546" w:type="dxa"/>
          </w:tcPr>
          <w:p w14:paraId="69604CB3">
            <w:pPr>
              <w:jc w:val="center"/>
              <w:rPr>
                <w:rFonts w:hint="eastAsia" w:ascii="仿宋" w:hAnsi="仿宋" w:eastAsia="仿宋" w:cs="仿宋"/>
                <w:b/>
                <w:color w:val="auto"/>
                <w:kern w:val="0"/>
                <w:sz w:val="32"/>
                <w:szCs w:val="32"/>
                <w:highlight w:val="none"/>
              </w:rPr>
            </w:pPr>
          </w:p>
        </w:tc>
        <w:tc>
          <w:tcPr>
            <w:tcW w:w="1276" w:type="dxa"/>
          </w:tcPr>
          <w:p w14:paraId="63CF6C41">
            <w:pPr>
              <w:jc w:val="center"/>
              <w:rPr>
                <w:rFonts w:hint="eastAsia" w:ascii="仿宋" w:hAnsi="仿宋" w:eastAsia="仿宋" w:cs="仿宋"/>
                <w:b/>
                <w:color w:val="auto"/>
                <w:kern w:val="0"/>
                <w:sz w:val="32"/>
                <w:szCs w:val="32"/>
                <w:highlight w:val="none"/>
              </w:rPr>
            </w:pPr>
          </w:p>
        </w:tc>
      </w:tr>
      <w:tr w14:paraId="635B1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7EB0E00">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683" w:type="dxa"/>
          </w:tcPr>
          <w:p w14:paraId="15F884BC">
            <w:pPr>
              <w:jc w:val="center"/>
              <w:rPr>
                <w:rFonts w:hint="eastAsia" w:ascii="仿宋" w:hAnsi="仿宋" w:eastAsia="仿宋" w:cs="仿宋"/>
                <w:b/>
                <w:color w:val="auto"/>
                <w:kern w:val="0"/>
                <w:sz w:val="32"/>
                <w:szCs w:val="32"/>
                <w:highlight w:val="none"/>
              </w:rPr>
            </w:pPr>
          </w:p>
        </w:tc>
        <w:tc>
          <w:tcPr>
            <w:tcW w:w="3546" w:type="dxa"/>
          </w:tcPr>
          <w:p w14:paraId="1F3B1531">
            <w:pPr>
              <w:jc w:val="center"/>
              <w:rPr>
                <w:rFonts w:hint="eastAsia" w:ascii="仿宋" w:hAnsi="仿宋" w:eastAsia="仿宋" w:cs="仿宋"/>
                <w:b/>
                <w:color w:val="auto"/>
                <w:kern w:val="0"/>
                <w:sz w:val="32"/>
                <w:szCs w:val="32"/>
                <w:highlight w:val="none"/>
              </w:rPr>
            </w:pPr>
          </w:p>
        </w:tc>
        <w:tc>
          <w:tcPr>
            <w:tcW w:w="1276" w:type="dxa"/>
          </w:tcPr>
          <w:p w14:paraId="3AE4A13A">
            <w:pPr>
              <w:jc w:val="center"/>
              <w:rPr>
                <w:rFonts w:hint="eastAsia" w:ascii="仿宋" w:hAnsi="仿宋" w:eastAsia="仿宋" w:cs="仿宋"/>
                <w:b/>
                <w:color w:val="auto"/>
                <w:kern w:val="0"/>
                <w:sz w:val="32"/>
                <w:szCs w:val="32"/>
                <w:highlight w:val="none"/>
              </w:rPr>
            </w:pPr>
          </w:p>
        </w:tc>
      </w:tr>
    </w:tbl>
    <w:p w14:paraId="35110244">
      <w:pPr>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投标人保证：除商务技术偏离表列出的偏离外，投标人响应招标文件的全部要求</w:t>
      </w:r>
    </w:p>
    <w:p w14:paraId="313A8BD9">
      <w:pPr>
        <w:jc w:val="center"/>
        <w:rPr>
          <w:rFonts w:hint="eastAsia" w:ascii="仿宋" w:hAnsi="仿宋" w:eastAsia="仿宋" w:cs="仿宋"/>
          <w:b/>
          <w:color w:val="auto"/>
          <w:kern w:val="0"/>
          <w:sz w:val="32"/>
          <w:szCs w:val="32"/>
          <w:highlight w:val="none"/>
        </w:rPr>
      </w:pPr>
    </w:p>
    <w:p w14:paraId="4C8AC1B3">
      <w:pPr>
        <w:spacing w:line="360" w:lineRule="auto"/>
        <w:ind w:right="420"/>
        <w:rPr>
          <w:rFonts w:hint="eastAsia" w:ascii="仿宋" w:hAnsi="仿宋" w:eastAsia="仿宋" w:cs="仿宋"/>
          <w:b/>
          <w:bCs/>
          <w:color w:val="auto"/>
          <w:sz w:val="32"/>
          <w:szCs w:val="32"/>
          <w:highlight w:val="none"/>
        </w:rPr>
      </w:pPr>
      <w:r>
        <w:rPr>
          <w:rFonts w:hint="eastAsia" w:ascii="仿宋" w:hAnsi="仿宋" w:eastAsia="仿宋" w:cs="仿宋"/>
          <w:color w:val="auto"/>
          <w:sz w:val="24"/>
          <w:highlight w:val="none"/>
        </w:rPr>
        <w:t>注：按本格式和要求提供。</w:t>
      </w:r>
    </w:p>
    <w:p w14:paraId="10A2A756">
      <w:pPr>
        <w:widowControl/>
        <w:adjustRightInd/>
        <w:jc w:val="left"/>
        <w:rPr>
          <w:rFonts w:hint="eastAsia" w:ascii="仿宋" w:hAnsi="仿宋" w:eastAsia="仿宋" w:cs="仿宋"/>
          <w:b/>
          <w:bCs/>
          <w:color w:val="auto"/>
          <w:sz w:val="32"/>
          <w:szCs w:val="32"/>
          <w:highlight w:val="none"/>
          <w:lang w:eastAsia="zh-CN"/>
        </w:rPr>
      </w:pPr>
    </w:p>
    <w:p w14:paraId="2001C7BF">
      <w:pPr>
        <w:widowControl/>
        <w:adjustRightInd/>
        <w:jc w:val="center"/>
        <w:rPr>
          <w:rFonts w:hint="eastAsia" w:ascii="仿宋" w:hAnsi="仿宋" w:eastAsia="仿宋" w:cs="仿宋"/>
          <w:b/>
          <w:bCs/>
          <w:color w:val="auto"/>
          <w:sz w:val="32"/>
          <w:szCs w:val="32"/>
          <w:highlight w:val="none"/>
          <w:lang w:eastAsia="zh-CN"/>
        </w:rPr>
      </w:pPr>
    </w:p>
    <w:p w14:paraId="4BE094DA">
      <w:pPr>
        <w:widowControl/>
        <w:adjustRightInd/>
        <w:jc w:val="center"/>
        <w:rPr>
          <w:rFonts w:hint="eastAsia" w:ascii="仿宋" w:hAnsi="仿宋" w:eastAsia="仿宋" w:cs="仿宋"/>
          <w:b/>
          <w:bCs/>
          <w:color w:val="auto"/>
          <w:sz w:val="32"/>
          <w:szCs w:val="32"/>
          <w:highlight w:val="none"/>
          <w:lang w:eastAsia="zh-CN"/>
        </w:rPr>
      </w:pPr>
    </w:p>
    <w:p w14:paraId="23785B3C">
      <w:pPr>
        <w:widowControl/>
        <w:adjustRightInd/>
        <w:jc w:val="center"/>
        <w:rPr>
          <w:rFonts w:hint="eastAsia" w:ascii="仿宋" w:hAnsi="仿宋" w:eastAsia="仿宋" w:cs="仿宋"/>
          <w:b/>
          <w:color w:val="auto"/>
          <w:kern w:val="0"/>
          <w:sz w:val="32"/>
          <w:szCs w:val="32"/>
          <w:highlight w:val="none"/>
        </w:rPr>
      </w:pPr>
      <w:r>
        <w:rPr>
          <w:rFonts w:hint="eastAsia" w:ascii="仿宋" w:hAnsi="仿宋" w:eastAsia="仿宋" w:cs="仿宋"/>
          <w:b/>
          <w:bCs/>
          <w:color w:val="auto"/>
          <w:sz w:val="32"/>
          <w:szCs w:val="32"/>
          <w:highlight w:val="none"/>
          <w:lang w:val="en-US" w:eastAsia="zh-CN"/>
        </w:rPr>
        <w:t>七</w:t>
      </w: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zh-CN"/>
        </w:rPr>
        <w:t>政府采购供应商廉洁自律承诺书</w:t>
      </w:r>
    </w:p>
    <w:p w14:paraId="33A25CBB">
      <w:pPr>
        <w:snapToGrid w:val="0"/>
        <w:spacing w:line="360" w:lineRule="auto"/>
        <w:rPr>
          <w:rFonts w:hint="eastAsia" w:ascii="仿宋" w:hAnsi="仿宋" w:eastAsia="仿宋" w:cs="仿宋"/>
          <w:color w:val="auto"/>
          <w:sz w:val="24"/>
          <w:highlight w:val="none"/>
        </w:rPr>
      </w:pPr>
    </w:p>
    <w:p w14:paraId="6644583D">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7A486470">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14:paraId="645A114D">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6ECB4182">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241DCFD8">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406353A5">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749CC238">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3ABE4020">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2C49DFFF">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14:paraId="5C5342AC">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14:paraId="1BB38D71">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0AEEE411">
      <w:pPr>
        <w:autoSpaceDE w:val="0"/>
        <w:autoSpaceDN w:val="0"/>
        <w:spacing w:line="360" w:lineRule="auto"/>
        <w:ind w:left="2"/>
        <w:jc w:val="left"/>
        <w:rPr>
          <w:rFonts w:hint="eastAsia" w:ascii="仿宋" w:hAnsi="仿宋" w:eastAsia="仿宋" w:cs="仿宋"/>
          <w:color w:val="auto"/>
          <w:kern w:val="0"/>
          <w:sz w:val="24"/>
          <w:highlight w:val="none"/>
          <w:lang w:val="zh-CN"/>
        </w:rPr>
      </w:pPr>
    </w:p>
    <w:p w14:paraId="0C29E6C2">
      <w:pPr>
        <w:autoSpaceDE w:val="0"/>
        <w:autoSpaceDN w:val="0"/>
        <w:spacing w:line="360" w:lineRule="auto"/>
        <w:ind w:left="2"/>
        <w:jc w:val="left"/>
        <w:rPr>
          <w:rFonts w:hint="eastAsia" w:ascii="仿宋" w:hAnsi="仿宋" w:eastAsia="仿宋" w:cs="仿宋"/>
          <w:color w:val="auto"/>
          <w:kern w:val="0"/>
          <w:sz w:val="24"/>
          <w:highlight w:val="none"/>
          <w:lang w:val="zh-CN"/>
        </w:rPr>
      </w:pPr>
    </w:p>
    <w:p w14:paraId="28607552">
      <w:pPr>
        <w:autoSpaceDE w:val="0"/>
        <w:autoSpaceDN w:val="0"/>
        <w:spacing w:line="360" w:lineRule="auto"/>
        <w:ind w:left="2"/>
        <w:jc w:val="left"/>
        <w:rPr>
          <w:rFonts w:hint="eastAsia" w:ascii="仿宋" w:hAnsi="仿宋" w:eastAsia="仿宋" w:cs="仿宋"/>
          <w:color w:val="auto"/>
          <w:kern w:val="0"/>
          <w:sz w:val="24"/>
          <w:highlight w:val="none"/>
          <w:lang w:val="zh-CN"/>
        </w:rPr>
      </w:pPr>
    </w:p>
    <w:p w14:paraId="79EE4977">
      <w:pPr>
        <w:autoSpaceDE w:val="0"/>
        <w:autoSpaceDN w:val="0"/>
        <w:spacing w:line="360" w:lineRule="auto"/>
        <w:ind w:left="2" w:leftChars="1"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14:paraId="4BAD287F">
      <w:pPr>
        <w:spacing w:line="360" w:lineRule="auto"/>
        <w:ind w:left="4620" w:leftChars="2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315C8A7D">
      <w:pPr>
        <w:spacing w:line="360" w:lineRule="auto"/>
        <w:jc w:val="center"/>
        <w:rPr>
          <w:rFonts w:hint="eastAsia" w:ascii="仿宋" w:hAnsi="仿宋" w:eastAsia="仿宋" w:cs="仿宋"/>
          <w:b/>
          <w:bCs/>
          <w:color w:val="auto"/>
          <w:sz w:val="24"/>
          <w:highlight w:val="none"/>
        </w:rPr>
      </w:pPr>
    </w:p>
    <w:p w14:paraId="55CF70BB">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6F5983AE">
      <w:pPr>
        <w:spacing w:line="360" w:lineRule="auto"/>
        <w:jc w:val="center"/>
        <w:rPr>
          <w:rFonts w:hint="eastAsia" w:ascii="仿宋" w:hAnsi="仿宋" w:eastAsia="仿宋" w:cs="仿宋"/>
          <w:b/>
          <w:bCs/>
          <w:color w:val="auto"/>
          <w:sz w:val="24"/>
          <w:highlight w:val="none"/>
        </w:rPr>
      </w:pPr>
    </w:p>
    <w:p w14:paraId="3B78C170">
      <w:pPr>
        <w:pStyle w:val="80"/>
        <w:jc w:val="center"/>
        <w:rPr>
          <w:rFonts w:hint="eastAsia" w:ascii="仿宋" w:hAnsi="仿宋" w:eastAsia="仿宋" w:cs="仿宋"/>
          <w:b/>
          <w:bCs/>
          <w:color w:val="auto"/>
          <w:sz w:val="24"/>
          <w:highlight w:val="none"/>
        </w:rPr>
      </w:pPr>
    </w:p>
    <w:p w14:paraId="6A8B86EF">
      <w:pPr>
        <w:spacing w:line="360" w:lineRule="auto"/>
        <w:jc w:val="center"/>
        <w:rPr>
          <w:rFonts w:hint="eastAsia" w:ascii="仿宋_GB2312" w:hAnsi="仿宋_GB2312" w:eastAsia="仿宋_GB2312" w:cs="仿宋_GB2312"/>
          <w:b/>
          <w:color w:val="auto"/>
          <w:sz w:val="32"/>
          <w:szCs w:val="32"/>
          <w:highlight w:val="none"/>
          <w:lang w:eastAsia="zh-CN"/>
        </w:rPr>
      </w:pPr>
    </w:p>
    <w:p w14:paraId="07720FAC">
      <w:pPr>
        <w:spacing w:line="360" w:lineRule="auto"/>
        <w:jc w:val="center"/>
        <w:rPr>
          <w:rFonts w:hint="eastAsia" w:ascii="仿宋_GB2312" w:hAnsi="仿宋_GB2312" w:eastAsia="仿宋_GB2312" w:cs="仿宋_GB2312"/>
          <w:b/>
          <w:color w:val="auto"/>
          <w:sz w:val="32"/>
          <w:szCs w:val="32"/>
          <w:highlight w:val="none"/>
          <w:lang w:eastAsia="zh-CN"/>
        </w:rPr>
      </w:pPr>
    </w:p>
    <w:p w14:paraId="72DA2587">
      <w:pPr>
        <w:spacing w:line="360" w:lineRule="auto"/>
        <w:jc w:val="center"/>
        <w:rPr>
          <w:rFonts w:hint="eastAsia" w:ascii="仿宋_GB2312" w:hAnsi="仿宋_GB2312" w:eastAsia="仿宋_GB2312" w:cs="仿宋_GB2312"/>
          <w:b/>
          <w:color w:val="auto"/>
          <w:sz w:val="32"/>
          <w:szCs w:val="32"/>
          <w:highlight w:val="none"/>
          <w:lang w:eastAsia="zh-CN"/>
        </w:rPr>
      </w:pPr>
    </w:p>
    <w:p w14:paraId="566E9220">
      <w:pPr>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color w:val="auto"/>
          <w:sz w:val="32"/>
          <w:szCs w:val="32"/>
          <w:highlight w:val="none"/>
          <w:lang w:val="en-US" w:eastAsia="zh-CN"/>
        </w:rPr>
        <w:t>八</w:t>
      </w:r>
      <w:r>
        <w:rPr>
          <w:rFonts w:hint="eastAsia" w:ascii="仿宋_GB2312" w:hAnsi="仿宋_GB2312" w:eastAsia="仿宋_GB2312" w:cs="仿宋_GB2312"/>
          <w:b/>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主要业绩证明</w:t>
      </w:r>
    </w:p>
    <w:p w14:paraId="48399DB1">
      <w:pPr>
        <w:autoSpaceDE w:val="0"/>
        <w:autoSpaceDN w:val="0"/>
        <w:spacing w:line="360" w:lineRule="auto"/>
        <w:ind w:firstLine="120"/>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 :相关项目建设业绩一览表</w:t>
      </w:r>
    </w:p>
    <w:tbl>
      <w:tblPr>
        <w:tblStyle w:val="63"/>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7488BADD">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4EBB1A28">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46C4C8FB">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w:t>
            </w:r>
          </w:p>
          <w:p w14:paraId="52344D14">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6F42A0AB">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46033F43">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合同</w:t>
            </w:r>
          </w:p>
          <w:p w14:paraId="59DC23E5">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金额</w:t>
            </w:r>
          </w:p>
          <w:p w14:paraId="05815935">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3B05838C">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10FDCDDC">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5C850C85">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所在页码</w:t>
            </w:r>
          </w:p>
        </w:tc>
      </w:tr>
      <w:tr w14:paraId="2EA7CA07">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14:paraId="1E271628">
            <w:pPr>
              <w:autoSpaceDE w:val="0"/>
              <w:autoSpaceDN w:val="0"/>
              <w:spacing w:line="360" w:lineRule="auto"/>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2512866D">
            <w:pPr>
              <w:autoSpaceDE w:val="0"/>
              <w:autoSpaceDN w:val="0"/>
              <w:spacing w:line="360" w:lineRule="auto"/>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5F4511DE">
            <w:pPr>
              <w:autoSpaceDE w:val="0"/>
              <w:autoSpaceDN w:val="0"/>
              <w:spacing w:line="360" w:lineRule="auto"/>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14F1A3C9">
            <w:pPr>
              <w:autoSpaceDE w:val="0"/>
              <w:autoSpaceDN w:val="0"/>
              <w:spacing w:line="360" w:lineRule="auto"/>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39F438B0">
            <w:pPr>
              <w:autoSpaceDE w:val="0"/>
              <w:autoSpaceDN w:val="0"/>
              <w:spacing w:line="360" w:lineRule="auto"/>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635CABCE">
            <w:pPr>
              <w:autoSpaceDE w:val="0"/>
              <w:autoSpaceDN w:val="0"/>
              <w:spacing w:line="360" w:lineRule="auto"/>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3800CB89">
            <w:pPr>
              <w:autoSpaceDE w:val="0"/>
              <w:autoSpaceDN w:val="0"/>
              <w:spacing w:line="360" w:lineRule="auto"/>
              <w:rPr>
                <w:rFonts w:ascii="仿宋_GB2312" w:hAnsi="仿宋_GB2312" w:eastAsia="仿宋_GB2312" w:cs="仿宋_GB2312"/>
                <w:color w:val="auto"/>
                <w:sz w:val="24"/>
                <w:highlight w:val="none"/>
              </w:rPr>
            </w:pPr>
          </w:p>
        </w:tc>
      </w:tr>
      <w:tr w14:paraId="72018A6A">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14:paraId="26E486DF">
            <w:pPr>
              <w:autoSpaceDE w:val="0"/>
              <w:autoSpaceDN w:val="0"/>
              <w:spacing w:line="360" w:lineRule="auto"/>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1290BFC5">
            <w:pPr>
              <w:autoSpaceDE w:val="0"/>
              <w:autoSpaceDN w:val="0"/>
              <w:spacing w:line="360" w:lineRule="auto"/>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7D3E880F">
            <w:pPr>
              <w:autoSpaceDE w:val="0"/>
              <w:autoSpaceDN w:val="0"/>
              <w:spacing w:line="360" w:lineRule="auto"/>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003E79E3">
            <w:pPr>
              <w:autoSpaceDE w:val="0"/>
              <w:autoSpaceDN w:val="0"/>
              <w:spacing w:line="360" w:lineRule="auto"/>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386FA6EA">
            <w:pPr>
              <w:autoSpaceDE w:val="0"/>
              <w:autoSpaceDN w:val="0"/>
              <w:spacing w:line="360" w:lineRule="auto"/>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33C5E944">
            <w:pPr>
              <w:autoSpaceDE w:val="0"/>
              <w:autoSpaceDN w:val="0"/>
              <w:spacing w:line="360" w:lineRule="auto"/>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32AF536D">
            <w:pPr>
              <w:autoSpaceDE w:val="0"/>
              <w:autoSpaceDN w:val="0"/>
              <w:spacing w:line="360" w:lineRule="auto"/>
              <w:rPr>
                <w:rFonts w:ascii="仿宋_GB2312" w:hAnsi="仿宋_GB2312" w:eastAsia="仿宋_GB2312" w:cs="仿宋_GB2312"/>
                <w:color w:val="auto"/>
                <w:sz w:val="24"/>
                <w:highlight w:val="none"/>
              </w:rPr>
            </w:pPr>
          </w:p>
        </w:tc>
      </w:tr>
      <w:tr w14:paraId="43250621">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14:paraId="37C7911D">
            <w:pPr>
              <w:autoSpaceDE w:val="0"/>
              <w:autoSpaceDN w:val="0"/>
              <w:spacing w:line="360" w:lineRule="auto"/>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3CFE00BF">
            <w:pPr>
              <w:autoSpaceDE w:val="0"/>
              <w:autoSpaceDN w:val="0"/>
              <w:spacing w:line="360" w:lineRule="auto"/>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66BC6593">
            <w:pPr>
              <w:autoSpaceDE w:val="0"/>
              <w:autoSpaceDN w:val="0"/>
              <w:spacing w:line="360" w:lineRule="auto"/>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1C8917D9">
            <w:pPr>
              <w:autoSpaceDE w:val="0"/>
              <w:autoSpaceDN w:val="0"/>
              <w:spacing w:line="360" w:lineRule="auto"/>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3C518F3E">
            <w:pPr>
              <w:autoSpaceDE w:val="0"/>
              <w:autoSpaceDN w:val="0"/>
              <w:spacing w:line="360" w:lineRule="auto"/>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2A5911DB">
            <w:pPr>
              <w:autoSpaceDE w:val="0"/>
              <w:autoSpaceDN w:val="0"/>
              <w:spacing w:line="360" w:lineRule="auto"/>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6CC86AFC">
            <w:pPr>
              <w:autoSpaceDE w:val="0"/>
              <w:autoSpaceDN w:val="0"/>
              <w:spacing w:line="360" w:lineRule="auto"/>
              <w:rPr>
                <w:rFonts w:ascii="仿宋_GB2312" w:hAnsi="仿宋_GB2312" w:eastAsia="仿宋_GB2312" w:cs="仿宋_GB2312"/>
                <w:color w:val="auto"/>
                <w:sz w:val="24"/>
                <w:highlight w:val="none"/>
              </w:rPr>
            </w:pPr>
          </w:p>
        </w:tc>
      </w:tr>
    </w:tbl>
    <w:p w14:paraId="6008C17F">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注：供应商可按上述的格式自行编制，须随表提交相应的合同复印件和用户单位验收证明并注明页码。</w:t>
      </w:r>
    </w:p>
    <w:p w14:paraId="75CC833C">
      <w:pPr>
        <w:autoSpaceDE w:val="0"/>
        <w:autoSpaceDN w:val="0"/>
        <w:spacing w:line="360" w:lineRule="auto"/>
        <w:rPr>
          <w:rFonts w:ascii="仿宋_GB2312" w:hAnsi="仿宋_GB2312" w:eastAsia="仿宋_GB2312" w:cs="仿宋_GB2312"/>
          <w:b/>
          <w:color w:val="auto"/>
          <w:sz w:val="24"/>
          <w:highlight w:val="none"/>
        </w:rPr>
      </w:pPr>
    </w:p>
    <w:p w14:paraId="4176ED4A">
      <w:pPr>
        <w:autoSpaceDE w:val="0"/>
        <w:autoSpaceDN w:val="0"/>
        <w:spacing w:line="360" w:lineRule="auto"/>
        <w:rPr>
          <w:rFonts w:ascii="仿宋_GB2312" w:hAnsi="仿宋_GB2312" w:eastAsia="仿宋_GB2312" w:cs="仿宋_GB2312"/>
          <w:color w:val="auto"/>
          <w:sz w:val="24"/>
          <w:highlight w:val="none"/>
        </w:rPr>
      </w:pPr>
    </w:p>
    <w:p w14:paraId="1BF459C9">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5F78F082">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2D6E37F3">
      <w:pPr>
        <w:pStyle w:val="649"/>
        <w:ind w:firstLine="0"/>
        <w:jc w:val="both"/>
        <w:rPr>
          <w:rFonts w:hAnsi="仿宋_GB2312" w:cs="仿宋_GB2312"/>
          <w:color w:val="auto"/>
          <w:highlight w:val="none"/>
        </w:rPr>
      </w:pPr>
    </w:p>
    <w:p w14:paraId="211ECF9B">
      <w:pPr>
        <w:pageBreakBefore/>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val="en-US" w:eastAsia="zh-CN"/>
        </w:rPr>
        <w:t>九</w:t>
      </w:r>
      <w:r>
        <w:rPr>
          <w:rFonts w:hint="eastAsia" w:ascii="仿宋_GB2312" w:hAnsi="仿宋_GB2312" w:eastAsia="仿宋_GB2312" w:cs="仿宋_GB2312"/>
          <w:b/>
          <w:bCs/>
          <w:color w:val="auto"/>
          <w:sz w:val="32"/>
          <w:szCs w:val="32"/>
          <w:highlight w:val="none"/>
        </w:rPr>
        <w:t>、技术解决方案</w:t>
      </w:r>
    </w:p>
    <w:p w14:paraId="1082E5E2">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5923DD96">
      <w:pPr>
        <w:spacing w:line="360" w:lineRule="auto"/>
        <w:jc w:val="center"/>
        <w:rPr>
          <w:rFonts w:ascii="仿宋_GB2312" w:hAnsi="仿宋_GB2312" w:eastAsia="仿宋_GB2312" w:cs="仿宋_GB2312"/>
          <w:color w:val="auto"/>
          <w:sz w:val="24"/>
          <w:highlight w:val="none"/>
        </w:rPr>
      </w:pPr>
    </w:p>
    <w:p w14:paraId="3301C09D">
      <w:pPr>
        <w:snapToGrid w:val="0"/>
        <w:spacing w:line="360" w:lineRule="auto"/>
        <w:jc w:val="center"/>
        <w:rPr>
          <w:rFonts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sz w:val="32"/>
          <w:szCs w:val="32"/>
          <w:highlight w:val="none"/>
        </w:rPr>
        <w:t>投标产品规格配置清单</w:t>
      </w:r>
    </w:p>
    <w:tbl>
      <w:tblPr>
        <w:tblStyle w:val="63"/>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6FAE72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611AF646">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序号</w:t>
            </w:r>
          </w:p>
        </w:tc>
        <w:tc>
          <w:tcPr>
            <w:tcW w:w="1531" w:type="dxa"/>
            <w:vAlign w:val="center"/>
          </w:tcPr>
          <w:p w14:paraId="037F2EB1">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设备名称</w:t>
            </w:r>
          </w:p>
        </w:tc>
        <w:tc>
          <w:tcPr>
            <w:tcW w:w="2160" w:type="dxa"/>
            <w:vAlign w:val="center"/>
          </w:tcPr>
          <w:p w14:paraId="0EEB7504">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投标品牌及型号</w:t>
            </w:r>
          </w:p>
        </w:tc>
        <w:tc>
          <w:tcPr>
            <w:tcW w:w="2340" w:type="dxa"/>
            <w:vAlign w:val="center"/>
          </w:tcPr>
          <w:p w14:paraId="3ECBDF88">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规格配置详细说明</w:t>
            </w:r>
          </w:p>
        </w:tc>
        <w:tc>
          <w:tcPr>
            <w:tcW w:w="1080" w:type="dxa"/>
            <w:vAlign w:val="center"/>
          </w:tcPr>
          <w:p w14:paraId="6290F6D0">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数量</w:t>
            </w:r>
          </w:p>
        </w:tc>
        <w:tc>
          <w:tcPr>
            <w:tcW w:w="1332" w:type="dxa"/>
            <w:vAlign w:val="center"/>
          </w:tcPr>
          <w:p w14:paraId="567DD300">
            <w:pPr>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备注</w:t>
            </w:r>
          </w:p>
        </w:tc>
      </w:tr>
      <w:tr w14:paraId="6CAD60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57E2F24B">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1531" w:type="dxa"/>
            <w:vAlign w:val="center"/>
          </w:tcPr>
          <w:p w14:paraId="7D26315C">
            <w:pPr>
              <w:snapToGrid w:val="0"/>
              <w:spacing w:line="360" w:lineRule="auto"/>
              <w:jc w:val="center"/>
              <w:rPr>
                <w:rFonts w:ascii="仿宋_GB2312" w:hAnsi="仿宋_GB2312" w:eastAsia="仿宋_GB2312" w:cs="仿宋_GB2312"/>
                <w:color w:val="auto"/>
                <w:sz w:val="24"/>
                <w:highlight w:val="none"/>
              </w:rPr>
            </w:pPr>
          </w:p>
        </w:tc>
        <w:tc>
          <w:tcPr>
            <w:tcW w:w="2160" w:type="dxa"/>
            <w:vAlign w:val="center"/>
          </w:tcPr>
          <w:p w14:paraId="2B5C2F5A">
            <w:pPr>
              <w:snapToGrid w:val="0"/>
              <w:spacing w:line="360" w:lineRule="auto"/>
              <w:jc w:val="center"/>
              <w:rPr>
                <w:rFonts w:ascii="仿宋_GB2312" w:hAnsi="仿宋_GB2312" w:eastAsia="仿宋_GB2312" w:cs="仿宋_GB2312"/>
                <w:color w:val="auto"/>
                <w:sz w:val="24"/>
                <w:highlight w:val="none"/>
              </w:rPr>
            </w:pPr>
          </w:p>
        </w:tc>
        <w:tc>
          <w:tcPr>
            <w:tcW w:w="2340" w:type="dxa"/>
            <w:vAlign w:val="center"/>
          </w:tcPr>
          <w:p w14:paraId="5F2AF494">
            <w:pPr>
              <w:spacing w:line="360" w:lineRule="auto"/>
              <w:jc w:val="center"/>
              <w:rPr>
                <w:rFonts w:ascii="仿宋_GB2312" w:hAnsi="仿宋_GB2312" w:eastAsia="仿宋_GB2312" w:cs="仿宋_GB2312"/>
                <w:color w:val="auto"/>
                <w:sz w:val="24"/>
                <w:highlight w:val="none"/>
              </w:rPr>
            </w:pPr>
          </w:p>
        </w:tc>
        <w:tc>
          <w:tcPr>
            <w:tcW w:w="1080" w:type="dxa"/>
            <w:vAlign w:val="center"/>
          </w:tcPr>
          <w:p w14:paraId="6E09238B">
            <w:pPr>
              <w:spacing w:line="360" w:lineRule="auto"/>
              <w:jc w:val="center"/>
              <w:rPr>
                <w:rFonts w:ascii="仿宋_GB2312" w:hAnsi="仿宋_GB2312" w:eastAsia="仿宋_GB2312" w:cs="仿宋_GB2312"/>
                <w:color w:val="auto"/>
                <w:sz w:val="24"/>
                <w:highlight w:val="none"/>
              </w:rPr>
            </w:pPr>
          </w:p>
        </w:tc>
        <w:tc>
          <w:tcPr>
            <w:tcW w:w="1332" w:type="dxa"/>
            <w:vAlign w:val="center"/>
          </w:tcPr>
          <w:p w14:paraId="147A4CC0">
            <w:pPr>
              <w:spacing w:line="360" w:lineRule="auto"/>
              <w:jc w:val="center"/>
              <w:rPr>
                <w:rFonts w:ascii="仿宋_GB2312" w:hAnsi="仿宋_GB2312" w:eastAsia="仿宋_GB2312" w:cs="仿宋_GB2312"/>
                <w:color w:val="auto"/>
                <w:sz w:val="24"/>
                <w:highlight w:val="none"/>
              </w:rPr>
            </w:pPr>
          </w:p>
        </w:tc>
      </w:tr>
      <w:tr w14:paraId="333A5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2229A7AE">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1531" w:type="dxa"/>
            <w:vAlign w:val="center"/>
          </w:tcPr>
          <w:p w14:paraId="688D51B1">
            <w:pPr>
              <w:snapToGrid w:val="0"/>
              <w:spacing w:line="360" w:lineRule="auto"/>
              <w:jc w:val="center"/>
              <w:rPr>
                <w:rFonts w:ascii="仿宋_GB2312" w:hAnsi="仿宋_GB2312" w:eastAsia="仿宋_GB2312" w:cs="仿宋_GB2312"/>
                <w:color w:val="auto"/>
                <w:sz w:val="24"/>
                <w:highlight w:val="none"/>
              </w:rPr>
            </w:pPr>
          </w:p>
        </w:tc>
        <w:tc>
          <w:tcPr>
            <w:tcW w:w="2160" w:type="dxa"/>
            <w:vAlign w:val="center"/>
          </w:tcPr>
          <w:p w14:paraId="3AC19180">
            <w:pPr>
              <w:snapToGrid w:val="0"/>
              <w:spacing w:line="360" w:lineRule="auto"/>
              <w:jc w:val="center"/>
              <w:rPr>
                <w:rFonts w:ascii="仿宋_GB2312" w:hAnsi="仿宋_GB2312" w:eastAsia="仿宋_GB2312" w:cs="仿宋_GB2312"/>
                <w:color w:val="auto"/>
                <w:sz w:val="24"/>
                <w:highlight w:val="none"/>
              </w:rPr>
            </w:pPr>
          </w:p>
        </w:tc>
        <w:tc>
          <w:tcPr>
            <w:tcW w:w="2340" w:type="dxa"/>
            <w:vAlign w:val="center"/>
          </w:tcPr>
          <w:p w14:paraId="494A5BE7">
            <w:pPr>
              <w:spacing w:line="360" w:lineRule="auto"/>
              <w:jc w:val="center"/>
              <w:rPr>
                <w:rFonts w:ascii="仿宋_GB2312" w:hAnsi="仿宋_GB2312" w:eastAsia="仿宋_GB2312" w:cs="仿宋_GB2312"/>
                <w:color w:val="auto"/>
                <w:sz w:val="24"/>
                <w:highlight w:val="none"/>
              </w:rPr>
            </w:pPr>
          </w:p>
        </w:tc>
        <w:tc>
          <w:tcPr>
            <w:tcW w:w="1080" w:type="dxa"/>
            <w:vAlign w:val="center"/>
          </w:tcPr>
          <w:p w14:paraId="243BB638">
            <w:pPr>
              <w:spacing w:line="360" w:lineRule="auto"/>
              <w:jc w:val="center"/>
              <w:rPr>
                <w:rFonts w:ascii="仿宋_GB2312" w:hAnsi="仿宋_GB2312" w:eastAsia="仿宋_GB2312" w:cs="仿宋_GB2312"/>
                <w:color w:val="auto"/>
                <w:sz w:val="24"/>
                <w:highlight w:val="none"/>
              </w:rPr>
            </w:pPr>
          </w:p>
        </w:tc>
        <w:tc>
          <w:tcPr>
            <w:tcW w:w="1332" w:type="dxa"/>
            <w:vAlign w:val="center"/>
          </w:tcPr>
          <w:p w14:paraId="1CBAA91D">
            <w:pPr>
              <w:spacing w:line="360" w:lineRule="auto"/>
              <w:jc w:val="center"/>
              <w:rPr>
                <w:rFonts w:ascii="仿宋_GB2312" w:hAnsi="仿宋_GB2312" w:eastAsia="仿宋_GB2312" w:cs="仿宋_GB2312"/>
                <w:color w:val="auto"/>
                <w:sz w:val="24"/>
                <w:highlight w:val="none"/>
              </w:rPr>
            </w:pPr>
          </w:p>
        </w:tc>
      </w:tr>
      <w:tr w14:paraId="0EBC14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566C8FF0">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1531" w:type="dxa"/>
            <w:vAlign w:val="center"/>
          </w:tcPr>
          <w:p w14:paraId="45DA2B24">
            <w:pPr>
              <w:snapToGrid w:val="0"/>
              <w:spacing w:line="360" w:lineRule="auto"/>
              <w:jc w:val="center"/>
              <w:rPr>
                <w:rFonts w:ascii="仿宋_GB2312" w:hAnsi="仿宋_GB2312" w:eastAsia="仿宋_GB2312" w:cs="仿宋_GB2312"/>
                <w:color w:val="auto"/>
                <w:sz w:val="24"/>
                <w:highlight w:val="none"/>
              </w:rPr>
            </w:pPr>
          </w:p>
        </w:tc>
        <w:tc>
          <w:tcPr>
            <w:tcW w:w="2160" w:type="dxa"/>
            <w:vAlign w:val="center"/>
          </w:tcPr>
          <w:p w14:paraId="2982745D">
            <w:pPr>
              <w:snapToGrid w:val="0"/>
              <w:spacing w:line="360" w:lineRule="auto"/>
              <w:jc w:val="center"/>
              <w:rPr>
                <w:rFonts w:ascii="仿宋_GB2312" w:hAnsi="仿宋_GB2312" w:eastAsia="仿宋_GB2312" w:cs="仿宋_GB2312"/>
                <w:color w:val="auto"/>
                <w:sz w:val="24"/>
                <w:highlight w:val="none"/>
              </w:rPr>
            </w:pPr>
          </w:p>
        </w:tc>
        <w:tc>
          <w:tcPr>
            <w:tcW w:w="2340" w:type="dxa"/>
            <w:vAlign w:val="center"/>
          </w:tcPr>
          <w:p w14:paraId="3263C4BF">
            <w:pPr>
              <w:spacing w:line="360" w:lineRule="auto"/>
              <w:jc w:val="center"/>
              <w:rPr>
                <w:rFonts w:ascii="仿宋_GB2312" w:hAnsi="仿宋_GB2312" w:eastAsia="仿宋_GB2312" w:cs="仿宋_GB2312"/>
                <w:color w:val="auto"/>
                <w:sz w:val="24"/>
                <w:highlight w:val="none"/>
              </w:rPr>
            </w:pPr>
          </w:p>
        </w:tc>
        <w:tc>
          <w:tcPr>
            <w:tcW w:w="1080" w:type="dxa"/>
            <w:vAlign w:val="center"/>
          </w:tcPr>
          <w:p w14:paraId="0F40AE6B">
            <w:pPr>
              <w:spacing w:line="360" w:lineRule="auto"/>
              <w:jc w:val="center"/>
              <w:rPr>
                <w:rFonts w:ascii="仿宋_GB2312" w:hAnsi="仿宋_GB2312" w:eastAsia="仿宋_GB2312" w:cs="仿宋_GB2312"/>
                <w:color w:val="auto"/>
                <w:sz w:val="24"/>
                <w:highlight w:val="none"/>
              </w:rPr>
            </w:pPr>
          </w:p>
        </w:tc>
        <w:tc>
          <w:tcPr>
            <w:tcW w:w="1332" w:type="dxa"/>
            <w:vAlign w:val="center"/>
          </w:tcPr>
          <w:p w14:paraId="4FCE0BC2">
            <w:pPr>
              <w:spacing w:line="360" w:lineRule="auto"/>
              <w:jc w:val="center"/>
              <w:rPr>
                <w:rFonts w:ascii="仿宋_GB2312" w:hAnsi="仿宋_GB2312" w:eastAsia="仿宋_GB2312" w:cs="仿宋_GB2312"/>
                <w:color w:val="auto"/>
                <w:sz w:val="24"/>
                <w:highlight w:val="none"/>
              </w:rPr>
            </w:pPr>
          </w:p>
        </w:tc>
      </w:tr>
      <w:tr w14:paraId="56221B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15C4F535">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1531" w:type="dxa"/>
            <w:vAlign w:val="center"/>
          </w:tcPr>
          <w:p w14:paraId="2022080B">
            <w:pPr>
              <w:snapToGrid w:val="0"/>
              <w:spacing w:line="360" w:lineRule="auto"/>
              <w:jc w:val="center"/>
              <w:rPr>
                <w:rFonts w:ascii="仿宋_GB2312" w:hAnsi="仿宋_GB2312" w:eastAsia="仿宋_GB2312" w:cs="仿宋_GB2312"/>
                <w:color w:val="auto"/>
                <w:sz w:val="24"/>
                <w:highlight w:val="none"/>
              </w:rPr>
            </w:pPr>
          </w:p>
        </w:tc>
        <w:tc>
          <w:tcPr>
            <w:tcW w:w="2160" w:type="dxa"/>
            <w:vAlign w:val="center"/>
          </w:tcPr>
          <w:p w14:paraId="2FC84919">
            <w:pPr>
              <w:snapToGrid w:val="0"/>
              <w:spacing w:line="360" w:lineRule="auto"/>
              <w:jc w:val="center"/>
              <w:rPr>
                <w:rFonts w:ascii="仿宋_GB2312" w:hAnsi="仿宋_GB2312" w:eastAsia="仿宋_GB2312" w:cs="仿宋_GB2312"/>
                <w:color w:val="auto"/>
                <w:sz w:val="24"/>
                <w:highlight w:val="none"/>
              </w:rPr>
            </w:pPr>
          </w:p>
        </w:tc>
        <w:tc>
          <w:tcPr>
            <w:tcW w:w="2340" w:type="dxa"/>
            <w:vAlign w:val="center"/>
          </w:tcPr>
          <w:p w14:paraId="1B145F17">
            <w:pPr>
              <w:spacing w:line="360" w:lineRule="auto"/>
              <w:jc w:val="center"/>
              <w:rPr>
                <w:rFonts w:ascii="仿宋_GB2312" w:hAnsi="仿宋_GB2312" w:eastAsia="仿宋_GB2312" w:cs="仿宋_GB2312"/>
                <w:color w:val="auto"/>
                <w:sz w:val="24"/>
                <w:highlight w:val="none"/>
              </w:rPr>
            </w:pPr>
          </w:p>
        </w:tc>
        <w:tc>
          <w:tcPr>
            <w:tcW w:w="1080" w:type="dxa"/>
            <w:vAlign w:val="center"/>
          </w:tcPr>
          <w:p w14:paraId="1C12EDF0">
            <w:pPr>
              <w:spacing w:line="360" w:lineRule="auto"/>
              <w:jc w:val="center"/>
              <w:rPr>
                <w:rFonts w:ascii="仿宋_GB2312" w:hAnsi="仿宋_GB2312" w:eastAsia="仿宋_GB2312" w:cs="仿宋_GB2312"/>
                <w:color w:val="auto"/>
                <w:sz w:val="24"/>
                <w:highlight w:val="none"/>
              </w:rPr>
            </w:pPr>
          </w:p>
        </w:tc>
        <w:tc>
          <w:tcPr>
            <w:tcW w:w="1332" w:type="dxa"/>
            <w:vAlign w:val="center"/>
          </w:tcPr>
          <w:p w14:paraId="46940026">
            <w:pPr>
              <w:spacing w:line="360" w:lineRule="auto"/>
              <w:jc w:val="center"/>
              <w:rPr>
                <w:rFonts w:ascii="仿宋_GB2312" w:hAnsi="仿宋_GB2312" w:eastAsia="仿宋_GB2312" w:cs="仿宋_GB2312"/>
                <w:color w:val="auto"/>
                <w:sz w:val="24"/>
                <w:highlight w:val="none"/>
              </w:rPr>
            </w:pPr>
          </w:p>
        </w:tc>
      </w:tr>
      <w:tr w14:paraId="497C97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1E623F9D">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1531" w:type="dxa"/>
            <w:vAlign w:val="center"/>
          </w:tcPr>
          <w:p w14:paraId="51A0C6E5">
            <w:pPr>
              <w:snapToGrid w:val="0"/>
              <w:spacing w:line="360" w:lineRule="auto"/>
              <w:jc w:val="center"/>
              <w:rPr>
                <w:rFonts w:ascii="仿宋_GB2312" w:hAnsi="仿宋_GB2312" w:eastAsia="仿宋_GB2312" w:cs="仿宋_GB2312"/>
                <w:color w:val="auto"/>
                <w:sz w:val="24"/>
                <w:highlight w:val="none"/>
              </w:rPr>
            </w:pPr>
          </w:p>
        </w:tc>
        <w:tc>
          <w:tcPr>
            <w:tcW w:w="2160" w:type="dxa"/>
            <w:vAlign w:val="center"/>
          </w:tcPr>
          <w:p w14:paraId="01F8D3FD">
            <w:pPr>
              <w:snapToGrid w:val="0"/>
              <w:spacing w:line="360" w:lineRule="auto"/>
              <w:jc w:val="center"/>
              <w:rPr>
                <w:rFonts w:ascii="仿宋_GB2312" w:hAnsi="仿宋_GB2312" w:eastAsia="仿宋_GB2312" w:cs="仿宋_GB2312"/>
                <w:color w:val="auto"/>
                <w:sz w:val="24"/>
                <w:highlight w:val="none"/>
              </w:rPr>
            </w:pPr>
          </w:p>
        </w:tc>
        <w:tc>
          <w:tcPr>
            <w:tcW w:w="2340" w:type="dxa"/>
            <w:vAlign w:val="center"/>
          </w:tcPr>
          <w:p w14:paraId="7F42DF9E">
            <w:pPr>
              <w:spacing w:line="360" w:lineRule="auto"/>
              <w:jc w:val="center"/>
              <w:rPr>
                <w:rFonts w:ascii="仿宋_GB2312" w:hAnsi="仿宋_GB2312" w:eastAsia="仿宋_GB2312" w:cs="仿宋_GB2312"/>
                <w:color w:val="auto"/>
                <w:sz w:val="24"/>
                <w:highlight w:val="none"/>
              </w:rPr>
            </w:pPr>
          </w:p>
        </w:tc>
        <w:tc>
          <w:tcPr>
            <w:tcW w:w="1080" w:type="dxa"/>
            <w:vAlign w:val="center"/>
          </w:tcPr>
          <w:p w14:paraId="0A41865C">
            <w:pPr>
              <w:spacing w:line="360" w:lineRule="auto"/>
              <w:jc w:val="center"/>
              <w:rPr>
                <w:rFonts w:ascii="仿宋_GB2312" w:hAnsi="仿宋_GB2312" w:eastAsia="仿宋_GB2312" w:cs="仿宋_GB2312"/>
                <w:color w:val="auto"/>
                <w:sz w:val="24"/>
                <w:highlight w:val="none"/>
              </w:rPr>
            </w:pPr>
          </w:p>
        </w:tc>
        <w:tc>
          <w:tcPr>
            <w:tcW w:w="1332" w:type="dxa"/>
            <w:vAlign w:val="center"/>
          </w:tcPr>
          <w:p w14:paraId="4E601396">
            <w:pPr>
              <w:spacing w:line="360" w:lineRule="auto"/>
              <w:jc w:val="center"/>
              <w:rPr>
                <w:rFonts w:ascii="仿宋_GB2312" w:hAnsi="仿宋_GB2312" w:eastAsia="仿宋_GB2312" w:cs="仿宋_GB2312"/>
                <w:color w:val="auto"/>
                <w:sz w:val="24"/>
                <w:highlight w:val="none"/>
              </w:rPr>
            </w:pPr>
          </w:p>
        </w:tc>
      </w:tr>
    </w:tbl>
    <w:p w14:paraId="7DFA4AC4">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kern w:val="0"/>
          <w:sz w:val="24"/>
          <w:highlight w:val="none"/>
        </w:rPr>
        <w:t>注：1.</w:t>
      </w:r>
      <w:r>
        <w:rPr>
          <w:rFonts w:hint="eastAsia" w:ascii="仿宋_GB2312" w:hAnsi="仿宋_GB2312" w:eastAsia="仿宋_GB2312" w:cs="仿宋_GB2312"/>
          <w:b/>
          <w:color w:val="auto"/>
          <w:sz w:val="24"/>
          <w:highlight w:val="none"/>
        </w:rPr>
        <w:t>如果本项目涉及硬件设备采购，须在技术文件中提供此配置清单，提供主要投标产品的技术参数证明材料（如官网截图、产品彩页、原厂技术说明等）。</w:t>
      </w:r>
    </w:p>
    <w:p w14:paraId="3725031D">
      <w:pPr>
        <w:autoSpaceDE w:val="0"/>
        <w:autoSpaceDN w:val="0"/>
        <w:spacing w:line="360" w:lineRule="auto"/>
        <w:rPr>
          <w:rFonts w:ascii="仿宋" w:hAnsi="仿宋" w:eastAsia="仿宋"/>
          <w:b/>
          <w:color w:val="auto"/>
          <w:spacing w:val="6"/>
          <w:sz w:val="24"/>
          <w:highlight w:val="none"/>
        </w:rPr>
      </w:pPr>
      <w:r>
        <w:rPr>
          <w:rFonts w:hint="eastAsia" w:ascii="仿宋" w:hAnsi="仿宋" w:eastAsia="仿宋"/>
          <w:b/>
          <w:color w:val="auto"/>
          <w:spacing w:val="6"/>
          <w:sz w:val="24"/>
          <w:highlight w:val="none"/>
        </w:rPr>
        <w:t>2.</w:t>
      </w:r>
      <w:r>
        <w:rPr>
          <w:rFonts w:hint="eastAsia" w:ascii="仿宋_GB2312" w:hAnsi="仿宋_GB2312" w:eastAsia="仿宋_GB2312" w:cs="仿宋_GB2312"/>
          <w:b/>
          <w:color w:val="auto"/>
          <w:sz w:val="24"/>
          <w:highlight w:val="none"/>
        </w:rPr>
        <w:t xml:space="preserve"> 本项目如需采购政府强制采购的节能产品的或投标人提供的产品是环境标志产品，投标人须提供节能产品、环境标志产品认证证书复印件。</w:t>
      </w:r>
    </w:p>
    <w:p w14:paraId="3647B1D0">
      <w:pPr>
        <w:autoSpaceDE w:val="0"/>
        <w:autoSpaceDN w:val="0"/>
        <w:spacing w:line="360" w:lineRule="auto"/>
        <w:rPr>
          <w:rFonts w:ascii="仿宋_GB2312" w:hAnsi="仿宋_GB2312" w:eastAsia="仿宋_GB2312" w:cs="仿宋_GB2312"/>
          <w:b/>
          <w:color w:val="auto"/>
          <w:kern w:val="0"/>
          <w:sz w:val="24"/>
          <w:highlight w:val="none"/>
        </w:rPr>
      </w:pPr>
      <w:r>
        <w:rPr>
          <w:rFonts w:hint="eastAsia" w:ascii="仿宋_GB2312" w:hAnsi="仿宋_GB2312" w:eastAsia="仿宋_GB2312" w:cs="仿宋_GB2312"/>
          <w:b/>
          <w:color w:val="auto"/>
          <w:kern w:val="0"/>
          <w:sz w:val="28"/>
          <w:szCs w:val="28"/>
          <w:highlight w:val="none"/>
        </w:rPr>
        <w:t>附：</w:t>
      </w:r>
      <w:r>
        <w:rPr>
          <w:rFonts w:ascii="仿宋_GB2312" w:hAnsi="仿宋_GB2312" w:eastAsia="仿宋_GB2312" w:cs="仿宋_GB2312"/>
          <w:b/>
          <w:color w:val="auto"/>
          <w:kern w:val="0"/>
          <w:sz w:val="28"/>
          <w:szCs w:val="28"/>
          <w:highlight w:val="none"/>
        </w:rPr>
        <w:object>
          <v:shape id="_x0000_i1025" o:spt="75" type="#_x0000_t75" style="height:42pt;width:443.25pt;" o:ole="t" filled="f" o:preferrelative="t" stroked="f" coordsize="21600,21600">
            <v:path/>
            <v:fill on="f" focussize="0,0"/>
            <v:stroke on="f" joinstyle="miter"/>
            <v:imagedata r:id="rId24" o:title=""/>
            <o:lock v:ext="edit" aspectratio="t"/>
            <w10:wrap type="none"/>
            <w10:anchorlock/>
          </v:shape>
          <o:OLEObject Type="Embed" ProgID="Package" ShapeID="_x0000_i1025" DrawAspect="Content" ObjectID="_1468075725" r:id="rId23">
            <o:LockedField>false</o:LockedField>
          </o:OLEObject>
        </w:object>
      </w:r>
      <w:r>
        <w:rPr>
          <w:rFonts w:ascii="仿宋_GB2312" w:hAnsi="仿宋_GB2312" w:eastAsia="仿宋_GB2312" w:cs="仿宋_GB2312"/>
          <w:b/>
          <w:color w:val="auto"/>
          <w:kern w:val="0"/>
          <w:sz w:val="28"/>
          <w:szCs w:val="28"/>
          <w:highlight w:val="none"/>
        </w:rPr>
        <w:object>
          <v:shape id="_x0000_i1026" o:spt="75" type="#_x0000_t75" style="height:42pt;width:441pt;" o:ole="t" filled="f" o:preferrelative="t" stroked="f" coordsize="21600,21600">
            <v:path/>
            <v:fill on="f" focussize="0,0"/>
            <v:stroke on="f" joinstyle="miter"/>
            <v:imagedata r:id="rId26" o:title=""/>
            <o:lock v:ext="edit" aspectratio="t"/>
            <w10:wrap type="none"/>
            <w10:anchorlock/>
          </v:shape>
          <o:OLEObject Type="Embed" ProgID="Package" ShapeID="_x0000_i1026" DrawAspect="Content" ObjectID="_1468075726" r:id="rId25">
            <o:LockedField>false</o:LockedField>
          </o:OLEObject>
        </w:object>
      </w:r>
    </w:p>
    <w:p w14:paraId="62F9C93F">
      <w:pPr>
        <w:autoSpaceDE w:val="0"/>
        <w:autoSpaceDN w:val="0"/>
        <w:spacing w:line="360" w:lineRule="auto"/>
        <w:ind w:firstLine="4560" w:firstLineChars="1900"/>
        <w:rPr>
          <w:rFonts w:ascii="仿宋_GB2312" w:hAnsi="仿宋_GB2312" w:eastAsia="仿宋_GB2312" w:cs="仿宋_GB2312"/>
          <w:color w:val="auto"/>
          <w:kern w:val="0"/>
          <w:sz w:val="24"/>
          <w:highlight w:val="none"/>
        </w:rPr>
      </w:pPr>
    </w:p>
    <w:p w14:paraId="4FD52CA1">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5933306E">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2E691632">
      <w:pPr>
        <w:tabs>
          <w:tab w:val="left" w:pos="2790"/>
          <w:tab w:val="center" w:pos="3835"/>
          <w:tab w:val="left" w:pos="4230"/>
          <w:tab w:val="left" w:pos="4695"/>
        </w:tabs>
        <w:autoSpaceDE w:val="0"/>
        <w:autoSpaceDN w:val="0"/>
        <w:spacing w:line="360" w:lineRule="auto"/>
        <w:ind w:right="1400"/>
        <w:jc w:val="left"/>
        <w:outlineLvl w:val="1"/>
        <w:rPr>
          <w:rFonts w:ascii="仿宋_GB2312" w:hAnsi="仿宋_GB2312" w:eastAsia="仿宋_GB2312" w:cs="仿宋_GB2312"/>
          <w:b/>
          <w:bCs/>
          <w:color w:val="auto"/>
          <w:kern w:val="0"/>
          <w:sz w:val="24"/>
          <w:highlight w:val="none"/>
          <w:lang w:val="zh-CN"/>
        </w:rPr>
      </w:pPr>
      <w:r>
        <w:rPr>
          <w:rFonts w:hint="eastAsia" w:ascii="仿宋_GB2312" w:hAnsi="仿宋_GB2312" w:eastAsia="仿宋_GB2312" w:cs="仿宋_GB2312"/>
          <w:b/>
          <w:bCs/>
          <w:color w:val="auto"/>
          <w:kern w:val="0"/>
          <w:sz w:val="24"/>
          <w:highlight w:val="none"/>
          <w:lang w:val="zh-CN"/>
        </w:rPr>
        <w:tab/>
      </w:r>
      <w:r>
        <w:rPr>
          <w:rFonts w:hint="eastAsia" w:ascii="仿宋_GB2312" w:hAnsi="仿宋_GB2312" w:eastAsia="仿宋_GB2312" w:cs="仿宋_GB2312"/>
          <w:b/>
          <w:bCs/>
          <w:color w:val="auto"/>
          <w:kern w:val="0"/>
          <w:sz w:val="24"/>
          <w:highlight w:val="none"/>
          <w:lang w:val="zh-CN"/>
        </w:rPr>
        <w:tab/>
      </w:r>
    </w:p>
    <w:p w14:paraId="2AD6A683">
      <w:pPr>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color w:val="auto"/>
          <w:kern w:val="0"/>
          <w:sz w:val="36"/>
          <w:szCs w:val="36"/>
          <w:highlight w:val="none"/>
          <w:lang w:val="zh-CN"/>
        </w:rPr>
      </w:pPr>
    </w:p>
    <w:p w14:paraId="7F9D5154">
      <w:pPr>
        <w:pageBreakBefore/>
        <w:tabs>
          <w:tab w:val="left" w:pos="2790"/>
          <w:tab w:val="left" w:pos="4230"/>
        </w:tabs>
        <w:autoSpaceDE w:val="0"/>
        <w:autoSpaceDN w:val="0"/>
        <w:spacing w:line="360" w:lineRule="auto"/>
        <w:ind w:right="1400"/>
        <w:jc w:val="center"/>
        <w:outlineLvl w:val="1"/>
        <w:rPr>
          <w:rFonts w:ascii="仿宋_GB2312" w:hAnsi="仿宋_GB2312" w:eastAsia="仿宋_GB2312" w:cs="仿宋_GB2312"/>
          <w:b/>
          <w:bCs/>
          <w:color w:val="auto"/>
          <w:kern w:val="0"/>
          <w:sz w:val="32"/>
          <w:szCs w:val="32"/>
          <w:highlight w:val="none"/>
          <w:lang w:val="zh-CN"/>
        </w:rPr>
      </w:pPr>
      <w:r>
        <w:rPr>
          <w:rFonts w:hint="eastAsia" w:ascii="仿宋_GB2312" w:hAnsi="仿宋_GB2312" w:eastAsia="仿宋_GB2312" w:cs="仿宋_GB2312"/>
          <w:b/>
          <w:bCs/>
          <w:color w:val="auto"/>
          <w:kern w:val="0"/>
          <w:sz w:val="32"/>
          <w:szCs w:val="32"/>
          <w:highlight w:val="none"/>
          <w:lang w:val="en-US" w:eastAsia="zh-CN"/>
        </w:rPr>
        <w:t>十</w:t>
      </w:r>
      <w:r>
        <w:rPr>
          <w:rFonts w:hint="eastAsia" w:ascii="仿宋_GB2312" w:hAnsi="仿宋_GB2312" w:eastAsia="仿宋_GB2312" w:cs="仿宋_GB2312"/>
          <w:b/>
          <w:bCs/>
          <w:color w:val="auto"/>
          <w:kern w:val="0"/>
          <w:sz w:val="32"/>
          <w:szCs w:val="32"/>
          <w:highlight w:val="none"/>
          <w:lang w:val="zh-CN"/>
        </w:rPr>
        <w:t>、组织实施方案</w:t>
      </w:r>
    </w:p>
    <w:p w14:paraId="21C47647">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27BA95A8">
      <w:pPr>
        <w:tabs>
          <w:tab w:val="left" w:pos="2790"/>
          <w:tab w:val="left" w:pos="4230"/>
        </w:tabs>
        <w:autoSpaceDE w:val="0"/>
        <w:autoSpaceDN w:val="0"/>
        <w:spacing w:line="360" w:lineRule="auto"/>
        <w:ind w:right="1400"/>
        <w:outlineLvl w:val="1"/>
        <w:rPr>
          <w:rFonts w:ascii="仿宋_GB2312" w:hAnsi="仿宋_GB2312" w:eastAsia="仿宋_GB2312" w:cs="仿宋_GB2312"/>
          <w:b/>
          <w:bCs/>
          <w:color w:val="auto"/>
          <w:kern w:val="0"/>
          <w:sz w:val="24"/>
          <w:highlight w:val="none"/>
          <w:lang w:val="zh-CN"/>
        </w:rPr>
      </w:pPr>
      <w:r>
        <w:rPr>
          <w:rFonts w:hint="eastAsia" w:ascii="仿宋_GB2312" w:hAnsi="仿宋_GB2312" w:eastAsia="仿宋_GB2312" w:cs="仿宋_GB2312"/>
          <w:b/>
          <w:bCs/>
          <w:color w:val="auto"/>
          <w:kern w:val="0"/>
          <w:sz w:val="24"/>
          <w:highlight w:val="none"/>
          <w:lang w:val="zh-CN"/>
        </w:rPr>
        <w:t>附表:项目实施进度计划表</w:t>
      </w:r>
      <w:r>
        <w:rPr>
          <w:rFonts w:hint="eastAsia" w:ascii="仿宋_GB2312" w:hAnsi="仿宋_GB2312" w:eastAsia="仿宋_GB2312" w:cs="仿宋_GB2312"/>
          <w:b/>
          <w:color w:val="auto"/>
          <w:sz w:val="24"/>
          <w:highlight w:val="none"/>
        </w:rPr>
        <w:t xml:space="preserve">(以生效日算起) </w:t>
      </w:r>
    </w:p>
    <w:tbl>
      <w:tblPr>
        <w:tblStyle w:val="63"/>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5E63B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14:paraId="25C11EC4">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工作日</w:t>
            </w:r>
          </w:p>
          <w:p w14:paraId="74898E5B">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内容</w:t>
            </w:r>
          </w:p>
        </w:tc>
        <w:tc>
          <w:tcPr>
            <w:tcW w:w="552" w:type="dxa"/>
            <w:vAlign w:val="center"/>
          </w:tcPr>
          <w:p w14:paraId="1A463626">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552" w:type="dxa"/>
            <w:vAlign w:val="center"/>
          </w:tcPr>
          <w:p w14:paraId="3275998B">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552" w:type="dxa"/>
            <w:vAlign w:val="center"/>
          </w:tcPr>
          <w:p w14:paraId="35F51F29">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552" w:type="dxa"/>
            <w:vAlign w:val="center"/>
          </w:tcPr>
          <w:p w14:paraId="7EC81F68">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552" w:type="dxa"/>
            <w:vAlign w:val="center"/>
          </w:tcPr>
          <w:p w14:paraId="3F9D86C6">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552" w:type="dxa"/>
            <w:vAlign w:val="center"/>
          </w:tcPr>
          <w:p w14:paraId="7EE3512D">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w:t>
            </w:r>
          </w:p>
        </w:tc>
        <w:tc>
          <w:tcPr>
            <w:tcW w:w="553" w:type="dxa"/>
            <w:vAlign w:val="center"/>
          </w:tcPr>
          <w:p w14:paraId="49603523">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7</w:t>
            </w:r>
          </w:p>
        </w:tc>
        <w:tc>
          <w:tcPr>
            <w:tcW w:w="553" w:type="dxa"/>
            <w:vAlign w:val="center"/>
          </w:tcPr>
          <w:p w14:paraId="35847B0F">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w:t>
            </w:r>
          </w:p>
        </w:tc>
        <w:tc>
          <w:tcPr>
            <w:tcW w:w="553" w:type="dxa"/>
            <w:vAlign w:val="center"/>
          </w:tcPr>
          <w:p w14:paraId="2CEB383A">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9</w:t>
            </w:r>
          </w:p>
        </w:tc>
        <w:tc>
          <w:tcPr>
            <w:tcW w:w="553" w:type="dxa"/>
            <w:vAlign w:val="center"/>
          </w:tcPr>
          <w:p w14:paraId="1F383DFA">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10</w:t>
            </w:r>
          </w:p>
        </w:tc>
        <w:tc>
          <w:tcPr>
            <w:tcW w:w="553" w:type="dxa"/>
            <w:vAlign w:val="center"/>
          </w:tcPr>
          <w:p w14:paraId="4CD6AB40">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w:t>
            </w:r>
          </w:p>
        </w:tc>
        <w:tc>
          <w:tcPr>
            <w:tcW w:w="553" w:type="dxa"/>
            <w:vAlign w:val="center"/>
          </w:tcPr>
          <w:p w14:paraId="158A8307">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w:t>
            </w:r>
          </w:p>
        </w:tc>
        <w:tc>
          <w:tcPr>
            <w:tcW w:w="553" w:type="dxa"/>
            <w:vAlign w:val="center"/>
          </w:tcPr>
          <w:p w14:paraId="02B73B6B">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w:t>
            </w:r>
          </w:p>
        </w:tc>
        <w:tc>
          <w:tcPr>
            <w:tcW w:w="553" w:type="dxa"/>
            <w:vAlign w:val="center"/>
          </w:tcPr>
          <w:p w14:paraId="776ED7A2">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14</w:t>
            </w:r>
          </w:p>
        </w:tc>
        <w:tc>
          <w:tcPr>
            <w:tcW w:w="553" w:type="dxa"/>
            <w:vAlign w:val="center"/>
          </w:tcPr>
          <w:p w14:paraId="31DD40BB">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15</w:t>
            </w:r>
          </w:p>
        </w:tc>
        <w:tc>
          <w:tcPr>
            <w:tcW w:w="553" w:type="dxa"/>
            <w:vAlign w:val="center"/>
          </w:tcPr>
          <w:p w14:paraId="0C178388">
            <w:pP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p>
        </w:tc>
      </w:tr>
      <w:tr w14:paraId="5CDA3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188" w:type="dxa"/>
            <w:vAlign w:val="center"/>
          </w:tcPr>
          <w:p w14:paraId="6B4E11D4">
            <w:pPr>
              <w:spacing w:line="360" w:lineRule="auto"/>
              <w:rPr>
                <w:rFonts w:ascii="仿宋_GB2312" w:hAnsi="仿宋_GB2312" w:eastAsia="仿宋_GB2312" w:cs="仿宋_GB2312"/>
                <w:color w:val="auto"/>
                <w:sz w:val="24"/>
                <w:highlight w:val="none"/>
              </w:rPr>
            </w:pPr>
          </w:p>
        </w:tc>
        <w:tc>
          <w:tcPr>
            <w:tcW w:w="552" w:type="dxa"/>
          </w:tcPr>
          <w:p w14:paraId="49D36450">
            <w:pPr>
              <w:spacing w:line="360" w:lineRule="auto"/>
              <w:rPr>
                <w:rFonts w:ascii="仿宋_GB2312" w:hAnsi="仿宋_GB2312" w:eastAsia="仿宋_GB2312" w:cs="仿宋_GB2312"/>
                <w:color w:val="auto"/>
                <w:sz w:val="24"/>
                <w:highlight w:val="none"/>
              </w:rPr>
            </w:pPr>
          </w:p>
        </w:tc>
        <w:tc>
          <w:tcPr>
            <w:tcW w:w="552" w:type="dxa"/>
          </w:tcPr>
          <w:p w14:paraId="3E41B903">
            <w:pPr>
              <w:spacing w:line="360" w:lineRule="auto"/>
              <w:rPr>
                <w:rFonts w:ascii="仿宋_GB2312" w:hAnsi="仿宋_GB2312" w:eastAsia="仿宋_GB2312" w:cs="仿宋_GB2312"/>
                <w:color w:val="auto"/>
                <w:sz w:val="24"/>
                <w:highlight w:val="none"/>
              </w:rPr>
            </w:pPr>
          </w:p>
        </w:tc>
        <w:tc>
          <w:tcPr>
            <w:tcW w:w="552" w:type="dxa"/>
          </w:tcPr>
          <w:p w14:paraId="1AD4065B">
            <w:pPr>
              <w:spacing w:line="360" w:lineRule="auto"/>
              <w:rPr>
                <w:rFonts w:ascii="仿宋_GB2312" w:hAnsi="仿宋_GB2312" w:eastAsia="仿宋_GB2312" w:cs="仿宋_GB2312"/>
                <w:color w:val="auto"/>
                <w:sz w:val="24"/>
                <w:highlight w:val="none"/>
              </w:rPr>
            </w:pPr>
          </w:p>
        </w:tc>
        <w:tc>
          <w:tcPr>
            <w:tcW w:w="552" w:type="dxa"/>
          </w:tcPr>
          <w:p w14:paraId="01B2FEAF">
            <w:pPr>
              <w:spacing w:line="360" w:lineRule="auto"/>
              <w:rPr>
                <w:rFonts w:ascii="仿宋_GB2312" w:hAnsi="仿宋_GB2312" w:eastAsia="仿宋_GB2312" w:cs="仿宋_GB2312"/>
                <w:color w:val="auto"/>
                <w:sz w:val="24"/>
                <w:highlight w:val="none"/>
              </w:rPr>
            </w:pPr>
          </w:p>
        </w:tc>
        <w:tc>
          <w:tcPr>
            <w:tcW w:w="552" w:type="dxa"/>
          </w:tcPr>
          <w:p w14:paraId="2478CC2E">
            <w:pPr>
              <w:spacing w:line="360" w:lineRule="auto"/>
              <w:rPr>
                <w:rFonts w:ascii="仿宋_GB2312" w:hAnsi="仿宋_GB2312" w:eastAsia="仿宋_GB2312" w:cs="仿宋_GB2312"/>
                <w:color w:val="auto"/>
                <w:sz w:val="24"/>
                <w:highlight w:val="none"/>
              </w:rPr>
            </w:pPr>
          </w:p>
        </w:tc>
        <w:tc>
          <w:tcPr>
            <w:tcW w:w="552" w:type="dxa"/>
          </w:tcPr>
          <w:p w14:paraId="461FB09C">
            <w:pPr>
              <w:spacing w:line="360" w:lineRule="auto"/>
              <w:rPr>
                <w:rFonts w:ascii="仿宋_GB2312" w:hAnsi="仿宋_GB2312" w:eastAsia="仿宋_GB2312" w:cs="仿宋_GB2312"/>
                <w:color w:val="auto"/>
                <w:sz w:val="24"/>
                <w:highlight w:val="none"/>
              </w:rPr>
            </w:pPr>
          </w:p>
        </w:tc>
        <w:tc>
          <w:tcPr>
            <w:tcW w:w="553" w:type="dxa"/>
          </w:tcPr>
          <w:p w14:paraId="15505D49">
            <w:pPr>
              <w:spacing w:line="360" w:lineRule="auto"/>
              <w:rPr>
                <w:rFonts w:ascii="仿宋_GB2312" w:hAnsi="仿宋_GB2312" w:eastAsia="仿宋_GB2312" w:cs="仿宋_GB2312"/>
                <w:color w:val="auto"/>
                <w:sz w:val="24"/>
                <w:highlight w:val="none"/>
              </w:rPr>
            </w:pPr>
          </w:p>
        </w:tc>
        <w:tc>
          <w:tcPr>
            <w:tcW w:w="553" w:type="dxa"/>
          </w:tcPr>
          <w:p w14:paraId="7B9ACE36">
            <w:pPr>
              <w:spacing w:line="360" w:lineRule="auto"/>
              <w:rPr>
                <w:rFonts w:ascii="仿宋_GB2312" w:hAnsi="仿宋_GB2312" w:eastAsia="仿宋_GB2312" w:cs="仿宋_GB2312"/>
                <w:color w:val="auto"/>
                <w:sz w:val="24"/>
                <w:highlight w:val="none"/>
              </w:rPr>
            </w:pPr>
          </w:p>
        </w:tc>
        <w:tc>
          <w:tcPr>
            <w:tcW w:w="553" w:type="dxa"/>
          </w:tcPr>
          <w:p w14:paraId="25665AF0">
            <w:pPr>
              <w:spacing w:line="360" w:lineRule="auto"/>
              <w:rPr>
                <w:rFonts w:ascii="仿宋_GB2312" w:hAnsi="仿宋_GB2312" w:eastAsia="仿宋_GB2312" w:cs="仿宋_GB2312"/>
                <w:color w:val="auto"/>
                <w:sz w:val="24"/>
                <w:highlight w:val="none"/>
              </w:rPr>
            </w:pPr>
          </w:p>
        </w:tc>
        <w:tc>
          <w:tcPr>
            <w:tcW w:w="553" w:type="dxa"/>
          </w:tcPr>
          <w:p w14:paraId="6E71B03C">
            <w:pPr>
              <w:spacing w:line="360" w:lineRule="auto"/>
              <w:rPr>
                <w:rFonts w:ascii="仿宋_GB2312" w:hAnsi="仿宋_GB2312" w:eastAsia="仿宋_GB2312" w:cs="仿宋_GB2312"/>
                <w:color w:val="auto"/>
                <w:sz w:val="24"/>
                <w:highlight w:val="none"/>
              </w:rPr>
            </w:pPr>
          </w:p>
        </w:tc>
        <w:tc>
          <w:tcPr>
            <w:tcW w:w="553" w:type="dxa"/>
          </w:tcPr>
          <w:p w14:paraId="18DBAE64">
            <w:pPr>
              <w:spacing w:line="360" w:lineRule="auto"/>
              <w:rPr>
                <w:rFonts w:ascii="仿宋_GB2312" w:hAnsi="仿宋_GB2312" w:eastAsia="仿宋_GB2312" w:cs="仿宋_GB2312"/>
                <w:color w:val="auto"/>
                <w:sz w:val="24"/>
                <w:highlight w:val="none"/>
              </w:rPr>
            </w:pPr>
          </w:p>
        </w:tc>
        <w:tc>
          <w:tcPr>
            <w:tcW w:w="553" w:type="dxa"/>
          </w:tcPr>
          <w:p w14:paraId="50813FAC">
            <w:pPr>
              <w:spacing w:line="360" w:lineRule="auto"/>
              <w:rPr>
                <w:rFonts w:ascii="仿宋_GB2312" w:hAnsi="仿宋_GB2312" w:eastAsia="仿宋_GB2312" w:cs="仿宋_GB2312"/>
                <w:color w:val="auto"/>
                <w:sz w:val="24"/>
                <w:highlight w:val="none"/>
              </w:rPr>
            </w:pPr>
          </w:p>
        </w:tc>
        <w:tc>
          <w:tcPr>
            <w:tcW w:w="553" w:type="dxa"/>
          </w:tcPr>
          <w:p w14:paraId="39871FE1">
            <w:pPr>
              <w:spacing w:line="360" w:lineRule="auto"/>
              <w:rPr>
                <w:rFonts w:ascii="仿宋_GB2312" w:hAnsi="仿宋_GB2312" w:eastAsia="仿宋_GB2312" w:cs="仿宋_GB2312"/>
                <w:color w:val="auto"/>
                <w:sz w:val="24"/>
                <w:highlight w:val="none"/>
              </w:rPr>
            </w:pPr>
          </w:p>
        </w:tc>
        <w:tc>
          <w:tcPr>
            <w:tcW w:w="553" w:type="dxa"/>
          </w:tcPr>
          <w:p w14:paraId="36D2927E">
            <w:pPr>
              <w:spacing w:line="360" w:lineRule="auto"/>
              <w:rPr>
                <w:rFonts w:ascii="仿宋_GB2312" w:hAnsi="仿宋_GB2312" w:eastAsia="仿宋_GB2312" w:cs="仿宋_GB2312"/>
                <w:color w:val="auto"/>
                <w:sz w:val="24"/>
                <w:highlight w:val="none"/>
              </w:rPr>
            </w:pPr>
          </w:p>
        </w:tc>
        <w:tc>
          <w:tcPr>
            <w:tcW w:w="553" w:type="dxa"/>
          </w:tcPr>
          <w:p w14:paraId="7A933C37">
            <w:pPr>
              <w:spacing w:line="360" w:lineRule="auto"/>
              <w:rPr>
                <w:rFonts w:ascii="仿宋_GB2312" w:hAnsi="仿宋_GB2312" w:eastAsia="仿宋_GB2312" w:cs="仿宋_GB2312"/>
                <w:color w:val="auto"/>
                <w:sz w:val="24"/>
                <w:highlight w:val="none"/>
              </w:rPr>
            </w:pPr>
          </w:p>
        </w:tc>
        <w:tc>
          <w:tcPr>
            <w:tcW w:w="553" w:type="dxa"/>
          </w:tcPr>
          <w:p w14:paraId="37C3CA2C">
            <w:pPr>
              <w:spacing w:line="360" w:lineRule="auto"/>
              <w:rPr>
                <w:rFonts w:ascii="仿宋_GB2312" w:hAnsi="仿宋_GB2312" w:eastAsia="仿宋_GB2312" w:cs="仿宋_GB2312"/>
                <w:color w:val="auto"/>
                <w:sz w:val="24"/>
                <w:highlight w:val="none"/>
              </w:rPr>
            </w:pPr>
          </w:p>
        </w:tc>
      </w:tr>
      <w:tr w14:paraId="0EFE9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50AE02F5">
            <w:pPr>
              <w:spacing w:line="360" w:lineRule="auto"/>
              <w:rPr>
                <w:rFonts w:ascii="仿宋_GB2312" w:hAnsi="仿宋_GB2312" w:eastAsia="仿宋_GB2312" w:cs="仿宋_GB2312"/>
                <w:color w:val="auto"/>
                <w:sz w:val="24"/>
                <w:highlight w:val="none"/>
              </w:rPr>
            </w:pPr>
          </w:p>
        </w:tc>
        <w:tc>
          <w:tcPr>
            <w:tcW w:w="552" w:type="dxa"/>
          </w:tcPr>
          <w:p w14:paraId="72FC4F3E">
            <w:pPr>
              <w:spacing w:line="360" w:lineRule="auto"/>
              <w:rPr>
                <w:rFonts w:ascii="仿宋_GB2312" w:hAnsi="仿宋_GB2312" w:eastAsia="仿宋_GB2312" w:cs="仿宋_GB2312"/>
                <w:color w:val="auto"/>
                <w:sz w:val="24"/>
                <w:highlight w:val="none"/>
              </w:rPr>
            </w:pPr>
          </w:p>
        </w:tc>
        <w:tc>
          <w:tcPr>
            <w:tcW w:w="552" w:type="dxa"/>
          </w:tcPr>
          <w:p w14:paraId="7A55BE54">
            <w:pPr>
              <w:spacing w:line="360" w:lineRule="auto"/>
              <w:rPr>
                <w:rFonts w:ascii="仿宋_GB2312" w:hAnsi="仿宋_GB2312" w:eastAsia="仿宋_GB2312" w:cs="仿宋_GB2312"/>
                <w:color w:val="auto"/>
                <w:sz w:val="24"/>
                <w:highlight w:val="none"/>
              </w:rPr>
            </w:pPr>
          </w:p>
        </w:tc>
        <w:tc>
          <w:tcPr>
            <w:tcW w:w="552" w:type="dxa"/>
          </w:tcPr>
          <w:p w14:paraId="7A4B5F9E">
            <w:pPr>
              <w:spacing w:line="360" w:lineRule="auto"/>
              <w:rPr>
                <w:rFonts w:ascii="仿宋_GB2312" w:hAnsi="仿宋_GB2312" w:eastAsia="仿宋_GB2312" w:cs="仿宋_GB2312"/>
                <w:color w:val="auto"/>
                <w:sz w:val="24"/>
                <w:highlight w:val="none"/>
              </w:rPr>
            </w:pPr>
          </w:p>
        </w:tc>
        <w:tc>
          <w:tcPr>
            <w:tcW w:w="552" w:type="dxa"/>
          </w:tcPr>
          <w:p w14:paraId="15D87FE0">
            <w:pPr>
              <w:spacing w:line="360" w:lineRule="auto"/>
              <w:rPr>
                <w:rFonts w:ascii="仿宋_GB2312" w:hAnsi="仿宋_GB2312" w:eastAsia="仿宋_GB2312" w:cs="仿宋_GB2312"/>
                <w:color w:val="auto"/>
                <w:sz w:val="24"/>
                <w:highlight w:val="none"/>
              </w:rPr>
            </w:pPr>
          </w:p>
        </w:tc>
        <w:tc>
          <w:tcPr>
            <w:tcW w:w="552" w:type="dxa"/>
          </w:tcPr>
          <w:p w14:paraId="704632A8">
            <w:pPr>
              <w:spacing w:line="360" w:lineRule="auto"/>
              <w:rPr>
                <w:rFonts w:ascii="仿宋_GB2312" w:hAnsi="仿宋_GB2312" w:eastAsia="仿宋_GB2312" w:cs="仿宋_GB2312"/>
                <w:color w:val="auto"/>
                <w:sz w:val="24"/>
                <w:highlight w:val="none"/>
              </w:rPr>
            </w:pPr>
          </w:p>
        </w:tc>
        <w:tc>
          <w:tcPr>
            <w:tcW w:w="552" w:type="dxa"/>
          </w:tcPr>
          <w:p w14:paraId="263847F1">
            <w:pPr>
              <w:spacing w:line="360" w:lineRule="auto"/>
              <w:rPr>
                <w:rFonts w:ascii="仿宋_GB2312" w:hAnsi="仿宋_GB2312" w:eastAsia="仿宋_GB2312" w:cs="仿宋_GB2312"/>
                <w:color w:val="auto"/>
                <w:sz w:val="24"/>
                <w:highlight w:val="none"/>
              </w:rPr>
            </w:pPr>
          </w:p>
        </w:tc>
        <w:tc>
          <w:tcPr>
            <w:tcW w:w="553" w:type="dxa"/>
          </w:tcPr>
          <w:p w14:paraId="75283C46">
            <w:pPr>
              <w:spacing w:line="360" w:lineRule="auto"/>
              <w:rPr>
                <w:rFonts w:ascii="仿宋_GB2312" w:hAnsi="仿宋_GB2312" w:eastAsia="仿宋_GB2312" w:cs="仿宋_GB2312"/>
                <w:color w:val="auto"/>
                <w:sz w:val="24"/>
                <w:highlight w:val="none"/>
              </w:rPr>
            </w:pPr>
          </w:p>
        </w:tc>
        <w:tc>
          <w:tcPr>
            <w:tcW w:w="553" w:type="dxa"/>
          </w:tcPr>
          <w:p w14:paraId="21BC8445">
            <w:pPr>
              <w:spacing w:line="360" w:lineRule="auto"/>
              <w:rPr>
                <w:rFonts w:ascii="仿宋_GB2312" w:hAnsi="仿宋_GB2312" w:eastAsia="仿宋_GB2312" w:cs="仿宋_GB2312"/>
                <w:color w:val="auto"/>
                <w:sz w:val="24"/>
                <w:highlight w:val="none"/>
              </w:rPr>
            </w:pPr>
          </w:p>
        </w:tc>
        <w:tc>
          <w:tcPr>
            <w:tcW w:w="553" w:type="dxa"/>
          </w:tcPr>
          <w:p w14:paraId="36F68BCC">
            <w:pPr>
              <w:spacing w:line="360" w:lineRule="auto"/>
              <w:rPr>
                <w:rFonts w:ascii="仿宋_GB2312" w:hAnsi="仿宋_GB2312" w:eastAsia="仿宋_GB2312" w:cs="仿宋_GB2312"/>
                <w:color w:val="auto"/>
                <w:sz w:val="24"/>
                <w:highlight w:val="none"/>
              </w:rPr>
            </w:pPr>
          </w:p>
        </w:tc>
        <w:tc>
          <w:tcPr>
            <w:tcW w:w="553" w:type="dxa"/>
          </w:tcPr>
          <w:p w14:paraId="72537283">
            <w:pPr>
              <w:spacing w:line="360" w:lineRule="auto"/>
              <w:rPr>
                <w:rFonts w:ascii="仿宋_GB2312" w:hAnsi="仿宋_GB2312" w:eastAsia="仿宋_GB2312" w:cs="仿宋_GB2312"/>
                <w:color w:val="auto"/>
                <w:sz w:val="24"/>
                <w:highlight w:val="none"/>
              </w:rPr>
            </w:pPr>
          </w:p>
        </w:tc>
        <w:tc>
          <w:tcPr>
            <w:tcW w:w="553" w:type="dxa"/>
          </w:tcPr>
          <w:p w14:paraId="2684150C">
            <w:pPr>
              <w:spacing w:line="360" w:lineRule="auto"/>
              <w:rPr>
                <w:rFonts w:ascii="仿宋_GB2312" w:hAnsi="仿宋_GB2312" w:eastAsia="仿宋_GB2312" w:cs="仿宋_GB2312"/>
                <w:color w:val="auto"/>
                <w:sz w:val="24"/>
                <w:highlight w:val="none"/>
              </w:rPr>
            </w:pPr>
          </w:p>
        </w:tc>
        <w:tc>
          <w:tcPr>
            <w:tcW w:w="553" w:type="dxa"/>
          </w:tcPr>
          <w:p w14:paraId="23F04623">
            <w:pPr>
              <w:spacing w:line="360" w:lineRule="auto"/>
              <w:rPr>
                <w:rFonts w:ascii="仿宋_GB2312" w:hAnsi="仿宋_GB2312" w:eastAsia="仿宋_GB2312" w:cs="仿宋_GB2312"/>
                <w:color w:val="auto"/>
                <w:sz w:val="24"/>
                <w:highlight w:val="none"/>
              </w:rPr>
            </w:pPr>
          </w:p>
        </w:tc>
        <w:tc>
          <w:tcPr>
            <w:tcW w:w="553" w:type="dxa"/>
          </w:tcPr>
          <w:p w14:paraId="0CEE6382">
            <w:pPr>
              <w:spacing w:line="360" w:lineRule="auto"/>
              <w:rPr>
                <w:rFonts w:ascii="仿宋_GB2312" w:hAnsi="仿宋_GB2312" w:eastAsia="仿宋_GB2312" w:cs="仿宋_GB2312"/>
                <w:color w:val="auto"/>
                <w:sz w:val="24"/>
                <w:highlight w:val="none"/>
              </w:rPr>
            </w:pPr>
          </w:p>
        </w:tc>
        <w:tc>
          <w:tcPr>
            <w:tcW w:w="553" w:type="dxa"/>
          </w:tcPr>
          <w:p w14:paraId="30D6CE0A">
            <w:pPr>
              <w:spacing w:line="360" w:lineRule="auto"/>
              <w:rPr>
                <w:rFonts w:ascii="仿宋_GB2312" w:hAnsi="仿宋_GB2312" w:eastAsia="仿宋_GB2312" w:cs="仿宋_GB2312"/>
                <w:color w:val="auto"/>
                <w:sz w:val="24"/>
                <w:highlight w:val="none"/>
              </w:rPr>
            </w:pPr>
          </w:p>
        </w:tc>
        <w:tc>
          <w:tcPr>
            <w:tcW w:w="553" w:type="dxa"/>
          </w:tcPr>
          <w:p w14:paraId="64759BB5">
            <w:pPr>
              <w:spacing w:line="360" w:lineRule="auto"/>
              <w:rPr>
                <w:rFonts w:ascii="仿宋_GB2312" w:hAnsi="仿宋_GB2312" w:eastAsia="仿宋_GB2312" w:cs="仿宋_GB2312"/>
                <w:color w:val="auto"/>
                <w:sz w:val="24"/>
                <w:highlight w:val="none"/>
              </w:rPr>
            </w:pPr>
          </w:p>
        </w:tc>
        <w:tc>
          <w:tcPr>
            <w:tcW w:w="553" w:type="dxa"/>
          </w:tcPr>
          <w:p w14:paraId="68DC7965">
            <w:pPr>
              <w:spacing w:line="360" w:lineRule="auto"/>
              <w:rPr>
                <w:rFonts w:ascii="仿宋_GB2312" w:hAnsi="仿宋_GB2312" w:eastAsia="仿宋_GB2312" w:cs="仿宋_GB2312"/>
                <w:color w:val="auto"/>
                <w:sz w:val="24"/>
                <w:highlight w:val="none"/>
              </w:rPr>
            </w:pPr>
          </w:p>
        </w:tc>
      </w:tr>
      <w:tr w14:paraId="4866F3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A6862FB">
            <w:pPr>
              <w:spacing w:line="360" w:lineRule="auto"/>
              <w:rPr>
                <w:rFonts w:ascii="仿宋_GB2312" w:hAnsi="仿宋_GB2312" w:eastAsia="仿宋_GB2312" w:cs="仿宋_GB2312"/>
                <w:color w:val="auto"/>
                <w:sz w:val="24"/>
                <w:highlight w:val="none"/>
              </w:rPr>
            </w:pPr>
          </w:p>
        </w:tc>
        <w:tc>
          <w:tcPr>
            <w:tcW w:w="552" w:type="dxa"/>
          </w:tcPr>
          <w:p w14:paraId="1312E47A">
            <w:pPr>
              <w:spacing w:line="360" w:lineRule="auto"/>
              <w:rPr>
                <w:rFonts w:ascii="仿宋_GB2312" w:hAnsi="仿宋_GB2312" w:eastAsia="仿宋_GB2312" w:cs="仿宋_GB2312"/>
                <w:color w:val="auto"/>
                <w:sz w:val="24"/>
                <w:highlight w:val="none"/>
              </w:rPr>
            </w:pPr>
          </w:p>
        </w:tc>
        <w:tc>
          <w:tcPr>
            <w:tcW w:w="552" w:type="dxa"/>
          </w:tcPr>
          <w:p w14:paraId="1301B1A5">
            <w:pPr>
              <w:spacing w:line="360" w:lineRule="auto"/>
              <w:rPr>
                <w:rFonts w:ascii="仿宋_GB2312" w:hAnsi="仿宋_GB2312" w:eastAsia="仿宋_GB2312" w:cs="仿宋_GB2312"/>
                <w:color w:val="auto"/>
                <w:sz w:val="24"/>
                <w:highlight w:val="none"/>
              </w:rPr>
            </w:pPr>
          </w:p>
        </w:tc>
        <w:tc>
          <w:tcPr>
            <w:tcW w:w="552" w:type="dxa"/>
          </w:tcPr>
          <w:p w14:paraId="0AF553B4">
            <w:pPr>
              <w:spacing w:line="360" w:lineRule="auto"/>
              <w:rPr>
                <w:rFonts w:ascii="仿宋_GB2312" w:hAnsi="仿宋_GB2312" w:eastAsia="仿宋_GB2312" w:cs="仿宋_GB2312"/>
                <w:color w:val="auto"/>
                <w:sz w:val="24"/>
                <w:highlight w:val="none"/>
              </w:rPr>
            </w:pPr>
          </w:p>
        </w:tc>
        <w:tc>
          <w:tcPr>
            <w:tcW w:w="552" w:type="dxa"/>
          </w:tcPr>
          <w:p w14:paraId="2A536BC7">
            <w:pPr>
              <w:spacing w:line="360" w:lineRule="auto"/>
              <w:rPr>
                <w:rFonts w:ascii="仿宋_GB2312" w:hAnsi="仿宋_GB2312" w:eastAsia="仿宋_GB2312" w:cs="仿宋_GB2312"/>
                <w:color w:val="auto"/>
                <w:sz w:val="24"/>
                <w:highlight w:val="none"/>
              </w:rPr>
            </w:pPr>
          </w:p>
        </w:tc>
        <w:tc>
          <w:tcPr>
            <w:tcW w:w="552" w:type="dxa"/>
          </w:tcPr>
          <w:p w14:paraId="7DBCB874">
            <w:pPr>
              <w:spacing w:line="360" w:lineRule="auto"/>
              <w:rPr>
                <w:rFonts w:ascii="仿宋_GB2312" w:hAnsi="仿宋_GB2312" w:eastAsia="仿宋_GB2312" w:cs="仿宋_GB2312"/>
                <w:color w:val="auto"/>
                <w:sz w:val="24"/>
                <w:highlight w:val="none"/>
              </w:rPr>
            </w:pPr>
          </w:p>
        </w:tc>
        <w:tc>
          <w:tcPr>
            <w:tcW w:w="552" w:type="dxa"/>
          </w:tcPr>
          <w:p w14:paraId="2D5CC8ED">
            <w:pPr>
              <w:spacing w:line="360" w:lineRule="auto"/>
              <w:rPr>
                <w:rFonts w:ascii="仿宋_GB2312" w:hAnsi="仿宋_GB2312" w:eastAsia="仿宋_GB2312" w:cs="仿宋_GB2312"/>
                <w:color w:val="auto"/>
                <w:sz w:val="24"/>
                <w:highlight w:val="none"/>
              </w:rPr>
            </w:pPr>
          </w:p>
        </w:tc>
        <w:tc>
          <w:tcPr>
            <w:tcW w:w="553" w:type="dxa"/>
          </w:tcPr>
          <w:p w14:paraId="315612AC">
            <w:pPr>
              <w:spacing w:line="360" w:lineRule="auto"/>
              <w:rPr>
                <w:rFonts w:ascii="仿宋_GB2312" w:hAnsi="仿宋_GB2312" w:eastAsia="仿宋_GB2312" w:cs="仿宋_GB2312"/>
                <w:color w:val="auto"/>
                <w:sz w:val="24"/>
                <w:highlight w:val="none"/>
              </w:rPr>
            </w:pPr>
          </w:p>
        </w:tc>
        <w:tc>
          <w:tcPr>
            <w:tcW w:w="553" w:type="dxa"/>
          </w:tcPr>
          <w:p w14:paraId="66154833">
            <w:pPr>
              <w:spacing w:line="360" w:lineRule="auto"/>
              <w:rPr>
                <w:rFonts w:ascii="仿宋_GB2312" w:hAnsi="仿宋_GB2312" w:eastAsia="仿宋_GB2312" w:cs="仿宋_GB2312"/>
                <w:color w:val="auto"/>
                <w:sz w:val="24"/>
                <w:highlight w:val="none"/>
              </w:rPr>
            </w:pPr>
          </w:p>
        </w:tc>
        <w:tc>
          <w:tcPr>
            <w:tcW w:w="553" w:type="dxa"/>
          </w:tcPr>
          <w:p w14:paraId="55B5A8C8">
            <w:pPr>
              <w:spacing w:line="360" w:lineRule="auto"/>
              <w:rPr>
                <w:rFonts w:ascii="仿宋_GB2312" w:hAnsi="仿宋_GB2312" w:eastAsia="仿宋_GB2312" w:cs="仿宋_GB2312"/>
                <w:color w:val="auto"/>
                <w:sz w:val="24"/>
                <w:highlight w:val="none"/>
              </w:rPr>
            </w:pPr>
          </w:p>
        </w:tc>
        <w:tc>
          <w:tcPr>
            <w:tcW w:w="553" w:type="dxa"/>
          </w:tcPr>
          <w:p w14:paraId="578B3CC0">
            <w:pPr>
              <w:spacing w:line="360" w:lineRule="auto"/>
              <w:rPr>
                <w:rFonts w:ascii="仿宋_GB2312" w:hAnsi="仿宋_GB2312" w:eastAsia="仿宋_GB2312" w:cs="仿宋_GB2312"/>
                <w:color w:val="auto"/>
                <w:sz w:val="24"/>
                <w:highlight w:val="none"/>
              </w:rPr>
            </w:pPr>
          </w:p>
        </w:tc>
        <w:tc>
          <w:tcPr>
            <w:tcW w:w="553" w:type="dxa"/>
          </w:tcPr>
          <w:p w14:paraId="2EE6E019">
            <w:pPr>
              <w:spacing w:line="360" w:lineRule="auto"/>
              <w:rPr>
                <w:rFonts w:ascii="仿宋_GB2312" w:hAnsi="仿宋_GB2312" w:eastAsia="仿宋_GB2312" w:cs="仿宋_GB2312"/>
                <w:color w:val="auto"/>
                <w:sz w:val="24"/>
                <w:highlight w:val="none"/>
              </w:rPr>
            </w:pPr>
          </w:p>
        </w:tc>
        <w:tc>
          <w:tcPr>
            <w:tcW w:w="553" w:type="dxa"/>
          </w:tcPr>
          <w:p w14:paraId="0C3A5ED0">
            <w:pPr>
              <w:spacing w:line="360" w:lineRule="auto"/>
              <w:rPr>
                <w:rFonts w:ascii="仿宋_GB2312" w:hAnsi="仿宋_GB2312" w:eastAsia="仿宋_GB2312" w:cs="仿宋_GB2312"/>
                <w:color w:val="auto"/>
                <w:sz w:val="24"/>
                <w:highlight w:val="none"/>
              </w:rPr>
            </w:pPr>
          </w:p>
        </w:tc>
        <w:tc>
          <w:tcPr>
            <w:tcW w:w="553" w:type="dxa"/>
          </w:tcPr>
          <w:p w14:paraId="45DC7627">
            <w:pPr>
              <w:spacing w:line="360" w:lineRule="auto"/>
              <w:rPr>
                <w:rFonts w:ascii="仿宋_GB2312" w:hAnsi="仿宋_GB2312" w:eastAsia="仿宋_GB2312" w:cs="仿宋_GB2312"/>
                <w:color w:val="auto"/>
                <w:sz w:val="24"/>
                <w:highlight w:val="none"/>
              </w:rPr>
            </w:pPr>
          </w:p>
        </w:tc>
        <w:tc>
          <w:tcPr>
            <w:tcW w:w="553" w:type="dxa"/>
          </w:tcPr>
          <w:p w14:paraId="7059B196">
            <w:pPr>
              <w:spacing w:line="360" w:lineRule="auto"/>
              <w:rPr>
                <w:rFonts w:ascii="仿宋_GB2312" w:hAnsi="仿宋_GB2312" w:eastAsia="仿宋_GB2312" w:cs="仿宋_GB2312"/>
                <w:color w:val="auto"/>
                <w:sz w:val="24"/>
                <w:highlight w:val="none"/>
              </w:rPr>
            </w:pPr>
          </w:p>
        </w:tc>
        <w:tc>
          <w:tcPr>
            <w:tcW w:w="553" w:type="dxa"/>
          </w:tcPr>
          <w:p w14:paraId="377FA8AD">
            <w:pPr>
              <w:spacing w:line="360" w:lineRule="auto"/>
              <w:rPr>
                <w:rFonts w:ascii="仿宋_GB2312" w:hAnsi="仿宋_GB2312" w:eastAsia="仿宋_GB2312" w:cs="仿宋_GB2312"/>
                <w:color w:val="auto"/>
                <w:sz w:val="24"/>
                <w:highlight w:val="none"/>
              </w:rPr>
            </w:pPr>
          </w:p>
        </w:tc>
        <w:tc>
          <w:tcPr>
            <w:tcW w:w="553" w:type="dxa"/>
          </w:tcPr>
          <w:p w14:paraId="36537794">
            <w:pPr>
              <w:spacing w:line="360" w:lineRule="auto"/>
              <w:rPr>
                <w:rFonts w:ascii="仿宋_GB2312" w:hAnsi="仿宋_GB2312" w:eastAsia="仿宋_GB2312" w:cs="仿宋_GB2312"/>
                <w:color w:val="auto"/>
                <w:sz w:val="24"/>
                <w:highlight w:val="none"/>
              </w:rPr>
            </w:pPr>
          </w:p>
        </w:tc>
      </w:tr>
    </w:tbl>
    <w:p w14:paraId="79BB347C">
      <w:pPr>
        <w:autoSpaceDE w:val="0"/>
        <w:autoSpaceDN w:val="0"/>
        <w:spacing w:line="360" w:lineRule="auto"/>
        <w:rPr>
          <w:rFonts w:ascii="仿宋_GB2312" w:hAnsi="仿宋_GB2312" w:eastAsia="仿宋_GB2312" w:cs="仿宋_GB2312"/>
          <w:color w:val="auto"/>
          <w:kern w:val="0"/>
          <w:sz w:val="24"/>
          <w:highlight w:val="none"/>
        </w:rPr>
      </w:pPr>
      <w:r>
        <w:rPr>
          <w:rFonts w:hint="eastAsia" w:ascii="仿宋_GB2312" w:hAnsi="仿宋_GB2312" w:eastAsia="仿宋_GB2312" w:cs="仿宋_GB2312"/>
          <w:b/>
          <w:color w:val="auto"/>
          <w:sz w:val="24"/>
          <w:highlight w:val="none"/>
        </w:rPr>
        <w:t>注：投标人可按上述时间表的格式自行编制切合实际的具体时间表。</w:t>
      </w:r>
    </w:p>
    <w:p w14:paraId="7DB4EAD6">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2933DA99">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21DC4CB3">
      <w:pPr>
        <w:spacing w:line="360" w:lineRule="auto"/>
        <w:rPr>
          <w:rFonts w:ascii="仿宋_GB2312" w:hAnsi="仿宋_GB2312" w:eastAsia="仿宋_GB2312" w:cs="仿宋_GB2312"/>
          <w:color w:val="auto"/>
          <w:kern w:val="0"/>
          <w:sz w:val="24"/>
          <w:highlight w:val="none"/>
        </w:rPr>
      </w:pPr>
    </w:p>
    <w:p w14:paraId="057B888F">
      <w:pPr>
        <w:spacing w:line="360" w:lineRule="auto"/>
        <w:rPr>
          <w:rFonts w:ascii="仿宋_GB2312" w:hAnsi="仿宋_GB2312" w:eastAsia="仿宋_GB2312" w:cs="仿宋_GB2312"/>
          <w:b/>
          <w:bCs/>
          <w:color w:val="auto"/>
          <w:sz w:val="32"/>
          <w:szCs w:val="32"/>
          <w:highlight w:val="none"/>
        </w:rPr>
      </w:pPr>
    </w:p>
    <w:p w14:paraId="43D43799">
      <w:pPr>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val="en-US" w:eastAsia="zh-CN"/>
        </w:rPr>
        <w:t>十一</w:t>
      </w:r>
      <w:r>
        <w:rPr>
          <w:rFonts w:hint="eastAsia" w:ascii="仿宋_GB2312" w:hAnsi="仿宋_GB2312" w:eastAsia="仿宋_GB2312" w:cs="仿宋_GB2312"/>
          <w:b/>
          <w:bCs/>
          <w:color w:val="auto"/>
          <w:sz w:val="32"/>
          <w:szCs w:val="32"/>
          <w:highlight w:val="none"/>
        </w:rPr>
        <w:t>、售后服务方案</w:t>
      </w:r>
    </w:p>
    <w:p w14:paraId="46AD5225">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73367E47">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附表A:售后服务机构情况表</w:t>
      </w:r>
      <w:r>
        <w:rPr>
          <w:rFonts w:hint="eastAsia" w:ascii="仿宋_GB2312" w:hAnsi="仿宋_GB2312" w:eastAsia="仿宋_GB2312" w:cs="仿宋_GB2312"/>
          <w:color w:val="auto"/>
          <w:sz w:val="24"/>
          <w:highlight w:val="none"/>
        </w:rPr>
        <w:t>（按此格式自制）</w:t>
      </w:r>
    </w:p>
    <w:tbl>
      <w:tblPr>
        <w:tblStyle w:val="63"/>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236D2A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14:paraId="378D8CC6">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序号</w:t>
            </w:r>
          </w:p>
        </w:tc>
        <w:tc>
          <w:tcPr>
            <w:tcW w:w="2160" w:type="dxa"/>
          </w:tcPr>
          <w:p w14:paraId="15EF4F23">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机构名称</w:t>
            </w:r>
          </w:p>
        </w:tc>
        <w:tc>
          <w:tcPr>
            <w:tcW w:w="1620" w:type="dxa"/>
          </w:tcPr>
          <w:p w14:paraId="3B078815">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机构性质</w:t>
            </w:r>
          </w:p>
        </w:tc>
        <w:tc>
          <w:tcPr>
            <w:tcW w:w="1245" w:type="dxa"/>
          </w:tcPr>
          <w:p w14:paraId="797FD10F">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注册地址</w:t>
            </w:r>
          </w:p>
        </w:tc>
        <w:tc>
          <w:tcPr>
            <w:tcW w:w="2175" w:type="dxa"/>
          </w:tcPr>
          <w:p w14:paraId="53A86546">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服务技术人员数量</w:t>
            </w:r>
          </w:p>
        </w:tc>
        <w:tc>
          <w:tcPr>
            <w:tcW w:w="1260" w:type="dxa"/>
          </w:tcPr>
          <w:p w14:paraId="320DBCB8">
            <w:pPr>
              <w:autoSpaceDE w:val="0"/>
              <w:autoSpaceDN w:val="0"/>
              <w:spacing w:line="360" w:lineRule="auto"/>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联系电话</w:t>
            </w:r>
          </w:p>
        </w:tc>
      </w:tr>
      <w:tr w14:paraId="1B13B7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7CD0E60">
            <w:pPr>
              <w:autoSpaceDE w:val="0"/>
              <w:autoSpaceDN w:val="0"/>
              <w:spacing w:line="360" w:lineRule="auto"/>
              <w:jc w:val="center"/>
              <w:rPr>
                <w:rFonts w:ascii="仿宋_GB2312" w:hAnsi="仿宋_GB2312" w:eastAsia="仿宋_GB2312" w:cs="仿宋_GB2312"/>
                <w:color w:val="auto"/>
                <w:sz w:val="24"/>
                <w:highlight w:val="none"/>
              </w:rPr>
            </w:pPr>
          </w:p>
        </w:tc>
        <w:tc>
          <w:tcPr>
            <w:tcW w:w="2160" w:type="dxa"/>
          </w:tcPr>
          <w:p w14:paraId="7A2D0194">
            <w:pPr>
              <w:autoSpaceDE w:val="0"/>
              <w:autoSpaceDN w:val="0"/>
              <w:spacing w:line="360" w:lineRule="auto"/>
              <w:jc w:val="center"/>
              <w:rPr>
                <w:rFonts w:ascii="仿宋_GB2312" w:hAnsi="仿宋_GB2312" w:eastAsia="仿宋_GB2312" w:cs="仿宋_GB2312"/>
                <w:color w:val="auto"/>
                <w:sz w:val="24"/>
                <w:highlight w:val="none"/>
              </w:rPr>
            </w:pPr>
          </w:p>
        </w:tc>
        <w:tc>
          <w:tcPr>
            <w:tcW w:w="1620" w:type="dxa"/>
          </w:tcPr>
          <w:p w14:paraId="7EA09196">
            <w:pPr>
              <w:autoSpaceDE w:val="0"/>
              <w:autoSpaceDN w:val="0"/>
              <w:spacing w:line="360" w:lineRule="auto"/>
              <w:jc w:val="center"/>
              <w:rPr>
                <w:rFonts w:ascii="仿宋_GB2312" w:hAnsi="仿宋_GB2312" w:eastAsia="仿宋_GB2312" w:cs="仿宋_GB2312"/>
                <w:color w:val="auto"/>
                <w:sz w:val="24"/>
                <w:highlight w:val="none"/>
              </w:rPr>
            </w:pPr>
          </w:p>
        </w:tc>
        <w:tc>
          <w:tcPr>
            <w:tcW w:w="1245" w:type="dxa"/>
          </w:tcPr>
          <w:p w14:paraId="45F9E4EA">
            <w:pPr>
              <w:autoSpaceDE w:val="0"/>
              <w:autoSpaceDN w:val="0"/>
              <w:spacing w:line="360" w:lineRule="auto"/>
              <w:jc w:val="center"/>
              <w:rPr>
                <w:rFonts w:ascii="仿宋_GB2312" w:hAnsi="仿宋_GB2312" w:eastAsia="仿宋_GB2312" w:cs="仿宋_GB2312"/>
                <w:color w:val="auto"/>
                <w:sz w:val="24"/>
                <w:highlight w:val="none"/>
              </w:rPr>
            </w:pPr>
          </w:p>
        </w:tc>
        <w:tc>
          <w:tcPr>
            <w:tcW w:w="2175" w:type="dxa"/>
          </w:tcPr>
          <w:p w14:paraId="5126DE7F">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Pr>
          <w:p w14:paraId="198BC5D0">
            <w:pPr>
              <w:autoSpaceDE w:val="0"/>
              <w:autoSpaceDN w:val="0"/>
              <w:spacing w:line="360" w:lineRule="auto"/>
              <w:jc w:val="center"/>
              <w:rPr>
                <w:rFonts w:ascii="仿宋_GB2312" w:hAnsi="仿宋_GB2312" w:eastAsia="仿宋_GB2312" w:cs="仿宋_GB2312"/>
                <w:color w:val="auto"/>
                <w:sz w:val="24"/>
                <w:highlight w:val="none"/>
              </w:rPr>
            </w:pPr>
          </w:p>
        </w:tc>
      </w:tr>
      <w:tr w14:paraId="30ABBA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A4440B0">
            <w:pPr>
              <w:autoSpaceDE w:val="0"/>
              <w:autoSpaceDN w:val="0"/>
              <w:spacing w:line="360" w:lineRule="auto"/>
              <w:jc w:val="center"/>
              <w:rPr>
                <w:rFonts w:ascii="仿宋_GB2312" w:hAnsi="仿宋_GB2312" w:eastAsia="仿宋_GB2312" w:cs="仿宋_GB2312"/>
                <w:color w:val="auto"/>
                <w:sz w:val="24"/>
                <w:highlight w:val="none"/>
              </w:rPr>
            </w:pPr>
          </w:p>
        </w:tc>
        <w:tc>
          <w:tcPr>
            <w:tcW w:w="2160" w:type="dxa"/>
          </w:tcPr>
          <w:p w14:paraId="25339DE5">
            <w:pPr>
              <w:autoSpaceDE w:val="0"/>
              <w:autoSpaceDN w:val="0"/>
              <w:spacing w:line="360" w:lineRule="auto"/>
              <w:jc w:val="center"/>
              <w:rPr>
                <w:rFonts w:ascii="仿宋_GB2312" w:hAnsi="仿宋_GB2312" w:eastAsia="仿宋_GB2312" w:cs="仿宋_GB2312"/>
                <w:color w:val="auto"/>
                <w:sz w:val="24"/>
                <w:highlight w:val="none"/>
              </w:rPr>
            </w:pPr>
          </w:p>
        </w:tc>
        <w:tc>
          <w:tcPr>
            <w:tcW w:w="1620" w:type="dxa"/>
          </w:tcPr>
          <w:p w14:paraId="4F9D0BD5">
            <w:pPr>
              <w:autoSpaceDE w:val="0"/>
              <w:autoSpaceDN w:val="0"/>
              <w:spacing w:line="360" w:lineRule="auto"/>
              <w:jc w:val="center"/>
              <w:rPr>
                <w:rFonts w:ascii="仿宋_GB2312" w:hAnsi="仿宋_GB2312" w:eastAsia="仿宋_GB2312" w:cs="仿宋_GB2312"/>
                <w:color w:val="auto"/>
                <w:sz w:val="24"/>
                <w:highlight w:val="none"/>
              </w:rPr>
            </w:pPr>
          </w:p>
        </w:tc>
        <w:tc>
          <w:tcPr>
            <w:tcW w:w="1245" w:type="dxa"/>
          </w:tcPr>
          <w:p w14:paraId="53E712DC">
            <w:pPr>
              <w:autoSpaceDE w:val="0"/>
              <w:autoSpaceDN w:val="0"/>
              <w:spacing w:line="360" w:lineRule="auto"/>
              <w:jc w:val="center"/>
              <w:rPr>
                <w:rFonts w:ascii="仿宋_GB2312" w:hAnsi="仿宋_GB2312" w:eastAsia="仿宋_GB2312" w:cs="仿宋_GB2312"/>
                <w:color w:val="auto"/>
                <w:sz w:val="24"/>
                <w:highlight w:val="none"/>
              </w:rPr>
            </w:pPr>
          </w:p>
        </w:tc>
        <w:tc>
          <w:tcPr>
            <w:tcW w:w="2175" w:type="dxa"/>
          </w:tcPr>
          <w:p w14:paraId="6DFE444F">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Pr>
          <w:p w14:paraId="1E6128A8">
            <w:pPr>
              <w:autoSpaceDE w:val="0"/>
              <w:autoSpaceDN w:val="0"/>
              <w:spacing w:line="360" w:lineRule="auto"/>
              <w:jc w:val="center"/>
              <w:rPr>
                <w:rFonts w:ascii="仿宋_GB2312" w:hAnsi="仿宋_GB2312" w:eastAsia="仿宋_GB2312" w:cs="仿宋_GB2312"/>
                <w:color w:val="auto"/>
                <w:sz w:val="24"/>
                <w:highlight w:val="none"/>
              </w:rPr>
            </w:pPr>
          </w:p>
        </w:tc>
      </w:tr>
      <w:tr w14:paraId="4DF935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94CD14D">
            <w:pPr>
              <w:autoSpaceDE w:val="0"/>
              <w:autoSpaceDN w:val="0"/>
              <w:spacing w:line="360" w:lineRule="auto"/>
              <w:jc w:val="center"/>
              <w:rPr>
                <w:rFonts w:ascii="仿宋_GB2312" w:hAnsi="仿宋_GB2312" w:eastAsia="仿宋_GB2312" w:cs="仿宋_GB2312"/>
                <w:color w:val="auto"/>
                <w:sz w:val="24"/>
                <w:highlight w:val="none"/>
              </w:rPr>
            </w:pPr>
          </w:p>
        </w:tc>
        <w:tc>
          <w:tcPr>
            <w:tcW w:w="2160" w:type="dxa"/>
          </w:tcPr>
          <w:p w14:paraId="214F2A05">
            <w:pPr>
              <w:autoSpaceDE w:val="0"/>
              <w:autoSpaceDN w:val="0"/>
              <w:spacing w:line="360" w:lineRule="auto"/>
              <w:jc w:val="center"/>
              <w:rPr>
                <w:rFonts w:ascii="仿宋_GB2312" w:hAnsi="仿宋_GB2312" w:eastAsia="仿宋_GB2312" w:cs="仿宋_GB2312"/>
                <w:color w:val="auto"/>
                <w:sz w:val="24"/>
                <w:highlight w:val="none"/>
              </w:rPr>
            </w:pPr>
          </w:p>
        </w:tc>
        <w:tc>
          <w:tcPr>
            <w:tcW w:w="1620" w:type="dxa"/>
          </w:tcPr>
          <w:p w14:paraId="69F25180">
            <w:pPr>
              <w:autoSpaceDE w:val="0"/>
              <w:autoSpaceDN w:val="0"/>
              <w:spacing w:line="360" w:lineRule="auto"/>
              <w:jc w:val="center"/>
              <w:rPr>
                <w:rFonts w:ascii="仿宋_GB2312" w:hAnsi="仿宋_GB2312" w:eastAsia="仿宋_GB2312" w:cs="仿宋_GB2312"/>
                <w:color w:val="auto"/>
                <w:sz w:val="24"/>
                <w:highlight w:val="none"/>
              </w:rPr>
            </w:pPr>
          </w:p>
        </w:tc>
        <w:tc>
          <w:tcPr>
            <w:tcW w:w="1245" w:type="dxa"/>
          </w:tcPr>
          <w:p w14:paraId="27EFEF09">
            <w:pPr>
              <w:autoSpaceDE w:val="0"/>
              <w:autoSpaceDN w:val="0"/>
              <w:spacing w:line="360" w:lineRule="auto"/>
              <w:jc w:val="center"/>
              <w:rPr>
                <w:rFonts w:ascii="仿宋_GB2312" w:hAnsi="仿宋_GB2312" w:eastAsia="仿宋_GB2312" w:cs="仿宋_GB2312"/>
                <w:color w:val="auto"/>
                <w:sz w:val="24"/>
                <w:highlight w:val="none"/>
              </w:rPr>
            </w:pPr>
          </w:p>
        </w:tc>
        <w:tc>
          <w:tcPr>
            <w:tcW w:w="2175" w:type="dxa"/>
          </w:tcPr>
          <w:p w14:paraId="29F69DE4">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Pr>
          <w:p w14:paraId="071A4B13">
            <w:pPr>
              <w:autoSpaceDE w:val="0"/>
              <w:autoSpaceDN w:val="0"/>
              <w:spacing w:line="360" w:lineRule="auto"/>
              <w:jc w:val="center"/>
              <w:rPr>
                <w:rFonts w:ascii="仿宋_GB2312" w:hAnsi="仿宋_GB2312" w:eastAsia="仿宋_GB2312" w:cs="仿宋_GB2312"/>
                <w:color w:val="auto"/>
                <w:sz w:val="24"/>
                <w:highlight w:val="none"/>
              </w:rPr>
            </w:pPr>
          </w:p>
        </w:tc>
      </w:tr>
    </w:tbl>
    <w:p w14:paraId="62D16DFD">
      <w:pPr>
        <w:autoSpaceDE w:val="0"/>
        <w:autoSpaceDN w:val="0"/>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注：关于项目涉及的所有售后服务机构均在本表注明，包括投标人本单位和符合条件的第三方服务机构。</w:t>
      </w:r>
    </w:p>
    <w:p w14:paraId="6280434B">
      <w:pPr>
        <w:autoSpaceDE w:val="0"/>
        <w:autoSpaceDN w:val="0"/>
        <w:rPr>
          <w:rFonts w:ascii="仿宋_GB2312" w:hAnsi="仿宋_GB2312" w:eastAsia="仿宋_GB2312" w:cs="仿宋_GB2312"/>
          <w:color w:val="auto"/>
          <w:kern w:val="0"/>
          <w:sz w:val="24"/>
          <w:highlight w:val="none"/>
        </w:rPr>
      </w:pPr>
      <w:r>
        <w:rPr>
          <w:rFonts w:hint="eastAsia" w:ascii="仿宋_GB2312" w:hAnsi="仿宋_GB2312" w:eastAsia="仿宋_GB2312" w:cs="仿宋_GB2312"/>
          <w:b/>
          <w:color w:val="auto"/>
          <w:kern w:val="0"/>
          <w:sz w:val="24"/>
          <w:highlight w:val="none"/>
        </w:rPr>
        <w:t>附表B：售后服务人员情况表</w:t>
      </w:r>
      <w:r>
        <w:rPr>
          <w:rFonts w:hint="eastAsia" w:ascii="仿宋_GB2312" w:hAnsi="仿宋_GB2312" w:eastAsia="仿宋_GB2312" w:cs="仿宋_GB2312"/>
          <w:color w:val="auto"/>
          <w:sz w:val="24"/>
          <w:highlight w:val="none"/>
        </w:rPr>
        <w:t>（按此格式自制）</w:t>
      </w:r>
    </w:p>
    <w:tbl>
      <w:tblPr>
        <w:tblStyle w:val="63"/>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398EBA4B">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79BC5FCB">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4D39D353">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3578F7DE">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42D72879">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6B06B0C4">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52F8A6B3">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54E9FF48">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4A2E8952">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22C69A42">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67C96AF5">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5EE71127">
            <w:pPr>
              <w:autoSpaceDE w:val="0"/>
              <w:autoSpaceDN w:val="0"/>
              <w:spacing w:line="240" w:lineRule="exact"/>
              <w:ind w:left="-36" w:leftChars="-17" w:right="-181" w:rightChars="-86"/>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到达现场时间</w:t>
            </w:r>
          </w:p>
        </w:tc>
      </w:tr>
      <w:tr w14:paraId="78867481">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36AE0A33">
            <w:pPr>
              <w:autoSpaceDE w:val="0"/>
              <w:autoSpaceDN w:val="0"/>
              <w:spacing w:line="24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7C443A3E">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总协调人</w:t>
            </w:r>
          </w:p>
        </w:tc>
        <w:tc>
          <w:tcPr>
            <w:tcW w:w="787" w:type="dxa"/>
            <w:tcBorders>
              <w:top w:val="single" w:color="auto" w:sz="6" w:space="0"/>
              <w:left w:val="single" w:color="auto" w:sz="6" w:space="0"/>
              <w:bottom w:val="single" w:color="auto" w:sz="6" w:space="0"/>
              <w:right w:val="single" w:color="auto" w:sz="6" w:space="0"/>
            </w:tcBorders>
          </w:tcPr>
          <w:p w14:paraId="3D9CA3A5">
            <w:pPr>
              <w:autoSpaceDE w:val="0"/>
              <w:autoSpaceDN w:val="0"/>
              <w:spacing w:line="24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65BA38E6">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3E9F75A6">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49EE2E7D">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6F390C27">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7CEE0538">
            <w:pPr>
              <w:autoSpaceDE w:val="0"/>
              <w:autoSpaceDN w:val="0"/>
              <w:spacing w:line="24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1E886E4D">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7E8899B7">
            <w:pPr>
              <w:autoSpaceDE w:val="0"/>
              <w:autoSpaceDN w:val="0"/>
              <w:spacing w:line="24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5FCEC821">
            <w:pPr>
              <w:autoSpaceDE w:val="0"/>
              <w:autoSpaceDN w:val="0"/>
              <w:spacing w:line="240" w:lineRule="exact"/>
              <w:rPr>
                <w:rFonts w:ascii="仿宋_GB2312" w:hAnsi="仿宋_GB2312" w:eastAsia="仿宋_GB2312" w:cs="仿宋_GB2312"/>
                <w:color w:val="auto"/>
                <w:sz w:val="24"/>
                <w:highlight w:val="none"/>
              </w:rPr>
            </w:pPr>
          </w:p>
        </w:tc>
      </w:tr>
      <w:tr w14:paraId="375B55F4">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63820575">
            <w:pPr>
              <w:autoSpaceDE w:val="0"/>
              <w:autoSpaceDN w:val="0"/>
              <w:spacing w:line="24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4486EDBB">
            <w:pPr>
              <w:autoSpaceDE w:val="0"/>
              <w:autoSpaceDN w:val="0"/>
              <w:spacing w:line="24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售后人员</w:t>
            </w:r>
          </w:p>
        </w:tc>
        <w:tc>
          <w:tcPr>
            <w:tcW w:w="787" w:type="dxa"/>
            <w:tcBorders>
              <w:top w:val="single" w:color="auto" w:sz="6" w:space="0"/>
              <w:left w:val="single" w:color="auto" w:sz="6" w:space="0"/>
              <w:bottom w:val="single" w:color="auto" w:sz="6" w:space="0"/>
              <w:right w:val="single" w:color="auto" w:sz="6" w:space="0"/>
            </w:tcBorders>
          </w:tcPr>
          <w:p w14:paraId="771D90AD">
            <w:pPr>
              <w:autoSpaceDE w:val="0"/>
              <w:autoSpaceDN w:val="0"/>
              <w:spacing w:line="24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32FC8E7C">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3B76DFAC">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56E49D6C">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75385A5F">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1A6FCFD9">
            <w:pPr>
              <w:autoSpaceDE w:val="0"/>
              <w:autoSpaceDN w:val="0"/>
              <w:spacing w:line="24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5C8A5E32">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60D79E4B">
            <w:pPr>
              <w:autoSpaceDE w:val="0"/>
              <w:autoSpaceDN w:val="0"/>
              <w:spacing w:line="24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524FE767">
            <w:pPr>
              <w:autoSpaceDE w:val="0"/>
              <w:autoSpaceDN w:val="0"/>
              <w:spacing w:line="240" w:lineRule="exact"/>
              <w:rPr>
                <w:rFonts w:ascii="仿宋_GB2312" w:hAnsi="仿宋_GB2312" w:eastAsia="仿宋_GB2312" w:cs="仿宋_GB2312"/>
                <w:color w:val="auto"/>
                <w:sz w:val="24"/>
                <w:highlight w:val="none"/>
              </w:rPr>
            </w:pPr>
          </w:p>
        </w:tc>
      </w:tr>
      <w:tr w14:paraId="29582B4F">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3FF8A516">
            <w:pPr>
              <w:autoSpaceDE w:val="0"/>
              <w:autoSpaceDN w:val="0"/>
              <w:spacing w:line="24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19B49EAA">
            <w:pPr>
              <w:autoSpaceDE w:val="0"/>
              <w:autoSpaceDN w:val="0"/>
              <w:spacing w:line="240" w:lineRule="exact"/>
              <w:jc w:val="center"/>
              <w:rPr>
                <w:rFonts w:ascii="仿宋_GB2312" w:hAnsi="仿宋_GB2312" w:eastAsia="仿宋_GB2312" w:cs="仿宋_GB2312"/>
                <w:color w:val="auto"/>
                <w:sz w:val="24"/>
                <w:highlight w:val="none"/>
              </w:rPr>
            </w:pPr>
            <w:r>
              <w:rPr>
                <w:rFonts w:ascii="仿宋_GB2312" w:hAnsi="仿宋_GB2312" w:eastAsia="仿宋_GB2312" w:cs="仿宋_GB2312"/>
                <w:color w:val="auto"/>
                <w:sz w:val="24"/>
                <w:highlight w:val="none"/>
              </w:rPr>
              <w:t>…</w:t>
            </w:r>
          </w:p>
        </w:tc>
        <w:tc>
          <w:tcPr>
            <w:tcW w:w="787" w:type="dxa"/>
            <w:tcBorders>
              <w:top w:val="single" w:color="auto" w:sz="6" w:space="0"/>
              <w:left w:val="single" w:color="auto" w:sz="6" w:space="0"/>
              <w:bottom w:val="single" w:color="auto" w:sz="6" w:space="0"/>
              <w:right w:val="single" w:color="auto" w:sz="6" w:space="0"/>
            </w:tcBorders>
          </w:tcPr>
          <w:p w14:paraId="7E9DCDBD">
            <w:pPr>
              <w:autoSpaceDE w:val="0"/>
              <w:autoSpaceDN w:val="0"/>
              <w:spacing w:line="24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4AAB5487">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0D5E30A4">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706F31A5">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14C6D7D">
            <w:pPr>
              <w:autoSpaceDE w:val="0"/>
              <w:autoSpaceDN w:val="0"/>
              <w:spacing w:line="24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4A0117A7">
            <w:pPr>
              <w:autoSpaceDE w:val="0"/>
              <w:autoSpaceDN w:val="0"/>
              <w:spacing w:line="24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275144AC">
            <w:pPr>
              <w:autoSpaceDE w:val="0"/>
              <w:autoSpaceDN w:val="0"/>
              <w:spacing w:line="24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39F7427E">
            <w:pPr>
              <w:autoSpaceDE w:val="0"/>
              <w:autoSpaceDN w:val="0"/>
              <w:spacing w:line="24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268B2B32">
            <w:pPr>
              <w:autoSpaceDE w:val="0"/>
              <w:autoSpaceDN w:val="0"/>
              <w:spacing w:line="240" w:lineRule="exact"/>
              <w:rPr>
                <w:rFonts w:ascii="仿宋_GB2312" w:hAnsi="仿宋_GB2312" w:eastAsia="仿宋_GB2312" w:cs="仿宋_GB2312"/>
                <w:color w:val="auto"/>
                <w:sz w:val="24"/>
                <w:highlight w:val="none"/>
              </w:rPr>
            </w:pPr>
          </w:p>
        </w:tc>
      </w:tr>
    </w:tbl>
    <w:p w14:paraId="748139DE">
      <w:pPr>
        <w:spacing w:line="360" w:lineRule="auto"/>
        <w:ind w:firstLine="480" w:firstLineChars="200"/>
        <w:rPr>
          <w:rFonts w:ascii="仿宋_GB2312" w:hAnsi="仿宋_GB2312" w:eastAsia="仿宋_GB2312" w:cs="仿宋_GB2312"/>
          <w:color w:val="auto"/>
          <w:sz w:val="24"/>
          <w:szCs w:val="20"/>
          <w:highlight w:val="none"/>
        </w:rPr>
      </w:pPr>
    </w:p>
    <w:p w14:paraId="40D2F11C">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126B485C">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5B3AB172">
      <w:pPr>
        <w:spacing w:line="360" w:lineRule="auto"/>
        <w:rPr>
          <w:rFonts w:hint="eastAsia" w:ascii="仿宋_GB2312" w:hAnsi="仿宋_GB2312" w:eastAsia="仿宋_GB2312" w:cs="仿宋_GB2312"/>
          <w:b/>
          <w:color w:val="auto"/>
          <w:sz w:val="30"/>
          <w:szCs w:val="30"/>
          <w:highlight w:val="none"/>
          <w:lang w:eastAsia="zh-CN"/>
        </w:rPr>
      </w:pPr>
    </w:p>
    <w:p w14:paraId="77991D38">
      <w:pPr>
        <w:spacing w:line="360" w:lineRule="auto"/>
        <w:jc w:val="center"/>
        <w:rPr>
          <w:rFonts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lang w:eastAsia="zh-CN"/>
        </w:rPr>
        <w:t>十</w:t>
      </w:r>
      <w:r>
        <w:rPr>
          <w:rFonts w:hint="eastAsia" w:ascii="仿宋_GB2312" w:hAnsi="仿宋_GB2312" w:eastAsia="仿宋_GB2312" w:cs="仿宋_GB2312"/>
          <w:b/>
          <w:color w:val="auto"/>
          <w:sz w:val="30"/>
          <w:szCs w:val="30"/>
          <w:highlight w:val="none"/>
          <w:lang w:val="en-US" w:eastAsia="zh-CN"/>
        </w:rPr>
        <w:t>二</w:t>
      </w:r>
      <w:r>
        <w:rPr>
          <w:rFonts w:hint="eastAsia" w:ascii="仿宋_GB2312" w:hAnsi="仿宋_GB2312" w:eastAsia="仿宋_GB2312" w:cs="仿宋_GB2312"/>
          <w:b/>
          <w:color w:val="auto"/>
          <w:sz w:val="30"/>
          <w:szCs w:val="30"/>
          <w:highlight w:val="none"/>
        </w:rPr>
        <w:t>、</w:t>
      </w:r>
      <w:r>
        <w:rPr>
          <w:rFonts w:hint="eastAsia" w:ascii="仿宋_GB2312" w:hAnsi="仿宋_GB2312" w:eastAsia="仿宋_GB2312" w:cs="仿宋_GB2312"/>
          <w:b/>
          <w:color w:val="auto"/>
          <w:sz w:val="30"/>
          <w:szCs w:val="30"/>
          <w:highlight w:val="none"/>
          <w:lang w:eastAsia="zh-CN"/>
        </w:rPr>
        <w:t>投标人</w:t>
      </w:r>
      <w:r>
        <w:rPr>
          <w:rFonts w:hint="eastAsia" w:ascii="仿宋_GB2312" w:hAnsi="仿宋_GB2312" w:eastAsia="仿宋_GB2312" w:cs="仿宋_GB2312"/>
          <w:b/>
          <w:color w:val="auto"/>
          <w:sz w:val="30"/>
          <w:szCs w:val="30"/>
          <w:highlight w:val="none"/>
        </w:rPr>
        <w:t>售后服务能力证明材料</w:t>
      </w:r>
    </w:p>
    <w:p w14:paraId="74869E38">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根据采购需求及磋商文件要求编制）</w:t>
      </w:r>
    </w:p>
    <w:p w14:paraId="430AF4D0">
      <w:pPr>
        <w:spacing w:line="336" w:lineRule="auto"/>
        <w:ind w:firstLine="3600" w:firstLineChars="1500"/>
        <w:rPr>
          <w:rFonts w:hint="eastAsia" w:ascii="仿宋" w:hAnsi="仿宋" w:eastAsia="仿宋" w:cs="仿宋"/>
          <w:color w:val="auto"/>
          <w:sz w:val="24"/>
          <w:highlight w:val="none"/>
        </w:rPr>
      </w:pPr>
    </w:p>
    <w:p w14:paraId="3E658EC9">
      <w:pPr>
        <w:pStyle w:val="80"/>
        <w:rPr>
          <w:rFonts w:hint="eastAsia"/>
          <w:color w:val="auto"/>
          <w:highlight w:val="none"/>
        </w:rPr>
      </w:pPr>
    </w:p>
    <w:p w14:paraId="263EA72F">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6D7774C5">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529BF20A">
      <w:pPr>
        <w:pStyle w:val="80"/>
        <w:rPr>
          <w:color w:val="auto"/>
          <w:highlight w:val="none"/>
        </w:rPr>
      </w:pPr>
    </w:p>
    <w:p w14:paraId="41F29C96">
      <w:pPr>
        <w:pageBreakBefore/>
        <w:spacing w:line="360"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三</w:t>
      </w:r>
      <w:r>
        <w:rPr>
          <w:rFonts w:hint="eastAsia" w:ascii="仿宋_GB2312" w:hAnsi="仿宋_GB2312" w:eastAsia="仿宋_GB2312" w:cs="仿宋_GB2312"/>
          <w:b/>
          <w:bCs/>
          <w:color w:val="auto"/>
          <w:sz w:val="32"/>
          <w:szCs w:val="32"/>
          <w:highlight w:val="none"/>
        </w:rPr>
        <w:t>、项目小组人员名单</w:t>
      </w:r>
    </w:p>
    <w:p w14:paraId="51E9523E">
      <w:pPr>
        <w:spacing w:line="360" w:lineRule="auto"/>
        <w:jc w:val="center"/>
        <w:rPr>
          <w:rFonts w:ascii="仿宋_GB2312" w:hAnsi="仿宋_GB2312" w:eastAsia="仿宋_GB2312" w:cs="仿宋_GB2312"/>
          <w:b/>
          <w:bCs/>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247965FE">
      <w:pPr>
        <w:keepNext/>
        <w:autoSpaceDE w:val="0"/>
        <w:autoSpaceDN w:val="0"/>
        <w:spacing w:line="360" w:lineRule="auto"/>
        <w:ind w:firstLine="477"/>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附表A:本项目的项目经理情况表</w:t>
      </w:r>
    </w:p>
    <w:tbl>
      <w:tblPr>
        <w:tblStyle w:val="63"/>
        <w:tblW w:w="8755" w:type="dxa"/>
        <w:tblInd w:w="0" w:type="dxa"/>
        <w:tblLayout w:type="fixed"/>
        <w:tblCellMar>
          <w:top w:w="0" w:type="dxa"/>
          <w:left w:w="108" w:type="dxa"/>
          <w:bottom w:w="0" w:type="dxa"/>
          <w:right w:w="108" w:type="dxa"/>
        </w:tblCellMar>
      </w:tblPr>
      <w:tblGrid>
        <w:gridCol w:w="2061"/>
        <w:gridCol w:w="1287"/>
        <w:gridCol w:w="1260"/>
        <w:gridCol w:w="4147"/>
      </w:tblGrid>
      <w:tr w14:paraId="32B42281">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09785A2F">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14:paraId="25FBBC90">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66563010">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4147" w:type="dxa"/>
            <w:tcBorders>
              <w:top w:val="single" w:color="auto" w:sz="6" w:space="0"/>
              <w:left w:val="single" w:color="auto" w:sz="6" w:space="0"/>
              <w:bottom w:val="single" w:color="auto" w:sz="6" w:space="0"/>
              <w:right w:val="single" w:color="auto" w:sz="6" w:space="0"/>
            </w:tcBorders>
            <w:vAlign w:val="center"/>
          </w:tcPr>
          <w:p w14:paraId="50A42C84">
            <w:pPr>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截止投标时间近3年业绩及承担的主要工作情况，曾担任项目经理的项目应列明细</w:t>
            </w:r>
          </w:p>
        </w:tc>
      </w:tr>
      <w:tr w14:paraId="2C2D1752">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4E046C4F">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1C8C4C94">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4616F194">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14:paraId="4132C950">
            <w:pPr>
              <w:autoSpaceDE w:val="0"/>
              <w:autoSpaceDN w:val="0"/>
              <w:spacing w:line="360" w:lineRule="auto"/>
              <w:jc w:val="center"/>
              <w:rPr>
                <w:rFonts w:ascii="仿宋_GB2312" w:hAnsi="仿宋_GB2312" w:eastAsia="仿宋_GB2312" w:cs="仿宋_GB2312"/>
                <w:color w:val="auto"/>
                <w:sz w:val="24"/>
                <w:highlight w:val="none"/>
              </w:rPr>
            </w:pPr>
          </w:p>
        </w:tc>
      </w:tr>
      <w:tr w14:paraId="486254C2">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38DE3A40">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106C10DF">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47D3A046">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4A61FFAE">
            <w:pPr>
              <w:autoSpaceDE w:val="0"/>
              <w:autoSpaceDN w:val="0"/>
              <w:spacing w:line="360" w:lineRule="auto"/>
              <w:jc w:val="center"/>
              <w:rPr>
                <w:rFonts w:ascii="仿宋_GB2312" w:hAnsi="仿宋_GB2312" w:eastAsia="仿宋_GB2312" w:cs="仿宋_GB2312"/>
                <w:color w:val="auto"/>
                <w:sz w:val="24"/>
                <w:highlight w:val="none"/>
              </w:rPr>
            </w:pPr>
          </w:p>
        </w:tc>
      </w:tr>
      <w:tr w14:paraId="24E85357">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58ABA916">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tc>
        <w:tc>
          <w:tcPr>
            <w:tcW w:w="1287" w:type="dxa"/>
            <w:tcBorders>
              <w:top w:val="single" w:color="auto" w:sz="6" w:space="0"/>
              <w:left w:val="single" w:color="auto" w:sz="6" w:space="0"/>
              <w:bottom w:val="single" w:color="auto" w:sz="6" w:space="0"/>
              <w:right w:val="single" w:color="auto" w:sz="4" w:space="0"/>
            </w:tcBorders>
            <w:vAlign w:val="center"/>
          </w:tcPr>
          <w:p w14:paraId="4DE35E11">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33D2762F">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4E45FBA">
            <w:pPr>
              <w:autoSpaceDE w:val="0"/>
              <w:autoSpaceDN w:val="0"/>
              <w:spacing w:line="360" w:lineRule="auto"/>
              <w:jc w:val="center"/>
              <w:rPr>
                <w:rFonts w:ascii="仿宋_GB2312" w:hAnsi="仿宋_GB2312" w:eastAsia="仿宋_GB2312" w:cs="仿宋_GB2312"/>
                <w:color w:val="auto"/>
                <w:sz w:val="24"/>
                <w:highlight w:val="none"/>
              </w:rPr>
            </w:pPr>
          </w:p>
        </w:tc>
      </w:tr>
      <w:tr w14:paraId="33E0BD1D">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647E0C88">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14:paraId="6D0A94CA">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505F160F">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803D478">
            <w:pPr>
              <w:autoSpaceDE w:val="0"/>
              <w:autoSpaceDN w:val="0"/>
              <w:spacing w:line="360" w:lineRule="auto"/>
              <w:jc w:val="center"/>
              <w:rPr>
                <w:rFonts w:ascii="仿宋_GB2312" w:hAnsi="仿宋_GB2312" w:eastAsia="仿宋_GB2312" w:cs="仿宋_GB2312"/>
                <w:color w:val="auto"/>
                <w:sz w:val="24"/>
                <w:highlight w:val="none"/>
              </w:rPr>
            </w:pPr>
          </w:p>
        </w:tc>
      </w:tr>
      <w:tr w14:paraId="56365BE7">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22E72F3A">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14:paraId="7888C275">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0935BA03">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B8CA1EF">
            <w:pPr>
              <w:autoSpaceDE w:val="0"/>
              <w:autoSpaceDN w:val="0"/>
              <w:spacing w:line="360" w:lineRule="auto"/>
              <w:jc w:val="center"/>
              <w:rPr>
                <w:rFonts w:ascii="仿宋_GB2312" w:hAnsi="仿宋_GB2312" w:eastAsia="仿宋_GB2312" w:cs="仿宋_GB2312"/>
                <w:color w:val="auto"/>
                <w:sz w:val="24"/>
                <w:highlight w:val="none"/>
              </w:rPr>
            </w:pPr>
          </w:p>
        </w:tc>
      </w:tr>
      <w:tr w14:paraId="39C36005">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398F4078">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tc>
        <w:tc>
          <w:tcPr>
            <w:tcW w:w="1287" w:type="dxa"/>
            <w:tcBorders>
              <w:top w:val="single" w:color="auto" w:sz="6" w:space="0"/>
              <w:left w:val="single" w:color="auto" w:sz="6" w:space="0"/>
              <w:bottom w:val="single" w:color="auto" w:sz="6" w:space="0"/>
              <w:right w:val="single" w:color="auto" w:sz="4" w:space="0"/>
            </w:tcBorders>
            <w:vAlign w:val="center"/>
          </w:tcPr>
          <w:p w14:paraId="0C94280E">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0BC9E4E9">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29096B8E">
            <w:pPr>
              <w:autoSpaceDE w:val="0"/>
              <w:autoSpaceDN w:val="0"/>
              <w:spacing w:line="360" w:lineRule="auto"/>
              <w:jc w:val="center"/>
              <w:rPr>
                <w:rFonts w:ascii="仿宋_GB2312" w:hAnsi="仿宋_GB2312" w:eastAsia="仿宋_GB2312" w:cs="仿宋_GB2312"/>
                <w:color w:val="auto"/>
                <w:sz w:val="24"/>
                <w:highlight w:val="none"/>
              </w:rPr>
            </w:pPr>
          </w:p>
        </w:tc>
      </w:tr>
      <w:tr w14:paraId="31290B8C">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14:paraId="46445CFC">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14:paraId="383F4621">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7A406945">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12AC345">
            <w:pPr>
              <w:autoSpaceDE w:val="0"/>
              <w:autoSpaceDN w:val="0"/>
              <w:spacing w:line="360" w:lineRule="auto"/>
              <w:jc w:val="center"/>
              <w:rPr>
                <w:rFonts w:ascii="仿宋_GB2312" w:hAnsi="仿宋_GB2312" w:eastAsia="仿宋_GB2312" w:cs="仿宋_GB2312"/>
                <w:color w:val="auto"/>
                <w:sz w:val="24"/>
                <w:highlight w:val="none"/>
              </w:rPr>
            </w:pPr>
          </w:p>
        </w:tc>
      </w:tr>
      <w:tr w14:paraId="25740BEA">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14:paraId="53A95DC2">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14:paraId="684A9F95">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7721AC7D">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1A14E9F4">
            <w:pPr>
              <w:autoSpaceDE w:val="0"/>
              <w:autoSpaceDN w:val="0"/>
              <w:spacing w:line="360" w:lineRule="auto"/>
              <w:jc w:val="center"/>
              <w:rPr>
                <w:rFonts w:ascii="仿宋_GB2312" w:hAnsi="仿宋_GB2312" w:eastAsia="仿宋_GB2312" w:cs="仿宋_GB2312"/>
                <w:color w:val="auto"/>
                <w:sz w:val="24"/>
                <w:highlight w:val="none"/>
              </w:rPr>
            </w:pPr>
          </w:p>
        </w:tc>
      </w:tr>
      <w:tr w14:paraId="043FC9DC">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57C3B37A">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456887BF">
            <w:pPr>
              <w:autoSpaceDE w:val="0"/>
              <w:autoSpaceDN w:val="0"/>
              <w:spacing w:line="360" w:lineRule="auto"/>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42596E92">
            <w:pPr>
              <w:autoSpaceDE w:val="0"/>
              <w:autoSpaceDN w:val="0"/>
              <w:spacing w:line="360" w:lineRule="auto"/>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435CE45">
            <w:pPr>
              <w:autoSpaceDE w:val="0"/>
              <w:autoSpaceDN w:val="0"/>
              <w:spacing w:line="360" w:lineRule="auto"/>
              <w:jc w:val="center"/>
              <w:rPr>
                <w:rFonts w:ascii="仿宋_GB2312" w:hAnsi="仿宋_GB2312" w:eastAsia="仿宋_GB2312" w:cs="仿宋_GB2312"/>
                <w:color w:val="auto"/>
                <w:sz w:val="24"/>
                <w:highlight w:val="none"/>
              </w:rPr>
            </w:pPr>
          </w:p>
        </w:tc>
      </w:tr>
    </w:tbl>
    <w:p w14:paraId="472DBD5E">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注：须随表提交相应的证书复印件并注明所在投标技术文件页码。</w:t>
      </w:r>
    </w:p>
    <w:p w14:paraId="2BA5364F">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附表B:本项目的项目小组人员情况表</w:t>
      </w:r>
      <w:r>
        <w:rPr>
          <w:rFonts w:hint="eastAsia" w:ascii="仿宋_GB2312" w:hAnsi="仿宋_GB2312" w:eastAsia="仿宋_GB2312" w:cs="仿宋_GB2312"/>
          <w:color w:val="auto"/>
          <w:sz w:val="24"/>
          <w:highlight w:val="none"/>
        </w:rPr>
        <w:t>（按此格式自制）</w:t>
      </w:r>
    </w:p>
    <w:tbl>
      <w:tblPr>
        <w:tblStyle w:val="63"/>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7EAE23B7">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45B86D7C">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5A3EB914">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347422B1">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3BC0BE48">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4C1BEE99">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p w14:paraId="51BAEE55">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6A029A1D">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专业</w:t>
            </w:r>
          </w:p>
          <w:p w14:paraId="328DF8B1">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426F176D">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p w14:paraId="39C29D4E">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19CA2E43">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77E27EF4">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58CC38C4">
            <w:pPr>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参与本项目的到位情况</w:t>
            </w:r>
          </w:p>
        </w:tc>
      </w:tr>
      <w:tr w14:paraId="47ABBD53">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756A463A">
            <w:pPr>
              <w:autoSpaceDE w:val="0"/>
              <w:autoSpaceDN w:val="0"/>
              <w:spacing w:line="360" w:lineRule="auto"/>
              <w:jc w:val="center"/>
              <w:rPr>
                <w:rFonts w:ascii="仿宋_GB2312" w:hAnsi="仿宋_GB2312" w:eastAsia="仿宋_GB2312" w:cs="仿宋_GB2312"/>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46B353A5">
            <w:pPr>
              <w:autoSpaceDE w:val="0"/>
              <w:autoSpaceDN w:val="0"/>
              <w:spacing w:line="360" w:lineRule="auto"/>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2C08F9A0">
            <w:pPr>
              <w:autoSpaceDE w:val="0"/>
              <w:autoSpaceDN w:val="0"/>
              <w:spacing w:line="360" w:lineRule="auto"/>
              <w:rPr>
                <w:rFonts w:ascii="仿宋_GB2312" w:hAnsi="仿宋_GB2312" w:eastAsia="仿宋_GB2312" w:cs="仿宋_GB2312"/>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40804E3D">
            <w:pPr>
              <w:autoSpaceDE w:val="0"/>
              <w:autoSpaceDN w:val="0"/>
              <w:spacing w:line="360" w:lineRule="auto"/>
              <w:rPr>
                <w:rFonts w:ascii="仿宋_GB2312" w:hAnsi="仿宋_GB2312" w:eastAsia="仿宋_GB2312" w:cs="仿宋_GB2312"/>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1F4244CD">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319559BC">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9CC3AE6">
            <w:pPr>
              <w:autoSpaceDE w:val="0"/>
              <w:autoSpaceDN w:val="0"/>
              <w:spacing w:line="360" w:lineRule="auto"/>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306569F9">
            <w:pPr>
              <w:autoSpaceDE w:val="0"/>
              <w:autoSpaceDN w:val="0"/>
              <w:spacing w:line="360" w:lineRule="auto"/>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2C556E6E">
            <w:pPr>
              <w:autoSpaceDE w:val="0"/>
              <w:autoSpaceDN w:val="0"/>
              <w:spacing w:line="360" w:lineRule="auto"/>
              <w:rPr>
                <w:rFonts w:ascii="仿宋_GB2312" w:hAnsi="仿宋_GB2312" w:eastAsia="仿宋_GB2312" w:cs="仿宋_GB2312"/>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0EA48B98">
            <w:pPr>
              <w:autoSpaceDE w:val="0"/>
              <w:autoSpaceDN w:val="0"/>
              <w:spacing w:line="360" w:lineRule="auto"/>
              <w:rPr>
                <w:rFonts w:ascii="仿宋_GB2312" w:hAnsi="仿宋_GB2312" w:eastAsia="仿宋_GB2312" w:cs="仿宋_GB2312"/>
                <w:color w:val="auto"/>
                <w:sz w:val="24"/>
                <w:highlight w:val="none"/>
              </w:rPr>
            </w:pPr>
          </w:p>
        </w:tc>
      </w:tr>
      <w:tr w14:paraId="098F4041">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4E4CB248">
            <w:pPr>
              <w:autoSpaceDE w:val="0"/>
              <w:autoSpaceDN w:val="0"/>
              <w:spacing w:line="360" w:lineRule="auto"/>
              <w:jc w:val="center"/>
              <w:rPr>
                <w:rFonts w:ascii="仿宋_GB2312" w:hAnsi="仿宋_GB2312" w:eastAsia="仿宋_GB2312" w:cs="仿宋_GB2312"/>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6AC88F84">
            <w:pPr>
              <w:autoSpaceDE w:val="0"/>
              <w:autoSpaceDN w:val="0"/>
              <w:spacing w:line="360" w:lineRule="auto"/>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2B0FF89F">
            <w:pPr>
              <w:autoSpaceDE w:val="0"/>
              <w:autoSpaceDN w:val="0"/>
              <w:spacing w:line="360" w:lineRule="auto"/>
              <w:rPr>
                <w:rFonts w:ascii="仿宋_GB2312" w:hAnsi="仿宋_GB2312" w:eastAsia="仿宋_GB2312" w:cs="仿宋_GB2312"/>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07E6BE3C">
            <w:pPr>
              <w:autoSpaceDE w:val="0"/>
              <w:autoSpaceDN w:val="0"/>
              <w:spacing w:line="360" w:lineRule="auto"/>
              <w:rPr>
                <w:rFonts w:ascii="仿宋_GB2312" w:hAnsi="仿宋_GB2312" w:eastAsia="仿宋_GB2312" w:cs="仿宋_GB2312"/>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4738B899">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57A39E5C">
            <w:pPr>
              <w:autoSpaceDE w:val="0"/>
              <w:autoSpaceDN w:val="0"/>
              <w:spacing w:line="360" w:lineRule="auto"/>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395D1953">
            <w:pPr>
              <w:autoSpaceDE w:val="0"/>
              <w:autoSpaceDN w:val="0"/>
              <w:spacing w:line="360" w:lineRule="auto"/>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4F4724C8">
            <w:pPr>
              <w:autoSpaceDE w:val="0"/>
              <w:autoSpaceDN w:val="0"/>
              <w:spacing w:line="360" w:lineRule="auto"/>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0A586B4C">
            <w:pPr>
              <w:autoSpaceDE w:val="0"/>
              <w:autoSpaceDN w:val="0"/>
              <w:spacing w:line="360" w:lineRule="auto"/>
              <w:rPr>
                <w:rFonts w:ascii="仿宋_GB2312" w:hAnsi="仿宋_GB2312" w:eastAsia="仿宋_GB2312" w:cs="仿宋_GB2312"/>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537A243F">
            <w:pPr>
              <w:autoSpaceDE w:val="0"/>
              <w:autoSpaceDN w:val="0"/>
              <w:spacing w:line="360" w:lineRule="auto"/>
              <w:rPr>
                <w:rFonts w:ascii="仿宋_GB2312" w:hAnsi="仿宋_GB2312" w:eastAsia="仿宋_GB2312" w:cs="仿宋_GB2312"/>
                <w:color w:val="auto"/>
                <w:sz w:val="24"/>
                <w:highlight w:val="none"/>
              </w:rPr>
            </w:pPr>
          </w:p>
        </w:tc>
      </w:tr>
    </w:tbl>
    <w:p w14:paraId="79DE01D2">
      <w:pPr>
        <w:spacing w:line="360" w:lineRule="auto"/>
        <w:rPr>
          <w:rFonts w:ascii="仿宋_GB2312" w:hAnsi="仿宋_GB2312" w:eastAsia="仿宋_GB2312" w:cs="仿宋_GB2312"/>
          <w:b/>
          <w:bCs/>
          <w:color w:val="auto"/>
          <w:sz w:val="24"/>
          <w:highlight w:val="none"/>
        </w:rPr>
      </w:pPr>
      <w:r>
        <w:rPr>
          <w:rFonts w:hint="eastAsia" w:ascii="仿宋_GB2312" w:hAnsi="仿宋_GB2312" w:eastAsia="仿宋_GB2312" w:cs="仿宋_GB2312"/>
          <w:b/>
          <w:color w:val="auto"/>
          <w:sz w:val="24"/>
          <w:highlight w:val="none"/>
        </w:rPr>
        <w:t>注：投标人可按上述的格式自行编制，须随表提交相应的证书复印件并注明所在投标技术文件页码。</w:t>
      </w:r>
    </w:p>
    <w:p w14:paraId="674ADE3E">
      <w:pPr>
        <w:spacing w:line="360" w:lineRule="auto"/>
        <w:rPr>
          <w:rFonts w:ascii="仿宋_GB2312" w:hAnsi="仿宋_GB2312" w:eastAsia="仿宋_GB2312" w:cs="仿宋_GB2312"/>
          <w:b/>
          <w:bCs/>
          <w:color w:val="auto"/>
          <w:sz w:val="24"/>
          <w:highlight w:val="none"/>
        </w:rPr>
      </w:pPr>
      <w:r>
        <w:rPr>
          <w:rFonts w:hint="eastAsia" w:ascii="仿宋_GB2312" w:hAnsi="仿宋_GB2312" w:eastAsia="仿宋_GB2312" w:cs="仿宋_GB2312"/>
          <w:b/>
          <w:color w:val="auto"/>
          <w:sz w:val="24"/>
          <w:highlight w:val="none"/>
        </w:rPr>
        <w:t>附表C:本项目的项目负责人和小组人员社会保障资金记录情况表</w:t>
      </w:r>
      <w:r>
        <w:rPr>
          <w:rFonts w:hint="eastAsia" w:ascii="仿宋_GB2312" w:hAnsi="仿宋_GB2312" w:eastAsia="仿宋_GB2312" w:cs="仿宋_GB2312"/>
          <w:color w:val="auto"/>
          <w:sz w:val="24"/>
          <w:highlight w:val="none"/>
        </w:rPr>
        <w:t>（以社保部门出具缴纳凭证作附件）</w:t>
      </w:r>
    </w:p>
    <w:p w14:paraId="0926B639">
      <w:pPr>
        <w:spacing w:line="360" w:lineRule="auto"/>
        <w:ind w:firstLine="480" w:firstLineChars="200"/>
        <w:rPr>
          <w:rFonts w:ascii="仿宋_GB2312" w:hAnsi="仿宋_GB2312" w:eastAsia="仿宋_GB2312" w:cs="仿宋_GB2312"/>
          <w:color w:val="auto"/>
          <w:sz w:val="24"/>
          <w:szCs w:val="20"/>
          <w:highlight w:val="none"/>
        </w:rPr>
      </w:pPr>
    </w:p>
    <w:p w14:paraId="7AEF851B">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lang w:val="en-US" w:eastAsia="zh-CN"/>
        </w:rPr>
        <w:t xml:space="preserve">         </w:t>
      </w: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名称（电子签名）：</w:t>
      </w:r>
    </w:p>
    <w:p w14:paraId="2D6C8CEC">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0EE33D31">
      <w:pPr>
        <w:snapToGrid w:val="0"/>
        <w:spacing w:line="360" w:lineRule="auto"/>
        <w:ind w:firstLine="6907" w:firstLineChars="2150"/>
        <w:rPr>
          <w:rFonts w:ascii="仿宋_GB2312" w:hAnsi="仿宋_GB2312" w:eastAsia="仿宋_GB2312" w:cs="仿宋_GB2312"/>
          <w:b/>
          <w:bCs/>
          <w:color w:val="auto"/>
          <w:sz w:val="32"/>
          <w:szCs w:val="32"/>
          <w:highlight w:val="none"/>
        </w:rPr>
      </w:pPr>
    </w:p>
    <w:p w14:paraId="77D0A8AB">
      <w:pPr>
        <w:snapToGrid w:val="0"/>
        <w:spacing w:line="360" w:lineRule="auto"/>
        <w:ind w:right="960"/>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四</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优惠条件及特殊承诺</w:t>
      </w:r>
    </w:p>
    <w:p w14:paraId="011402DE">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70348FE2">
      <w:pPr>
        <w:spacing w:line="360" w:lineRule="auto"/>
        <w:rPr>
          <w:rFonts w:ascii="仿宋_GB2312" w:hAnsi="仿宋_GB2312" w:eastAsia="仿宋_GB2312" w:cs="仿宋_GB2312"/>
          <w:color w:val="auto"/>
          <w:sz w:val="18"/>
          <w:szCs w:val="18"/>
          <w:highlight w:val="none"/>
        </w:rPr>
      </w:pPr>
    </w:p>
    <w:p w14:paraId="6EA81783">
      <w:pPr>
        <w:pStyle w:val="80"/>
        <w:rPr>
          <w:color w:val="auto"/>
          <w:highlight w:val="none"/>
        </w:rPr>
      </w:pPr>
    </w:p>
    <w:p w14:paraId="595FD5D3">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03919B9F">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3CB9B1EE">
      <w:pPr>
        <w:spacing w:line="360" w:lineRule="auto"/>
        <w:rPr>
          <w:rFonts w:ascii="仿宋_GB2312" w:hAnsi="仿宋_GB2312" w:eastAsia="仿宋_GB2312" w:cs="仿宋_GB2312"/>
          <w:b/>
          <w:bCs/>
          <w:color w:val="auto"/>
          <w:sz w:val="18"/>
          <w:szCs w:val="18"/>
          <w:highlight w:val="none"/>
        </w:rPr>
      </w:pPr>
    </w:p>
    <w:p w14:paraId="1AAE66D5">
      <w:pPr>
        <w:spacing w:line="360" w:lineRule="auto"/>
        <w:rPr>
          <w:rFonts w:ascii="仿宋_GB2312" w:hAnsi="仿宋_GB2312" w:eastAsia="仿宋_GB2312" w:cs="仿宋_GB2312"/>
          <w:b/>
          <w:bCs/>
          <w:color w:val="auto"/>
          <w:sz w:val="32"/>
          <w:szCs w:val="32"/>
          <w:highlight w:val="none"/>
        </w:rPr>
      </w:pPr>
    </w:p>
    <w:p w14:paraId="7A2CFEAF">
      <w:pPr>
        <w:spacing w:line="360" w:lineRule="auto"/>
        <w:rPr>
          <w:rFonts w:ascii="仿宋_GB2312" w:hAnsi="仿宋_GB2312" w:eastAsia="仿宋_GB2312" w:cs="仿宋_GB2312"/>
          <w:b/>
          <w:bCs/>
          <w:color w:val="auto"/>
          <w:sz w:val="32"/>
          <w:szCs w:val="32"/>
          <w:highlight w:val="none"/>
        </w:rPr>
      </w:pPr>
    </w:p>
    <w:p w14:paraId="4FB9D44E">
      <w:pPr>
        <w:spacing w:line="360" w:lineRule="auto"/>
        <w:rPr>
          <w:rFonts w:ascii="仿宋_GB2312" w:hAnsi="仿宋_GB2312" w:eastAsia="仿宋_GB2312" w:cs="仿宋_GB2312"/>
          <w:b/>
          <w:bCs/>
          <w:color w:val="auto"/>
          <w:sz w:val="32"/>
          <w:szCs w:val="32"/>
          <w:highlight w:val="none"/>
        </w:rPr>
      </w:pPr>
    </w:p>
    <w:p w14:paraId="46B87548">
      <w:pPr>
        <w:spacing w:line="360" w:lineRule="auto"/>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五</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备品备件及供选择的配套零部件清单</w:t>
      </w:r>
    </w:p>
    <w:p w14:paraId="0C97176B">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521880B0">
      <w:pPr>
        <w:snapToGrid w:val="0"/>
        <w:spacing w:line="360" w:lineRule="auto"/>
        <w:ind w:right="960"/>
        <w:jc w:val="right"/>
        <w:rPr>
          <w:rFonts w:ascii="仿宋_GB2312" w:hAnsi="仿宋_GB2312" w:eastAsia="仿宋_GB2312" w:cs="仿宋_GB2312"/>
          <w:color w:val="auto"/>
          <w:kern w:val="0"/>
          <w:sz w:val="24"/>
          <w:highlight w:val="none"/>
          <w:lang w:val="zh-CN"/>
        </w:rPr>
      </w:pPr>
    </w:p>
    <w:p w14:paraId="269D0516">
      <w:pPr>
        <w:snapToGrid w:val="0"/>
        <w:spacing w:line="360" w:lineRule="auto"/>
        <w:ind w:right="960"/>
        <w:jc w:val="right"/>
        <w:rPr>
          <w:rFonts w:ascii="仿宋_GB2312" w:hAnsi="仿宋_GB2312" w:eastAsia="仿宋_GB2312" w:cs="仿宋_GB2312"/>
          <w:color w:val="auto"/>
          <w:kern w:val="0"/>
          <w:sz w:val="24"/>
          <w:highlight w:val="none"/>
          <w:lang w:val="zh-CN"/>
        </w:rPr>
      </w:pPr>
    </w:p>
    <w:p w14:paraId="28BA5E52">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0E488B5A">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255DC216">
      <w:pPr>
        <w:spacing w:line="360" w:lineRule="auto"/>
        <w:rPr>
          <w:rFonts w:ascii="仿宋_GB2312" w:hAnsi="仿宋_GB2312" w:eastAsia="仿宋_GB2312" w:cs="仿宋_GB2312"/>
          <w:b/>
          <w:bCs/>
          <w:color w:val="auto"/>
          <w:sz w:val="32"/>
          <w:szCs w:val="32"/>
          <w:highlight w:val="none"/>
        </w:rPr>
      </w:pPr>
    </w:p>
    <w:p w14:paraId="7654A5CA">
      <w:pPr>
        <w:spacing w:line="360" w:lineRule="auto"/>
        <w:rPr>
          <w:rFonts w:ascii="仿宋_GB2312" w:hAnsi="仿宋_GB2312" w:eastAsia="仿宋_GB2312" w:cs="仿宋_GB2312"/>
          <w:b/>
          <w:bCs/>
          <w:color w:val="auto"/>
          <w:sz w:val="32"/>
          <w:szCs w:val="32"/>
          <w:highlight w:val="none"/>
        </w:rPr>
      </w:pPr>
    </w:p>
    <w:p w14:paraId="7AAEBEA4">
      <w:pPr>
        <w:spacing w:line="360" w:lineRule="auto"/>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六</w:t>
      </w:r>
      <w:r>
        <w:rPr>
          <w:rFonts w:hint="eastAsia" w:ascii="仿宋_GB2312" w:hAnsi="仿宋_GB2312" w:eastAsia="仿宋_GB2312" w:cs="仿宋_GB2312"/>
          <w:b/>
          <w:bCs/>
          <w:color w:val="auto"/>
          <w:sz w:val="32"/>
          <w:szCs w:val="32"/>
          <w:highlight w:val="none"/>
        </w:rPr>
        <w:t>、</w:t>
      </w:r>
      <w:r>
        <w:rPr>
          <w:rFonts w:hint="eastAsia" w:ascii="仿宋_GB2312" w:hAnsi="仿宋_GB2312" w:eastAsia="仿宋_GB2312" w:cs="仿宋_GB2312"/>
          <w:b/>
          <w:color w:val="auto"/>
          <w:kern w:val="0"/>
          <w:sz w:val="32"/>
          <w:szCs w:val="32"/>
          <w:highlight w:val="none"/>
          <w:lang w:val="zh-CN"/>
        </w:rPr>
        <w:t>培训计划</w:t>
      </w:r>
    </w:p>
    <w:p w14:paraId="58CBB967">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（由投标人根据采购需求自行编制）</w:t>
      </w:r>
    </w:p>
    <w:p w14:paraId="1B878704">
      <w:pPr>
        <w:keepNext/>
        <w:autoSpaceDE w:val="0"/>
        <w:autoSpaceDN w:val="0"/>
        <w:spacing w:line="360" w:lineRule="auto"/>
        <w:ind w:firstLine="477"/>
        <w:jc w:val="lef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 培训日程及费用</w:t>
      </w:r>
    </w:p>
    <w:tbl>
      <w:tblPr>
        <w:tblStyle w:val="63"/>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75865CB6">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429BAC85">
            <w:pPr>
              <w:tabs>
                <w:tab w:val="center" w:pos="1690"/>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课程名称</w:t>
            </w:r>
          </w:p>
        </w:tc>
        <w:tc>
          <w:tcPr>
            <w:tcW w:w="1254" w:type="dxa"/>
            <w:tcBorders>
              <w:top w:val="single" w:color="auto" w:sz="6" w:space="0"/>
              <w:left w:val="single" w:color="auto" w:sz="6" w:space="0"/>
              <w:bottom w:val="nil"/>
              <w:right w:val="single" w:color="auto" w:sz="6" w:space="0"/>
            </w:tcBorders>
            <w:shd w:val="pct10" w:color="auto" w:fill="auto"/>
          </w:tcPr>
          <w:p w14:paraId="649953C3">
            <w:pPr>
              <w:tabs>
                <w:tab w:val="center" w:pos="595"/>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提供的资料</w:t>
            </w:r>
          </w:p>
        </w:tc>
        <w:tc>
          <w:tcPr>
            <w:tcW w:w="930" w:type="dxa"/>
            <w:tcBorders>
              <w:top w:val="single" w:color="auto" w:sz="6" w:space="0"/>
              <w:left w:val="single" w:color="auto" w:sz="6" w:space="0"/>
              <w:bottom w:val="nil"/>
              <w:right w:val="nil"/>
            </w:tcBorders>
            <w:shd w:val="pct10" w:color="auto" w:fill="auto"/>
            <w:vAlign w:val="center"/>
          </w:tcPr>
          <w:p w14:paraId="701DDDC5">
            <w:pPr>
              <w:tabs>
                <w:tab w:val="center" w:pos="595"/>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持续时间</w:t>
            </w:r>
          </w:p>
        </w:tc>
        <w:tc>
          <w:tcPr>
            <w:tcW w:w="953" w:type="dxa"/>
            <w:tcBorders>
              <w:top w:val="single" w:color="auto" w:sz="6" w:space="0"/>
              <w:left w:val="single" w:color="auto" w:sz="6" w:space="0"/>
              <w:bottom w:val="nil"/>
              <w:right w:val="nil"/>
            </w:tcBorders>
            <w:shd w:val="pct10" w:color="auto" w:fill="auto"/>
            <w:vAlign w:val="center"/>
          </w:tcPr>
          <w:p w14:paraId="78704F63">
            <w:pPr>
              <w:tabs>
                <w:tab w:val="center" w:pos="1028"/>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授课教师</w:t>
            </w:r>
          </w:p>
        </w:tc>
        <w:tc>
          <w:tcPr>
            <w:tcW w:w="997" w:type="dxa"/>
            <w:tcBorders>
              <w:top w:val="single" w:color="auto" w:sz="6" w:space="0"/>
              <w:left w:val="single" w:color="auto" w:sz="6" w:space="0"/>
              <w:bottom w:val="nil"/>
              <w:right w:val="nil"/>
            </w:tcBorders>
            <w:shd w:val="pct10" w:color="auto" w:fill="auto"/>
            <w:vAlign w:val="center"/>
          </w:tcPr>
          <w:p w14:paraId="03DAD9CA">
            <w:pPr>
              <w:tabs>
                <w:tab w:val="center" w:pos="595"/>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培训对象</w:t>
            </w:r>
          </w:p>
        </w:tc>
        <w:tc>
          <w:tcPr>
            <w:tcW w:w="1440" w:type="dxa"/>
            <w:tcBorders>
              <w:top w:val="single" w:color="auto" w:sz="6" w:space="0"/>
              <w:left w:val="single" w:color="auto" w:sz="6" w:space="0"/>
              <w:bottom w:val="nil"/>
              <w:right w:val="nil"/>
            </w:tcBorders>
            <w:shd w:val="pct10" w:color="auto" w:fill="auto"/>
            <w:vAlign w:val="center"/>
          </w:tcPr>
          <w:p w14:paraId="158B6B94">
            <w:pPr>
              <w:tabs>
                <w:tab w:val="center" w:pos="520"/>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5E531B75">
            <w:pPr>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课程费用</w:t>
            </w:r>
          </w:p>
        </w:tc>
      </w:tr>
      <w:tr w14:paraId="484DFF1C">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14:paraId="5ECBF436">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color w:val="auto"/>
                <w:sz w:val="24"/>
                <w:highlight w:val="none"/>
              </w:rPr>
            </w:pPr>
          </w:p>
        </w:tc>
        <w:tc>
          <w:tcPr>
            <w:tcW w:w="1254" w:type="dxa"/>
            <w:tcBorders>
              <w:top w:val="single" w:color="auto" w:sz="6" w:space="0"/>
              <w:left w:val="single" w:color="auto" w:sz="6" w:space="0"/>
              <w:bottom w:val="nil"/>
              <w:right w:val="single" w:color="auto" w:sz="6" w:space="0"/>
            </w:tcBorders>
          </w:tcPr>
          <w:p w14:paraId="6B44D276">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30" w:type="dxa"/>
            <w:tcBorders>
              <w:top w:val="single" w:color="auto" w:sz="6" w:space="0"/>
              <w:left w:val="single" w:color="auto" w:sz="6" w:space="0"/>
              <w:bottom w:val="nil"/>
              <w:right w:val="nil"/>
            </w:tcBorders>
          </w:tcPr>
          <w:p w14:paraId="471C509B">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53" w:type="dxa"/>
            <w:tcBorders>
              <w:top w:val="single" w:color="auto" w:sz="6" w:space="0"/>
              <w:left w:val="single" w:color="auto" w:sz="6" w:space="0"/>
              <w:bottom w:val="nil"/>
              <w:right w:val="nil"/>
            </w:tcBorders>
          </w:tcPr>
          <w:p w14:paraId="75FA2BBE">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color w:val="auto"/>
                <w:sz w:val="24"/>
                <w:highlight w:val="none"/>
              </w:rPr>
            </w:pPr>
          </w:p>
        </w:tc>
        <w:tc>
          <w:tcPr>
            <w:tcW w:w="997" w:type="dxa"/>
            <w:tcBorders>
              <w:top w:val="single" w:color="auto" w:sz="6" w:space="0"/>
              <w:left w:val="single" w:color="auto" w:sz="6" w:space="0"/>
              <w:bottom w:val="nil"/>
              <w:right w:val="nil"/>
            </w:tcBorders>
          </w:tcPr>
          <w:p w14:paraId="3B753646">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color w:val="auto"/>
                <w:sz w:val="24"/>
                <w:highlight w:val="none"/>
              </w:rPr>
            </w:pPr>
          </w:p>
        </w:tc>
        <w:tc>
          <w:tcPr>
            <w:tcW w:w="1440" w:type="dxa"/>
            <w:tcBorders>
              <w:top w:val="single" w:color="auto" w:sz="6" w:space="0"/>
              <w:left w:val="single" w:color="auto" w:sz="6" w:space="0"/>
              <w:bottom w:val="nil"/>
              <w:right w:val="nil"/>
            </w:tcBorders>
          </w:tcPr>
          <w:p w14:paraId="59B07E9C">
            <w:pPr>
              <w:tabs>
                <w:tab w:val="left" w:pos="589"/>
                <w:tab w:val="left" w:pos="1303"/>
                <w:tab w:val="left" w:pos="2017"/>
                <w:tab w:val="left" w:pos="2731"/>
                <w:tab w:val="left" w:pos="3445"/>
                <w:tab w:val="left" w:pos="4159"/>
                <w:tab w:val="left" w:pos="4873"/>
              </w:tabs>
              <w:suppressAutoHyphens/>
              <w:autoSpaceDE w:val="0"/>
              <w:autoSpaceDN w:val="0"/>
              <w:spacing w:line="360" w:lineRule="auto"/>
              <w:rPr>
                <w:rFonts w:ascii="仿宋_GB2312" w:hAnsi="仿宋_GB2312" w:eastAsia="仿宋_GB2312" w:cs="仿宋_GB2312"/>
                <w:color w:val="auto"/>
                <w:sz w:val="24"/>
                <w:highlight w:val="none"/>
              </w:rPr>
            </w:pPr>
          </w:p>
        </w:tc>
        <w:tc>
          <w:tcPr>
            <w:tcW w:w="1620" w:type="dxa"/>
            <w:tcBorders>
              <w:top w:val="single" w:color="auto" w:sz="6" w:space="0"/>
              <w:left w:val="single" w:color="auto" w:sz="6" w:space="0"/>
              <w:bottom w:val="nil"/>
              <w:right w:val="single" w:color="auto" w:sz="6" w:space="0"/>
            </w:tcBorders>
          </w:tcPr>
          <w:p w14:paraId="6B6B2465">
            <w:pPr>
              <w:suppressAutoHyphens/>
              <w:autoSpaceDE w:val="0"/>
              <w:autoSpaceDN w:val="0"/>
              <w:spacing w:line="360" w:lineRule="auto"/>
              <w:rPr>
                <w:rFonts w:ascii="仿宋_GB2312" w:hAnsi="仿宋_GB2312" w:eastAsia="仿宋_GB2312" w:cs="仿宋_GB2312"/>
                <w:color w:val="auto"/>
                <w:sz w:val="24"/>
                <w:highlight w:val="none"/>
              </w:rPr>
            </w:pPr>
          </w:p>
        </w:tc>
      </w:tr>
      <w:tr w14:paraId="165C69B4">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7A0D8352">
            <w:pPr>
              <w:tabs>
                <w:tab w:val="left" w:pos="589"/>
                <w:tab w:val="left" w:pos="1303"/>
                <w:tab w:val="left" w:pos="2017"/>
                <w:tab w:val="left" w:pos="2731"/>
                <w:tab w:val="left" w:pos="3445"/>
                <w:tab w:val="left" w:pos="4159"/>
                <w:tab w:val="left" w:pos="4873"/>
              </w:tabs>
              <w:suppressAutoHyphens/>
              <w:autoSpaceDE w:val="0"/>
              <w:autoSpaceDN w:val="0"/>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费用总计</w:t>
            </w:r>
          </w:p>
        </w:tc>
        <w:tc>
          <w:tcPr>
            <w:tcW w:w="1254" w:type="dxa"/>
            <w:tcBorders>
              <w:top w:val="single" w:color="auto" w:sz="6" w:space="0"/>
              <w:left w:val="single" w:color="auto" w:sz="6" w:space="0"/>
              <w:bottom w:val="single" w:color="auto" w:sz="6" w:space="0"/>
              <w:right w:val="single" w:color="auto" w:sz="6" w:space="0"/>
            </w:tcBorders>
          </w:tcPr>
          <w:p w14:paraId="47E121CE">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30" w:type="dxa"/>
            <w:tcBorders>
              <w:top w:val="single" w:color="auto" w:sz="6" w:space="0"/>
              <w:left w:val="single" w:color="auto" w:sz="6" w:space="0"/>
              <w:bottom w:val="single" w:color="auto" w:sz="6" w:space="0"/>
              <w:right w:val="single" w:color="auto" w:sz="6" w:space="0"/>
            </w:tcBorders>
          </w:tcPr>
          <w:p w14:paraId="473B6A12">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360" w:lineRule="auto"/>
              <w:rPr>
                <w:rFonts w:ascii="仿宋_GB2312" w:hAnsi="仿宋_GB2312" w:eastAsia="仿宋_GB2312" w:cs="仿宋_GB2312"/>
                <w:color w:val="auto"/>
                <w:sz w:val="24"/>
                <w:highlight w:val="none"/>
              </w:rPr>
            </w:pPr>
          </w:p>
        </w:tc>
        <w:tc>
          <w:tcPr>
            <w:tcW w:w="953" w:type="dxa"/>
            <w:tcBorders>
              <w:top w:val="single" w:color="auto" w:sz="6" w:space="0"/>
              <w:left w:val="single" w:color="auto" w:sz="6" w:space="0"/>
              <w:bottom w:val="single" w:color="auto" w:sz="6" w:space="0"/>
              <w:right w:val="single" w:color="auto" w:sz="6" w:space="0"/>
            </w:tcBorders>
          </w:tcPr>
          <w:p w14:paraId="6281AFFF">
            <w:pPr>
              <w:tabs>
                <w:tab w:val="left" w:pos="573"/>
                <w:tab w:val="left" w:pos="1287"/>
                <w:tab w:val="left" w:pos="2001"/>
                <w:tab w:val="left" w:pos="2715"/>
                <w:tab w:val="left" w:pos="3429"/>
                <w:tab w:val="left" w:pos="4211"/>
                <w:tab w:val="left" w:pos="4643"/>
              </w:tabs>
              <w:suppressAutoHyphens/>
              <w:autoSpaceDE w:val="0"/>
              <w:autoSpaceDN w:val="0"/>
              <w:spacing w:line="360" w:lineRule="auto"/>
              <w:rPr>
                <w:rFonts w:ascii="仿宋_GB2312" w:hAnsi="仿宋_GB2312" w:eastAsia="仿宋_GB2312" w:cs="仿宋_GB2312"/>
                <w:color w:val="auto"/>
                <w:sz w:val="24"/>
                <w:highlight w:val="none"/>
              </w:rPr>
            </w:pPr>
          </w:p>
        </w:tc>
        <w:tc>
          <w:tcPr>
            <w:tcW w:w="997" w:type="dxa"/>
            <w:tcBorders>
              <w:top w:val="single" w:color="auto" w:sz="6" w:space="0"/>
              <w:left w:val="single" w:color="auto" w:sz="6" w:space="0"/>
              <w:bottom w:val="single" w:color="auto" w:sz="6" w:space="0"/>
              <w:right w:val="single" w:color="auto" w:sz="6" w:space="0"/>
            </w:tcBorders>
          </w:tcPr>
          <w:p w14:paraId="7417554F">
            <w:pPr>
              <w:tabs>
                <w:tab w:val="left" w:pos="440"/>
                <w:tab w:val="left" w:pos="1154"/>
                <w:tab w:val="left" w:pos="1936"/>
                <w:tab w:val="left" w:pos="2368"/>
              </w:tabs>
              <w:suppressAutoHyphens/>
              <w:autoSpaceDE w:val="0"/>
              <w:autoSpaceDN w:val="0"/>
              <w:spacing w:line="360" w:lineRule="auto"/>
              <w:rPr>
                <w:rFonts w:ascii="仿宋_GB2312" w:hAnsi="仿宋_GB2312" w:eastAsia="仿宋_GB2312" w:cs="仿宋_GB2312"/>
                <w:color w:val="auto"/>
                <w:sz w:val="24"/>
                <w:highlight w:val="none"/>
              </w:rPr>
            </w:pPr>
          </w:p>
        </w:tc>
        <w:tc>
          <w:tcPr>
            <w:tcW w:w="1440" w:type="dxa"/>
            <w:tcBorders>
              <w:top w:val="single" w:color="auto" w:sz="6" w:space="0"/>
              <w:left w:val="single" w:color="auto" w:sz="6" w:space="0"/>
              <w:bottom w:val="single" w:color="auto" w:sz="6" w:space="0"/>
              <w:right w:val="single" w:color="auto" w:sz="6" w:space="0"/>
            </w:tcBorders>
          </w:tcPr>
          <w:p w14:paraId="1366C3CD">
            <w:pPr>
              <w:tabs>
                <w:tab w:val="left" w:pos="7"/>
              </w:tabs>
              <w:suppressAutoHyphens/>
              <w:autoSpaceDE w:val="0"/>
              <w:autoSpaceDN w:val="0"/>
              <w:spacing w:line="360" w:lineRule="auto"/>
              <w:rPr>
                <w:rFonts w:ascii="仿宋_GB2312" w:hAnsi="仿宋_GB2312" w:eastAsia="仿宋_GB2312" w:cs="仿宋_GB2312"/>
                <w:color w:val="auto"/>
                <w:sz w:val="24"/>
                <w:highlight w:val="none"/>
              </w:rPr>
            </w:pPr>
          </w:p>
        </w:tc>
        <w:tc>
          <w:tcPr>
            <w:tcW w:w="1620" w:type="dxa"/>
            <w:tcBorders>
              <w:top w:val="single" w:color="auto" w:sz="6" w:space="0"/>
              <w:left w:val="single" w:color="auto" w:sz="6" w:space="0"/>
              <w:bottom w:val="single" w:color="auto" w:sz="6" w:space="0"/>
              <w:right w:val="single" w:color="auto" w:sz="6" w:space="0"/>
            </w:tcBorders>
          </w:tcPr>
          <w:p w14:paraId="3019CF6C">
            <w:pPr>
              <w:suppressAutoHyphens/>
              <w:autoSpaceDE w:val="0"/>
              <w:autoSpaceDN w:val="0"/>
              <w:spacing w:line="360" w:lineRule="auto"/>
              <w:rPr>
                <w:rFonts w:ascii="仿宋_GB2312" w:hAnsi="仿宋_GB2312" w:eastAsia="仿宋_GB2312" w:cs="仿宋_GB2312"/>
                <w:color w:val="auto"/>
                <w:sz w:val="24"/>
                <w:highlight w:val="none"/>
              </w:rPr>
            </w:pPr>
          </w:p>
        </w:tc>
      </w:tr>
    </w:tbl>
    <w:p w14:paraId="330EDCDA">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注解:A</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课程清单按时间顺序排列，并提供以下详细资料：</w:t>
      </w:r>
    </w:p>
    <w:p w14:paraId="05CEB84E">
      <w:pPr>
        <w:numPr>
          <w:ilvl w:val="0"/>
          <w:numId w:val="1"/>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课程概要</w:t>
      </w:r>
    </w:p>
    <w:p w14:paraId="5BA62CB8">
      <w:pPr>
        <w:numPr>
          <w:ilvl w:val="0"/>
          <w:numId w:val="1"/>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课程目的</w:t>
      </w:r>
    </w:p>
    <w:p w14:paraId="3BB57D70">
      <w:pPr>
        <w:numPr>
          <w:ilvl w:val="0"/>
          <w:numId w:val="1"/>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教学方式</w:t>
      </w:r>
    </w:p>
    <w:p w14:paraId="6997C9D7">
      <w:pPr>
        <w:numPr>
          <w:ilvl w:val="0"/>
          <w:numId w:val="1"/>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先决条件</w:t>
      </w:r>
    </w:p>
    <w:p w14:paraId="7A1CE8DD">
      <w:pPr>
        <w:numPr>
          <w:ilvl w:val="0"/>
          <w:numId w:val="1"/>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adjustRightInd w:val="0"/>
        <w:spacing w:line="360" w:lineRule="auto"/>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教材目录</w:t>
      </w:r>
    </w:p>
    <w:p w14:paraId="15D3729A">
      <w:pPr>
        <w:autoSpaceDE w:val="0"/>
        <w:autoSpaceDN w:val="0"/>
        <w:spacing w:line="360" w:lineRule="auto"/>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B  按照附表A提供授课教师的简历</w:t>
      </w:r>
    </w:p>
    <w:p w14:paraId="6D41D2EE">
      <w:pPr>
        <w:autoSpaceDE w:val="0"/>
        <w:autoSpaceDN w:val="0"/>
        <w:spacing w:line="360" w:lineRule="auto"/>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注：须随表提交相应的证书复印件并注明所在投标技术文件页码。</w:t>
      </w:r>
    </w:p>
    <w:p w14:paraId="76045A50">
      <w:pPr>
        <w:spacing w:line="360" w:lineRule="auto"/>
        <w:ind w:firstLine="480" w:firstLineChars="200"/>
        <w:rPr>
          <w:rFonts w:ascii="仿宋_GB2312" w:hAnsi="仿宋_GB2312" w:eastAsia="仿宋_GB2312" w:cs="仿宋_GB2312"/>
          <w:color w:val="auto"/>
          <w:sz w:val="24"/>
          <w:szCs w:val="20"/>
          <w:highlight w:val="none"/>
        </w:rPr>
      </w:pPr>
    </w:p>
    <w:p w14:paraId="3DFC10A0">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11D92734">
      <w:pPr>
        <w:spacing w:line="336"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2D5C006A">
      <w:pPr>
        <w:spacing w:line="336" w:lineRule="auto"/>
        <w:jc w:val="center"/>
        <w:rPr>
          <w:rFonts w:hint="eastAsia" w:ascii="仿宋" w:hAnsi="仿宋" w:eastAsia="仿宋" w:cs="仿宋"/>
          <w:color w:val="auto"/>
          <w:sz w:val="24"/>
          <w:highlight w:val="none"/>
        </w:rPr>
      </w:pPr>
    </w:p>
    <w:p w14:paraId="14A90BF8">
      <w:pPr>
        <w:spacing w:line="336" w:lineRule="auto"/>
        <w:jc w:val="center"/>
        <w:rPr>
          <w:rFonts w:hint="eastAsia" w:ascii="仿宋" w:hAnsi="仿宋" w:eastAsia="仿宋" w:cs="仿宋"/>
          <w:color w:val="auto"/>
          <w:sz w:val="24"/>
          <w:highlight w:val="none"/>
        </w:rPr>
      </w:pPr>
    </w:p>
    <w:p w14:paraId="2BAE1BA4">
      <w:pPr>
        <w:spacing w:line="336" w:lineRule="auto"/>
        <w:jc w:val="center"/>
        <w:rPr>
          <w:rFonts w:hint="eastAsia" w:ascii="仿宋" w:hAnsi="仿宋" w:eastAsia="仿宋" w:cs="仿宋"/>
          <w:color w:val="auto"/>
          <w:sz w:val="24"/>
          <w:highlight w:val="none"/>
        </w:rPr>
      </w:pPr>
    </w:p>
    <w:p w14:paraId="4837EEA6">
      <w:pPr>
        <w:spacing w:line="336" w:lineRule="auto"/>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七</w:t>
      </w:r>
      <w:r>
        <w:rPr>
          <w:rFonts w:hint="eastAsia" w:ascii="仿宋_GB2312" w:hAnsi="仿宋_GB2312" w:eastAsia="仿宋_GB2312" w:cs="仿宋_GB2312"/>
          <w:b/>
          <w:bCs/>
          <w:color w:val="auto"/>
          <w:sz w:val="32"/>
          <w:szCs w:val="32"/>
          <w:highlight w:val="none"/>
        </w:rPr>
        <w:t>、验收方案</w:t>
      </w:r>
    </w:p>
    <w:p w14:paraId="346504B5">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14E4A648">
      <w:pPr>
        <w:spacing w:line="360" w:lineRule="auto"/>
        <w:jc w:val="center"/>
        <w:rPr>
          <w:rFonts w:ascii="仿宋_GB2312" w:hAnsi="仿宋_GB2312" w:eastAsia="仿宋_GB2312" w:cs="仿宋_GB2312"/>
          <w:color w:val="auto"/>
          <w:sz w:val="24"/>
          <w:highlight w:val="none"/>
        </w:rPr>
      </w:pPr>
    </w:p>
    <w:p w14:paraId="1E8D9960">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4E8D6244">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2FDD40C0">
      <w:pPr>
        <w:spacing w:line="360" w:lineRule="auto"/>
        <w:jc w:val="center"/>
        <w:rPr>
          <w:rFonts w:ascii="仿宋_GB2312" w:hAnsi="仿宋_GB2312" w:eastAsia="仿宋_GB2312" w:cs="仿宋_GB2312"/>
          <w:b/>
          <w:bCs/>
          <w:color w:val="auto"/>
          <w:sz w:val="30"/>
          <w:szCs w:val="30"/>
          <w:highlight w:val="none"/>
        </w:rPr>
      </w:pPr>
    </w:p>
    <w:p w14:paraId="31122FB6">
      <w:pPr>
        <w:spacing w:line="360" w:lineRule="auto"/>
        <w:jc w:val="center"/>
        <w:rPr>
          <w:rFonts w:ascii="仿宋_GB2312" w:hAnsi="仿宋_GB2312" w:eastAsia="仿宋_GB2312" w:cs="仿宋_GB2312"/>
          <w:b/>
          <w:bCs/>
          <w:color w:val="auto"/>
          <w:sz w:val="30"/>
          <w:szCs w:val="30"/>
          <w:highlight w:val="none"/>
        </w:rPr>
      </w:pPr>
    </w:p>
    <w:p w14:paraId="690C8D7E">
      <w:pPr>
        <w:spacing w:line="360" w:lineRule="auto"/>
        <w:jc w:val="center"/>
        <w:rPr>
          <w:rFonts w:ascii="仿宋_GB2312" w:hAnsi="仿宋_GB2312" w:eastAsia="仿宋_GB2312" w:cs="仿宋_GB2312"/>
          <w:b/>
          <w:bCs/>
          <w:color w:val="auto"/>
          <w:sz w:val="24"/>
          <w:highlight w:val="none"/>
        </w:rPr>
      </w:pPr>
    </w:p>
    <w:p w14:paraId="556F1AEE">
      <w:pPr>
        <w:spacing w:line="360" w:lineRule="auto"/>
        <w:jc w:val="center"/>
        <w:rPr>
          <w:rFonts w:ascii="仿宋_GB2312" w:hAnsi="仿宋_GB2312" w:eastAsia="仿宋_GB2312" w:cs="仿宋_GB2312"/>
          <w:b/>
          <w:bCs/>
          <w:color w:val="auto"/>
          <w:sz w:val="24"/>
          <w:highlight w:val="none"/>
        </w:rPr>
      </w:pPr>
    </w:p>
    <w:p w14:paraId="584E2B4B">
      <w:pPr>
        <w:spacing w:line="360" w:lineRule="auto"/>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lang w:eastAsia="zh-CN"/>
        </w:rPr>
        <w:t>十</w:t>
      </w:r>
      <w:r>
        <w:rPr>
          <w:rFonts w:hint="eastAsia" w:ascii="仿宋_GB2312" w:hAnsi="仿宋_GB2312" w:eastAsia="仿宋_GB2312" w:cs="仿宋_GB2312"/>
          <w:b/>
          <w:bCs/>
          <w:color w:val="auto"/>
          <w:sz w:val="32"/>
          <w:szCs w:val="32"/>
          <w:highlight w:val="none"/>
          <w:lang w:val="en-US" w:eastAsia="zh-CN"/>
        </w:rPr>
        <w:t>八</w:t>
      </w:r>
      <w:r>
        <w:rPr>
          <w:rFonts w:hint="eastAsia" w:ascii="仿宋_GB2312" w:hAnsi="仿宋_GB2312" w:eastAsia="仿宋_GB2312" w:cs="仿宋_GB2312"/>
          <w:b/>
          <w:bCs/>
          <w:color w:val="auto"/>
          <w:sz w:val="32"/>
          <w:szCs w:val="32"/>
          <w:highlight w:val="none"/>
        </w:rPr>
        <w:t>、认为需要的</w:t>
      </w:r>
      <w:r>
        <w:rPr>
          <w:rFonts w:hint="eastAsia" w:ascii="仿宋_GB2312" w:hAnsi="仿宋_GB2312" w:eastAsia="仿宋_GB2312" w:cs="仿宋_GB2312"/>
          <w:b/>
          <w:color w:val="auto"/>
          <w:kern w:val="0"/>
          <w:sz w:val="32"/>
          <w:szCs w:val="32"/>
          <w:highlight w:val="none"/>
          <w:lang w:val="zh-CN"/>
        </w:rPr>
        <w:t>其他商务技术（资信）文件或说明</w:t>
      </w:r>
    </w:p>
    <w:p w14:paraId="2D0AD6CE">
      <w:pPr>
        <w:spacing w:line="360" w:lineRule="auto"/>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w:t>
      </w:r>
      <w:r>
        <w:rPr>
          <w:rFonts w:hint="eastAsia" w:ascii="仿宋_GB2312" w:hAnsi="仿宋_GB2312" w:eastAsia="仿宋_GB2312" w:cs="仿宋_GB2312"/>
          <w:color w:val="auto"/>
          <w:sz w:val="24"/>
          <w:highlight w:val="none"/>
          <w:lang w:eastAsia="zh-CN"/>
        </w:rPr>
        <w:t>投标人</w:t>
      </w:r>
      <w:r>
        <w:rPr>
          <w:rFonts w:hint="eastAsia" w:ascii="仿宋_GB2312" w:hAnsi="仿宋_GB2312" w:eastAsia="仿宋_GB2312" w:cs="仿宋_GB2312"/>
          <w:color w:val="auto"/>
          <w:sz w:val="24"/>
          <w:highlight w:val="none"/>
        </w:rPr>
        <w:t>根据采购需求自行编制）</w:t>
      </w:r>
    </w:p>
    <w:p w14:paraId="380AC5CB">
      <w:pPr>
        <w:spacing w:line="360" w:lineRule="auto"/>
        <w:rPr>
          <w:rFonts w:ascii="仿宋_GB2312" w:hAnsi="仿宋_GB2312" w:eastAsia="仿宋_GB2312" w:cs="仿宋_GB2312"/>
          <w:color w:val="auto"/>
          <w:sz w:val="24"/>
          <w:highlight w:val="none"/>
        </w:rPr>
      </w:pPr>
    </w:p>
    <w:p w14:paraId="650F3C29">
      <w:pPr>
        <w:spacing w:line="336" w:lineRule="auto"/>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lang w:eastAsia="zh-CN"/>
        </w:rPr>
        <w:t>投标人</w:t>
      </w:r>
      <w:r>
        <w:rPr>
          <w:rFonts w:hint="eastAsia" w:ascii="仿宋" w:hAnsi="仿宋" w:eastAsia="仿宋" w:cs="仿宋"/>
          <w:color w:val="auto"/>
          <w:sz w:val="24"/>
          <w:highlight w:val="none"/>
        </w:rPr>
        <w:t xml:space="preserve">名称（电子签名）：                          </w:t>
      </w:r>
    </w:p>
    <w:p w14:paraId="27651E27">
      <w:pPr>
        <w:spacing w:line="336"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4ED101B3">
      <w:pPr>
        <w:pStyle w:val="81"/>
        <w:rPr>
          <w:rFonts w:hint="eastAsia"/>
          <w:color w:val="auto"/>
          <w:highlight w:val="none"/>
        </w:rPr>
        <w:sectPr>
          <w:pgSz w:w="11906" w:h="16838"/>
          <w:pgMar w:top="1276" w:right="1418" w:bottom="1247" w:left="1418" w:header="851" w:footer="992" w:gutter="0"/>
          <w:cols w:space="720" w:num="1"/>
          <w:titlePg/>
          <w:docGrid w:linePitch="312" w:charSpace="0"/>
        </w:sectPr>
      </w:pPr>
    </w:p>
    <w:p w14:paraId="30802D83">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5C167396">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4756E4EF">
      <w:pPr>
        <w:spacing w:line="360" w:lineRule="auto"/>
        <w:jc w:val="center"/>
        <w:outlineLvl w:val="0"/>
        <w:rPr>
          <w:rFonts w:hint="eastAsia" w:ascii="仿宋" w:hAnsi="仿宋" w:eastAsia="仿宋" w:cs="仿宋"/>
          <w:b/>
          <w:color w:val="auto"/>
          <w:kern w:val="0"/>
          <w:sz w:val="36"/>
          <w:szCs w:val="36"/>
          <w:highlight w:val="none"/>
        </w:rPr>
      </w:pPr>
    </w:p>
    <w:p w14:paraId="4C1B20A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（1）开标一览表（报价表）………………………………………………………（页码）</w:t>
      </w:r>
    </w:p>
    <w:p w14:paraId="047FBF8C">
      <w:pPr>
        <w:snapToGrid w:val="0"/>
        <w:spacing w:line="360" w:lineRule="auto"/>
        <w:ind w:right="480"/>
        <w:jc w:val="center"/>
        <w:rPr>
          <w:rFonts w:hint="eastAsia" w:ascii="仿宋" w:hAnsi="仿宋" w:eastAsia="仿宋" w:cs="仿宋"/>
          <w:b/>
          <w:color w:val="auto"/>
          <w:kern w:val="0"/>
          <w:sz w:val="32"/>
          <w:szCs w:val="32"/>
          <w:highlight w:val="none"/>
        </w:rPr>
      </w:pPr>
    </w:p>
    <w:p w14:paraId="49BF328C">
      <w:pPr>
        <w:snapToGrid w:val="0"/>
        <w:spacing w:line="360" w:lineRule="auto"/>
        <w:ind w:right="480"/>
        <w:jc w:val="center"/>
        <w:rPr>
          <w:rFonts w:hint="eastAsia" w:ascii="仿宋" w:hAnsi="仿宋" w:eastAsia="仿宋" w:cs="仿宋"/>
          <w:b/>
          <w:color w:val="auto"/>
          <w:kern w:val="0"/>
          <w:sz w:val="32"/>
          <w:szCs w:val="32"/>
          <w:highlight w:val="none"/>
        </w:rPr>
      </w:pPr>
    </w:p>
    <w:p w14:paraId="1488EEB5">
      <w:pPr>
        <w:snapToGrid w:val="0"/>
        <w:spacing w:line="360" w:lineRule="auto"/>
        <w:ind w:right="480"/>
        <w:jc w:val="center"/>
        <w:rPr>
          <w:rFonts w:hint="eastAsia" w:ascii="仿宋" w:hAnsi="仿宋" w:eastAsia="仿宋" w:cs="仿宋"/>
          <w:b/>
          <w:color w:val="auto"/>
          <w:kern w:val="0"/>
          <w:sz w:val="32"/>
          <w:szCs w:val="32"/>
          <w:highlight w:val="none"/>
        </w:rPr>
      </w:pPr>
    </w:p>
    <w:p w14:paraId="7AC74771">
      <w:pPr>
        <w:snapToGrid w:val="0"/>
        <w:spacing w:line="360" w:lineRule="auto"/>
        <w:ind w:right="480"/>
        <w:jc w:val="center"/>
        <w:rPr>
          <w:rFonts w:hint="eastAsia" w:ascii="仿宋" w:hAnsi="仿宋" w:eastAsia="仿宋" w:cs="仿宋"/>
          <w:b/>
          <w:color w:val="auto"/>
          <w:kern w:val="0"/>
          <w:sz w:val="32"/>
          <w:szCs w:val="32"/>
          <w:highlight w:val="none"/>
        </w:rPr>
      </w:pPr>
    </w:p>
    <w:p w14:paraId="39984613">
      <w:pPr>
        <w:snapToGrid w:val="0"/>
        <w:spacing w:line="360" w:lineRule="auto"/>
        <w:ind w:right="480"/>
        <w:jc w:val="center"/>
        <w:rPr>
          <w:rFonts w:hint="eastAsia" w:ascii="仿宋" w:hAnsi="仿宋" w:eastAsia="仿宋" w:cs="仿宋"/>
          <w:b/>
          <w:color w:val="auto"/>
          <w:kern w:val="0"/>
          <w:sz w:val="32"/>
          <w:szCs w:val="32"/>
          <w:highlight w:val="none"/>
        </w:rPr>
      </w:pPr>
    </w:p>
    <w:p w14:paraId="3D66C402">
      <w:pPr>
        <w:snapToGrid w:val="0"/>
        <w:spacing w:line="360" w:lineRule="auto"/>
        <w:ind w:right="480"/>
        <w:jc w:val="center"/>
        <w:rPr>
          <w:rFonts w:hint="eastAsia" w:ascii="仿宋" w:hAnsi="仿宋" w:eastAsia="仿宋" w:cs="仿宋"/>
          <w:b/>
          <w:color w:val="auto"/>
          <w:kern w:val="0"/>
          <w:sz w:val="32"/>
          <w:szCs w:val="32"/>
          <w:highlight w:val="none"/>
        </w:rPr>
      </w:pPr>
    </w:p>
    <w:p w14:paraId="23195630">
      <w:pPr>
        <w:snapToGrid w:val="0"/>
        <w:spacing w:line="360" w:lineRule="auto"/>
        <w:ind w:right="480"/>
        <w:jc w:val="center"/>
        <w:rPr>
          <w:rFonts w:hint="eastAsia" w:ascii="仿宋" w:hAnsi="仿宋" w:eastAsia="仿宋" w:cs="仿宋"/>
          <w:b/>
          <w:color w:val="auto"/>
          <w:kern w:val="0"/>
          <w:sz w:val="32"/>
          <w:szCs w:val="32"/>
          <w:highlight w:val="none"/>
        </w:rPr>
      </w:pPr>
    </w:p>
    <w:p w14:paraId="3C21A49A">
      <w:pPr>
        <w:snapToGrid w:val="0"/>
        <w:spacing w:line="360" w:lineRule="auto"/>
        <w:ind w:right="480"/>
        <w:jc w:val="center"/>
        <w:rPr>
          <w:rFonts w:hint="eastAsia" w:ascii="仿宋" w:hAnsi="仿宋" w:eastAsia="仿宋" w:cs="仿宋"/>
          <w:b/>
          <w:color w:val="auto"/>
          <w:kern w:val="0"/>
          <w:sz w:val="32"/>
          <w:szCs w:val="32"/>
          <w:highlight w:val="none"/>
        </w:rPr>
      </w:pPr>
    </w:p>
    <w:p w14:paraId="4241B29E">
      <w:pPr>
        <w:snapToGrid w:val="0"/>
        <w:spacing w:line="360" w:lineRule="auto"/>
        <w:ind w:right="480"/>
        <w:jc w:val="center"/>
        <w:rPr>
          <w:rFonts w:hint="eastAsia" w:ascii="仿宋" w:hAnsi="仿宋" w:eastAsia="仿宋" w:cs="仿宋"/>
          <w:b/>
          <w:color w:val="auto"/>
          <w:kern w:val="0"/>
          <w:sz w:val="32"/>
          <w:szCs w:val="32"/>
          <w:highlight w:val="none"/>
        </w:rPr>
      </w:pPr>
    </w:p>
    <w:p w14:paraId="189C5DCD">
      <w:pPr>
        <w:snapToGrid w:val="0"/>
        <w:spacing w:line="360" w:lineRule="auto"/>
        <w:ind w:right="480"/>
        <w:jc w:val="center"/>
        <w:rPr>
          <w:rFonts w:hint="eastAsia" w:ascii="仿宋" w:hAnsi="仿宋" w:eastAsia="仿宋" w:cs="仿宋"/>
          <w:b/>
          <w:color w:val="auto"/>
          <w:kern w:val="0"/>
          <w:sz w:val="32"/>
          <w:szCs w:val="32"/>
          <w:highlight w:val="none"/>
        </w:rPr>
      </w:pPr>
    </w:p>
    <w:p w14:paraId="65465FBD">
      <w:pPr>
        <w:snapToGrid w:val="0"/>
        <w:spacing w:line="360" w:lineRule="auto"/>
        <w:ind w:right="480"/>
        <w:jc w:val="center"/>
        <w:rPr>
          <w:rFonts w:hint="eastAsia" w:ascii="仿宋" w:hAnsi="仿宋" w:eastAsia="仿宋" w:cs="仿宋"/>
          <w:b/>
          <w:color w:val="auto"/>
          <w:kern w:val="0"/>
          <w:sz w:val="32"/>
          <w:szCs w:val="32"/>
          <w:highlight w:val="none"/>
        </w:rPr>
      </w:pPr>
    </w:p>
    <w:p w14:paraId="7A83A2E1">
      <w:pPr>
        <w:snapToGrid w:val="0"/>
        <w:spacing w:line="360" w:lineRule="auto"/>
        <w:ind w:right="480"/>
        <w:jc w:val="center"/>
        <w:rPr>
          <w:rFonts w:hint="eastAsia" w:ascii="仿宋" w:hAnsi="仿宋" w:eastAsia="仿宋" w:cs="仿宋"/>
          <w:b/>
          <w:color w:val="auto"/>
          <w:kern w:val="0"/>
          <w:sz w:val="32"/>
          <w:szCs w:val="32"/>
          <w:highlight w:val="none"/>
        </w:rPr>
      </w:pPr>
    </w:p>
    <w:p w14:paraId="6FE018EB">
      <w:pPr>
        <w:snapToGrid w:val="0"/>
        <w:spacing w:line="360" w:lineRule="auto"/>
        <w:ind w:right="480"/>
        <w:jc w:val="center"/>
        <w:rPr>
          <w:rFonts w:hint="eastAsia" w:ascii="仿宋" w:hAnsi="仿宋" w:eastAsia="仿宋" w:cs="仿宋"/>
          <w:b/>
          <w:color w:val="auto"/>
          <w:kern w:val="0"/>
          <w:sz w:val="32"/>
          <w:szCs w:val="32"/>
          <w:highlight w:val="none"/>
        </w:rPr>
      </w:pPr>
    </w:p>
    <w:p w14:paraId="7363CFB2">
      <w:pPr>
        <w:snapToGrid w:val="0"/>
        <w:spacing w:line="360" w:lineRule="auto"/>
        <w:ind w:right="480"/>
        <w:jc w:val="both"/>
        <w:rPr>
          <w:rFonts w:hint="eastAsia" w:ascii="仿宋" w:hAnsi="仿宋" w:eastAsia="仿宋" w:cs="仿宋"/>
          <w:b/>
          <w:color w:val="auto"/>
          <w:kern w:val="0"/>
          <w:sz w:val="32"/>
          <w:szCs w:val="32"/>
          <w:highlight w:val="none"/>
        </w:rPr>
      </w:pPr>
    </w:p>
    <w:p w14:paraId="0CFC3789">
      <w:pPr>
        <w:pStyle w:val="693"/>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headerReference r:id="rId15" w:type="first"/>
          <w:footerReference r:id="rId17" w:type="first"/>
          <w:headerReference r:id="rId14" w:type="default"/>
          <w:footerReference r:id="rId16" w:type="default"/>
          <w:pgSz w:w="11906" w:h="16838"/>
          <w:pgMar w:top="1276" w:right="1418" w:bottom="1247" w:left="1418" w:header="851" w:footer="992" w:gutter="0"/>
          <w:cols w:space="720" w:num="1"/>
          <w:titlePg/>
          <w:docGrid w:linePitch="312" w:charSpace="0"/>
        </w:sectPr>
      </w:pPr>
    </w:p>
    <w:p w14:paraId="2075B8E2">
      <w:pPr>
        <w:pStyle w:val="693"/>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一、开标一览表（报价表）</w:t>
      </w:r>
    </w:p>
    <w:p w14:paraId="759D7537">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54DE53D3">
      <w:pPr>
        <w:snapToGrid w:val="0"/>
        <w:spacing w:line="360" w:lineRule="auto"/>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highlight w:val="none"/>
          <w:lang w:eastAsia="zh-CN"/>
        </w:rPr>
        <w:t>（项目名称）</w:t>
      </w:r>
      <w:r>
        <w:rPr>
          <w:rFonts w:hint="eastAsia" w:ascii="仿宋" w:hAnsi="仿宋" w:eastAsia="仿宋" w:cs="仿宋"/>
          <w:color w:val="auto"/>
          <w:kern w:val="0"/>
          <w:sz w:val="24"/>
          <w:highlight w:val="none"/>
          <w:lang w:val="zh-CN"/>
        </w:rPr>
        <w:t>【招标编号：</w:t>
      </w:r>
      <w:r>
        <w:rPr>
          <w:rFonts w:hint="eastAsia" w:ascii="仿宋" w:hAnsi="仿宋" w:eastAsia="仿宋" w:cs="仿宋"/>
          <w:color w:val="auto"/>
          <w:sz w:val="24"/>
          <w:highlight w:val="none"/>
        </w:rPr>
        <w:t>（采购编号）】的实施</w:t>
      </w:r>
      <w:r>
        <w:rPr>
          <w:rFonts w:hint="eastAsia" w:ascii="仿宋" w:hAnsi="仿宋" w:eastAsia="仿宋" w:cs="仿宋"/>
          <w:color w:val="auto"/>
          <w:kern w:val="0"/>
          <w:sz w:val="24"/>
          <w:highlight w:val="none"/>
          <w:lang w:val="zh-CN"/>
        </w:rPr>
        <w:t>。</w:t>
      </w:r>
    </w:p>
    <w:p w14:paraId="1DF244D5">
      <w:pPr>
        <w:spacing w:line="360" w:lineRule="auto"/>
        <w:jc w:val="center"/>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开标一览表（报价表）(单位均为人民币元)</w:t>
      </w:r>
    </w:p>
    <w:tbl>
      <w:tblPr>
        <w:tblStyle w:val="63"/>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34F6FF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43A58122">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992" w:type="dxa"/>
            <w:vAlign w:val="center"/>
          </w:tcPr>
          <w:p w14:paraId="38012C62">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2268" w:type="dxa"/>
          </w:tcPr>
          <w:p w14:paraId="4FBC0AB1">
            <w:pPr>
              <w:spacing w:line="360" w:lineRule="auto"/>
              <w:jc w:val="center"/>
              <w:rPr>
                <w:rFonts w:hint="eastAsia" w:ascii="仿宋" w:hAnsi="仿宋" w:eastAsia="仿宋" w:cs="仿宋"/>
                <w:b/>
                <w:color w:val="auto"/>
                <w:sz w:val="24"/>
                <w:highlight w:val="none"/>
              </w:rPr>
            </w:pPr>
          </w:p>
          <w:p w14:paraId="69D58C10">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服务范围</w:t>
            </w:r>
          </w:p>
        </w:tc>
        <w:tc>
          <w:tcPr>
            <w:tcW w:w="2410" w:type="dxa"/>
            <w:vAlign w:val="center"/>
          </w:tcPr>
          <w:p w14:paraId="57513E8C">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服务要求</w:t>
            </w:r>
          </w:p>
        </w:tc>
        <w:tc>
          <w:tcPr>
            <w:tcW w:w="2268" w:type="dxa"/>
            <w:vAlign w:val="center"/>
          </w:tcPr>
          <w:p w14:paraId="48F5CDDB">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服务时间</w:t>
            </w:r>
          </w:p>
        </w:tc>
        <w:tc>
          <w:tcPr>
            <w:tcW w:w="2126" w:type="dxa"/>
            <w:vAlign w:val="center"/>
          </w:tcPr>
          <w:p w14:paraId="3722813C">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服务标准</w:t>
            </w:r>
          </w:p>
        </w:tc>
        <w:tc>
          <w:tcPr>
            <w:tcW w:w="2127" w:type="dxa"/>
          </w:tcPr>
          <w:p w14:paraId="7A26B245">
            <w:pPr>
              <w:spacing w:line="360" w:lineRule="auto"/>
              <w:jc w:val="center"/>
              <w:rPr>
                <w:rFonts w:hint="eastAsia" w:ascii="仿宋" w:hAnsi="仿宋" w:eastAsia="仿宋" w:cs="仿宋"/>
                <w:b/>
                <w:color w:val="auto"/>
                <w:sz w:val="24"/>
                <w:highlight w:val="none"/>
              </w:rPr>
            </w:pPr>
          </w:p>
          <w:p w14:paraId="37AB096D">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服务人数</w:t>
            </w:r>
          </w:p>
        </w:tc>
        <w:tc>
          <w:tcPr>
            <w:tcW w:w="2126" w:type="dxa"/>
            <w:vAlign w:val="center"/>
          </w:tcPr>
          <w:p w14:paraId="4EFBEBCC">
            <w:pPr>
              <w:spacing w:line="360" w:lineRule="auto"/>
              <w:jc w:val="center"/>
              <w:rPr>
                <w:rFonts w:hint="eastAsia" w:ascii="仿宋" w:hAnsi="仿宋" w:eastAsia="仿宋" w:cs="仿宋"/>
                <w:b/>
                <w:color w:val="auto"/>
                <w:sz w:val="24"/>
                <w:highlight w:val="none"/>
              </w:rPr>
            </w:pPr>
          </w:p>
          <w:p w14:paraId="23373BA5">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备注（如果有）</w:t>
            </w:r>
          </w:p>
          <w:p w14:paraId="1B67606C">
            <w:pPr>
              <w:spacing w:line="360" w:lineRule="auto"/>
              <w:jc w:val="center"/>
              <w:rPr>
                <w:rFonts w:hint="eastAsia" w:ascii="仿宋" w:hAnsi="仿宋" w:eastAsia="仿宋" w:cs="仿宋"/>
                <w:b/>
                <w:color w:val="auto"/>
                <w:sz w:val="24"/>
                <w:highlight w:val="none"/>
              </w:rPr>
            </w:pPr>
          </w:p>
        </w:tc>
      </w:tr>
      <w:tr w14:paraId="70CA80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1F7A756C">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992" w:type="dxa"/>
            <w:vAlign w:val="center"/>
          </w:tcPr>
          <w:p w14:paraId="3BE977BD">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2268" w:type="dxa"/>
            <w:vAlign w:val="center"/>
          </w:tcPr>
          <w:p w14:paraId="3F6AA777">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36EF2CA9">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2960470A">
            <w:pPr>
              <w:snapToGrid w:val="0"/>
              <w:spacing w:line="360" w:lineRule="auto"/>
              <w:jc w:val="center"/>
              <w:rPr>
                <w:rFonts w:hint="eastAsia" w:ascii="仿宋" w:hAnsi="仿宋" w:eastAsia="仿宋" w:cs="仿宋"/>
                <w:color w:val="auto"/>
                <w:sz w:val="24"/>
                <w:highlight w:val="none"/>
              </w:rPr>
            </w:pPr>
          </w:p>
        </w:tc>
        <w:tc>
          <w:tcPr>
            <w:tcW w:w="2126" w:type="dxa"/>
            <w:vAlign w:val="center"/>
          </w:tcPr>
          <w:p w14:paraId="19868279">
            <w:pPr>
              <w:spacing w:line="360" w:lineRule="auto"/>
              <w:jc w:val="center"/>
              <w:rPr>
                <w:rFonts w:hint="eastAsia" w:ascii="仿宋" w:hAnsi="仿宋" w:eastAsia="仿宋" w:cs="仿宋"/>
                <w:color w:val="auto"/>
                <w:sz w:val="24"/>
                <w:highlight w:val="none"/>
              </w:rPr>
            </w:pPr>
          </w:p>
        </w:tc>
        <w:tc>
          <w:tcPr>
            <w:tcW w:w="2127" w:type="dxa"/>
          </w:tcPr>
          <w:p w14:paraId="51DF00AB">
            <w:pPr>
              <w:spacing w:line="360" w:lineRule="auto"/>
              <w:jc w:val="center"/>
              <w:rPr>
                <w:rFonts w:hint="eastAsia" w:ascii="仿宋" w:hAnsi="仿宋" w:eastAsia="仿宋" w:cs="仿宋"/>
                <w:color w:val="auto"/>
                <w:sz w:val="24"/>
                <w:highlight w:val="none"/>
              </w:rPr>
            </w:pPr>
          </w:p>
        </w:tc>
        <w:tc>
          <w:tcPr>
            <w:tcW w:w="2126" w:type="dxa"/>
            <w:vAlign w:val="center"/>
          </w:tcPr>
          <w:p w14:paraId="73871607">
            <w:pPr>
              <w:spacing w:line="360" w:lineRule="auto"/>
              <w:jc w:val="center"/>
              <w:rPr>
                <w:rFonts w:hint="eastAsia" w:ascii="仿宋" w:hAnsi="仿宋" w:eastAsia="仿宋" w:cs="仿宋"/>
                <w:color w:val="auto"/>
                <w:sz w:val="24"/>
                <w:highlight w:val="none"/>
              </w:rPr>
            </w:pPr>
          </w:p>
        </w:tc>
      </w:tr>
      <w:tr w14:paraId="373EC5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4EF9E16E">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992" w:type="dxa"/>
            <w:vAlign w:val="center"/>
          </w:tcPr>
          <w:p w14:paraId="2F2F3E5F">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2268" w:type="dxa"/>
            <w:vAlign w:val="center"/>
          </w:tcPr>
          <w:p w14:paraId="023BC556">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10B6329A">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20F08CD2">
            <w:pPr>
              <w:snapToGrid w:val="0"/>
              <w:spacing w:line="360" w:lineRule="auto"/>
              <w:jc w:val="center"/>
              <w:rPr>
                <w:rFonts w:hint="eastAsia" w:ascii="仿宋" w:hAnsi="仿宋" w:eastAsia="仿宋" w:cs="仿宋"/>
                <w:color w:val="auto"/>
                <w:sz w:val="24"/>
                <w:highlight w:val="none"/>
              </w:rPr>
            </w:pPr>
          </w:p>
        </w:tc>
        <w:tc>
          <w:tcPr>
            <w:tcW w:w="2126" w:type="dxa"/>
            <w:vAlign w:val="center"/>
          </w:tcPr>
          <w:p w14:paraId="5F8B2440">
            <w:pPr>
              <w:spacing w:line="360" w:lineRule="auto"/>
              <w:jc w:val="center"/>
              <w:rPr>
                <w:rFonts w:hint="eastAsia" w:ascii="仿宋" w:hAnsi="仿宋" w:eastAsia="仿宋" w:cs="仿宋"/>
                <w:color w:val="auto"/>
                <w:sz w:val="24"/>
                <w:highlight w:val="none"/>
              </w:rPr>
            </w:pPr>
          </w:p>
        </w:tc>
        <w:tc>
          <w:tcPr>
            <w:tcW w:w="2127" w:type="dxa"/>
          </w:tcPr>
          <w:p w14:paraId="31CE392F">
            <w:pPr>
              <w:spacing w:line="360" w:lineRule="auto"/>
              <w:jc w:val="center"/>
              <w:rPr>
                <w:rFonts w:hint="eastAsia" w:ascii="仿宋" w:hAnsi="仿宋" w:eastAsia="仿宋" w:cs="仿宋"/>
                <w:color w:val="auto"/>
                <w:sz w:val="24"/>
                <w:highlight w:val="none"/>
              </w:rPr>
            </w:pPr>
          </w:p>
        </w:tc>
        <w:tc>
          <w:tcPr>
            <w:tcW w:w="2126" w:type="dxa"/>
            <w:vAlign w:val="center"/>
          </w:tcPr>
          <w:p w14:paraId="447A438F">
            <w:pPr>
              <w:spacing w:line="360" w:lineRule="auto"/>
              <w:jc w:val="center"/>
              <w:rPr>
                <w:rFonts w:hint="eastAsia" w:ascii="仿宋" w:hAnsi="仿宋" w:eastAsia="仿宋" w:cs="仿宋"/>
                <w:color w:val="auto"/>
                <w:sz w:val="24"/>
                <w:highlight w:val="none"/>
              </w:rPr>
            </w:pPr>
          </w:p>
        </w:tc>
      </w:tr>
      <w:tr w14:paraId="257492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0337681F">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992" w:type="dxa"/>
            <w:vAlign w:val="center"/>
          </w:tcPr>
          <w:p w14:paraId="2D82E22A">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433D367C">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076239BB">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35D6D37B">
            <w:pPr>
              <w:snapToGrid w:val="0"/>
              <w:spacing w:line="360" w:lineRule="auto"/>
              <w:jc w:val="center"/>
              <w:rPr>
                <w:rFonts w:hint="eastAsia" w:ascii="仿宋" w:hAnsi="仿宋" w:eastAsia="仿宋" w:cs="仿宋"/>
                <w:color w:val="auto"/>
                <w:sz w:val="24"/>
                <w:highlight w:val="none"/>
              </w:rPr>
            </w:pPr>
          </w:p>
        </w:tc>
        <w:tc>
          <w:tcPr>
            <w:tcW w:w="2126" w:type="dxa"/>
            <w:vAlign w:val="center"/>
          </w:tcPr>
          <w:p w14:paraId="4B221ADF">
            <w:pPr>
              <w:spacing w:line="360" w:lineRule="auto"/>
              <w:jc w:val="center"/>
              <w:rPr>
                <w:rFonts w:hint="eastAsia" w:ascii="仿宋" w:hAnsi="仿宋" w:eastAsia="仿宋" w:cs="仿宋"/>
                <w:color w:val="auto"/>
                <w:sz w:val="24"/>
                <w:highlight w:val="none"/>
              </w:rPr>
            </w:pPr>
          </w:p>
        </w:tc>
        <w:tc>
          <w:tcPr>
            <w:tcW w:w="2127" w:type="dxa"/>
          </w:tcPr>
          <w:p w14:paraId="4377D4CC">
            <w:pPr>
              <w:spacing w:line="360" w:lineRule="auto"/>
              <w:jc w:val="center"/>
              <w:rPr>
                <w:rFonts w:hint="eastAsia" w:ascii="仿宋" w:hAnsi="仿宋" w:eastAsia="仿宋" w:cs="仿宋"/>
                <w:color w:val="auto"/>
                <w:sz w:val="24"/>
                <w:highlight w:val="none"/>
              </w:rPr>
            </w:pPr>
          </w:p>
        </w:tc>
        <w:tc>
          <w:tcPr>
            <w:tcW w:w="2126" w:type="dxa"/>
            <w:vAlign w:val="center"/>
          </w:tcPr>
          <w:p w14:paraId="7FE65CB7">
            <w:pPr>
              <w:spacing w:line="360" w:lineRule="auto"/>
              <w:jc w:val="center"/>
              <w:rPr>
                <w:rFonts w:hint="eastAsia" w:ascii="仿宋" w:hAnsi="仿宋" w:eastAsia="仿宋" w:cs="仿宋"/>
                <w:color w:val="auto"/>
                <w:sz w:val="24"/>
                <w:highlight w:val="none"/>
              </w:rPr>
            </w:pPr>
          </w:p>
        </w:tc>
      </w:tr>
      <w:tr w14:paraId="14B464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38F831D1">
            <w:pPr>
              <w:spacing w:line="360" w:lineRule="auto"/>
              <w:jc w:val="center"/>
              <w:rPr>
                <w:rFonts w:hint="eastAsia" w:ascii="仿宋" w:hAnsi="仿宋" w:eastAsia="仿宋" w:cs="仿宋"/>
                <w:color w:val="auto"/>
                <w:sz w:val="24"/>
                <w:highlight w:val="none"/>
              </w:rPr>
            </w:pPr>
          </w:p>
        </w:tc>
        <w:tc>
          <w:tcPr>
            <w:tcW w:w="992" w:type="dxa"/>
            <w:vAlign w:val="center"/>
          </w:tcPr>
          <w:p w14:paraId="5F37C870">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4885628A">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78B8EFCF">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7E7CE97F">
            <w:pPr>
              <w:snapToGrid w:val="0"/>
              <w:spacing w:line="360" w:lineRule="auto"/>
              <w:jc w:val="center"/>
              <w:rPr>
                <w:rFonts w:hint="eastAsia" w:ascii="仿宋" w:hAnsi="仿宋" w:eastAsia="仿宋" w:cs="仿宋"/>
                <w:color w:val="auto"/>
                <w:sz w:val="24"/>
                <w:highlight w:val="none"/>
              </w:rPr>
            </w:pPr>
          </w:p>
        </w:tc>
        <w:tc>
          <w:tcPr>
            <w:tcW w:w="2126" w:type="dxa"/>
            <w:vAlign w:val="center"/>
          </w:tcPr>
          <w:p w14:paraId="128572C0">
            <w:pPr>
              <w:spacing w:line="360" w:lineRule="auto"/>
              <w:jc w:val="center"/>
              <w:rPr>
                <w:rFonts w:hint="eastAsia" w:ascii="仿宋" w:hAnsi="仿宋" w:eastAsia="仿宋" w:cs="仿宋"/>
                <w:color w:val="auto"/>
                <w:sz w:val="24"/>
                <w:highlight w:val="none"/>
              </w:rPr>
            </w:pPr>
          </w:p>
        </w:tc>
        <w:tc>
          <w:tcPr>
            <w:tcW w:w="2127" w:type="dxa"/>
          </w:tcPr>
          <w:p w14:paraId="1A18079C">
            <w:pPr>
              <w:spacing w:line="360" w:lineRule="auto"/>
              <w:jc w:val="center"/>
              <w:rPr>
                <w:rFonts w:hint="eastAsia" w:ascii="仿宋" w:hAnsi="仿宋" w:eastAsia="仿宋" w:cs="仿宋"/>
                <w:color w:val="auto"/>
                <w:sz w:val="24"/>
                <w:highlight w:val="none"/>
              </w:rPr>
            </w:pPr>
          </w:p>
        </w:tc>
        <w:tc>
          <w:tcPr>
            <w:tcW w:w="2126" w:type="dxa"/>
            <w:vAlign w:val="center"/>
          </w:tcPr>
          <w:p w14:paraId="39376467">
            <w:pPr>
              <w:spacing w:line="360" w:lineRule="auto"/>
              <w:jc w:val="center"/>
              <w:rPr>
                <w:rFonts w:hint="eastAsia" w:ascii="仿宋" w:hAnsi="仿宋" w:eastAsia="仿宋" w:cs="仿宋"/>
                <w:color w:val="auto"/>
                <w:sz w:val="24"/>
                <w:highlight w:val="none"/>
              </w:rPr>
            </w:pPr>
          </w:p>
        </w:tc>
      </w:tr>
      <w:tr w14:paraId="746B84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7903B639">
            <w:pPr>
              <w:spacing w:line="360" w:lineRule="auto"/>
              <w:jc w:val="center"/>
              <w:rPr>
                <w:rFonts w:hint="eastAsia" w:ascii="仿宋" w:hAnsi="仿宋" w:eastAsia="仿宋" w:cs="仿宋"/>
                <w:color w:val="auto"/>
                <w:sz w:val="24"/>
                <w:highlight w:val="none"/>
              </w:rPr>
            </w:pPr>
          </w:p>
        </w:tc>
        <w:tc>
          <w:tcPr>
            <w:tcW w:w="992" w:type="dxa"/>
            <w:vAlign w:val="center"/>
          </w:tcPr>
          <w:p w14:paraId="517A010C">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5CB45DC2">
            <w:pPr>
              <w:snapToGrid w:val="0"/>
              <w:spacing w:line="360" w:lineRule="auto"/>
              <w:jc w:val="center"/>
              <w:rPr>
                <w:rFonts w:hint="eastAsia" w:ascii="仿宋" w:hAnsi="仿宋" w:eastAsia="仿宋" w:cs="仿宋"/>
                <w:color w:val="auto"/>
                <w:sz w:val="24"/>
                <w:highlight w:val="none"/>
              </w:rPr>
            </w:pPr>
          </w:p>
        </w:tc>
        <w:tc>
          <w:tcPr>
            <w:tcW w:w="2410" w:type="dxa"/>
            <w:vAlign w:val="center"/>
          </w:tcPr>
          <w:p w14:paraId="67B3290E">
            <w:pPr>
              <w:snapToGrid w:val="0"/>
              <w:spacing w:line="360" w:lineRule="auto"/>
              <w:jc w:val="center"/>
              <w:rPr>
                <w:rFonts w:hint="eastAsia" w:ascii="仿宋" w:hAnsi="仿宋" w:eastAsia="仿宋" w:cs="仿宋"/>
                <w:color w:val="auto"/>
                <w:sz w:val="24"/>
                <w:highlight w:val="none"/>
              </w:rPr>
            </w:pPr>
          </w:p>
        </w:tc>
        <w:tc>
          <w:tcPr>
            <w:tcW w:w="2268" w:type="dxa"/>
            <w:vAlign w:val="center"/>
          </w:tcPr>
          <w:p w14:paraId="139E1077">
            <w:pPr>
              <w:snapToGrid w:val="0"/>
              <w:spacing w:line="360" w:lineRule="auto"/>
              <w:jc w:val="center"/>
              <w:rPr>
                <w:rFonts w:hint="eastAsia" w:ascii="仿宋" w:hAnsi="仿宋" w:eastAsia="仿宋" w:cs="仿宋"/>
                <w:color w:val="auto"/>
                <w:sz w:val="24"/>
                <w:highlight w:val="none"/>
              </w:rPr>
            </w:pPr>
          </w:p>
        </w:tc>
        <w:tc>
          <w:tcPr>
            <w:tcW w:w="2126" w:type="dxa"/>
            <w:vAlign w:val="center"/>
          </w:tcPr>
          <w:p w14:paraId="5230EACA">
            <w:pPr>
              <w:spacing w:line="360" w:lineRule="auto"/>
              <w:jc w:val="center"/>
              <w:rPr>
                <w:rFonts w:hint="eastAsia" w:ascii="仿宋" w:hAnsi="仿宋" w:eastAsia="仿宋" w:cs="仿宋"/>
                <w:color w:val="auto"/>
                <w:sz w:val="24"/>
                <w:highlight w:val="none"/>
              </w:rPr>
            </w:pPr>
          </w:p>
        </w:tc>
        <w:tc>
          <w:tcPr>
            <w:tcW w:w="2127" w:type="dxa"/>
          </w:tcPr>
          <w:p w14:paraId="3C13410C">
            <w:pPr>
              <w:spacing w:line="360" w:lineRule="auto"/>
              <w:jc w:val="center"/>
              <w:rPr>
                <w:rFonts w:hint="eastAsia" w:ascii="仿宋" w:hAnsi="仿宋" w:eastAsia="仿宋" w:cs="仿宋"/>
                <w:color w:val="auto"/>
                <w:sz w:val="24"/>
                <w:highlight w:val="none"/>
              </w:rPr>
            </w:pPr>
          </w:p>
        </w:tc>
        <w:tc>
          <w:tcPr>
            <w:tcW w:w="2126" w:type="dxa"/>
            <w:vAlign w:val="center"/>
          </w:tcPr>
          <w:p w14:paraId="5F423E79">
            <w:pPr>
              <w:spacing w:line="360" w:lineRule="auto"/>
              <w:jc w:val="center"/>
              <w:rPr>
                <w:rFonts w:hint="eastAsia" w:ascii="仿宋" w:hAnsi="仿宋" w:eastAsia="仿宋" w:cs="仿宋"/>
                <w:color w:val="auto"/>
                <w:sz w:val="24"/>
                <w:highlight w:val="none"/>
              </w:rPr>
            </w:pPr>
          </w:p>
        </w:tc>
      </w:tr>
      <w:tr w14:paraId="1CADA8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4B6A01FE">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8647" w:type="dxa"/>
            <w:gridSpan w:val="4"/>
          </w:tcPr>
          <w:p w14:paraId="4D9C9DDA">
            <w:pPr>
              <w:spacing w:line="360" w:lineRule="auto"/>
              <w:jc w:val="center"/>
              <w:rPr>
                <w:rFonts w:hint="eastAsia" w:ascii="仿宋" w:hAnsi="仿宋" w:eastAsia="仿宋" w:cs="仿宋"/>
                <w:color w:val="auto"/>
                <w:sz w:val="24"/>
                <w:highlight w:val="none"/>
              </w:rPr>
            </w:pPr>
          </w:p>
        </w:tc>
      </w:tr>
      <w:tr w14:paraId="235B0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5022388A">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8647" w:type="dxa"/>
            <w:gridSpan w:val="4"/>
          </w:tcPr>
          <w:p w14:paraId="22A33ACB">
            <w:pPr>
              <w:spacing w:line="360" w:lineRule="auto"/>
              <w:jc w:val="center"/>
              <w:rPr>
                <w:rFonts w:hint="eastAsia" w:ascii="仿宋" w:hAnsi="仿宋" w:eastAsia="仿宋" w:cs="仿宋"/>
                <w:color w:val="auto"/>
                <w:sz w:val="24"/>
                <w:highlight w:val="none"/>
              </w:rPr>
            </w:pPr>
          </w:p>
        </w:tc>
      </w:tr>
    </w:tbl>
    <w:p w14:paraId="6EE4B71A">
      <w:pPr>
        <w:snapToGrid w:val="0"/>
        <w:spacing w:line="360" w:lineRule="auto"/>
        <w:ind w:left="48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40230D5F">
      <w:pPr>
        <w:spacing w:line="360" w:lineRule="auto"/>
        <w:ind w:left="-2" w:leftChars="-1"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b/>
          <w:color w:val="auto"/>
          <w:kern w:val="0"/>
          <w:sz w:val="24"/>
          <w:highlight w:val="none"/>
          <w:lang w:val="zh-CN"/>
        </w:rPr>
        <w:t>；</w:t>
      </w:r>
      <w:r>
        <w:rPr>
          <w:rFonts w:hint="eastAsia" w:ascii="仿宋" w:hAnsi="仿宋" w:eastAsia="仿宋" w:cs="仿宋"/>
          <w:color w:val="auto"/>
          <w:kern w:val="0"/>
          <w:sz w:val="24"/>
          <w:highlight w:val="none"/>
          <w:lang w:val="zh-CN"/>
        </w:rPr>
        <w:t>。</w:t>
      </w:r>
    </w:p>
    <w:p w14:paraId="4F3F1925">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b/>
          <w:color w:val="auto"/>
          <w:kern w:val="0"/>
          <w:sz w:val="24"/>
          <w:highlight w:val="none"/>
          <w:lang w:val="zh-CN"/>
        </w:rPr>
        <w:t>采购人将以合同形式有偿取得货物或服务，不接受投标人给予的赠品、回扣或者与采购无关的其他商品、服务</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不得出现“0元”“免费赠送”等形式的无偿报价，</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b/>
          <w:color w:val="auto"/>
          <w:kern w:val="0"/>
          <w:sz w:val="24"/>
          <w:highlight w:val="none"/>
          <w:lang w:val="zh-CN"/>
        </w:rPr>
        <w:t>；采购内容未包含在《开标一览表（报价表）》名称栏中，投标人不能作出合理解释的，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投标文件含有采购人不能接受的附加条件的，投标无效。</w:t>
      </w:r>
    </w:p>
    <w:p w14:paraId="13E7D706">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3、特别提示：采购代理机构将对项目名称和项目编号，中标供应商名称、地址和中标金额，主要中标标的名称、服务范围、服务要求、服务时间、服务标准等予以公示。</w:t>
      </w:r>
    </w:p>
    <w:p w14:paraId="1FF6CBA2">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zh-CN"/>
        </w:rPr>
        <w:t>4、</w:t>
      </w:r>
      <w:r>
        <w:rPr>
          <w:rFonts w:hint="eastAsia" w:ascii="仿宋" w:hAnsi="仿宋" w:eastAsia="仿宋" w:cs="仿宋"/>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7D13496F">
      <w:pPr>
        <w:spacing w:line="360" w:lineRule="auto"/>
        <w:ind w:firstLine="482" w:firstLineChars="200"/>
        <w:rPr>
          <w:rFonts w:hint="eastAsia" w:ascii="仿宋" w:hAnsi="仿宋" w:eastAsia="仿宋" w:cs="仿宋"/>
          <w:b/>
          <w:color w:val="auto"/>
          <w:kern w:val="0"/>
          <w:sz w:val="24"/>
          <w:highlight w:val="none"/>
        </w:rPr>
      </w:pPr>
    </w:p>
    <w:p w14:paraId="0568A0EC">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投标人（电子签章）：</w:t>
      </w:r>
    </w:p>
    <w:p w14:paraId="36FC7AC8">
      <w:pPr>
        <w:spacing w:line="360" w:lineRule="exact"/>
        <w:rPr>
          <w:rFonts w:hint="eastAsia" w:ascii="仿宋" w:hAnsi="仿宋" w:eastAsia="仿宋" w:cs="仿宋"/>
          <w:color w:val="auto"/>
          <w:sz w:val="24"/>
          <w:highlight w:val="none"/>
        </w:rPr>
      </w:pPr>
    </w:p>
    <w:p w14:paraId="40DCC5F7">
      <w:pPr>
        <w:spacing w:line="360" w:lineRule="exact"/>
        <w:rPr>
          <w:rFonts w:hint="eastAsia" w:ascii="仿宋" w:hAnsi="仿宋" w:eastAsia="仿宋" w:cs="仿宋"/>
          <w:color w:val="auto"/>
          <w:sz w:val="24"/>
          <w:highlight w:val="none"/>
        </w:rPr>
      </w:pPr>
    </w:p>
    <w:p w14:paraId="1F1928A6">
      <w:pPr>
        <w:spacing w:line="360" w:lineRule="exac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法定代表人（签字或盖章）：</w:t>
      </w:r>
    </w:p>
    <w:p w14:paraId="25B7FC66">
      <w:pPr>
        <w:spacing w:line="360" w:lineRule="exact"/>
        <w:rPr>
          <w:rFonts w:hint="eastAsia" w:ascii="仿宋" w:hAnsi="仿宋" w:eastAsia="仿宋" w:cs="仿宋"/>
          <w:color w:val="auto"/>
          <w:sz w:val="24"/>
          <w:highlight w:val="none"/>
        </w:rPr>
      </w:pPr>
    </w:p>
    <w:p w14:paraId="70920423">
      <w:pPr>
        <w:spacing w:line="360" w:lineRule="exact"/>
        <w:rPr>
          <w:rFonts w:hint="eastAsia" w:ascii="仿宋" w:hAnsi="仿宋" w:eastAsia="仿宋" w:cs="仿宋"/>
          <w:color w:val="auto"/>
          <w:sz w:val="24"/>
          <w:highlight w:val="none"/>
        </w:rPr>
      </w:pPr>
    </w:p>
    <w:p w14:paraId="3935F4D0">
      <w:pPr>
        <w:ind w:firstLine="5280" w:firstLineChars="2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654671FB">
      <w:pPr>
        <w:spacing w:line="336" w:lineRule="auto"/>
        <w:jc w:val="center"/>
        <w:rPr>
          <w:rFonts w:hint="eastAsia" w:ascii="仿宋" w:hAnsi="仿宋" w:eastAsia="仿宋" w:cs="仿宋"/>
          <w:b/>
          <w:color w:val="auto"/>
          <w:kern w:val="0"/>
          <w:sz w:val="36"/>
          <w:szCs w:val="36"/>
          <w:highlight w:val="none"/>
        </w:rPr>
      </w:pPr>
    </w:p>
    <w:p w14:paraId="48581F59">
      <w:pPr>
        <w:spacing w:line="336" w:lineRule="auto"/>
        <w:jc w:val="center"/>
        <w:rPr>
          <w:rFonts w:hint="eastAsia" w:ascii="仿宋" w:hAnsi="仿宋" w:eastAsia="仿宋" w:cs="仿宋"/>
          <w:b/>
          <w:color w:val="auto"/>
          <w:kern w:val="0"/>
          <w:sz w:val="36"/>
          <w:szCs w:val="36"/>
          <w:highlight w:val="none"/>
        </w:rPr>
      </w:pPr>
    </w:p>
    <w:p w14:paraId="46702256">
      <w:pPr>
        <w:spacing w:line="336" w:lineRule="auto"/>
        <w:jc w:val="center"/>
        <w:rPr>
          <w:rFonts w:hint="eastAsia" w:ascii="仿宋" w:hAnsi="仿宋" w:eastAsia="仿宋" w:cs="仿宋"/>
          <w:b/>
          <w:color w:val="auto"/>
          <w:kern w:val="0"/>
          <w:sz w:val="36"/>
          <w:szCs w:val="36"/>
          <w:highlight w:val="none"/>
        </w:rPr>
      </w:pPr>
    </w:p>
    <w:p w14:paraId="4F2281F3">
      <w:pPr>
        <w:spacing w:line="336" w:lineRule="auto"/>
        <w:jc w:val="center"/>
        <w:rPr>
          <w:rFonts w:hint="eastAsia" w:ascii="仿宋" w:hAnsi="仿宋" w:eastAsia="仿宋" w:cs="仿宋"/>
          <w:b/>
          <w:color w:val="auto"/>
          <w:kern w:val="0"/>
          <w:sz w:val="36"/>
          <w:szCs w:val="36"/>
          <w:highlight w:val="none"/>
        </w:rPr>
      </w:pPr>
    </w:p>
    <w:p w14:paraId="226D491E">
      <w:pPr>
        <w:pStyle w:val="693"/>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6B7C4E67">
      <w:pPr>
        <w:pStyle w:val="3"/>
        <w:keepNext w:val="0"/>
        <w:keepLines w:val="0"/>
        <w:pageBreakBefore/>
        <w:widowControl/>
        <w:spacing w:before="100" w:beforeAutospacing="1" w:after="100" w:afterAutospacing="1" w:line="360" w:lineRule="auto"/>
        <w:ind w:left="1290" w:firstLine="3092" w:firstLineChars="700"/>
        <w:rPr>
          <w:rFonts w:hint="eastAsia" w:ascii="仿宋" w:hAnsi="仿宋" w:eastAsia="仿宋" w:cs="仿宋"/>
          <w:color w:val="auto"/>
          <w:highlight w:val="none"/>
        </w:rPr>
      </w:pPr>
      <w:r>
        <w:rPr>
          <w:rFonts w:hint="eastAsia" w:ascii="仿宋" w:hAnsi="仿宋" w:eastAsia="仿宋" w:cs="仿宋"/>
          <w:color w:val="auto"/>
          <w:highlight w:val="none"/>
        </w:rPr>
        <w:t>附件</w:t>
      </w:r>
    </w:p>
    <w:p w14:paraId="38EBC8A2">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附件1：质疑函范本及制作说明</w:t>
      </w:r>
    </w:p>
    <w:p w14:paraId="7E48612A">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54A3366F">
      <w:pPr>
        <w:snapToGrid w:val="0"/>
        <w:spacing w:before="240" w:beforeLines="100"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5847992E">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30950B41">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1A62122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4EFB9369">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301128B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45A09B24">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5D690F14">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4CAA5DB2">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5FC835F4">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6DEF2EB8">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560F7686">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7A789CE7">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0BA83DFF">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6676BF3C">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015BD25E">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18BCCE9D">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705E98B3">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28671B86">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73FECA5C">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41839B58">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6D6A6A9F">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70F04B9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6089763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05BE69B8">
      <w:pPr>
        <w:spacing w:line="360" w:lineRule="auto"/>
        <w:rPr>
          <w:rFonts w:hint="eastAsia" w:ascii="仿宋" w:hAnsi="仿宋" w:eastAsia="仿宋" w:cs="仿宋"/>
          <w:b/>
          <w:color w:val="auto"/>
          <w:sz w:val="24"/>
          <w:highlight w:val="none"/>
        </w:rPr>
      </w:pPr>
    </w:p>
    <w:p w14:paraId="79327EE8">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55F284F0">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07F2FEC0">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378D0F84">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29213A06">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5C059432">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3E7F2C98">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77D28647">
      <w:pPr>
        <w:widowControl/>
        <w:spacing w:line="360" w:lineRule="auto"/>
        <w:ind w:firstLine="600" w:firstLineChars="200"/>
        <w:jc w:val="left"/>
        <w:rPr>
          <w:rFonts w:hint="eastAsia" w:ascii="仿宋" w:hAnsi="仿宋" w:eastAsia="仿宋" w:cs="仿宋"/>
          <w:color w:val="auto"/>
          <w:sz w:val="30"/>
          <w:szCs w:val="30"/>
          <w:highlight w:val="none"/>
        </w:rPr>
      </w:pPr>
    </w:p>
    <w:p w14:paraId="16C3B13C">
      <w:pPr>
        <w:spacing w:line="360" w:lineRule="auto"/>
        <w:jc w:val="center"/>
        <w:rPr>
          <w:rFonts w:hint="eastAsia" w:ascii="仿宋" w:hAnsi="仿宋" w:eastAsia="仿宋" w:cs="仿宋"/>
          <w:b/>
          <w:color w:val="auto"/>
          <w:spacing w:val="6"/>
          <w:sz w:val="32"/>
          <w:szCs w:val="32"/>
          <w:highlight w:val="none"/>
        </w:rPr>
      </w:pPr>
    </w:p>
    <w:p w14:paraId="37FE714B">
      <w:pPr>
        <w:spacing w:line="360" w:lineRule="auto"/>
        <w:jc w:val="center"/>
        <w:rPr>
          <w:rFonts w:hint="eastAsia" w:ascii="仿宋" w:hAnsi="仿宋" w:eastAsia="仿宋" w:cs="仿宋"/>
          <w:b/>
          <w:color w:val="auto"/>
          <w:spacing w:val="6"/>
          <w:sz w:val="32"/>
          <w:szCs w:val="32"/>
          <w:highlight w:val="none"/>
        </w:rPr>
      </w:pPr>
    </w:p>
    <w:p w14:paraId="729DFD30">
      <w:pPr>
        <w:spacing w:line="360" w:lineRule="auto"/>
        <w:jc w:val="center"/>
        <w:rPr>
          <w:rFonts w:hint="eastAsia" w:ascii="仿宋" w:hAnsi="仿宋" w:eastAsia="仿宋" w:cs="仿宋"/>
          <w:b/>
          <w:color w:val="auto"/>
          <w:spacing w:val="6"/>
          <w:sz w:val="32"/>
          <w:szCs w:val="32"/>
          <w:highlight w:val="none"/>
        </w:rPr>
      </w:pPr>
    </w:p>
    <w:p w14:paraId="263A17C6">
      <w:pPr>
        <w:spacing w:line="360" w:lineRule="auto"/>
        <w:jc w:val="center"/>
        <w:rPr>
          <w:rFonts w:hint="eastAsia" w:ascii="仿宋" w:hAnsi="仿宋" w:eastAsia="仿宋" w:cs="仿宋"/>
          <w:b/>
          <w:color w:val="auto"/>
          <w:spacing w:val="6"/>
          <w:sz w:val="32"/>
          <w:szCs w:val="32"/>
          <w:highlight w:val="none"/>
        </w:rPr>
      </w:pPr>
    </w:p>
    <w:p w14:paraId="7E3C5ECD">
      <w:pPr>
        <w:spacing w:line="360" w:lineRule="auto"/>
        <w:jc w:val="center"/>
        <w:rPr>
          <w:rFonts w:hint="eastAsia" w:ascii="仿宋" w:hAnsi="仿宋" w:eastAsia="仿宋" w:cs="仿宋"/>
          <w:b/>
          <w:color w:val="auto"/>
          <w:spacing w:val="6"/>
          <w:sz w:val="32"/>
          <w:szCs w:val="32"/>
          <w:highlight w:val="none"/>
        </w:rPr>
      </w:pPr>
    </w:p>
    <w:p w14:paraId="1B4AAB22">
      <w:pPr>
        <w:spacing w:line="360" w:lineRule="auto"/>
        <w:jc w:val="center"/>
        <w:rPr>
          <w:rFonts w:hint="eastAsia" w:ascii="仿宋" w:hAnsi="仿宋" w:eastAsia="仿宋" w:cs="仿宋"/>
          <w:b/>
          <w:color w:val="auto"/>
          <w:spacing w:val="6"/>
          <w:sz w:val="32"/>
          <w:szCs w:val="32"/>
          <w:highlight w:val="none"/>
        </w:rPr>
      </w:pPr>
    </w:p>
    <w:p w14:paraId="0CE8D420">
      <w:pPr>
        <w:spacing w:line="360" w:lineRule="auto"/>
        <w:jc w:val="center"/>
        <w:rPr>
          <w:rFonts w:hint="eastAsia" w:ascii="仿宋" w:hAnsi="仿宋" w:eastAsia="仿宋" w:cs="仿宋"/>
          <w:b/>
          <w:color w:val="auto"/>
          <w:spacing w:val="6"/>
          <w:sz w:val="32"/>
          <w:szCs w:val="32"/>
          <w:highlight w:val="none"/>
        </w:rPr>
      </w:pPr>
    </w:p>
    <w:p w14:paraId="09C58BF6">
      <w:pPr>
        <w:spacing w:line="360" w:lineRule="auto"/>
        <w:jc w:val="center"/>
        <w:rPr>
          <w:rFonts w:hint="eastAsia" w:ascii="仿宋" w:hAnsi="仿宋" w:eastAsia="仿宋" w:cs="仿宋"/>
          <w:b/>
          <w:color w:val="auto"/>
          <w:spacing w:val="6"/>
          <w:sz w:val="32"/>
          <w:szCs w:val="32"/>
          <w:highlight w:val="none"/>
        </w:rPr>
      </w:pPr>
    </w:p>
    <w:p w14:paraId="386BFB24">
      <w:pPr>
        <w:spacing w:line="360" w:lineRule="auto"/>
        <w:jc w:val="center"/>
        <w:rPr>
          <w:rFonts w:hint="eastAsia" w:ascii="仿宋" w:hAnsi="仿宋" w:eastAsia="仿宋" w:cs="仿宋"/>
          <w:b/>
          <w:color w:val="auto"/>
          <w:spacing w:val="6"/>
          <w:sz w:val="32"/>
          <w:szCs w:val="32"/>
          <w:highlight w:val="none"/>
        </w:rPr>
      </w:pPr>
    </w:p>
    <w:p w14:paraId="09625BF9">
      <w:pPr>
        <w:spacing w:line="360" w:lineRule="auto"/>
        <w:jc w:val="center"/>
        <w:rPr>
          <w:rFonts w:hint="eastAsia" w:ascii="仿宋" w:hAnsi="仿宋" w:eastAsia="仿宋" w:cs="仿宋"/>
          <w:b/>
          <w:color w:val="auto"/>
          <w:spacing w:val="6"/>
          <w:sz w:val="32"/>
          <w:szCs w:val="32"/>
          <w:highlight w:val="none"/>
        </w:rPr>
      </w:pPr>
    </w:p>
    <w:p w14:paraId="3E612BF7">
      <w:pPr>
        <w:spacing w:line="360" w:lineRule="auto"/>
        <w:jc w:val="center"/>
        <w:rPr>
          <w:rFonts w:hint="eastAsia" w:ascii="仿宋" w:hAnsi="仿宋" w:eastAsia="仿宋" w:cs="仿宋"/>
          <w:b/>
          <w:color w:val="auto"/>
          <w:spacing w:val="6"/>
          <w:sz w:val="32"/>
          <w:szCs w:val="32"/>
          <w:highlight w:val="none"/>
        </w:rPr>
      </w:pPr>
    </w:p>
    <w:p w14:paraId="167CA8E7">
      <w:pPr>
        <w:spacing w:line="360" w:lineRule="auto"/>
        <w:jc w:val="center"/>
        <w:rPr>
          <w:rFonts w:hint="eastAsia" w:ascii="仿宋" w:hAnsi="仿宋" w:eastAsia="仿宋" w:cs="仿宋"/>
          <w:b/>
          <w:color w:val="auto"/>
          <w:spacing w:val="6"/>
          <w:sz w:val="32"/>
          <w:szCs w:val="32"/>
          <w:highlight w:val="none"/>
        </w:rPr>
      </w:pPr>
    </w:p>
    <w:p w14:paraId="03F9172B">
      <w:pPr>
        <w:spacing w:line="360" w:lineRule="auto"/>
        <w:jc w:val="center"/>
        <w:rPr>
          <w:rFonts w:hint="eastAsia" w:ascii="仿宋" w:hAnsi="仿宋" w:eastAsia="仿宋" w:cs="仿宋"/>
          <w:b/>
          <w:color w:val="auto"/>
          <w:spacing w:val="6"/>
          <w:sz w:val="32"/>
          <w:szCs w:val="32"/>
          <w:highlight w:val="none"/>
        </w:rPr>
      </w:pPr>
    </w:p>
    <w:p w14:paraId="144ACC45">
      <w:pPr>
        <w:spacing w:line="360" w:lineRule="auto"/>
        <w:jc w:val="left"/>
        <w:rPr>
          <w:rFonts w:hint="eastAsia" w:ascii="仿宋" w:hAnsi="仿宋" w:eastAsia="仿宋" w:cs="仿宋"/>
          <w:b/>
          <w:color w:val="auto"/>
          <w:spacing w:val="6"/>
          <w:sz w:val="32"/>
          <w:szCs w:val="32"/>
          <w:highlight w:val="none"/>
        </w:rPr>
      </w:pPr>
    </w:p>
    <w:p w14:paraId="6431E35A">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2</w:t>
      </w:r>
      <w:r>
        <w:rPr>
          <w:rFonts w:hint="eastAsia" w:ascii="仿宋" w:hAnsi="仿宋" w:eastAsia="仿宋" w:cs="仿宋"/>
          <w:b/>
          <w:color w:val="auto"/>
          <w:spacing w:val="6"/>
          <w:sz w:val="32"/>
          <w:szCs w:val="32"/>
          <w:highlight w:val="none"/>
        </w:rPr>
        <w:t>：投诉书范本及制作说明</w:t>
      </w:r>
    </w:p>
    <w:p w14:paraId="6BDB36E7">
      <w:pPr>
        <w:spacing w:line="360" w:lineRule="auto"/>
        <w:jc w:val="center"/>
        <w:rPr>
          <w:rFonts w:hint="eastAsia" w:ascii="仿宋" w:hAnsi="仿宋" w:eastAsia="仿宋" w:cs="仿宋"/>
          <w:b/>
          <w:color w:val="auto"/>
          <w:sz w:val="24"/>
          <w:highlight w:val="none"/>
        </w:rPr>
      </w:pPr>
    </w:p>
    <w:p w14:paraId="79B90AFA">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112EE63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2B79F21A">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406F1FB9">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1BFA4A08">
      <w:pPr>
        <w:tabs>
          <w:tab w:val="left" w:pos="6510"/>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2EF7A621">
      <w:pPr>
        <w:tabs>
          <w:tab w:val="left" w:pos="6510"/>
        </w:tabs>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3BF08A8C">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0338BBE3">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14:paraId="5F9D18A5">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0E114542">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2AC37459">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FF3DEC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28CF1F1B">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0EE70BE6">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40E4F22F">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1F3E61B0">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75F3AA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4B7BCB51">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32BE2D3A">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08F2B50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9254CFD">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14:paraId="1E1E9938">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24BDB6DA">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2097D3A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73EB452A">
      <w:pPr>
        <w:spacing w:line="360" w:lineRule="auto"/>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60CE568E">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10FA4ADE">
      <w:pP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14:paraId="31E92B6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4F165E82">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49FB3275">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4439D664">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79A69C66">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57DD43F7">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3AF8E3A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702526CB">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515F319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26B43CDD">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11480DEE">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14:paraId="3F2B617E">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7D5BDDE2">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0EFD56AB">
      <w:pPr>
        <w:spacing w:line="360" w:lineRule="auto"/>
        <w:rPr>
          <w:rFonts w:hint="eastAsia" w:ascii="仿宋" w:hAnsi="仿宋" w:eastAsia="仿宋" w:cs="仿宋"/>
          <w:b/>
          <w:color w:val="auto"/>
          <w:sz w:val="24"/>
          <w:highlight w:val="none"/>
        </w:rPr>
      </w:pPr>
    </w:p>
    <w:p w14:paraId="783C12C0">
      <w:pPr>
        <w:spacing w:line="360" w:lineRule="auto"/>
        <w:rPr>
          <w:rFonts w:hint="eastAsia" w:ascii="仿宋" w:hAnsi="仿宋" w:eastAsia="仿宋" w:cs="仿宋"/>
          <w:b/>
          <w:color w:val="auto"/>
          <w:sz w:val="24"/>
          <w:highlight w:val="none"/>
        </w:rPr>
      </w:pPr>
    </w:p>
    <w:p w14:paraId="41679B46">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6B637322">
      <w:pPr>
        <w:widowControl/>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76D7D229">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10874CAE">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5429F915">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63376B7C">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0EAE4FFC">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3DCED54A">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45536119">
      <w:pPr>
        <w:spacing w:line="360" w:lineRule="auto"/>
        <w:rPr>
          <w:rFonts w:hint="eastAsia" w:ascii="仿宋" w:hAnsi="仿宋" w:eastAsia="仿宋" w:cs="仿宋"/>
          <w:b/>
          <w:color w:val="auto"/>
          <w:sz w:val="24"/>
          <w:highlight w:val="none"/>
        </w:rPr>
      </w:pPr>
    </w:p>
    <w:p w14:paraId="639AE1D6">
      <w:pPr>
        <w:autoSpaceDE w:val="0"/>
        <w:autoSpaceDN w:val="0"/>
        <w:jc w:val="center"/>
        <w:rPr>
          <w:rFonts w:hint="eastAsia" w:ascii="仿宋" w:hAnsi="仿宋" w:eastAsia="仿宋" w:cs="仿宋"/>
          <w:b/>
          <w:color w:val="auto"/>
          <w:spacing w:val="6"/>
          <w:sz w:val="32"/>
          <w:szCs w:val="32"/>
          <w:highlight w:val="none"/>
        </w:rPr>
      </w:pPr>
    </w:p>
    <w:p w14:paraId="2208E25D">
      <w:pPr>
        <w:autoSpaceDE w:val="0"/>
        <w:autoSpaceDN w:val="0"/>
        <w:jc w:val="center"/>
        <w:rPr>
          <w:rFonts w:hint="eastAsia" w:ascii="仿宋" w:hAnsi="仿宋" w:eastAsia="仿宋" w:cs="仿宋"/>
          <w:b/>
          <w:color w:val="auto"/>
          <w:spacing w:val="6"/>
          <w:sz w:val="32"/>
          <w:szCs w:val="32"/>
          <w:highlight w:val="none"/>
        </w:rPr>
      </w:pPr>
    </w:p>
    <w:p w14:paraId="720FF171">
      <w:pPr>
        <w:autoSpaceDE w:val="0"/>
        <w:autoSpaceDN w:val="0"/>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3</w:t>
      </w:r>
      <w:r>
        <w:rPr>
          <w:rFonts w:hint="eastAsia" w:ascii="仿宋" w:hAnsi="仿宋" w:eastAsia="仿宋" w:cs="仿宋"/>
          <w:b/>
          <w:color w:val="auto"/>
          <w:spacing w:val="6"/>
          <w:sz w:val="32"/>
          <w:szCs w:val="32"/>
          <w:highlight w:val="none"/>
        </w:rPr>
        <w:t>：</w:t>
      </w:r>
      <w:r>
        <w:rPr>
          <w:rFonts w:hint="eastAsia" w:ascii="仿宋" w:hAnsi="仿宋" w:eastAsia="仿宋" w:cs="仿宋"/>
          <w:b/>
          <w:bCs/>
          <w:color w:val="auto"/>
          <w:sz w:val="32"/>
          <w:szCs w:val="32"/>
          <w:highlight w:val="none"/>
        </w:rPr>
        <w:t>业务专用章使用说明函</w:t>
      </w:r>
    </w:p>
    <w:p w14:paraId="69F07C12">
      <w:pPr>
        <w:spacing w:line="360" w:lineRule="auto"/>
        <w:rPr>
          <w:rFonts w:hint="eastAsia" w:ascii="仿宋" w:hAnsi="仿宋" w:eastAsia="仿宋" w:cs="仿宋"/>
          <w:color w:val="auto"/>
          <w:sz w:val="24"/>
          <w:highlight w:val="none"/>
          <w:u w:val="single"/>
        </w:rPr>
      </w:pPr>
    </w:p>
    <w:p w14:paraId="11AA9914">
      <w:pPr>
        <w:keepNext w:val="0"/>
        <w:keepLines w:val="0"/>
        <w:pageBreakBefore w:val="0"/>
        <w:widowControl w:val="0"/>
        <w:kinsoku/>
        <w:wordWrap/>
        <w:overflowPunct/>
        <w:topLinePunct w:val="0"/>
        <w:autoSpaceDE/>
        <w:autoSpaceDN/>
        <w:bidi w:val="0"/>
        <w:adjustRightInd w:val="0"/>
        <w:snapToGrid/>
        <w:spacing w:line="44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p>
    <w:p w14:paraId="1393FEA8">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w:t>
      </w:r>
      <w:r>
        <w:rPr>
          <w:rFonts w:hint="eastAsia" w:ascii="仿宋" w:hAnsi="仿宋" w:eastAsia="仿宋" w:cs="仿宋"/>
          <w:color w:val="auto"/>
          <w:sz w:val="24"/>
          <w:highlight w:val="none"/>
          <w:lang w:eastAsia="zh-CN"/>
        </w:rPr>
        <w:t>（项目名称）</w:t>
      </w:r>
      <w:r>
        <w:rPr>
          <w:rFonts w:hint="eastAsia" w:ascii="仿宋" w:hAnsi="仿宋" w:eastAsia="仿宋" w:cs="仿宋"/>
          <w:color w:val="auto"/>
          <w:sz w:val="24"/>
          <w:highlight w:val="none"/>
        </w:rPr>
        <w:t>【招标编号：（采购编号）】</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4C3F7136">
      <w:pPr>
        <w:keepNext w:val="0"/>
        <w:keepLines w:val="0"/>
        <w:pageBreakBefore w:val="0"/>
        <w:widowControl w:val="0"/>
        <w:kinsoku/>
        <w:wordWrap/>
        <w:overflowPunct/>
        <w:topLinePunct w:val="0"/>
        <w:autoSpaceDE/>
        <w:autoSpaceDN/>
        <w:bidi w:val="0"/>
        <w:adjustRightInd w:val="0"/>
        <w:snapToGrid/>
        <w:spacing w:line="44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14:paraId="4609DCB5">
      <w:pPr>
        <w:spacing w:line="360" w:lineRule="auto"/>
        <w:ind w:firstLine="494"/>
        <w:rPr>
          <w:rFonts w:hint="eastAsia" w:ascii="仿宋" w:hAnsi="仿宋" w:eastAsia="仿宋" w:cs="仿宋"/>
          <w:color w:val="auto"/>
          <w:sz w:val="24"/>
          <w:highlight w:val="none"/>
        </w:rPr>
      </w:pPr>
    </w:p>
    <w:p w14:paraId="5FF9D296">
      <w:pPr>
        <w:spacing w:line="360" w:lineRule="auto"/>
        <w:ind w:firstLine="494"/>
        <w:rPr>
          <w:rFonts w:hint="eastAsia" w:ascii="仿宋" w:hAnsi="仿宋" w:eastAsia="仿宋" w:cs="仿宋"/>
          <w:color w:val="auto"/>
          <w:sz w:val="24"/>
          <w:highlight w:val="none"/>
        </w:rPr>
      </w:pPr>
    </w:p>
    <w:p w14:paraId="097FEE2F">
      <w:pPr>
        <w:spacing w:line="360" w:lineRule="auto"/>
        <w:ind w:firstLine="494"/>
        <w:rPr>
          <w:rFonts w:hint="eastAsia" w:ascii="仿宋" w:hAnsi="仿宋" w:eastAsia="仿宋" w:cs="仿宋"/>
          <w:color w:val="auto"/>
          <w:sz w:val="24"/>
          <w:highlight w:val="none"/>
        </w:rPr>
      </w:pPr>
    </w:p>
    <w:p w14:paraId="0B2F2C6B">
      <w:pPr>
        <w:spacing w:line="360" w:lineRule="auto"/>
        <w:ind w:firstLine="494"/>
        <w:rPr>
          <w:rFonts w:hint="eastAsia" w:ascii="仿宋" w:hAnsi="仿宋" w:eastAsia="仿宋" w:cs="仿宋"/>
          <w:color w:val="auto"/>
          <w:sz w:val="24"/>
          <w:highlight w:val="none"/>
        </w:rPr>
      </w:pPr>
    </w:p>
    <w:p w14:paraId="140ADD1A">
      <w:pPr>
        <w:spacing w:line="360" w:lineRule="auto"/>
        <w:ind w:right="480"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14:paraId="0261EC18">
      <w:pPr>
        <w:ind w:right="1440" w:firstLine="49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5D1607B6">
      <w:pPr>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14:paraId="46E9331D">
      <w:pPr>
        <w:spacing w:line="360" w:lineRule="auto"/>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mc:AlternateContent>
          <mc:Choice Requires="wps">
            <w:drawing>
              <wp:anchor distT="0" distB="0" distL="0" distR="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4" r="9525" b="9525"/>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v:fill on="t" focussize="0,0"/>
                <v:stroke color="#000000" joinstyle="miter"/>
                <v:imagedata o:title=""/>
                <o:lock v:ext="edit" aspectratio="f"/>
              </v:rect>
            </w:pict>
          </mc:Fallback>
        </mc:AlternateContent>
      </w:r>
      <w:r>
        <w:rPr>
          <w:rFonts w:hint="eastAsia" w:ascii="仿宋" w:hAnsi="仿宋" w:eastAsia="仿宋" w:cs="仿宋"/>
          <w:b/>
          <w:bCs/>
          <w:color w:val="auto"/>
          <w:sz w:val="24"/>
          <w:highlight w:val="none"/>
        </w:rPr>
        <mc:AlternateContent>
          <mc:Choice Requires="wps">
            <w:drawing>
              <wp:anchor distT="0" distB="0" distL="0" distR="0" simplePos="0" relativeHeight="251659264" behindDoc="1" locked="0" layoutInCell="1" allowOverlap="1">
                <wp:simplePos x="0" y="0"/>
                <wp:positionH relativeFrom="column">
                  <wp:posOffset>-91440</wp:posOffset>
                </wp:positionH>
                <wp:positionV relativeFrom="paragraph">
                  <wp:posOffset>384810</wp:posOffset>
                </wp:positionV>
                <wp:extent cx="2647950" cy="2253615"/>
                <wp:effectExtent l="8890" t="13334" r="10160" b="9525"/>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6" o:spid="_x0000_s1026" o:spt="1" style="position:absolute;left:0pt;margin-left:-7.2pt;margin-top:30.3pt;height:177.45pt;width:208.5pt;z-index:-251657216;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v:fill on="t" focussize="0,0"/>
                <v:stroke color="#000000" joinstyle="miter"/>
                <v:imagedata o:title=""/>
                <o:lock v:ext="edit" aspectratio="f"/>
              </v:rect>
            </w:pict>
          </mc:Fallback>
        </mc:AlternateContent>
      </w:r>
      <w:r>
        <w:rPr>
          <w:rFonts w:hint="eastAsia" w:ascii="仿宋" w:hAnsi="仿宋" w:eastAsia="仿宋" w:cs="仿宋"/>
          <w:color w:val="auto"/>
          <w:sz w:val="24"/>
          <w:highlight w:val="none"/>
        </w:rPr>
        <w:t>投标单位法定名称章（印模）                投标单位“XX专用章”（印模）</w:t>
      </w:r>
    </w:p>
    <w:p w14:paraId="27C57354">
      <w:pPr>
        <w:autoSpaceDE w:val="0"/>
        <w:autoSpaceDN w:val="0"/>
        <w:jc w:val="center"/>
        <w:rPr>
          <w:rFonts w:hint="eastAsia" w:ascii="仿宋" w:hAnsi="仿宋" w:eastAsia="仿宋" w:cs="仿宋"/>
          <w:b/>
          <w:color w:val="auto"/>
          <w:spacing w:val="6"/>
          <w:sz w:val="32"/>
          <w:szCs w:val="32"/>
          <w:highlight w:val="none"/>
        </w:rPr>
      </w:pPr>
    </w:p>
    <w:p w14:paraId="5BF6C264">
      <w:pPr>
        <w:autoSpaceDE w:val="0"/>
        <w:autoSpaceDN w:val="0"/>
        <w:jc w:val="center"/>
        <w:rPr>
          <w:rFonts w:hint="eastAsia" w:ascii="仿宋" w:hAnsi="仿宋" w:eastAsia="仿宋" w:cs="仿宋"/>
          <w:b/>
          <w:color w:val="auto"/>
          <w:spacing w:val="6"/>
          <w:sz w:val="32"/>
          <w:szCs w:val="32"/>
          <w:highlight w:val="none"/>
        </w:rPr>
      </w:pPr>
    </w:p>
    <w:p w14:paraId="120C280D">
      <w:pPr>
        <w:autoSpaceDE w:val="0"/>
        <w:autoSpaceDN w:val="0"/>
        <w:jc w:val="center"/>
        <w:rPr>
          <w:rFonts w:hint="eastAsia" w:ascii="仿宋" w:hAnsi="仿宋" w:eastAsia="仿宋" w:cs="仿宋"/>
          <w:b/>
          <w:color w:val="auto"/>
          <w:spacing w:val="6"/>
          <w:sz w:val="32"/>
          <w:szCs w:val="32"/>
          <w:highlight w:val="none"/>
        </w:rPr>
      </w:pPr>
    </w:p>
    <w:p w14:paraId="66511C4D">
      <w:pPr>
        <w:autoSpaceDE w:val="0"/>
        <w:autoSpaceDN w:val="0"/>
        <w:jc w:val="center"/>
        <w:rPr>
          <w:rFonts w:hint="eastAsia" w:ascii="仿宋" w:hAnsi="仿宋" w:eastAsia="仿宋" w:cs="仿宋"/>
          <w:b/>
          <w:color w:val="auto"/>
          <w:spacing w:val="6"/>
          <w:sz w:val="32"/>
          <w:szCs w:val="32"/>
          <w:highlight w:val="none"/>
        </w:rPr>
      </w:pPr>
    </w:p>
    <w:p w14:paraId="026F36D1">
      <w:pPr>
        <w:autoSpaceDE w:val="0"/>
        <w:autoSpaceDN w:val="0"/>
        <w:jc w:val="center"/>
        <w:rPr>
          <w:rFonts w:hint="eastAsia" w:ascii="仿宋" w:hAnsi="仿宋" w:eastAsia="仿宋" w:cs="仿宋"/>
          <w:b/>
          <w:color w:val="auto"/>
          <w:spacing w:val="6"/>
          <w:sz w:val="32"/>
          <w:szCs w:val="32"/>
          <w:highlight w:val="none"/>
        </w:rPr>
      </w:pPr>
    </w:p>
    <w:p w14:paraId="09C70A0B">
      <w:pPr>
        <w:autoSpaceDE w:val="0"/>
        <w:autoSpaceDN w:val="0"/>
        <w:jc w:val="center"/>
        <w:rPr>
          <w:rFonts w:hint="eastAsia" w:ascii="仿宋" w:hAnsi="仿宋" w:eastAsia="仿宋" w:cs="仿宋"/>
          <w:b/>
          <w:color w:val="auto"/>
          <w:spacing w:val="6"/>
          <w:sz w:val="32"/>
          <w:szCs w:val="32"/>
          <w:highlight w:val="none"/>
        </w:rPr>
      </w:pPr>
    </w:p>
    <w:p w14:paraId="1F68B669">
      <w:pPr>
        <w:autoSpaceDE w:val="0"/>
        <w:autoSpaceDN w:val="0"/>
        <w:jc w:val="center"/>
        <w:rPr>
          <w:rFonts w:hint="eastAsia" w:ascii="仿宋" w:hAnsi="仿宋" w:eastAsia="仿宋" w:cs="仿宋"/>
          <w:b/>
          <w:color w:val="auto"/>
          <w:spacing w:val="6"/>
          <w:sz w:val="32"/>
          <w:szCs w:val="32"/>
          <w:highlight w:val="none"/>
        </w:rPr>
      </w:pPr>
    </w:p>
    <w:p w14:paraId="37E60CAE">
      <w:pPr>
        <w:pStyle w:val="24"/>
        <w:rPr>
          <w:rFonts w:hint="eastAsia" w:ascii="仿宋" w:hAnsi="仿宋" w:eastAsia="仿宋" w:cs="仿宋"/>
          <w:b/>
          <w:color w:val="auto"/>
          <w:spacing w:val="6"/>
          <w:sz w:val="32"/>
          <w:szCs w:val="32"/>
          <w:highlight w:val="none"/>
        </w:rPr>
      </w:pPr>
    </w:p>
    <w:p w14:paraId="36D5C36C">
      <w:pPr>
        <w:rPr>
          <w:rFonts w:hint="eastAsia" w:ascii="仿宋" w:hAnsi="仿宋" w:eastAsia="仿宋" w:cs="仿宋"/>
          <w:b/>
          <w:color w:val="auto"/>
          <w:spacing w:val="6"/>
          <w:sz w:val="32"/>
          <w:szCs w:val="32"/>
          <w:highlight w:val="none"/>
        </w:rPr>
      </w:pPr>
    </w:p>
    <w:p w14:paraId="10A9AEB2">
      <w:pPr>
        <w:pStyle w:val="24"/>
        <w:rPr>
          <w:rFonts w:hint="eastAsia"/>
          <w:color w:val="auto"/>
          <w:highlight w:val="none"/>
        </w:rPr>
      </w:pPr>
    </w:p>
    <w:p w14:paraId="36AF7738">
      <w:pPr>
        <w:autoSpaceDE w:val="0"/>
        <w:autoSpaceDN w:val="0"/>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4</w:t>
      </w:r>
      <w:r>
        <w:rPr>
          <w:rFonts w:hint="eastAsia" w:ascii="仿宋" w:hAnsi="仿宋" w:eastAsia="仿宋" w:cs="仿宋"/>
          <w:b/>
          <w:color w:val="auto"/>
          <w:spacing w:val="6"/>
          <w:sz w:val="32"/>
          <w:szCs w:val="32"/>
          <w:highlight w:val="none"/>
        </w:rPr>
        <w:t>：</w:t>
      </w:r>
      <w:r>
        <w:rPr>
          <w:rFonts w:hint="eastAsia" w:ascii="仿宋" w:hAnsi="仿宋" w:eastAsia="仿宋" w:cs="仿宋"/>
          <w:b/>
          <w:color w:val="auto"/>
          <w:kern w:val="0"/>
          <w:sz w:val="32"/>
          <w:szCs w:val="32"/>
          <w:highlight w:val="none"/>
          <w:lang w:val="zh-CN"/>
        </w:rPr>
        <w:t>联合协议</w:t>
      </w:r>
    </w:p>
    <w:p w14:paraId="114EE9BF">
      <w:pPr>
        <w:keepNext w:val="0"/>
        <w:keepLines w:val="0"/>
        <w:pageBreakBefore w:val="0"/>
        <w:widowControl/>
        <w:kinsoku/>
        <w:wordWrap/>
        <w:overflowPunct/>
        <w:topLinePunct w:val="0"/>
        <w:autoSpaceDE/>
        <w:autoSpaceDN/>
        <w:bidi w:val="0"/>
        <w:adjustRightInd w:val="0"/>
        <w:spacing w:line="440" w:lineRule="exact"/>
        <w:ind w:right="0" w:firstLine="482" w:firstLineChars="200"/>
        <w:jc w:val="lef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（以联合体形式投标的，提供联合协议；本项目不接受联合体投标或者投标人不以联合体形式投标的，则不需要提供）</w:t>
      </w:r>
    </w:p>
    <w:p w14:paraId="42FCB2B1">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lang w:eastAsia="zh-CN"/>
        </w:rPr>
        <w:t>（项目名称）</w:t>
      </w:r>
      <w:r>
        <w:rPr>
          <w:rFonts w:hint="eastAsia" w:ascii="仿宋" w:hAnsi="仿宋" w:eastAsia="仿宋" w:cs="仿宋"/>
          <w:color w:val="auto"/>
          <w:sz w:val="24"/>
          <w:highlight w:val="none"/>
        </w:rPr>
        <w:t>【招标编号：（采购编号）】</w:t>
      </w:r>
      <w:r>
        <w:rPr>
          <w:rFonts w:hint="eastAsia" w:ascii="仿宋" w:hAnsi="仿宋" w:eastAsia="仿宋" w:cs="仿宋"/>
          <w:color w:val="auto"/>
          <w:kern w:val="0"/>
          <w:sz w:val="24"/>
          <w:highlight w:val="none"/>
          <w:lang w:val="zh-CN"/>
        </w:rPr>
        <w:t xml:space="preserve">投标。 </w:t>
      </w:r>
    </w:p>
    <w:p w14:paraId="4338E23E">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14:paraId="3469632F">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授权代表根据招标文件规定及投标内容而对采购人、采购代理机构所作的任何合法承诺，包括书面澄清及相应等均对联合投标各方产生约束力。</w:t>
      </w:r>
    </w:p>
    <w:p w14:paraId="67BAC6ED">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p>
    <w:p w14:paraId="1ACE1CF8">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（联合体成员1）</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1DD52014">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（联合体成员2）</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25927F63">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p w14:paraId="4AFCA922">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四、联合体成员中小企业合同份额。</w:t>
      </w:r>
    </w:p>
    <w:p w14:paraId="60EE2466">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w:t>
      </w:r>
      <w:bookmarkStart w:id="178" w:name="_Hlk101131882"/>
      <w:r>
        <w:rPr>
          <w:rFonts w:hint="eastAsia" w:ascii="仿宋" w:hAnsi="仿宋" w:eastAsia="仿宋" w:cs="仿宋"/>
          <w:color w:val="auto"/>
          <w:kern w:val="0"/>
          <w:sz w:val="24"/>
          <w:highlight w:val="none"/>
          <w:u w:val="single"/>
        </w:rPr>
        <w:t>联合体成员X,……</w:t>
      </w:r>
      <w:bookmarkEnd w:id="178"/>
      <w:r>
        <w:rPr>
          <w:rFonts w:hint="eastAsia" w:ascii="仿宋" w:hAnsi="仿宋" w:eastAsia="仿宋" w:cs="仿宋"/>
          <w:color w:val="auto"/>
          <w:kern w:val="0"/>
          <w:sz w:val="24"/>
          <w:highlight w:val="none"/>
          <w:u w:val="single"/>
        </w:rPr>
        <w:t>）</w:t>
      </w:r>
      <w:r>
        <w:rPr>
          <w:rFonts w:hint="eastAsia" w:ascii="仿宋" w:hAnsi="仿宋" w:eastAsia="仿宋" w:cs="仿宋"/>
          <w:color w:val="auto"/>
          <w:kern w:val="0"/>
          <w:sz w:val="24"/>
          <w:highlight w:val="none"/>
        </w:rPr>
        <w:t>提供的服务由小微企业承接，其合同份额占到合同总金额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w:t>
      </w:r>
      <w:bookmarkStart w:id="179" w:name="_Hlk101133598"/>
      <w:r>
        <w:rPr>
          <w:rFonts w:hint="eastAsia" w:ascii="仿宋" w:hAnsi="仿宋" w:eastAsia="仿宋" w:cs="仿宋"/>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highlight w:val="none"/>
        </w:rPr>
        <w:t>拟享受以上价格扣除政策的，填写有关内容。</w:t>
      </w:r>
      <w:bookmarkEnd w:id="179"/>
      <w:r>
        <w:rPr>
          <w:rFonts w:hint="eastAsia" w:ascii="仿宋" w:hAnsi="仿宋" w:eastAsia="仿宋" w:cs="仿宋"/>
          <w:b/>
          <w:color w:val="auto"/>
          <w:kern w:val="0"/>
          <w:sz w:val="24"/>
          <w:highlight w:val="none"/>
          <w:lang w:val="zh-CN"/>
        </w:rPr>
        <w:t>）</w:t>
      </w:r>
    </w:p>
    <w:p w14:paraId="7F199B8A">
      <w:pPr>
        <w:keepNext w:val="0"/>
        <w:keepLines w:val="0"/>
        <w:pageBreakBefore w:val="0"/>
        <w:kinsoku/>
        <w:wordWrap/>
        <w:overflowPunct/>
        <w:topLinePunct w:val="0"/>
        <w:autoSpaceDE/>
        <w:autoSpaceDN/>
        <w:bidi w:val="0"/>
        <w:adjustRightInd w:val="0"/>
        <w:spacing w:line="440" w:lineRule="exact"/>
        <w:ind w:right="0" w:firstLine="480" w:firstLineChars="200"/>
        <w:textAlignment w:val="auto"/>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w:t>
      </w:r>
      <w:bookmarkStart w:id="180" w:name="_Hlk101133173"/>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highlight w:val="none"/>
          <w:lang w:val="zh-CN"/>
        </w:rPr>
        <w:t>）</w:t>
      </w:r>
      <w:bookmarkEnd w:id="180"/>
    </w:p>
    <w:p w14:paraId="4E017A73">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14:paraId="2C095C90">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14:paraId="347078CF">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18D2E8F9">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5B1EF3A3">
      <w:pPr>
        <w:keepNext w:val="0"/>
        <w:keepLines w:val="0"/>
        <w:pageBreakBefore w:val="0"/>
        <w:kinsoku/>
        <w:wordWrap/>
        <w:overflowPunct/>
        <w:topLinePunct w:val="0"/>
        <w:autoSpaceDE/>
        <w:autoSpaceDN/>
        <w:bidi w:val="0"/>
        <w:adjustRightInd w:val="0"/>
        <w:snapToGrid w:val="0"/>
        <w:spacing w:line="440" w:lineRule="exact"/>
        <w:ind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3、本协议提交采购人、采购代理机构后，联合体各方不得以任何形式对上述内容进行修改或撤销。</w:t>
      </w:r>
    </w:p>
    <w:p w14:paraId="421421BA">
      <w:pPr>
        <w:keepNext w:val="0"/>
        <w:keepLines w:val="0"/>
        <w:pageBreakBefore w:val="0"/>
        <w:kinsoku/>
        <w:wordWrap/>
        <w:overflowPunct/>
        <w:topLinePunct w:val="0"/>
        <w:autoSpaceDE/>
        <w:autoSpaceDN/>
        <w:bidi w:val="0"/>
        <w:adjustRightInd w:val="0"/>
        <w:snapToGrid w:val="0"/>
        <w:spacing w:line="440" w:lineRule="exact"/>
        <w:ind w:right="0" w:firstLine="5040" w:firstLineChars="21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6D8BE4A5">
      <w:pPr>
        <w:keepNext w:val="0"/>
        <w:keepLines w:val="0"/>
        <w:pageBreakBefore w:val="0"/>
        <w:kinsoku/>
        <w:wordWrap/>
        <w:overflowPunct/>
        <w:topLinePunct w:val="0"/>
        <w:autoSpaceDE/>
        <w:autoSpaceDN/>
        <w:bidi w:val="0"/>
        <w:adjustRightInd w:val="0"/>
        <w:snapToGrid w:val="0"/>
        <w:spacing w:line="440" w:lineRule="exact"/>
        <w:ind w:right="0" w:firstLine="5040" w:firstLineChars="21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5BE76AC1">
      <w:pPr>
        <w:keepNext w:val="0"/>
        <w:keepLines w:val="0"/>
        <w:pageBreakBefore w:val="0"/>
        <w:kinsoku/>
        <w:wordWrap/>
        <w:overflowPunct/>
        <w:topLinePunct w:val="0"/>
        <w:autoSpaceDE/>
        <w:autoSpaceDN/>
        <w:bidi w:val="0"/>
        <w:adjustRightInd w:val="0"/>
        <w:snapToGrid w:val="0"/>
        <w:spacing w:line="440" w:lineRule="exact"/>
        <w:ind w:right="0"/>
        <w:jc w:val="center"/>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3163408F">
      <w:pPr>
        <w:keepNext w:val="0"/>
        <w:keepLines w:val="0"/>
        <w:pageBreakBefore w:val="0"/>
        <w:kinsoku/>
        <w:wordWrap/>
        <w:overflowPunct/>
        <w:topLinePunct w:val="0"/>
        <w:autoSpaceDE/>
        <w:autoSpaceDN/>
        <w:bidi w:val="0"/>
        <w:adjustRightInd w:val="0"/>
        <w:snapToGrid w:val="0"/>
        <w:spacing w:line="440" w:lineRule="exact"/>
        <w:ind w:right="0"/>
        <w:jc w:val="righ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  年  月   日</w:t>
      </w:r>
    </w:p>
    <w:p w14:paraId="4653035C">
      <w:pPr>
        <w:keepNext w:val="0"/>
        <w:keepLines w:val="0"/>
        <w:pageBreakBefore w:val="0"/>
        <w:kinsoku/>
        <w:wordWrap/>
        <w:overflowPunct/>
        <w:topLinePunct w:val="0"/>
        <w:autoSpaceDE/>
        <w:autoSpaceDN/>
        <w:bidi w:val="0"/>
        <w:adjustRightInd w:val="0"/>
        <w:spacing w:line="440" w:lineRule="exact"/>
        <w:ind w:right="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5798951B">
      <w:pPr>
        <w:autoSpaceDE w:val="0"/>
        <w:autoSpaceDN w:val="0"/>
        <w:jc w:val="center"/>
        <w:rPr>
          <w:rFonts w:hint="eastAsia" w:ascii="仿宋" w:hAnsi="仿宋" w:eastAsia="仿宋" w:cs="仿宋"/>
          <w:b/>
          <w:color w:val="auto"/>
          <w:spacing w:val="6"/>
          <w:sz w:val="32"/>
          <w:szCs w:val="32"/>
          <w:highlight w:val="none"/>
        </w:rPr>
      </w:pPr>
    </w:p>
    <w:p w14:paraId="50F4D2C1">
      <w:pPr>
        <w:autoSpaceDE w:val="0"/>
        <w:autoSpaceDN w:val="0"/>
        <w:jc w:val="center"/>
        <w:rPr>
          <w:rFonts w:hint="eastAsia" w:ascii="仿宋" w:hAnsi="仿宋" w:eastAsia="仿宋" w:cs="仿宋"/>
          <w:b/>
          <w:color w:val="auto"/>
          <w:spacing w:val="6"/>
          <w:sz w:val="32"/>
          <w:szCs w:val="32"/>
          <w:highlight w:val="none"/>
        </w:rPr>
      </w:pPr>
    </w:p>
    <w:p w14:paraId="366FC2EC">
      <w:pPr>
        <w:snapToGrid w:val="0"/>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5</w:t>
      </w:r>
      <w:r>
        <w:rPr>
          <w:rFonts w:hint="eastAsia" w:ascii="仿宋" w:hAnsi="仿宋" w:eastAsia="仿宋" w:cs="仿宋"/>
          <w:b/>
          <w:color w:val="auto"/>
          <w:spacing w:val="6"/>
          <w:sz w:val="32"/>
          <w:szCs w:val="32"/>
          <w:highlight w:val="none"/>
        </w:rPr>
        <w:t>：</w:t>
      </w:r>
      <w:r>
        <w:rPr>
          <w:rFonts w:hint="eastAsia" w:ascii="仿宋" w:hAnsi="仿宋" w:eastAsia="仿宋" w:cs="仿宋"/>
          <w:b/>
          <w:color w:val="auto"/>
          <w:kern w:val="0"/>
          <w:sz w:val="32"/>
          <w:szCs w:val="32"/>
          <w:highlight w:val="none"/>
        </w:rPr>
        <w:t>分包意向协议</w:t>
      </w:r>
    </w:p>
    <w:p w14:paraId="1F1F25F3">
      <w:pPr>
        <w:pageBreakBefore w:val="0"/>
        <w:widowControl/>
        <w:kinsoku/>
        <w:wordWrap/>
        <w:overflowPunct/>
        <w:topLinePunct w:val="0"/>
        <w:autoSpaceDE/>
        <w:autoSpaceDN/>
        <w:bidi w:val="0"/>
        <w:spacing w:line="440" w:lineRule="exact"/>
        <w:ind w:left="0" w:leftChars="0" w:right="0" w:firstLine="120" w:firstLineChars="5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14:paraId="1177B7F5">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lang w:eastAsia="zh-CN"/>
        </w:rPr>
        <w:t>（项目名称）</w:t>
      </w:r>
      <w:r>
        <w:rPr>
          <w:rFonts w:hint="eastAsia" w:ascii="仿宋" w:hAnsi="仿宋" w:eastAsia="仿宋" w:cs="仿宋"/>
          <w:color w:val="auto"/>
          <w:sz w:val="24"/>
          <w:highlight w:val="none"/>
        </w:rPr>
        <w:t>【招标编号：（采购编号）】</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1EBC0F06">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4DB5E350">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（分包供应商2名称），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66D11F68">
      <w:pPr>
        <w:pStyle w:val="4"/>
        <w:pageBreakBefore w:val="0"/>
        <w:kinsoku/>
        <w:wordWrap/>
        <w:overflowPunct/>
        <w:topLinePunct w:val="0"/>
        <w:autoSpaceDE/>
        <w:autoSpaceDN/>
        <w:bidi w:val="0"/>
        <w:spacing w:line="440" w:lineRule="exact"/>
        <w:ind w:left="0" w:leftChars="0" w:right="0" w:firstLine="229" w:firstLineChars="95"/>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p>
    <w:p w14:paraId="5868E3DF">
      <w:pPr>
        <w:pageBreakBefore w:val="0"/>
        <w:kinsoku/>
        <w:wordWrap/>
        <w:overflowPunct/>
        <w:topLinePunct w:val="0"/>
        <w:autoSpaceDE/>
        <w:autoSpaceDN/>
        <w:bidi w:val="0"/>
        <w:spacing w:line="440" w:lineRule="exact"/>
        <w:ind w:left="0" w:leftChars="0" w:right="0"/>
        <w:textAlignment w:val="auto"/>
        <w:rPr>
          <w:rFonts w:hint="eastAsia" w:ascii="仿宋" w:hAnsi="仿宋" w:eastAsia="仿宋" w:cs="仿宋"/>
          <w:color w:val="auto"/>
          <w:highlight w:val="none"/>
        </w:rPr>
      </w:pPr>
      <w:r>
        <w:rPr>
          <w:rFonts w:hint="eastAsia" w:ascii="仿宋" w:hAnsi="仿宋" w:eastAsia="仿宋" w:cs="仿宋"/>
          <w:color w:val="auto"/>
          <w:highlight w:val="none"/>
          <w:lang w:val="zh-CN"/>
        </w:rPr>
        <w:t xml:space="preserve"> </w:t>
      </w:r>
    </w:p>
    <w:p w14:paraId="499CA03B">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二、分包供应商中小企业合同份额</w:t>
      </w:r>
    </w:p>
    <w:p w14:paraId="4AF0000A">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u w:val="single"/>
        </w:rPr>
        <w:t>（分包供应商X,……）提供的服务全部由小微企业承接，</w:t>
      </w:r>
      <w:r>
        <w:rPr>
          <w:rFonts w:hint="eastAsia" w:ascii="仿宋" w:hAnsi="仿宋" w:eastAsia="仿宋" w:cs="仿宋"/>
          <w:color w:val="auto"/>
          <w:kern w:val="0"/>
          <w:sz w:val="24"/>
          <w:highlight w:val="none"/>
        </w:rPr>
        <w:t>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28353AC4">
      <w:pPr>
        <w:pageBreakBefore w:val="0"/>
        <w:kinsoku/>
        <w:wordWrap/>
        <w:overflowPunct/>
        <w:topLinePunct w:val="0"/>
        <w:autoSpaceDE/>
        <w:autoSpaceDN/>
        <w:bidi w:val="0"/>
        <w:spacing w:line="440" w:lineRule="exact"/>
        <w:ind w:left="0" w:leftChars="0" w:right="0" w:firstLine="480" w:firstLineChars="200"/>
        <w:textAlignment w:val="auto"/>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要求合同分包形式参加的项目或采购包，供应商按招标文件第一部分招标公告申请人的资格要求中规定的</w:t>
      </w:r>
      <w:r>
        <w:rPr>
          <w:rFonts w:hint="eastAsia" w:ascii="仿宋" w:hAnsi="仿宋" w:eastAsia="仿宋" w:cs="仿宋"/>
          <w:b/>
          <w:color w:val="auto"/>
          <w:kern w:val="0"/>
          <w:sz w:val="24"/>
          <w:highlight w:val="none"/>
          <w:lang w:val="zh-CN"/>
        </w:rPr>
        <w:t>分包意向协议</w:t>
      </w:r>
      <w:r>
        <w:rPr>
          <w:rFonts w:hint="eastAsia" w:ascii="仿宋" w:hAnsi="仿宋" w:eastAsia="仿宋" w:cs="仿宋"/>
          <w:b/>
          <w:bCs/>
          <w:color w:val="auto"/>
          <w:sz w:val="24"/>
          <w:highlight w:val="none"/>
        </w:rPr>
        <w:t>中中小企业、小微企业合同金额应当达到的比例要求填写。</w:t>
      </w:r>
      <w:r>
        <w:rPr>
          <w:rFonts w:hint="eastAsia" w:ascii="仿宋" w:hAnsi="仿宋" w:eastAsia="仿宋" w:cs="仿宋"/>
          <w:b/>
          <w:bCs/>
          <w:color w:val="auto"/>
          <w:kern w:val="0"/>
          <w:sz w:val="24"/>
          <w:highlight w:val="none"/>
          <w:lang w:val="zh-CN"/>
        </w:rPr>
        <w:t>）</w:t>
      </w:r>
    </w:p>
    <w:p w14:paraId="4C1DF8D1">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三、分包工作履行期限、地点、方式</w:t>
      </w:r>
    </w:p>
    <w:p w14:paraId="628B04EA">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4607BD89">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四、质量</w:t>
      </w:r>
    </w:p>
    <w:p w14:paraId="156372BD">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12424CA7">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五、价款或者报酬</w:t>
      </w:r>
    </w:p>
    <w:p w14:paraId="4A1628B5">
      <w:pPr>
        <w:pageBreakBefore w:val="0"/>
        <w:kinsoku/>
        <w:wordWrap/>
        <w:overflowPunct/>
        <w:topLinePunct w:val="0"/>
        <w:autoSpaceDE/>
        <w:autoSpaceDN/>
        <w:bidi w:val="0"/>
        <w:snapToGrid w:val="0"/>
        <w:spacing w:line="440" w:lineRule="exact"/>
        <w:ind w:left="0" w:leftChars="0" w:right="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2D3E991A">
      <w:pPr>
        <w:pageBreakBefore w:val="0"/>
        <w:kinsoku/>
        <w:wordWrap/>
        <w:overflowPunct/>
        <w:topLinePunct w:val="0"/>
        <w:autoSpaceDE/>
        <w:autoSpaceDN/>
        <w:bidi w:val="0"/>
        <w:snapToGrid w:val="0"/>
        <w:spacing w:line="440" w:lineRule="exact"/>
        <w:ind w:left="0" w:leftChars="0" w:right="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六、违约责任</w:t>
      </w:r>
    </w:p>
    <w:p w14:paraId="37A4F2AF">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76C10AB0">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七、争议解决的办法</w:t>
      </w:r>
    </w:p>
    <w:p w14:paraId="25EAB1B9">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304B46E0">
      <w:pPr>
        <w:pageBreakBefore w:val="0"/>
        <w:kinsoku/>
        <w:wordWrap/>
        <w:overflowPunct/>
        <w:topLinePunct w:val="0"/>
        <w:autoSpaceDE/>
        <w:autoSpaceDN/>
        <w:bidi w:val="0"/>
        <w:snapToGrid w:val="0"/>
        <w:spacing w:line="440" w:lineRule="exact"/>
        <w:ind w:left="0" w:leftChars="0" w:right="0" w:firstLine="576"/>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八、其他</w:t>
      </w:r>
    </w:p>
    <w:p w14:paraId="5CBFDAA3">
      <w:pPr>
        <w:pageBreakBefore w:val="0"/>
        <w:kinsoku/>
        <w:wordWrap/>
        <w:overflowPunct/>
        <w:topLinePunct w:val="0"/>
        <w:autoSpaceDE/>
        <w:autoSpaceDN/>
        <w:bidi w:val="0"/>
        <w:snapToGrid w:val="0"/>
        <w:spacing w:line="440" w:lineRule="exact"/>
        <w:ind w:left="5040" w:leftChars="0" w:right="0" w:hanging="5040" w:hangingChars="21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 xml:space="preserve">  。                                           投标人名称(电子签名)：</w:t>
      </w:r>
    </w:p>
    <w:p w14:paraId="5488359F">
      <w:pPr>
        <w:pageBreakBefore w:val="0"/>
        <w:kinsoku/>
        <w:wordWrap/>
        <w:overflowPunct/>
        <w:topLinePunct w:val="0"/>
        <w:autoSpaceDE/>
        <w:autoSpaceDN/>
        <w:bidi w:val="0"/>
        <w:snapToGrid w:val="0"/>
        <w:spacing w:line="440" w:lineRule="exact"/>
        <w:ind w:left="0" w:leftChars="0" w:right="0"/>
        <w:jc w:val="right"/>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分包供应商名称(电子签名/公章)：</w:t>
      </w:r>
    </w:p>
    <w:p w14:paraId="610C951E">
      <w:pPr>
        <w:pageBreakBefore w:val="0"/>
        <w:kinsoku/>
        <w:wordWrap/>
        <w:overflowPunct/>
        <w:topLinePunct w:val="0"/>
        <w:autoSpaceDE/>
        <w:autoSpaceDN/>
        <w:bidi w:val="0"/>
        <w:snapToGrid w:val="0"/>
        <w:spacing w:line="440" w:lineRule="exact"/>
        <w:ind w:left="0" w:leftChars="0" w:right="0" w:firstLine="5760" w:firstLineChars="2400"/>
        <w:textAlignment w:val="auto"/>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5A7322C6">
      <w:pPr>
        <w:pageBreakBefore w:val="0"/>
        <w:kinsoku/>
        <w:wordWrap/>
        <w:overflowPunct/>
        <w:topLinePunct w:val="0"/>
        <w:autoSpaceDE/>
        <w:autoSpaceDN/>
        <w:bidi w:val="0"/>
        <w:snapToGrid w:val="0"/>
        <w:spacing w:line="440" w:lineRule="exact"/>
        <w:ind w:left="5040" w:leftChars="0" w:right="0" w:hanging="5040" w:hangingChars="21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7F5F5900">
      <w:pPr>
        <w:pageBreakBefore w:val="0"/>
        <w:kinsoku/>
        <w:wordWrap/>
        <w:overflowPunct/>
        <w:topLinePunct w:val="0"/>
        <w:autoSpaceDE/>
        <w:autoSpaceDN/>
        <w:bidi w:val="0"/>
        <w:spacing w:line="440" w:lineRule="exact"/>
        <w:ind w:left="0" w:leftChars="0" w:right="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0077BBCE">
      <w:pPr>
        <w:autoSpaceDE w:val="0"/>
        <w:autoSpaceDN w:val="0"/>
        <w:jc w:val="center"/>
        <w:rPr>
          <w:rFonts w:hint="eastAsia" w:ascii="仿宋" w:hAnsi="仿宋" w:eastAsia="仿宋" w:cs="仿宋"/>
          <w:b/>
          <w:color w:val="auto"/>
          <w:spacing w:val="6"/>
          <w:sz w:val="32"/>
          <w:szCs w:val="32"/>
          <w:highlight w:val="none"/>
        </w:rPr>
      </w:pPr>
    </w:p>
    <w:p w14:paraId="731A3876">
      <w:pPr>
        <w:autoSpaceDE w:val="0"/>
        <w:autoSpaceDN w:val="0"/>
        <w:jc w:val="center"/>
        <w:rPr>
          <w:rFonts w:hint="eastAsia" w:ascii="仿宋" w:hAnsi="仿宋" w:eastAsia="仿宋" w:cs="仿宋"/>
          <w:b/>
          <w:color w:val="auto"/>
          <w:spacing w:val="6"/>
          <w:sz w:val="32"/>
          <w:szCs w:val="32"/>
          <w:highlight w:val="none"/>
        </w:rPr>
      </w:pPr>
    </w:p>
    <w:p w14:paraId="20791668">
      <w:pPr>
        <w:autoSpaceDE w:val="0"/>
        <w:autoSpaceDN w:val="0"/>
        <w:jc w:val="center"/>
        <w:rPr>
          <w:rFonts w:hint="eastAsia" w:ascii="仿宋" w:hAnsi="仿宋" w:eastAsia="仿宋" w:cs="仿宋"/>
          <w:b/>
          <w:color w:val="auto"/>
          <w:spacing w:val="6"/>
          <w:sz w:val="32"/>
          <w:szCs w:val="32"/>
          <w:highlight w:val="none"/>
        </w:rPr>
      </w:pPr>
    </w:p>
    <w:p w14:paraId="5F2B9F73">
      <w:pPr>
        <w:autoSpaceDE w:val="0"/>
        <w:autoSpaceDN w:val="0"/>
        <w:jc w:val="center"/>
        <w:rPr>
          <w:rFonts w:hint="eastAsia" w:ascii="仿宋" w:hAnsi="仿宋" w:eastAsia="仿宋" w:cs="仿宋"/>
          <w:b/>
          <w:color w:val="auto"/>
          <w:spacing w:val="6"/>
          <w:sz w:val="32"/>
          <w:szCs w:val="32"/>
          <w:highlight w:val="none"/>
        </w:rPr>
      </w:pPr>
    </w:p>
    <w:p w14:paraId="665F4394">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w:t>
      </w:r>
      <w:r>
        <w:rPr>
          <w:rFonts w:hint="eastAsia" w:ascii="仿宋" w:hAnsi="仿宋" w:eastAsia="仿宋" w:cs="仿宋"/>
          <w:b/>
          <w:color w:val="auto"/>
          <w:spacing w:val="6"/>
          <w:sz w:val="32"/>
          <w:szCs w:val="32"/>
          <w:highlight w:val="none"/>
          <w:lang w:val="en-US" w:eastAsia="zh-CN"/>
        </w:rPr>
        <w:t>6</w:t>
      </w:r>
      <w:r>
        <w:rPr>
          <w:rFonts w:hint="eastAsia" w:ascii="仿宋" w:hAnsi="仿宋" w:eastAsia="仿宋" w:cs="仿宋"/>
          <w:b/>
          <w:color w:val="auto"/>
          <w:spacing w:val="6"/>
          <w:sz w:val="32"/>
          <w:szCs w:val="32"/>
          <w:highlight w:val="none"/>
        </w:rPr>
        <w:t>：</w:t>
      </w:r>
      <w:bookmarkStart w:id="181" w:name="OLE_LINK13"/>
      <w:bookmarkStart w:id="182" w:name="OLE_LINK14"/>
      <w:r>
        <w:rPr>
          <w:rFonts w:hint="eastAsia" w:ascii="仿宋" w:hAnsi="仿宋" w:eastAsia="仿宋" w:cs="仿宋"/>
          <w:b/>
          <w:color w:val="auto"/>
          <w:spacing w:val="6"/>
          <w:sz w:val="32"/>
          <w:szCs w:val="32"/>
          <w:highlight w:val="none"/>
        </w:rPr>
        <w:t>残疾人福利性单位声明函</w:t>
      </w:r>
    </w:p>
    <w:bookmarkEnd w:id="181"/>
    <w:bookmarkEnd w:id="182"/>
    <w:p w14:paraId="3C12FC44">
      <w:pPr>
        <w:spacing w:line="360" w:lineRule="auto"/>
        <w:rPr>
          <w:rFonts w:hint="eastAsia" w:ascii="仿宋" w:hAnsi="仿宋" w:eastAsia="仿宋" w:cs="仿宋"/>
          <w:b/>
          <w:color w:val="auto"/>
          <w:spacing w:val="6"/>
          <w:sz w:val="30"/>
          <w:szCs w:val="30"/>
          <w:highlight w:val="none"/>
        </w:rPr>
      </w:pPr>
    </w:p>
    <w:p w14:paraId="511BC7FD">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highlight w:val="none"/>
          <w:u w:val="single"/>
        </w:rPr>
        <w:t>(采购人)</w:t>
      </w:r>
      <w:r>
        <w:rPr>
          <w:rFonts w:hint="eastAsia" w:ascii="仿宋" w:hAnsi="仿宋" w:eastAsia="仿宋" w:cs="仿宋"/>
          <w:color w:val="auto"/>
          <w:sz w:val="24"/>
          <w:highlight w:val="none"/>
        </w:rPr>
        <w:t>_单位的_</w:t>
      </w:r>
      <w:r>
        <w:rPr>
          <w:rFonts w:hint="eastAsia" w:ascii="仿宋" w:hAnsi="仿宋" w:eastAsia="仿宋" w:cs="仿宋"/>
          <w:color w:val="auto"/>
          <w:sz w:val="24"/>
          <w:highlight w:val="none"/>
          <w:u w:val="single"/>
          <w:lang w:eastAsia="zh-CN"/>
        </w:rPr>
        <w:t>（项目名称）</w:t>
      </w:r>
      <w:r>
        <w:rPr>
          <w:rFonts w:hint="eastAsia" w:ascii="仿宋" w:hAnsi="仿宋" w:eastAsia="仿宋" w:cs="仿宋"/>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7421E78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6BF11FE6">
      <w:pPr>
        <w:spacing w:line="360" w:lineRule="auto"/>
        <w:ind w:firstLine="480" w:firstLineChars="200"/>
        <w:rPr>
          <w:rFonts w:hint="eastAsia" w:ascii="仿宋" w:hAnsi="仿宋" w:eastAsia="仿宋" w:cs="仿宋"/>
          <w:color w:val="auto"/>
          <w:sz w:val="24"/>
          <w:highlight w:val="none"/>
        </w:rPr>
      </w:pPr>
    </w:p>
    <w:p w14:paraId="26CD0594">
      <w:pPr>
        <w:spacing w:line="360" w:lineRule="auto"/>
        <w:ind w:firstLine="480" w:firstLineChars="200"/>
        <w:rPr>
          <w:rFonts w:hint="eastAsia" w:ascii="仿宋" w:hAnsi="仿宋" w:eastAsia="仿宋" w:cs="仿宋"/>
          <w:color w:val="auto"/>
          <w:sz w:val="24"/>
          <w:highlight w:val="none"/>
        </w:rPr>
      </w:pPr>
    </w:p>
    <w:p w14:paraId="1BD7A0B3">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投标人名称（电子签名）</w:t>
      </w:r>
      <w:r>
        <w:rPr>
          <w:rFonts w:hint="eastAsia" w:ascii="仿宋" w:hAnsi="仿宋" w:eastAsia="仿宋" w:cs="仿宋"/>
          <w:color w:val="auto"/>
          <w:sz w:val="24"/>
          <w:highlight w:val="none"/>
        </w:rPr>
        <w:t>：</w:t>
      </w:r>
    </w:p>
    <w:p w14:paraId="7D8EF539">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3123E71B">
      <w:pPr>
        <w:autoSpaceDE w:val="0"/>
        <w:autoSpaceDN w:val="0"/>
        <w:jc w:val="center"/>
        <w:rPr>
          <w:rFonts w:hint="eastAsia" w:ascii="仿宋" w:hAnsi="仿宋" w:eastAsia="仿宋" w:cs="仿宋"/>
          <w:b/>
          <w:color w:val="auto"/>
          <w:spacing w:val="6"/>
          <w:sz w:val="32"/>
          <w:szCs w:val="32"/>
          <w:highlight w:val="none"/>
        </w:rPr>
      </w:pPr>
    </w:p>
    <w:p w14:paraId="6CCDEB20">
      <w:pPr>
        <w:autoSpaceDE w:val="0"/>
        <w:autoSpaceDN w:val="0"/>
        <w:jc w:val="center"/>
        <w:rPr>
          <w:rFonts w:hint="eastAsia" w:ascii="仿宋" w:hAnsi="仿宋" w:eastAsia="仿宋" w:cs="仿宋"/>
          <w:b/>
          <w:color w:val="auto"/>
          <w:spacing w:val="6"/>
          <w:sz w:val="32"/>
          <w:szCs w:val="32"/>
          <w:highlight w:val="none"/>
        </w:rPr>
      </w:pPr>
    </w:p>
    <w:p w14:paraId="02BC827B">
      <w:pPr>
        <w:autoSpaceDE w:val="0"/>
        <w:autoSpaceDN w:val="0"/>
        <w:jc w:val="center"/>
        <w:rPr>
          <w:rFonts w:hint="eastAsia" w:ascii="仿宋" w:hAnsi="仿宋" w:eastAsia="仿宋" w:cs="仿宋"/>
          <w:b/>
          <w:color w:val="auto"/>
          <w:spacing w:val="6"/>
          <w:sz w:val="32"/>
          <w:szCs w:val="32"/>
          <w:highlight w:val="none"/>
        </w:rPr>
      </w:pPr>
    </w:p>
    <w:p w14:paraId="36C672F9">
      <w:pPr>
        <w:autoSpaceDE w:val="0"/>
        <w:autoSpaceDN w:val="0"/>
        <w:jc w:val="center"/>
        <w:rPr>
          <w:rFonts w:hint="eastAsia" w:ascii="仿宋" w:hAnsi="仿宋" w:eastAsia="仿宋" w:cs="仿宋"/>
          <w:b/>
          <w:color w:val="auto"/>
          <w:spacing w:val="6"/>
          <w:sz w:val="32"/>
          <w:szCs w:val="32"/>
          <w:highlight w:val="none"/>
        </w:rPr>
      </w:pPr>
    </w:p>
    <w:p w14:paraId="379B0119">
      <w:pPr>
        <w:autoSpaceDE w:val="0"/>
        <w:autoSpaceDN w:val="0"/>
        <w:jc w:val="center"/>
        <w:rPr>
          <w:rFonts w:hint="eastAsia" w:ascii="仿宋" w:hAnsi="仿宋" w:eastAsia="仿宋" w:cs="仿宋"/>
          <w:b/>
          <w:color w:val="auto"/>
          <w:spacing w:val="6"/>
          <w:sz w:val="32"/>
          <w:szCs w:val="32"/>
          <w:highlight w:val="none"/>
        </w:rPr>
      </w:pPr>
    </w:p>
    <w:p w14:paraId="762C1B0C">
      <w:pPr>
        <w:autoSpaceDE w:val="0"/>
        <w:autoSpaceDN w:val="0"/>
        <w:jc w:val="center"/>
        <w:rPr>
          <w:rFonts w:hint="eastAsia" w:ascii="仿宋" w:hAnsi="仿宋" w:eastAsia="仿宋" w:cs="仿宋"/>
          <w:b/>
          <w:color w:val="auto"/>
          <w:spacing w:val="6"/>
          <w:sz w:val="32"/>
          <w:szCs w:val="32"/>
          <w:highlight w:val="none"/>
        </w:rPr>
      </w:pPr>
    </w:p>
    <w:p w14:paraId="50790405">
      <w:pPr>
        <w:autoSpaceDE w:val="0"/>
        <w:autoSpaceDN w:val="0"/>
        <w:jc w:val="center"/>
        <w:rPr>
          <w:rFonts w:hint="eastAsia" w:ascii="仿宋" w:hAnsi="仿宋" w:eastAsia="仿宋" w:cs="仿宋"/>
          <w:b/>
          <w:color w:val="auto"/>
          <w:spacing w:val="6"/>
          <w:sz w:val="32"/>
          <w:szCs w:val="32"/>
          <w:highlight w:val="none"/>
        </w:rPr>
      </w:pPr>
    </w:p>
    <w:p w14:paraId="3B0B560D">
      <w:pPr>
        <w:autoSpaceDE w:val="0"/>
        <w:autoSpaceDN w:val="0"/>
        <w:jc w:val="center"/>
        <w:rPr>
          <w:rFonts w:hint="eastAsia" w:ascii="仿宋" w:hAnsi="仿宋" w:eastAsia="仿宋" w:cs="仿宋"/>
          <w:b/>
          <w:color w:val="auto"/>
          <w:spacing w:val="6"/>
          <w:sz w:val="32"/>
          <w:szCs w:val="32"/>
          <w:highlight w:val="none"/>
        </w:rPr>
      </w:pPr>
    </w:p>
    <w:p w14:paraId="3F3ACA4B">
      <w:pPr>
        <w:autoSpaceDE w:val="0"/>
        <w:autoSpaceDN w:val="0"/>
        <w:jc w:val="center"/>
        <w:rPr>
          <w:rFonts w:hint="eastAsia" w:ascii="仿宋" w:hAnsi="仿宋" w:eastAsia="仿宋" w:cs="仿宋"/>
          <w:b/>
          <w:color w:val="auto"/>
          <w:spacing w:val="6"/>
          <w:sz w:val="32"/>
          <w:szCs w:val="32"/>
          <w:highlight w:val="none"/>
        </w:rPr>
      </w:pPr>
    </w:p>
    <w:p w14:paraId="15EA2E2B">
      <w:pPr>
        <w:snapToGrid w:val="0"/>
        <w:spacing w:line="360" w:lineRule="auto"/>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附件</w:t>
      </w:r>
      <w:r>
        <w:rPr>
          <w:rFonts w:hint="eastAsia" w:ascii="仿宋" w:hAnsi="仿宋" w:eastAsia="仿宋" w:cs="仿宋"/>
          <w:b/>
          <w:color w:val="auto"/>
          <w:kern w:val="0"/>
          <w:sz w:val="32"/>
          <w:szCs w:val="32"/>
          <w:highlight w:val="none"/>
          <w:lang w:val="en-US" w:eastAsia="zh-CN"/>
        </w:rPr>
        <w:t>7</w:t>
      </w:r>
      <w:r>
        <w:rPr>
          <w:rFonts w:hint="eastAsia" w:ascii="仿宋" w:hAnsi="仿宋" w:eastAsia="仿宋" w:cs="仿宋"/>
          <w:b/>
          <w:color w:val="auto"/>
          <w:kern w:val="0"/>
          <w:sz w:val="32"/>
          <w:szCs w:val="32"/>
          <w:highlight w:val="none"/>
        </w:rPr>
        <w:t>：中小企业声明函</w:t>
      </w:r>
    </w:p>
    <w:p w14:paraId="463952CE">
      <w:pPr>
        <w:spacing w:line="360" w:lineRule="auto"/>
        <w:jc w:val="center"/>
        <w:rPr>
          <w:rFonts w:hint="eastAsia" w:ascii="仿宋" w:hAnsi="仿宋" w:eastAsia="仿宋" w:cs="仿宋"/>
          <w:color w:val="auto"/>
          <w:sz w:val="24"/>
          <w:highlight w:val="none"/>
          <w:u w:val="single"/>
        </w:rPr>
      </w:pPr>
    </w:p>
    <w:p w14:paraId="51CAA8BE">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中小企业声明函（服务）</w:t>
      </w:r>
    </w:p>
    <w:p w14:paraId="62A43FE0">
      <w:pPr>
        <w:spacing w:line="360" w:lineRule="auto"/>
        <w:ind w:firstLine="360" w:firstLineChars="1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rPr>
        <w:t xml:space="preserve">（采购人）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eastAsia="zh-CN"/>
        </w:rPr>
        <w:t>（项目名称）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采购活动</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服务全部由符合政策要求的中小企业承接。相关企业（含联合体中的中小企业、签订分包意向协议的中小企业）的具体情况如下：</w:t>
      </w:r>
    </w:p>
    <w:p w14:paraId="2C8EF046">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，属于</w:t>
      </w:r>
      <w:r>
        <w:rPr>
          <w:rFonts w:hint="eastAsia" w:ascii="仿宋" w:hAnsi="仿宋" w:eastAsia="仿宋" w:cs="仿宋"/>
          <w:color w:val="auto"/>
          <w:sz w:val="24"/>
          <w:highlight w:val="none"/>
          <w:u w:val="single"/>
        </w:rPr>
        <w:t xml:space="preserve"> （采购文件中明确的所属行业）</w:t>
      </w:r>
      <w:r>
        <w:rPr>
          <w:rFonts w:hint="eastAsia" w:ascii="仿宋" w:hAnsi="仿宋" w:eastAsia="仿宋" w:cs="仿宋"/>
          <w:color w:val="auto"/>
          <w:sz w:val="24"/>
          <w:highlight w:val="none"/>
        </w:rPr>
        <w:t xml:space="preserve"> ；承建（承接）企业为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3BA346A4">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u w:val="single"/>
        </w:rPr>
        <w:t xml:space="preserve"> （标的名称），</w:t>
      </w:r>
      <w:r>
        <w:rPr>
          <w:rFonts w:hint="eastAsia" w:ascii="仿宋" w:hAnsi="仿宋" w:eastAsia="仿宋" w:cs="仿宋"/>
          <w:color w:val="auto"/>
          <w:sz w:val="24"/>
          <w:highlight w:val="none"/>
        </w:rPr>
        <w:t xml:space="preserve">属于 </w:t>
      </w:r>
      <w:r>
        <w:rPr>
          <w:rFonts w:hint="eastAsia" w:ascii="仿宋" w:hAnsi="仿宋" w:eastAsia="仿宋" w:cs="仿宋"/>
          <w:color w:val="auto"/>
          <w:sz w:val="24"/>
          <w:highlight w:val="none"/>
          <w:u w:val="single"/>
        </w:rPr>
        <w:t xml:space="preserve">（采购文件中明确的所属行业） </w:t>
      </w:r>
      <w:r>
        <w:rPr>
          <w:rFonts w:hint="eastAsia" w:ascii="仿宋" w:hAnsi="仿宋" w:eastAsia="仿宋" w:cs="仿宋"/>
          <w:color w:val="auto"/>
          <w:sz w:val="24"/>
          <w:highlight w:val="none"/>
        </w:rPr>
        <w:t xml:space="preserve">；承建（承接）企业为 </w:t>
      </w:r>
      <w:r>
        <w:rPr>
          <w:rFonts w:hint="eastAsia" w:ascii="仿宋" w:hAnsi="仿宋" w:eastAsia="仿宋" w:cs="仿宋"/>
          <w:color w:val="auto"/>
          <w:sz w:val="24"/>
          <w:highlight w:val="none"/>
          <w:u w:val="single"/>
        </w:rPr>
        <w:t>（企业名称）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 </w:t>
      </w:r>
      <w:r>
        <w:rPr>
          <w:rFonts w:hint="eastAsia" w:ascii="仿宋" w:hAnsi="仿宋" w:eastAsia="仿宋" w:cs="仿宋"/>
          <w:color w:val="auto"/>
          <w:sz w:val="24"/>
          <w:highlight w:val="none"/>
        </w:rPr>
        <w:t>；</w:t>
      </w:r>
    </w:p>
    <w:p w14:paraId="12B00EBE">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336CBE99">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6977DE6F">
      <w:pPr>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63DCA666">
      <w:pPr>
        <w:spacing w:line="360" w:lineRule="auto"/>
        <w:ind w:right="1760"/>
        <w:jc w:val="right"/>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投标人名称（电子签名）：</w:t>
      </w:r>
    </w:p>
    <w:p w14:paraId="2C1D1800">
      <w:pPr>
        <w:spacing w:line="360" w:lineRule="auto"/>
        <w:ind w:right="1120" w:firstLine="4680" w:firstLineChars="1950"/>
        <w:rPr>
          <w:rFonts w:hint="eastAsia" w:ascii="仿宋" w:hAnsi="仿宋" w:eastAsia="仿宋" w:cs="仿宋"/>
          <w:color w:val="auto"/>
          <w:sz w:val="24"/>
          <w:highlight w:val="none"/>
        </w:rPr>
      </w:pPr>
      <w:r>
        <w:rPr>
          <w:rFonts w:hint="eastAsia" w:ascii="仿宋" w:hAnsi="仿宋" w:eastAsia="仿宋" w:cs="仿宋"/>
          <w:color w:val="auto"/>
          <w:sz w:val="24"/>
          <w:highlight w:val="none"/>
        </w:rPr>
        <w:t>日 期：</w:t>
      </w:r>
    </w:p>
    <w:p w14:paraId="533A26A4">
      <w:pPr>
        <w:spacing w:line="360" w:lineRule="auto"/>
        <w:ind w:firstLine="310" w:firstLineChars="147"/>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从业人员、营业收入、资产总额填报上一年度数据，无上一年度数据的新成立企业可不填报。</w:t>
      </w:r>
    </w:p>
    <w:p w14:paraId="4840B132">
      <w:pPr>
        <w:spacing w:line="360" w:lineRule="auto"/>
        <w:ind w:right="420"/>
        <w:rPr>
          <w:rFonts w:hint="eastAsia" w:ascii="仿宋" w:hAnsi="仿宋" w:eastAsia="仿宋" w:cs="仿宋"/>
          <w:color w:val="auto"/>
          <w:sz w:val="24"/>
          <w:highlight w:val="none"/>
        </w:rPr>
      </w:pPr>
    </w:p>
    <w:p w14:paraId="7CDDAD65">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注：</w:t>
      </w:r>
    </w:p>
    <w:p w14:paraId="14C96EDD">
      <w:pPr>
        <w:spacing w:line="360" w:lineRule="auto"/>
        <w:ind w:right="42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6A145468">
      <w:pPr>
        <w:spacing w:line="360" w:lineRule="auto"/>
        <w:ind w:right="420" w:firstLine="720" w:firstLineChars="300"/>
        <w:rPr>
          <w:rFonts w:hint="eastAsia" w:ascii="仿宋" w:hAnsi="仿宋" w:eastAsia="仿宋" w:cs="仿宋"/>
          <w:color w:val="auto"/>
          <w:sz w:val="24"/>
          <w:highlight w:val="none"/>
        </w:rPr>
      </w:pPr>
      <w:r>
        <w:rPr>
          <w:rFonts w:hint="eastAsia" w:ascii="仿宋" w:hAnsi="仿宋" w:eastAsia="仿宋" w:cs="仿宋"/>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06DA526C">
      <w:pPr>
        <w:pStyle w:val="4"/>
        <w:rPr>
          <w:rFonts w:hint="eastAsia" w:ascii="仿宋" w:hAnsi="仿宋" w:eastAsia="仿宋" w:cs="仿宋"/>
          <w:color w:val="auto"/>
          <w:highlight w:val="none"/>
          <w:lang w:val="en-US"/>
        </w:rPr>
      </w:pPr>
    </w:p>
    <w:p w14:paraId="0EA03352">
      <w:pPr>
        <w:pageBreakBefore/>
        <w:shd w:val="clear" w:color="auto" w:fill="FFFFFF"/>
        <w:spacing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国家统计局关于印发《统计上大中小微型企业划分办法（2017）》的通知</w:t>
      </w:r>
    </w:p>
    <w:p w14:paraId="2F8DC70C">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各省、自治区、直辖市统计局，新疆生产建设兵团统计局，国务院各有关部门，国家统计局各调查总队：</w:t>
      </w:r>
    </w:p>
    <w:p w14:paraId="4489E69A">
      <w:pPr>
        <w:widowControl/>
        <w:shd w:val="clear" w:color="auto" w:fill="FFFFFF"/>
        <w:spacing w:before="150" w:line="420" w:lineRule="atLeast"/>
        <w:ind w:firstLine="420" w:firstLineChars="200"/>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72992EF3">
      <w:pPr>
        <w:widowControl/>
        <w:jc w:val="left"/>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附件：《统计上大中小微型企业划分办法（2017）》修订说明</w:t>
      </w:r>
    </w:p>
    <w:p w14:paraId="2F1A73E0">
      <w:pPr>
        <w:widowControl/>
        <w:shd w:val="clear" w:color="auto" w:fill="FFFFFF"/>
        <w:spacing w:before="150" w:line="420" w:lineRule="atLeast"/>
        <w:ind w:right="825"/>
        <w:jc w:val="righ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国家统计局  </w:t>
      </w:r>
    </w:p>
    <w:p w14:paraId="6C946DB4">
      <w:pPr>
        <w:widowControl/>
        <w:shd w:val="clear" w:color="auto" w:fill="FFFFFF"/>
        <w:spacing w:before="150" w:line="420" w:lineRule="atLeast"/>
        <w:ind w:right="825"/>
        <w:jc w:val="righ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2017年12月28日</w:t>
      </w:r>
    </w:p>
    <w:p w14:paraId="66A5219A">
      <w:pPr>
        <w:pStyle w:val="24"/>
        <w:rPr>
          <w:rFonts w:hint="eastAsia"/>
          <w:color w:val="auto"/>
          <w:highlight w:val="none"/>
          <w:lang w:val="en-US" w:eastAsia="zh-CN"/>
        </w:rPr>
      </w:pPr>
    </w:p>
    <w:p w14:paraId="0FF35244">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统计上大中小微型企业划分办法（2017）</w:t>
      </w:r>
    </w:p>
    <w:p w14:paraId="7AE4529E">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14:paraId="6B520D27">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二、本办法适用对象为在中华人民共和国境内依法设立的各种组织形式的法人企业或单位。个体工商户参照本办法进行划分。</w:t>
      </w:r>
    </w:p>
    <w:p w14:paraId="24885E7D">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7817B97F">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四、本办法按照行业门类、大类、中类和组合类别，依据从业人员、营业收入、资产总额等指标或替代指标，将我国的企业划分为大型、中型、小型、微型等四种类型。具体划分标准见附表。</w:t>
      </w:r>
    </w:p>
    <w:p w14:paraId="33A64146">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五、企业划分由政府综合统计部门根据统计年报每年确定一次，定报统计原则上不进行调整。</w:t>
      </w:r>
    </w:p>
    <w:p w14:paraId="1F0A92B6">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六、本办法自印发之日起执行，国家统计局2011年印发的《统计上大中小微型企业划分办法》（国统字〔2011〕75号）同时废止。</w:t>
      </w:r>
    </w:p>
    <w:p w14:paraId="5F5E3848">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附表：统计上大中小微型企业划分标准</w:t>
      </w:r>
    </w:p>
    <w:p w14:paraId="743B39FD">
      <w:pPr>
        <w:widowControl/>
        <w:jc w:val="left"/>
        <w:rPr>
          <w:rFonts w:hint="eastAsia" w:ascii="仿宋" w:hAnsi="仿宋" w:eastAsia="仿宋" w:cs="仿宋"/>
          <w:color w:val="auto"/>
          <w:kern w:val="0"/>
          <w:sz w:val="24"/>
          <w:highlight w:val="none"/>
        </w:rPr>
      </w:pPr>
    </w:p>
    <w:p w14:paraId="21E40D20">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统计上大中小微型企业划分标准</w:t>
      </w:r>
    </w:p>
    <w:tbl>
      <w:tblPr>
        <w:tblStyle w:val="63"/>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2E307AE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7A60AD78">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行业名称</w:t>
            </w:r>
          </w:p>
        </w:tc>
        <w:tc>
          <w:tcPr>
            <w:tcW w:w="1560" w:type="dxa"/>
            <w:tcMar>
              <w:top w:w="75" w:type="dxa"/>
              <w:left w:w="75" w:type="dxa"/>
              <w:bottom w:w="75" w:type="dxa"/>
              <w:right w:w="75" w:type="dxa"/>
            </w:tcMar>
            <w:vAlign w:val="bottom"/>
          </w:tcPr>
          <w:p w14:paraId="69E9572A">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指标名称</w:t>
            </w:r>
          </w:p>
        </w:tc>
        <w:tc>
          <w:tcPr>
            <w:tcW w:w="671" w:type="dxa"/>
            <w:tcMar>
              <w:top w:w="75" w:type="dxa"/>
              <w:left w:w="75" w:type="dxa"/>
              <w:bottom w:w="75" w:type="dxa"/>
              <w:right w:w="75" w:type="dxa"/>
            </w:tcMar>
            <w:vAlign w:val="bottom"/>
          </w:tcPr>
          <w:p w14:paraId="14037B0D">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计量单位</w:t>
            </w:r>
          </w:p>
        </w:tc>
        <w:tc>
          <w:tcPr>
            <w:tcW w:w="1231" w:type="dxa"/>
            <w:tcMar>
              <w:top w:w="75" w:type="dxa"/>
              <w:left w:w="75" w:type="dxa"/>
              <w:bottom w:w="75" w:type="dxa"/>
              <w:right w:w="75" w:type="dxa"/>
            </w:tcMar>
            <w:vAlign w:val="bottom"/>
          </w:tcPr>
          <w:p w14:paraId="1F95C3B1">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大型</w:t>
            </w:r>
          </w:p>
        </w:tc>
        <w:tc>
          <w:tcPr>
            <w:tcW w:w="1891" w:type="dxa"/>
            <w:tcMar>
              <w:top w:w="75" w:type="dxa"/>
              <w:left w:w="75" w:type="dxa"/>
              <w:bottom w:w="75" w:type="dxa"/>
              <w:right w:w="75" w:type="dxa"/>
            </w:tcMar>
            <w:vAlign w:val="bottom"/>
          </w:tcPr>
          <w:p w14:paraId="47C83BEB">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中型</w:t>
            </w:r>
          </w:p>
        </w:tc>
        <w:tc>
          <w:tcPr>
            <w:tcW w:w="1730" w:type="dxa"/>
            <w:tcMar>
              <w:top w:w="75" w:type="dxa"/>
              <w:left w:w="75" w:type="dxa"/>
              <w:bottom w:w="75" w:type="dxa"/>
              <w:right w:w="75" w:type="dxa"/>
            </w:tcMar>
            <w:vAlign w:val="bottom"/>
          </w:tcPr>
          <w:p w14:paraId="4B2B2160">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小型</w:t>
            </w:r>
          </w:p>
        </w:tc>
        <w:tc>
          <w:tcPr>
            <w:tcW w:w="1203" w:type="dxa"/>
            <w:tcMar>
              <w:top w:w="75" w:type="dxa"/>
              <w:left w:w="75" w:type="dxa"/>
              <w:bottom w:w="75" w:type="dxa"/>
              <w:right w:w="75" w:type="dxa"/>
            </w:tcMar>
            <w:vAlign w:val="bottom"/>
          </w:tcPr>
          <w:p w14:paraId="047AF71C">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微型</w:t>
            </w:r>
          </w:p>
        </w:tc>
      </w:tr>
      <w:tr w14:paraId="0353BD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2AA7510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农、林、牧、渔业</w:t>
            </w:r>
          </w:p>
        </w:tc>
        <w:tc>
          <w:tcPr>
            <w:tcW w:w="1560" w:type="dxa"/>
            <w:vAlign w:val="center"/>
          </w:tcPr>
          <w:p w14:paraId="6F265D8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223D74D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17DD5D2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w:t>
            </w:r>
          </w:p>
        </w:tc>
        <w:tc>
          <w:tcPr>
            <w:tcW w:w="1891" w:type="dxa"/>
            <w:vAlign w:val="center"/>
          </w:tcPr>
          <w:p w14:paraId="3C2B5A9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500≤Y＜20000</w:t>
            </w:r>
          </w:p>
        </w:tc>
        <w:tc>
          <w:tcPr>
            <w:tcW w:w="1730" w:type="dxa"/>
            <w:vAlign w:val="center"/>
          </w:tcPr>
          <w:p w14:paraId="4C1D07D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50≤Y＜500</w:t>
            </w:r>
          </w:p>
        </w:tc>
        <w:tc>
          <w:tcPr>
            <w:tcW w:w="1203" w:type="dxa"/>
            <w:vAlign w:val="center"/>
          </w:tcPr>
          <w:p w14:paraId="38D4B52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w:t>
            </w:r>
          </w:p>
        </w:tc>
      </w:tr>
      <w:tr w14:paraId="0FAD8E5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1926E3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工业 *</w:t>
            </w:r>
          </w:p>
        </w:tc>
        <w:tc>
          <w:tcPr>
            <w:tcW w:w="1560" w:type="dxa"/>
            <w:vAlign w:val="center"/>
          </w:tcPr>
          <w:p w14:paraId="35DB141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709C87C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37BA291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118105C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1B6FCD3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1ADBA31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621FBC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7F92483">
            <w:pPr>
              <w:widowControl/>
              <w:jc w:val="left"/>
              <w:rPr>
                <w:rFonts w:hint="eastAsia" w:ascii="仿宋" w:hAnsi="仿宋" w:eastAsia="仿宋" w:cs="仿宋"/>
                <w:color w:val="auto"/>
                <w:kern w:val="0"/>
                <w:sz w:val="24"/>
                <w:highlight w:val="none"/>
              </w:rPr>
            </w:pPr>
          </w:p>
        </w:tc>
        <w:tc>
          <w:tcPr>
            <w:tcW w:w="1560" w:type="dxa"/>
            <w:vAlign w:val="center"/>
          </w:tcPr>
          <w:p w14:paraId="2B34454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401A484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34FBFFD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Y≥40000</w:t>
            </w:r>
          </w:p>
        </w:tc>
        <w:tc>
          <w:tcPr>
            <w:tcW w:w="1891" w:type="dxa"/>
            <w:vAlign w:val="center"/>
          </w:tcPr>
          <w:p w14:paraId="0AF94D0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2000≤Y＜40000</w:t>
            </w:r>
          </w:p>
        </w:tc>
        <w:tc>
          <w:tcPr>
            <w:tcW w:w="1730" w:type="dxa"/>
            <w:vAlign w:val="center"/>
          </w:tcPr>
          <w:p w14:paraId="2423FC3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300≤Y＜2000</w:t>
            </w:r>
          </w:p>
        </w:tc>
        <w:tc>
          <w:tcPr>
            <w:tcW w:w="1203" w:type="dxa"/>
            <w:vAlign w:val="center"/>
          </w:tcPr>
          <w:p w14:paraId="17E29D2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w:t>
            </w:r>
          </w:p>
        </w:tc>
      </w:tr>
      <w:tr w14:paraId="08B200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D4ED0E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建筑业</w:t>
            </w:r>
          </w:p>
        </w:tc>
        <w:tc>
          <w:tcPr>
            <w:tcW w:w="1560" w:type="dxa"/>
            <w:vAlign w:val="center"/>
          </w:tcPr>
          <w:p w14:paraId="0140B1D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10DC34C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26E2360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Y≥80000</w:t>
            </w:r>
          </w:p>
        </w:tc>
        <w:tc>
          <w:tcPr>
            <w:tcW w:w="1891" w:type="dxa"/>
            <w:vAlign w:val="center"/>
          </w:tcPr>
          <w:p w14:paraId="6D78280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6000≤Y＜80000</w:t>
            </w:r>
          </w:p>
        </w:tc>
        <w:tc>
          <w:tcPr>
            <w:tcW w:w="1730" w:type="dxa"/>
            <w:vAlign w:val="center"/>
          </w:tcPr>
          <w:p w14:paraId="559453D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300≤Y＜6000</w:t>
            </w:r>
          </w:p>
        </w:tc>
        <w:tc>
          <w:tcPr>
            <w:tcW w:w="1203" w:type="dxa"/>
            <w:vAlign w:val="center"/>
          </w:tcPr>
          <w:p w14:paraId="2919EE0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w:t>
            </w:r>
          </w:p>
        </w:tc>
      </w:tr>
      <w:tr w14:paraId="2B3995A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A9B3171">
            <w:pPr>
              <w:widowControl/>
              <w:jc w:val="left"/>
              <w:rPr>
                <w:rFonts w:hint="eastAsia" w:ascii="仿宋" w:hAnsi="仿宋" w:eastAsia="仿宋" w:cs="仿宋"/>
                <w:color w:val="auto"/>
                <w:kern w:val="0"/>
                <w:sz w:val="24"/>
                <w:highlight w:val="none"/>
              </w:rPr>
            </w:pPr>
          </w:p>
        </w:tc>
        <w:tc>
          <w:tcPr>
            <w:tcW w:w="1560" w:type="dxa"/>
            <w:vAlign w:val="center"/>
          </w:tcPr>
          <w:p w14:paraId="62D7B9C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37942D4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52B82C7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Z≥80000</w:t>
            </w:r>
          </w:p>
        </w:tc>
        <w:tc>
          <w:tcPr>
            <w:tcW w:w="1891" w:type="dxa"/>
            <w:vAlign w:val="center"/>
          </w:tcPr>
          <w:p w14:paraId="07D2B28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5000≤Z＜80000</w:t>
            </w:r>
          </w:p>
        </w:tc>
        <w:tc>
          <w:tcPr>
            <w:tcW w:w="1730" w:type="dxa"/>
            <w:vAlign w:val="center"/>
          </w:tcPr>
          <w:p w14:paraId="5EF96C8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300≤Z＜5000</w:t>
            </w:r>
          </w:p>
        </w:tc>
        <w:tc>
          <w:tcPr>
            <w:tcW w:w="1203" w:type="dxa"/>
            <w:vAlign w:val="center"/>
          </w:tcPr>
          <w:p w14:paraId="0C48344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Z＜300</w:t>
            </w:r>
          </w:p>
        </w:tc>
      </w:tr>
      <w:tr w14:paraId="2BCC62C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FBF2F2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批发业</w:t>
            </w:r>
          </w:p>
        </w:tc>
        <w:tc>
          <w:tcPr>
            <w:tcW w:w="1560" w:type="dxa"/>
            <w:vAlign w:val="center"/>
          </w:tcPr>
          <w:p w14:paraId="4210A37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1EF6FDD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209FE1B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w:t>
            </w:r>
          </w:p>
        </w:tc>
        <w:tc>
          <w:tcPr>
            <w:tcW w:w="1891" w:type="dxa"/>
            <w:vAlign w:val="center"/>
          </w:tcPr>
          <w:p w14:paraId="1F3E08E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20≤X＜200</w:t>
            </w:r>
          </w:p>
        </w:tc>
        <w:tc>
          <w:tcPr>
            <w:tcW w:w="1730" w:type="dxa"/>
            <w:vAlign w:val="center"/>
          </w:tcPr>
          <w:p w14:paraId="244F03F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5≤X＜20</w:t>
            </w:r>
          </w:p>
        </w:tc>
        <w:tc>
          <w:tcPr>
            <w:tcW w:w="1203" w:type="dxa"/>
            <w:vAlign w:val="center"/>
          </w:tcPr>
          <w:p w14:paraId="39E4211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X＜5</w:t>
            </w:r>
          </w:p>
        </w:tc>
      </w:tr>
      <w:tr w14:paraId="6241D31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D0FCDDB">
            <w:pPr>
              <w:widowControl/>
              <w:jc w:val="left"/>
              <w:rPr>
                <w:rFonts w:hint="eastAsia" w:ascii="仿宋" w:hAnsi="仿宋" w:eastAsia="仿宋" w:cs="仿宋"/>
                <w:color w:val="auto"/>
                <w:kern w:val="0"/>
                <w:sz w:val="24"/>
                <w:highlight w:val="none"/>
              </w:rPr>
            </w:pPr>
          </w:p>
        </w:tc>
        <w:tc>
          <w:tcPr>
            <w:tcW w:w="1560" w:type="dxa"/>
            <w:vAlign w:val="center"/>
          </w:tcPr>
          <w:p w14:paraId="3D4AC7E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3CA9951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07823EB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Y≥40000</w:t>
            </w:r>
          </w:p>
        </w:tc>
        <w:tc>
          <w:tcPr>
            <w:tcW w:w="1891" w:type="dxa"/>
            <w:vAlign w:val="center"/>
          </w:tcPr>
          <w:p w14:paraId="3FAAF10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5000≤Y＜40000</w:t>
            </w:r>
          </w:p>
        </w:tc>
        <w:tc>
          <w:tcPr>
            <w:tcW w:w="1730" w:type="dxa"/>
            <w:vAlign w:val="center"/>
          </w:tcPr>
          <w:p w14:paraId="330141B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1000≤Y＜5000</w:t>
            </w:r>
          </w:p>
        </w:tc>
        <w:tc>
          <w:tcPr>
            <w:tcW w:w="1203" w:type="dxa"/>
            <w:vAlign w:val="center"/>
          </w:tcPr>
          <w:p w14:paraId="3401BBF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w:t>
            </w:r>
          </w:p>
        </w:tc>
      </w:tr>
      <w:tr w14:paraId="40C4CAF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165C79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零售业</w:t>
            </w:r>
          </w:p>
        </w:tc>
        <w:tc>
          <w:tcPr>
            <w:tcW w:w="1560" w:type="dxa"/>
            <w:vAlign w:val="center"/>
          </w:tcPr>
          <w:p w14:paraId="38DEE4A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4CD6D19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3CD1584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6B87EBD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50≤X＜300</w:t>
            </w:r>
          </w:p>
        </w:tc>
        <w:tc>
          <w:tcPr>
            <w:tcW w:w="1730" w:type="dxa"/>
            <w:vAlign w:val="center"/>
          </w:tcPr>
          <w:p w14:paraId="73AFC6A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10≤X＜50</w:t>
            </w:r>
          </w:p>
        </w:tc>
        <w:tc>
          <w:tcPr>
            <w:tcW w:w="1203" w:type="dxa"/>
            <w:vAlign w:val="center"/>
          </w:tcPr>
          <w:p w14:paraId="0FCC606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7FB4547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1F7ACCE">
            <w:pPr>
              <w:widowControl/>
              <w:jc w:val="left"/>
              <w:rPr>
                <w:rFonts w:hint="eastAsia" w:ascii="仿宋" w:hAnsi="仿宋" w:eastAsia="仿宋" w:cs="仿宋"/>
                <w:color w:val="auto"/>
                <w:kern w:val="0"/>
                <w:sz w:val="24"/>
                <w:highlight w:val="none"/>
              </w:rPr>
            </w:pPr>
          </w:p>
        </w:tc>
        <w:tc>
          <w:tcPr>
            <w:tcW w:w="1560" w:type="dxa"/>
            <w:vAlign w:val="center"/>
          </w:tcPr>
          <w:p w14:paraId="505BBC3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7C3142D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75B5536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w:t>
            </w:r>
          </w:p>
        </w:tc>
        <w:tc>
          <w:tcPr>
            <w:tcW w:w="1891" w:type="dxa"/>
            <w:vAlign w:val="center"/>
          </w:tcPr>
          <w:p w14:paraId="4BA1FD2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500≤Y＜20000</w:t>
            </w:r>
          </w:p>
        </w:tc>
        <w:tc>
          <w:tcPr>
            <w:tcW w:w="1730" w:type="dxa"/>
            <w:vAlign w:val="center"/>
          </w:tcPr>
          <w:p w14:paraId="4A016C8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100≤Y＜500</w:t>
            </w:r>
          </w:p>
        </w:tc>
        <w:tc>
          <w:tcPr>
            <w:tcW w:w="1203" w:type="dxa"/>
            <w:vAlign w:val="center"/>
          </w:tcPr>
          <w:p w14:paraId="345A7DB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1A107D7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042C78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交通运输业 *</w:t>
            </w:r>
          </w:p>
        </w:tc>
        <w:tc>
          <w:tcPr>
            <w:tcW w:w="1560" w:type="dxa"/>
            <w:vAlign w:val="center"/>
          </w:tcPr>
          <w:p w14:paraId="310DFEB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6D13E00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63BBCC2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13E2190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57B45BD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1104B76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5179B2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7CFF306">
            <w:pPr>
              <w:widowControl/>
              <w:jc w:val="left"/>
              <w:rPr>
                <w:rFonts w:hint="eastAsia" w:ascii="仿宋" w:hAnsi="仿宋" w:eastAsia="仿宋" w:cs="仿宋"/>
                <w:color w:val="auto"/>
                <w:kern w:val="0"/>
                <w:sz w:val="24"/>
                <w:highlight w:val="none"/>
              </w:rPr>
            </w:pPr>
          </w:p>
        </w:tc>
        <w:tc>
          <w:tcPr>
            <w:tcW w:w="1560" w:type="dxa"/>
            <w:vAlign w:val="center"/>
          </w:tcPr>
          <w:p w14:paraId="6BF878D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68EBD4A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2F93A7B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6A812B3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3000≤Y＜30000</w:t>
            </w:r>
          </w:p>
        </w:tc>
        <w:tc>
          <w:tcPr>
            <w:tcW w:w="1730" w:type="dxa"/>
            <w:vAlign w:val="center"/>
          </w:tcPr>
          <w:p w14:paraId="5B27541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200≤Y＜3000</w:t>
            </w:r>
          </w:p>
        </w:tc>
        <w:tc>
          <w:tcPr>
            <w:tcW w:w="1203" w:type="dxa"/>
            <w:vAlign w:val="center"/>
          </w:tcPr>
          <w:p w14:paraId="39A7213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w:t>
            </w:r>
          </w:p>
        </w:tc>
      </w:tr>
      <w:tr w14:paraId="3E16A94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E72DFD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仓储业*</w:t>
            </w:r>
          </w:p>
        </w:tc>
        <w:tc>
          <w:tcPr>
            <w:tcW w:w="1560" w:type="dxa"/>
            <w:vAlign w:val="center"/>
          </w:tcPr>
          <w:p w14:paraId="7D0C17D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5740F67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568A9EC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w:t>
            </w:r>
          </w:p>
        </w:tc>
        <w:tc>
          <w:tcPr>
            <w:tcW w:w="1891" w:type="dxa"/>
            <w:vAlign w:val="center"/>
          </w:tcPr>
          <w:p w14:paraId="08DE1C6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100≤X＜200</w:t>
            </w:r>
          </w:p>
        </w:tc>
        <w:tc>
          <w:tcPr>
            <w:tcW w:w="1730" w:type="dxa"/>
            <w:vAlign w:val="center"/>
          </w:tcPr>
          <w:p w14:paraId="78702AE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20≤X＜100</w:t>
            </w:r>
          </w:p>
        </w:tc>
        <w:tc>
          <w:tcPr>
            <w:tcW w:w="1203" w:type="dxa"/>
            <w:vAlign w:val="center"/>
          </w:tcPr>
          <w:p w14:paraId="08FAA8C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19DC4A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8BE9722">
            <w:pPr>
              <w:widowControl/>
              <w:jc w:val="left"/>
              <w:rPr>
                <w:rFonts w:hint="eastAsia" w:ascii="仿宋" w:hAnsi="仿宋" w:eastAsia="仿宋" w:cs="仿宋"/>
                <w:color w:val="auto"/>
                <w:kern w:val="0"/>
                <w:sz w:val="24"/>
                <w:highlight w:val="none"/>
              </w:rPr>
            </w:pPr>
          </w:p>
        </w:tc>
        <w:tc>
          <w:tcPr>
            <w:tcW w:w="1560" w:type="dxa"/>
            <w:vAlign w:val="center"/>
          </w:tcPr>
          <w:p w14:paraId="3A2C063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4A64F39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2AC2726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3504524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1000≤Y＜30000</w:t>
            </w:r>
          </w:p>
        </w:tc>
        <w:tc>
          <w:tcPr>
            <w:tcW w:w="1730" w:type="dxa"/>
            <w:vAlign w:val="center"/>
          </w:tcPr>
          <w:p w14:paraId="3C870B1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4C17EAD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75373C6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E6AD07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邮政业</w:t>
            </w:r>
          </w:p>
        </w:tc>
        <w:tc>
          <w:tcPr>
            <w:tcW w:w="1560" w:type="dxa"/>
            <w:vAlign w:val="center"/>
          </w:tcPr>
          <w:p w14:paraId="08C2C33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7AE99B9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279BF40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483D107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021CF64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4163D0B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058522D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F4217A8">
            <w:pPr>
              <w:widowControl/>
              <w:jc w:val="left"/>
              <w:rPr>
                <w:rFonts w:hint="eastAsia" w:ascii="仿宋" w:hAnsi="仿宋" w:eastAsia="仿宋" w:cs="仿宋"/>
                <w:color w:val="auto"/>
                <w:kern w:val="0"/>
                <w:sz w:val="24"/>
                <w:highlight w:val="none"/>
              </w:rPr>
            </w:pPr>
          </w:p>
        </w:tc>
        <w:tc>
          <w:tcPr>
            <w:tcW w:w="1560" w:type="dxa"/>
            <w:vAlign w:val="center"/>
          </w:tcPr>
          <w:p w14:paraId="2C70716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6056662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56F11AE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567946E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2000≤Y＜30000</w:t>
            </w:r>
          </w:p>
        </w:tc>
        <w:tc>
          <w:tcPr>
            <w:tcW w:w="1730" w:type="dxa"/>
            <w:vAlign w:val="center"/>
          </w:tcPr>
          <w:p w14:paraId="7570141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6BAE039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20687DB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C278C0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住宿业</w:t>
            </w:r>
          </w:p>
        </w:tc>
        <w:tc>
          <w:tcPr>
            <w:tcW w:w="1560" w:type="dxa"/>
            <w:vAlign w:val="center"/>
          </w:tcPr>
          <w:p w14:paraId="2912D29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124DC44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57FF9CC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4E4F468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4E6EC9C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1BF42EA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4599EE0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9CE2CDE">
            <w:pPr>
              <w:widowControl/>
              <w:jc w:val="left"/>
              <w:rPr>
                <w:rFonts w:hint="eastAsia" w:ascii="仿宋" w:hAnsi="仿宋" w:eastAsia="仿宋" w:cs="仿宋"/>
                <w:color w:val="auto"/>
                <w:kern w:val="0"/>
                <w:sz w:val="24"/>
                <w:highlight w:val="none"/>
              </w:rPr>
            </w:pPr>
          </w:p>
        </w:tc>
        <w:tc>
          <w:tcPr>
            <w:tcW w:w="1560" w:type="dxa"/>
            <w:vAlign w:val="center"/>
          </w:tcPr>
          <w:p w14:paraId="086D630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7DE20F5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4A9A308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59C891F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2000≤Y＜10000</w:t>
            </w:r>
          </w:p>
        </w:tc>
        <w:tc>
          <w:tcPr>
            <w:tcW w:w="1730" w:type="dxa"/>
            <w:vAlign w:val="center"/>
          </w:tcPr>
          <w:p w14:paraId="375C85A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7DD58E4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7AE3C2E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B102FF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餐饮业</w:t>
            </w:r>
          </w:p>
        </w:tc>
        <w:tc>
          <w:tcPr>
            <w:tcW w:w="1560" w:type="dxa"/>
            <w:vAlign w:val="center"/>
          </w:tcPr>
          <w:p w14:paraId="10D3588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5C41468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1244EAC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6F0100D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14B783B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1802D16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729D4F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5A68612">
            <w:pPr>
              <w:widowControl/>
              <w:jc w:val="left"/>
              <w:rPr>
                <w:rFonts w:hint="eastAsia" w:ascii="仿宋" w:hAnsi="仿宋" w:eastAsia="仿宋" w:cs="仿宋"/>
                <w:color w:val="auto"/>
                <w:kern w:val="0"/>
                <w:sz w:val="24"/>
                <w:highlight w:val="none"/>
              </w:rPr>
            </w:pPr>
          </w:p>
        </w:tc>
        <w:tc>
          <w:tcPr>
            <w:tcW w:w="1560" w:type="dxa"/>
            <w:vAlign w:val="center"/>
          </w:tcPr>
          <w:p w14:paraId="2054108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4A011EE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2BDBB65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440F41C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2000≤Y＜10000</w:t>
            </w:r>
          </w:p>
        </w:tc>
        <w:tc>
          <w:tcPr>
            <w:tcW w:w="1730" w:type="dxa"/>
            <w:vAlign w:val="center"/>
          </w:tcPr>
          <w:p w14:paraId="3E7A6B8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64EFB83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4A8215B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70B46C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信息传输业 *</w:t>
            </w:r>
          </w:p>
        </w:tc>
        <w:tc>
          <w:tcPr>
            <w:tcW w:w="1560" w:type="dxa"/>
            <w:vAlign w:val="center"/>
          </w:tcPr>
          <w:p w14:paraId="57F3FA2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4016C22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788B204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X≥2000</w:t>
            </w:r>
          </w:p>
        </w:tc>
        <w:tc>
          <w:tcPr>
            <w:tcW w:w="1891" w:type="dxa"/>
            <w:vAlign w:val="center"/>
          </w:tcPr>
          <w:p w14:paraId="0DF74A2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100≤X＜2000</w:t>
            </w:r>
          </w:p>
        </w:tc>
        <w:tc>
          <w:tcPr>
            <w:tcW w:w="1730" w:type="dxa"/>
            <w:vAlign w:val="center"/>
          </w:tcPr>
          <w:p w14:paraId="402DB3B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3DB4E57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2D22EC5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0C95FCC1">
            <w:pPr>
              <w:widowControl/>
              <w:jc w:val="left"/>
              <w:rPr>
                <w:rFonts w:hint="eastAsia" w:ascii="仿宋" w:hAnsi="仿宋" w:eastAsia="仿宋" w:cs="仿宋"/>
                <w:color w:val="auto"/>
                <w:kern w:val="0"/>
                <w:sz w:val="24"/>
                <w:highlight w:val="none"/>
              </w:rPr>
            </w:pPr>
          </w:p>
        </w:tc>
        <w:tc>
          <w:tcPr>
            <w:tcW w:w="1560" w:type="dxa"/>
            <w:vAlign w:val="center"/>
          </w:tcPr>
          <w:p w14:paraId="04FE71F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7941810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1327506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Y≥100000</w:t>
            </w:r>
          </w:p>
        </w:tc>
        <w:tc>
          <w:tcPr>
            <w:tcW w:w="1891" w:type="dxa"/>
            <w:vAlign w:val="center"/>
          </w:tcPr>
          <w:p w14:paraId="00F77F7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1000≤Y＜100000</w:t>
            </w:r>
          </w:p>
        </w:tc>
        <w:tc>
          <w:tcPr>
            <w:tcW w:w="1730" w:type="dxa"/>
            <w:vAlign w:val="center"/>
          </w:tcPr>
          <w:p w14:paraId="59AE13B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63E6B08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68A50E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6F859F6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软件和信息技术服务业</w:t>
            </w:r>
          </w:p>
        </w:tc>
        <w:tc>
          <w:tcPr>
            <w:tcW w:w="1560" w:type="dxa"/>
            <w:vAlign w:val="center"/>
          </w:tcPr>
          <w:p w14:paraId="0A7FB1A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0F5B8C6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145DFAE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2E13FC3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1AA8BE0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2B34D03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398EB70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CEC20BB">
            <w:pPr>
              <w:widowControl/>
              <w:jc w:val="left"/>
              <w:rPr>
                <w:rFonts w:hint="eastAsia" w:ascii="仿宋" w:hAnsi="仿宋" w:eastAsia="仿宋" w:cs="仿宋"/>
                <w:color w:val="auto"/>
                <w:kern w:val="0"/>
                <w:sz w:val="24"/>
                <w:highlight w:val="none"/>
              </w:rPr>
            </w:pPr>
          </w:p>
        </w:tc>
        <w:tc>
          <w:tcPr>
            <w:tcW w:w="1560" w:type="dxa"/>
            <w:vAlign w:val="center"/>
          </w:tcPr>
          <w:p w14:paraId="6825CF2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79EA193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7C4CCEF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629D20D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1000≤Y＜10000</w:t>
            </w:r>
          </w:p>
        </w:tc>
        <w:tc>
          <w:tcPr>
            <w:tcW w:w="1730" w:type="dxa"/>
            <w:vAlign w:val="center"/>
          </w:tcPr>
          <w:p w14:paraId="6CF87C9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50≤Y＜1000</w:t>
            </w:r>
          </w:p>
        </w:tc>
        <w:tc>
          <w:tcPr>
            <w:tcW w:w="1203" w:type="dxa"/>
            <w:vAlign w:val="center"/>
          </w:tcPr>
          <w:p w14:paraId="33B6726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w:t>
            </w:r>
          </w:p>
        </w:tc>
      </w:tr>
      <w:tr w14:paraId="66BAF19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A0BE4A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房地产开发经营</w:t>
            </w:r>
          </w:p>
        </w:tc>
        <w:tc>
          <w:tcPr>
            <w:tcW w:w="1560" w:type="dxa"/>
            <w:vAlign w:val="center"/>
          </w:tcPr>
          <w:p w14:paraId="31D607D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65EFAD6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59C1CC1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Y≥200000</w:t>
            </w:r>
          </w:p>
        </w:tc>
        <w:tc>
          <w:tcPr>
            <w:tcW w:w="1891" w:type="dxa"/>
            <w:vAlign w:val="center"/>
          </w:tcPr>
          <w:p w14:paraId="4DD042E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1000≤Y＜200000</w:t>
            </w:r>
          </w:p>
        </w:tc>
        <w:tc>
          <w:tcPr>
            <w:tcW w:w="1730" w:type="dxa"/>
            <w:vAlign w:val="center"/>
          </w:tcPr>
          <w:p w14:paraId="505E91F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459ECC5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353206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EBB2580">
            <w:pPr>
              <w:widowControl/>
              <w:jc w:val="left"/>
              <w:rPr>
                <w:rFonts w:hint="eastAsia" w:ascii="仿宋" w:hAnsi="仿宋" w:eastAsia="仿宋" w:cs="仿宋"/>
                <w:color w:val="auto"/>
                <w:kern w:val="0"/>
                <w:sz w:val="24"/>
                <w:highlight w:val="none"/>
              </w:rPr>
            </w:pPr>
          </w:p>
        </w:tc>
        <w:tc>
          <w:tcPr>
            <w:tcW w:w="1560" w:type="dxa"/>
            <w:vAlign w:val="center"/>
          </w:tcPr>
          <w:p w14:paraId="79C3EFF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2E6124C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369C004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Z≥10000</w:t>
            </w:r>
          </w:p>
        </w:tc>
        <w:tc>
          <w:tcPr>
            <w:tcW w:w="1891" w:type="dxa"/>
            <w:vAlign w:val="center"/>
          </w:tcPr>
          <w:p w14:paraId="2603C16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5000≤Z＜10000</w:t>
            </w:r>
          </w:p>
        </w:tc>
        <w:tc>
          <w:tcPr>
            <w:tcW w:w="1730" w:type="dxa"/>
            <w:vAlign w:val="center"/>
          </w:tcPr>
          <w:p w14:paraId="15EA335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2000≤Z＜5000</w:t>
            </w:r>
          </w:p>
        </w:tc>
        <w:tc>
          <w:tcPr>
            <w:tcW w:w="1203" w:type="dxa"/>
            <w:vAlign w:val="center"/>
          </w:tcPr>
          <w:p w14:paraId="5655402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Z＜2000</w:t>
            </w:r>
          </w:p>
        </w:tc>
      </w:tr>
      <w:tr w14:paraId="2CBAA5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E37284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物业管理</w:t>
            </w:r>
          </w:p>
        </w:tc>
        <w:tc>
          <w:tcPr>
            <w:tcW w:w="1560" w:type="dxa"/>
            <w:vAlign w:val="center"/>
          </w:tcPr>
          <w:p w14:paraId="7AA76E5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6F32BE1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08FF8B2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662849A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7E20A96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203" w:type="dxa"/>
            <w:vAlign w:val="center"/>
          </w:tcPr>
          <w:p w14:paraId="4E0F51A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X＜100</w:t>
            </w:r>
          </w:p>
        </w:tc>
      </w:tr>
      <w:tr w14:paraId="64641CB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6BCE8FE">
            <w:pPr>
              <w:widowControl/>
              <w:jc w:val="left"/>
              <w:rPr>
                <w:rFonts w:hint="eastAsia" w:ascii="仿宋" w:hAnsi="仿宋" w:eastAsia="仿宋" w:cs="仿宋"/>
                <w:color w:val="auto"/>
                <w:kern w:val="0"/>
                <w:sz w:val="24"/>
                <w:highlight w:val="none"/>
              </w:rPr>
            </w:pPr>
          </w:p>
        </w:tc>
        <w:tc>
          <w:tcPr>
            <w:tcW w:w="1560" w:type="dxa"/>
            <w:vAlign w:val="center"/>
          </w:tcPr>
          <w:p w14:paraId="077A140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74ED7E5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21AF0D6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Y≥5000</w:t>
            </w:r>
          </w:p>
        </w:tc>
        <w:tc>
          <w:tcPr>
            <w:tcW w:w="1891" w:type="dxa"/>
            <w:vAlign w:val="center"/>
          </w:tcPr>
          <w:p w14:paraId="698CBB6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1000≤Y＜5000</w:t>
            </w:r>
          </w:p>
        </w:tc>
        <w:tc>
          <w:tcPr>
            <w:tcW w:w="1730" w:type="dxa"/>
            <w:vAlign w:val="center"/>
          </w:tcPr>
          <w:p w14:paraId="1B7E974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500≤Y＜1000</w:t>
            </w:r>
          </w:p>
        </w:tc>
        <w:tc>
          <w:tcPr>
            <w:tcW w:w="1203" w:type="dxa"/>
            <w:vAlign w:val="center"/>
          </w:tcPr>
          <w:p w14:paraId="0ED93D2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Y＜500</w:t>
            </w:r>
          </w:p>
        </w:tc>
      </w:tr>
      <w:tr w14:paraId="2812197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81E9DD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租赁和商务服务业</w:t>
            </w:r>
          </w:p>
        </w:tc>
        <w:tc>
          <w:tcPr>
            <w:tcW w:w="1560" w:type="dxa"/>
            <w:vAlign w:val="center"/>
          </w:tcPr>
          <w:p w14:paraId="1B93E33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12A2F38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2D88997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14E4D0F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2A52236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26D1E6B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6493B7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73EAFD7">
            <w:pPr>
              <w:widowControl/>
              <w:jc w:val="left"/>
              <w:rPr>
                <w:rFonts w:hint="eastAsia" w:ascii="仿宋" w:hAnsi="仿宋" w:eastAsia="仿宋" w:cs="仿宋"/>
                <w:color w:val="auto"/>
                <w:kern w:val="0"/>
                <w:sz w:val="24"/>
                <w:highlight w:val="none"/>
              </w:rPr>
            </w:pPr>
          </w:p>
        </w:tc>
        <w:tc>
          <w:tcPr>
            <w:tcW w:w="1560" w:type="dxa"/>
            <w:vAlign w:val="center"/>
          </w:tcPr>
          <w:p w14:paraId="32A6430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4344771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073CB39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Z≥120000</w:t>
            </w:r>
          </w:p>
        </w:tc>
        <w:tc>
          <w:tcPr>
            <w:tcW w:w="1891" w:type="dxa"/>
            <w:vAlign w:val="center"/>
          </w:tcPr>
          <w:p w14:paraId="7D4BA16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8000≤Z＜120000</w:t>
            </w:r>
          </w:p>
        </w:tc>
        <w:tc>
          <w:tcPr>
            <w:tcW w:w="1730" w:type="dxa"/>
            <w:vAlign w:val="center"/>
          </w:tcPr>
          <w:p w14:paraId="44B22B3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100≤Z＜8000</w:t>
            </w:r>
          </w:p>
        </w:tc>
        <w:tc>
          <w:tcPr>
            <w:tcW w:w="1203" w:type="dxa"/>
            <w:vAlign w:val="center"/>
          </w:tcPr>
          <w:p w14:paraId="4DFE8B2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Z＜100</w:t>
            </w:r>
          </w:p>
        </w:tc>
      </w:tr>
      <w:tr w14:paraId="275E633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1FA9EF4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其他未列明行业 *</w:t>
            </w:r>
          </w:p>
        </w:tc>
        <w:tc>
          <w:tcPr>
            <w:tcW w:w="1560" w:type="dxa"/>
            <w:vAlign w:val="center"/>
          </w:tcPr>
          <w:p w14:paraId="79F4864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361312C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4A96EE0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637730B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3F91B3F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4847CAC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bl>
    <w:p w14:paraId="3A8544F3">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说明： 　　</w:t>
      </w:r>
    </w:p>
    <w:p w14:paraId="38634528">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1.大型、中型和小型企业须同时满足所列指标的下限，否则下划一档；微型企业只须满足所列指标中的一项即可。 　　</w:t>
      </w:r>
    </w:p>
    <w:p w14:paraId="31570804">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167898F1">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3.企业划分指标以现行统计制度为准。</w:t>
      </w:r>
    </w:p>
    <w:p w14:paraId="6C06B54F">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（1）从业人员，是指期末从业人员数，没有期末从业人员数的，采用全年平均人员数代替。</w:t>
      </w:r>
    </w:p>
    <w:p w14:paraId="1441FE3E">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7601D16C">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（3）资产总额，采用资产总计代替。</w:t>
      </w:r>
    </w:p>
    <w:p w14:paraId="5B58F723">
      <w:pPr>
        <w:widowControl/>
        <w:jc w:val="left"/>
        <w:rPr>
          <w:rFonts w:hint="eastAsia" w:ascii="仿宋" w:hAnsi="仿宋" w:eastAsia="仿宋" w:cs="仿宋"/>
          <w:color w:val="auto"/>
          <w:kern w:val="0"/>
          <w:sz w:val="24"/>
          <w:highlight w:val="none"/>
        </w:rPr>
      </w:pPr>
    </w:p>
    <w:p w14:paraId="27602FBC">
      <w:pPr>
        <w:widowControl/>
        <w:jc w:val="left"/>
        <w:rPr>
          <w:rFonts w:hint="eastAsia" w:ascii="仿宋" w:hAnsi="仿宋" w:eastAsia="仿宋" w:cs="仿宋"/>
          <w:color w:val="auto"/>
          <w:kern w:val="0"/>
          <w:sz w:val="24"/>
          <w:highlight w:val="none"/>
        </w:rPr>
      </w:pPr>
    </w:p>
    <w:p w14:paraId="1A9487A4">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《统计上大中小微型企业划分办法（2017）》修订说明</w:t>
      </w:r>
    </w:p>
    <w:p w14:paraId="68C31436">
      <w:pPr>
        <w:widowControl/>
        <w:shd w:val="clear" w:color="auto" w:fill="FFFFFF"/>
        <w:spacing w:before="150" w:line="540" w:lineRule="atLeast"/>
        <w:jc w:val="left"/>
        <w:textAlignment w:val="baseline"/>
        <w:rPr>
          <w:rFonts w:hint="eastAsia" w:ascii="仿宋" w:hAnsi="仿宋" w:eastAsia="仿宋" w:cs="仿宋"/>
          <w:b/>
          <w:bCs/>
          <w:color w:val="auto"/>
          <w:kern w:val="0"/>
          <w:sz w:val="27"/>
          <w:szCs w:val="27"/>
          <w:highlight w:val="none"/>
        </w:rPr>
      </w:pPr>
      <w:r>
        <w:rPr>
          <w:rFonts w:hint="eastAsia" w:ascii="仿宋" w:hAnsi="仿宋" w:eastAsia="仿宋" w:cs="仿宋"/>
          <w:b/>
          <w:bCs/>
          <w:color w:val="auto"/>
          <w:kern w:val="0"/>
          <w:sz w:val="27"/>
          <w:szCs w:val="27"/>
          <w:highlight w:val="none"/>
        </w:rPr>
        <w:t>一、修订背景</w:t>
      </w:r>
    </w:p>
    <w:p w14:paraId="08FD088C">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5FFA6E95">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20589E2C">
      <w:pPr>
        <w:widowControl/>
        <w:shd w:val="clear" w:color="auto" w:fill="FFFFFF"/>
        <w:spacing w:before="150" w:line="540" w:lineRule="atLeast"/>
        <w:jc w:val="left"/>
        <w:textAlignment w:val="baseline"/>
        <w:rPr>
          <w:rFonts w:hint="eastAsia" w:ascii="仿宋" w:hAnsi="仿宋" w:eastAsia="仿宋" w:cs="仿宋"/>
          <w:b/>
          <w:bCs/>
          <w:color w:val="auto"/>
          <w:kern w:val="0"/>
          <w:sz w:val="27"/>
          <w:szCs w:val="27"/>
          <w:highlight w:val="none"/>
        </w:rPr>
      </w:pPr>
      <w:r>
        <w:rPr>
          <w:rFonts w:hint="eastAsia" w:ascii="仿宋" w:hAnsi="仿宋" w:eastAsia="仿宋" w:cs="仿宋"/>
          <w:b/>
          <w:bCs/>
          <w:color w:val="auto"/>
          <w:kern w:val="0"/>
          <w:sz w:val="27"/>
          <w:szCs w:val="27"/>
          <w:highlight w:val="none"/>
        </w:rPr>
        <w:t>二、修订主要内容</w:t>
      </w:r>
    </w:p>
    <w:p w14:paraId="0D52CCDE">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07D4990B">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将交通运输业中包括的“装卸搬运和运输代理业”修改为“多式联运和运输代理业、装卸搬运”。</w:t>
      </w:r>
    </w:p>
    <w:p w14:paraId="33763651">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仓储业所包括的行业中类，根据《国民经济行业分类》（GB/T4754—2017）调整为“通用仓储，低温仓储，危险品仓储，谷物、棉花等农产品仓储，中药材仓储和其他仓储业”。</w:t>
      </w:r>
    </w:p>
    <w:p w14:paraId="6A2CA806">
      <w:pPr>
        <w:widowControl/>
        <w:jc w:val="left"/>
        <w:rPr>
          <w:rFonts w:hint="eastAsia" w:ascii="仿宋" w:hAnsi="仿宋" w:eastAsia="仿宋" w:cs="仿宋"/>
          <w:color w:val="auto"/>
          <w:kern w:val="0"/>
          <w:sz w:val="18"/>
          <w:szCs w:val="18"/>
          <w:highlight w:val="none"/>
        </w:rPr>
      </w:pPr>
    </w:p>
    <w:p w14:paraId="0AF988ED">
      <w:pPr>
        <w:widowControl/>
        <w:jc w:val="left"/>
        <w:rPr>
          <w:rFonts w:hint="eastAsia" w:ascii="仿宋" w:hAnsi="仿宋" w:eastAsia="仿宋" w:cs="仿宋"/>
          <w:color w:val="auto"/>
          <w:kern w:val="0"/>
          <w:sz w:val="18"/>
          <w:szCs w:val="18"/>
          <w:highlight w:val="none"/>
        </w:rPr>
      </w:pPr>
    </w:p>
    <w:p w14:paraId="3813D0A3">
      <w:pPr>
        <w:widowControl/>
        <w:jc w:val="left"/>
        <w:rPr>
          <w:rFonts w:hint="eastAsia" w:ascii="仿宋" w:hAnsi="仿宋" w:eastAsia="仿宋" w:cs="仿宋"/>
          <w:color w:val="auto"/>
          <w:kern w:val="0"/>
          <w:sz w:val="18"/>
          <w:szCs w:val="18"/>
          <w:highlight w:val="none"/>
        </w:rPr>
      </w:pPr>
    </w:p>
    <w:p w14:paraId="079BDFA0">
      <w:pPr>
        <w:widowControl/>
        <w:shd w:val="clear" w:color="auto" w:fill="FFFFFF"/>
        <w:spacing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中国人民银行中国银行业监督管理委员会</w:t>
      </w:r>
    </w:p>
    <w:p w14:paraId="507D89C1">
      <w:pPr>
        <w:widowControl/>
        <w:shd w:val="clear" w:color="auto" w:fill="FFFFFF"/>
        <w:spacing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中国证券监督管理委员会中国保险监督管理委员会</w:t>
      </w:r>
    </w:p>
    <w:p w14:paraId="1D645D98">
      <w:pPr>
        <w:widowControl/>
        <w:shd w:val="clear" w:color="auto" w:fill="FFFFFF"/>
        <w:spacing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国家统计局关于印发《金融业企业划型标准规定》的通知</w:t>
      </w:r>
    </w:p>
    <w:p w14:paraId="276DCC90">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5179A0A5">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请人民银行上海总部，各分行、营业管理部、省会（首府）城市中心支行、副省级城市中心支行会同所在省（区、市）银监局、证监局、保监局、统计局将本通知联合转发至辖内相关机构。</w:t>
      </w:r>
    </w:p>
    <w:p w14:paraId="521AE4E3">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附件：金融业企业划型标准规定</w:t>
      </w:r>
    </w:p>
    <w:p w14:paraId="7B37B2F6">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金融业企业划型标准规定</w:t>
      </w:r>
    </w:p>
    <w:p w14:paraId="5C16826C">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一、 根据《中华人民共和国中小企业促进法》、《国务院关于进一步促进中小企业发展的若干意见》（国发〔2009〕36号）和《国务院办公厅关于金融支持小微企业发展的实施意见》（国办发〔2013〕87号），制定本规定。</w:t>
      </w:r>
    </w:p>
    <w:p w14:paraId="2D25F21F">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二、 适用范围。本规定适用于从事《国民经济行业分类》(GB/T4754-2011)中J门类（金融业）活动的企业。</w:t>
      </w:r>
    </w:p>
    <w:p w14:paraId="70A54495">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165E16E9">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四、划型标准指标。采用一个完整会计年度中四个季度末法人并表口径的资产总额（信托公司为信托资产）平均值作为划型指标，该指标以监管部门数据为准。</w:t>
      </w:r>
    </w:p>
    <w:p w14:paraId="7BD8E333">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五、指标标准值。依据指标标准值，将各类金融业企业划分为大、中、小、微四个规模类型，中型企业标准上限及以上的为大型企业。</w:t>
      </w:r>
    </w:p>
    <w:p w14:paraId="38660816">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(一) 银行业存款类金融机构。资产总额40000亿元以下的为中小微型企业。其中，资产总额5000亿元及以上的为中型企业，资产总额50亿元及以上的为小型企业，资产总额50亿元以下的为微型企业。</w:t>
      </w:r>
    </w:p>
    <w:p w14:paraId="4C1C509D">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(二) 银行业非存款类金融机构。资产总额1000亿元以下的为中小微型企业。其中，资产总额200亿元及以上的为中型企业，资产总额50亿元及以上的为小型企业，资产总额50亿元以下的为微型企业。</w:t>
      </w:r>
    </w:p>
    <w:p w14:paraId="11CD1F4F">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(三) 贷款公司、小额贷款公司及典当行。资产总额1000亿元以下的为中小微型企业。其中，资产总额200亿元及以上的为中型企业，资产总额50亿元及以上的为小型企业，资产总额50亿元以下的为微型企业。</w:t>
      </w:r>
    </w:p>
    <w:p w14:paraId="55A7862D">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(四) 证券业金融机构。资产总额1000亿元以下的为中小微型企业。其中，资产总额100亿元及以上的为中型企业，资产总额10亿元及以上的为小型企业，资产总额10亿元以下的为微型企业。</w:t>
      </w:r>
    </w:p>
    <w:p w14:paraId="5C5E10C5">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(五) 保险业金融机构。资产总额5000亿元以下的为中小微型企业。其中，资产总额400亿元及以上的为中型企业，资产总额20亿元及以上的为小型企业，资产总额20亿元以下的为微型企业。</w:t>
      </w:r>
    </w:p>
    <w:p w14:paraId="577AFD09">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(六) 信托公司。信托资产1000亿元以下的为中小微型企业。其中，信托资产400亿元及以上的为中型企业，信托资产20亿元及以上的为小型企业，信托资产20亿元以下的为微型企业。</w:t>
      </w:r>
    </w:p>
    <w:p w14:paraId="2729630A">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(七) 金融控股公司。资产总额40000亿元以下的为中小微型企业。其中，资产总额5000亿元及以上的为中型企业，资产总额50亿元及以上的为小型企业，资产总额50亿元以下的为微型企业。</w:t>
      </w:r>
    </w:p>
    <w:p w14:paraId="1B5C6F20">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6C333BA2">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2E75EA38">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七、 标准值的评估和调整。金融业企业划型标准工作组毎五年对划型标准值受经济发展与通货膨胀等因素的响程度进行评估和调整。</w:t>
      </w:r>
    </w:p>
    <w:p w14:paraId="10F8871B">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八、 本规定的中型金融业企业标准上限即为大型金融业企业下限。国务院有关部门据此进行相关数据的统计分析，不得制定与本规定不一致的金融业企业划型标准。</w:t>
      </w:r>
    </w:p>
    <w:p w14:paraId="56636A48">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九、 融资担保公司参照本规定中“除贷款公司、小额贷款公司、典当行以外的其他金融机构”标准划型。</w:t>
      </w:r>
    </w:p>
    <w:p w14:paraId="26BA965E">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十、本规定由人民银行会同银监会，证监会、保监会和统计局负责解释。</w:t>
      </w:r>
    </w:p>
    <w:p w14:paraId="08E58021">
      <w:pPr>
        <w:widowControl/>
        <w:shd w:val="clear" w:color="auto" w:fill="FFFFFF"/>
        <w:spacing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    十一、本规定自发布之日起实施。</w:t>
      </w:r>
    </w:p>
    <w:p w14:paraId="219201FD">
      <w:pPr>
        <w:widowControl/>
        <w:shd w:val="clear" w:color="auto" w:fill="FFFFFF"/>
        <w:spacing w:before="150" w:line="420" w:lineRule="atLeast"/>
        <w:jc w:val="left"/>
        <w:textAlignment w:val="baseline"/>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附：金融业企业划型标准</w:t>
      </w:r>
    </w:p>
    <w:p w14:paraId="52456D87">
      <w:pPr>
        <w:widowControl/>
        <w:shd w:val="clear" w:color="auto" w:fill="FFFFFF"/>
        <w:spacing w:before="150" w:line="600" w:lineRule="atLeast"/>
        <w:jc w:val="center"/>
        <w:textAlignment w:val="baseline"/>
        <w:rPr>
          <w:rFonts w:hint="eastAsia"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金融业企业划型标准</w:t>
      </w:r>
    </w:p>
    <w:tbl>
      <w:tblPr>
        <w:tblStyle w:val="63"/>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77EE2B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675A80DB">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行业</w:t>
            </w:r>
          </w:p>
        </w:tc>
        <w:tc>
          <w:tcPr>
            <w:tcW w:w="2836" w:type="dxa"/>
            <w:tcMar>
              <w:top w:w="75" w:type="dxa"/>
              <w:left w:w="75" w:type="dxa"/>
              <w:bottom w:w="75" w:type="dxa"/>
              <w:right w:w="75" w:type="dxa"/>
            </w:tcMar>
            <w:vAlign w:val="bottom"/>
          </w:tcPr>
          <w:p w14:paraId="26EA02F9">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类别</w:t>
            </w:r>
          </w:p>
        </w:tc>
        <w:tc>
          <w:tcPr>
            <w:tcW w:w="606" w:type="dxa"/>
            <w:tcMar>
              <w:top w:w="75" w:type="dxa"/>
              <w:left w:w="75" w:type="dxa"/>
              <w:bottom w:w="75" w:type="dxa"/>
              <w:right w:w="75" w:type="dxa"/>
            </w:tcMar>
            <w:vAlign w:val="bottom"/>
          </w:tcPr>
          <w:p w14:paraId="1ECAAA24">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类型</w:t>
            </w:r>
          </w:p>
        </w:tc>
        <w:tc>
          <w:tcPr>
            <w:tcW w:w="3326" w:type="dxa"/>
            <w:tcMar>
              <w:top w:w="75" w:type="dxa"/>
              <w:left w:w="75" w:type="dxa"/>
              <w:bottom w:w="75" w:type="dxa"/>
              <w:right w:w="75" w:type="dxa"/>
            </w:tcMar>
            <w:vAlign w:val="bottom"/>
          </w:tcPr>
          <w:p w14:paraId="50BEBD61">
            <w:pPr>
              <w:widowControl/>
              <w:jc w:val="center"/>
              <w:rPr>
                <w:rFonts w:hint="eastAsia"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资产总额</w:t>
            </w:r>
          </w:p>
        </w:tc>
      </w:tr>
      <w:tr w14:paraId="60560A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039DA9E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货币金融服务</w:t>
            </w:r>
          </w:p>
        </w:tc>
        <w:tc>
          <w:tcPr>
            <w:tcW w:w="1025" w:type="dxa"/>
            <w:vMerge w:val="restart"/>
            <w:vAlign w:val="center"/>
          </w:tcPr>
          <w:p w14:paraId="3D1C2C9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货币银行服务</w:t>
            </w:r>
          </w:p>
        </w:tc>
        <w:tc>
          <w:tcPr>
            <w:tcW w:w="2836" w:type="dxa"/>
            <w:vMerge w:val="restart"/>
            <w:vAlign w:val="center"/>
          </w:tcPr>
          <w:p w14:paraId="3492863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银行业存款类金融机构</w:t>
            </w:r>
          </w:p>
        </w:tc>
        <w:tc>
          <w:tcPr>
            <w:tcW w:w="606" w:type="dxa"/>
            <w:vAlign w:val="center"/>
          </w:tcPr>
          <w:p w14:paraId="0A89BFD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3770045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5000亿元（含）至40000亿元</w:t>
            </w:r>
          </w:p>
        </w:tc>
      </w:tr>
      <w:tr w14:paraId="6D5DC6F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FE96C4C">
            <w:pPr>
              <w:widowControl/>
              <w:jc w:val="left"/>
              <w:rPr>
                <w:rFonts w:hint="eastAsia" w:ascii="仿宋" w:hAnsi="仿宋" w:eastAsia="仿宋" w:cs="仿宋"/>
                <w:color w:val="auto"/>
                <w:kern w:val="0"/>
                <w:sz w:val="24"/>
                <w:highlight w:val="none"/>
              </w:rPr>
            </w:pPr>
          </w:p>
        </w:tc>
        <w:tc>
          <w:tcPr>
            <w:tcW w:w="1025" w:type="dxa"/>
            <w:vMerge w:val="continue"/>
            <w:vAlign w:val="center"/>
          </w:tcPr>
          <w:p w14:paraId="673DCB67">
            <w:pPr>
              <w:widowControl/>
              <w:jc w:val="left"/>
              <w:rPr>
                <w:rFonts w:hint="eastAsia" w:ascii="仿宋" w:hAnsi="仿宋" w:eastAsia="仿宋" w:cs="仿宋"/>
                <w:color w:val="auto"/>
                <w:kern w:val="0"/>
                <w:sz w:val="24"/>
                <w:highlight w:val="none"/>
              </w:rPr>
            </w:pPr>
          </w:p>
        </w:tc>
        <w:tc>
          <w:tcPr>
            <w:tcW w:w="2836" w:type="dxa"/>
            <w:vMerge w:val="continue"/>
            <w:vAlign w:val="center"/>
          </w:tcPr>
          <w:p w14:paraId="49CFA5F2">
            <w:pPr>
              <w:widowControl/>
              <w:jc w:val="left"/>
              <w:rPr>
                <w:rFonts w:hint="eastAsia" w:ascii="仿宋" w:hAnsi="仿宋" w:eastAsia="仿宋" w:cs="仿宋"/>
                <w:color w:val="auto"/>
                <w:kern w:val="0"/>
                <w:sz w:val="24"/>
                <w:highlight w:val="none"/>
              </w:rPr>
            </w:pPr>
          </w:p>
        </w:tc>
        <w:tc>
          <w:tcPr>
            <w:tcW w:w="606" w:type="dxa"/>
            <w:vAlign w:val="center"/>
          </w:tcPr>
          <w:p w14:paraId="6636D2D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0DAAF82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50亿元（含）至5000亿元</w:t>
            </w:r>
          </w:p>
        </w:tc>
      </w:tr>
      <w:tr w14:paraId="0A59F5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55EEC45">
            <w:pPr>
              <w:widowControl/>
              <w:jc w:val="left"/>
              <w:rPr>
                <w:rFonts w:hint="eastAsia" w:ascii="仿宋" w:hAnsi="仿宋" w:eastAsia="仿宋" w:cs="仿宋"/>
                <w:color w:val="auto"/>
                <w:kern w:val="0"/>
                <w:sz w:val="24"/>
                <w:highlight w:val="none"/>
              </w:rPr>
            </w:pPr>
          </w:p>
        </w:tc>
        <w:tc>
          <w:tcPr>
            <w:tcW w:w="1025" w:type="dxa"/>
            <w:vMerge w:val="continue"/>
            <w:vAlign w:val="center"/>
          </w:tcPr>
          <w:p w14:paraId="464BC71E">
            <w:pPr>
              <w:widowControl/>
              <w:jc w:val="left"/>
              <w:rPr>
                <w:rFonts w:hint="eastAsia" w:ascii="仿宋" w:hAnsi="仿宋" w:eastAsia="仿宋" w:cs="仿宋"/>
                <w:color w:val="auto"/>
                <w:kern w:val="0"/>
                <w:sz w:val="24"/>
                <w:highlight w:val="none"/>
              </w:rPr>
            </w:pPr>
          </w:p>
        </w:tc>
        <w:tc>
          <w:tcPr>
            <w:tcW w:w="2836" w:type="dxa"/>
            <w:vMerge w:val="continue"/>
            <w:vAlign w:val="center"/>
          </w:tcPr>
          <w:p w14:paraId="0CC3D9B5">
            <w:pPr>
              <w:widowControl/>
              <w:jc w:val="left"/>
              <w:rPr>
                <w:rFonts w:hint="eastAsia" w:ascii="仿宋" w:hAnsi="仿宋" w:eastAsia="仿宋" w:cs="仿宋"/>
                <w:color w:val="auto"/>
                <w:kern w:val="0"/>
                <w:sz w:val="24"/>
                <w:highlight w:val="none"/>
              </w:rPr>
            </w:pPr>
          </w:p>
        </w:tc>
        <w:tc>
          <w:tcPr>
            <w:tcW w:w="606" w:type="dxa"/>
            <w:vAlign w:val="center"/>
          </w:tcPr>
          <w:p w14:paraId="018B6DD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22B99BD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76FE0E9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1A2BAE4">
            <w:pPr>
              <w:widowControl/>
              <w:jc w:val="left"/>
              <w:rPr>
                <w:rFonts w:hint="eastAsia" w:ascii="仿宋" w:hAnsi="仿宋" w:eastAsia="仿宋" w:cs="仿宋"/>
                <w:color w:val="auto"/>
                <w:kern w:val="0"/>
                <w:sz w:val="24"/>
                <w:highlight w:val="none"/>
              </w:rPr>
            </w:pPr>
          </w:p>
        </w:tc>
        <w:tc>
          <w:tcPr>
            <w:tcW w:w="1025" w:type="dxa"/>
            <w:vMerge w:val="restart"/>
            <w:vAlign w:val="center"/>
          </w:tcPr>
          <w:p w14:paraId="4E5EE6B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非货币银行服务</w:t>
            </w:r>
          </w:p>
        </w:tc>
        <w:tc>
          <w:tcPr>
            <w:tcW w:w="2836" w:type="dxa"/>
            <w:vMerge w:val="restart"/>
            <w:vAlign w:val="center"/>
          </w:tcPr>
          <w:p w14:paraId="4033F45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银行业非存款类金融机构</w:t>
            </w:r>
          </w:p>
        </w:tc>
        <w:tc>
          <w:tcPr>
            <w:tcW w:w="606" w:type="dxa"/>
            <w:vAlign w:val="center"/>
          </w:tcPr>
          <w:p w14:paraId="56E4F14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75F006C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13A1F6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C1D2A44">
            <w:pPr>
              <w:widowControl/>
              <w:jc w:val="left"/>
              <w:rPr>
                <w:rFonts w:hint="eastAsia" w:ascii="仿宋" w:hAnsi="仿宋" w:eastAsia="仿宋" w:cs="仿宋"/>
                <w:color w:val="auto"/>
                <w:kern w:val="0"/>
                <w:sz w:val="24"/>
                <w:highlight w:val="none"/>
              </w:rPr>
            </w:pPr>
          </w:p>
        </w:tc>
        <w:tc>
          <w:tcPr>
            <w:tcW w:w="1025" w:type="dxa"/>
            <w:vMerge w:val="continue"/>
            <w:vAlign w:val="center"/>
          </w:tcPr>
          <w:p w14:paraId="08060982">
            <w:pPr>
              <w:widowControl/>
              <w:jc w:val="left"/>
              <w:rPr>
                <w:rFonts w:hint="eastAsia" w:ascii="仿宋" w:hAnsi="仿宋" w:eastAsia="仿宋" w:cs="仿宋"/>
                <w:color w:val="auto"/>
                <w:kern w:val="0"/>
                <w:sz w:val="24"/>
                <w:highlight w:val="none"/>
              </w:rPr>
            </w:pPr>
          </w:p>
        </w:tc>
        <w:tc>
          <w:tcPr>
            <w:tcW w:w="2836" w:type="dxa"/>
            <w:vMerge w:val="continue"/>
            <w:vAlign w:val="center"/>
          </w:tcPr>
          <w:p w14:paraId="4CC91E13">
            <w:pPr>
              <w:widowControl/>
              <w:jc w:val="left"/>
              <w:rPr>
                <w:rFonts w:hint="eastAsia" w:ascii="仿宋" w:hAnsi="仿宋" w:eastAsia="仿宋" w:cs="仿宋"/>
                <w:color w:val="auto"/>
                <w:kern w:val="0"/>
                <w:sz w:val="24"/>
                <w:highlight w:val="none"/>
              </w:rPr>
            </w:pPr>
          </w:p>
        </w:tc>
        <w:tc>
          <w:tcPr>
            <w:tcW w:w="606" w:type="dxa"/>
            <w:vAlign w:val="center"/>
          </w:tcPr>
          <w:p w14:paraId="31E2215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728B900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5C490C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13AE72F">
            <w:pPr>
              <w:widowControl/>
              <w:jc w:val="left"/>
              <w:rPr>
                <w:rFonts w:hint="eastAsia" w:ascii="仿宋" w:hAnsi="仿宋" w:eastAsia="仿宋" w:cs="仿宋"/>
                <w:color w:val="auto"/>
                <w:kern w:val="0"/>
                <w:sz w:val="24"/>
                <w:highlight w:val="none"/>
              </w:rPr>
            </w:pPr>
          </w:p>
        </w:tc>
        <w:tc>
          <w:tcPr>
            <w:tcW w:w="1025" w:type="dxa"/>
            <w:vMerge w:val="continue"/>
            <w:vAlign w:val="center"/>
          </w:tcPr>
          <w:p w14:paraId="6E48BC6C">
            <w:pPr>
              <w:widowControl/>
              <w:jc w:val="left"/>
              <w:rPr>
                <w:rFonts w:hint="eastAsia" w:ascii="仿宋" w:hAnsi="仿宋" w:eastAsia="仿宋" w:cs="仿宋"/>
                <w:color w:val="auto"/>
                <w:kern w:val="0"/>
                <w:sz w:val="24"/>
                <w:highlight w:val="none"/>
              </w:rPr>
            </w:pPr>
          </w:p>
        </w:tc>
        <w:tc>
          <w:tcPr>
            <w:tcW w:w="2836" w:type="dxa"/>
            <w:vMerge w:val="continue"/>
            <w:vAlign w:val="center"/>
          </w:tcPr>
          <w:p w14:paraId="3C77E633">
            <w:pPr>
              <w:widowControl/>
              <w:jc w:val="left"/>
              <w:rPr>
                <w:rFonts w:hint="eastAsia" w:ascii="仿宋" w:hAnsi="仿宋" w:eastAsia="仿宋" w:cs="仿宋"/>
                <w:color w:val="auto"/>
                <w:kern w:val="0"/>
                <w:sz w:val="24"/>
                <w:highlight w:val="none"/>
              </w:rPr>
            </w:pPr>
          </w:p>
        </w:tc>
        <w:tc>
          <w:tcPr>
            <w:tcW w:w="606" w:type="dxa"/>
            <w:vAlign w:val="center"/>
          </w:tcPr>
          <w:p w14:paraId="4A27663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4EA7065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0691D0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954F4D8">
            <w:pPr>
              <w:widowControl/>
              <w:jc w:val="left"/>
              <w:rPr>
                <w:rFonts w:hint="eastAsia" w:ascii="仿宋" w:hAnsi="仿宋" w:eastAsia="仿宋" w:cs="仿宋"/>
                <w:color w:val="auto"/>
                <w:kern w:val="0"/>
                <w:sz w:val="24"/>
                <w:highlight w:val="none"/>
              </w:rPr>
            </w:pPr>
          </w:p>
        </w:tc>
        <w:tc>
          <w:tcPr>
            <w:tcW w:w="1025" w:type="dxa"/>
            <w:vMerge w:val="continue"/>
            <w:vAlign w:val="center"/>
          </w:tcPr>
          <w:p w14:paraId="5002ECF1">
            <w:pPr>
              <w:widowControl/>
              <w:jc w:val="left"/>
              <w:rPr>
                <w:rFonts w:hint="eastAsia" w:ascii="仿宋" w:hAnsi="仿宋" w:eastAsia="仿宋" w:cs="仿宋"/>
                <w:color w:val="auto"/>
                <w:kern w:val="0"/>
                <w:sz w:val="24"/>
                <w:highlight w:val="none"/>
              </w:rPr>
            </w:pPr>
          </w:p>
        </w:tc>
        <w:tc>
          <w:tcPr>
            <w:tcW w:w="2836" w:type="dxa"/>
            <w:vMerge w:val="restart"/>
            <w:vAlign w:val="center"/>
          </w:tcPr>
          <w:p w14:paraId="5EA0DB0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贷款公司、小额贷款公司及典当行</w:t>
            </w:r>
          </w:p>
        </w:tc>
        <w:tc>
          <w:tcPr>
            <w:tcW w:w="606" w:type="dxa"/>
            <w:vAlign w:val="center"/>
          </w:tcPr>
          <w:p w14:paraId="314F0B3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7FEA944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413921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A87CE49">
            <w:pPr>
              <w:widowControl/>
              <w:jc w:val="left"/>
              <w:rPr>
                <w:rFonts w:hint="eastAsia" w:ascii="仿宋" w:hAnsi="仿宋" w:eastAsia="仿宋" w:cs="仿宋"/>
                <w:color w:val="auto"/>
                <w:kern w:val="0"/>
                <w:sz w:val="24"/>
                <w:highlight w:val="none"/>
              </w:rPr>
            </w:pPr>
          </w:p>
        </w:tc>
        <w:tc>
          <w:tcPr>
            <w:tcW w:w="1025" w:type="dxa"/>
            <w:vMerge w:val="continue"/>
            <w:vAlign w:val="center"/>
          </w:tcPr>
          <w:p w14:paraId="64CCE100">
            <w:pPr>
              <w:widowControl/>
              <w:jc w:val="left"/>
              <w:rPr>
                <w:rFonts w:hint="eastAsia" w:ascii="仿宋" w:hAnsi="仿宋" w:eastAsia="仿宋" w:cs="仿宋"/>
                <w:color w:val="auto"/>
                <w:kern w:val="0"/>
                <w:sz w:val="24"/>
                <w:highlight w:val="none"/>
              </w:rPr>
            </w:pPr>
          </w:p>
        </w:tc>
        <w:tc>
          <w:tcPr>
            <w:tcW w:w="2836" w:type="dxa"/>
            <w:vMerge w:val="continue"/>
            <w:vAlign w:val="center"/>
          </w:tcPr>
          <w:p w14:paraId="3D40B75F">
            <w:pPr>
              <w:widowControl/>
              <w:jc w:val="left"/>
              <w:rPr>
                <w:rFonts w:hint="eastAsia" w:ascii="仿宋" w:hAnsi="仿宋" w:eastAsia="仿宋" w:cs="仿宋"/>
                <w:color w:val="auto"/>
                <w:kern w:val="0"/>
                <w:sz w:val="24"/>
                <w:highlight w:val="none"/>
              </w:rPr>
            </w:pPr>
          </w:p>
        </w:tc>
        <w:tc>
          <w:tcPr>
            <w:tcW w:w="606" w:type="dxa"/>
            <w:vAlign w:val="center"/>
          </w:tcPr>
          <w:p w14:paraId="4B46EE2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408406F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619FEE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E38D550">
            <w:pPr>
              <w:widowControl/>
              <w:jc w:val="left"/>
              <w:rPr>
                <w:rFonts w:hint="eastAsia" w:ascii="仿宋" w:hAnsi="仿宋" w:eastAsia="仿宋" w:cs="仿宋"/>
                <w:color w:val="auto"/>
                <w:kern w:val="0"/>
                <w:sz w:val="24"/>
                <w:highlight w:val="none"/>
              </w:rPr>
            </w:pPr>
          </w:p>
        </w:tc>
        <w:tc>
          <w:tcPr>
            <w:tcW w:w="1025" w:type="dxa"/>
            <w:vMerge w:val="continue"/>
            <w:vAlign w:val="center"/>
          </w:tcPr>
          <w:p w14:paraId="35A7E687">
            <w:pPr>
              <w:widowControl/>
              <w:jc w:val="left"/>
              <w:rPr>
                <w:rFonts w:hint="eastAsia" w:ascii="仿宋" w:hAnsi="仿宋" w:eastAsia="仿宋" w:cs="仿宋"/>
                <w:color w:val="auto"/>
                <w:kern w:val="0"/>
                <w:sz w:val="24"/>
                <w:highlight w:val="none"/>
              </w:rPr>
            </w:pPr>
          </w:p>
        </w:tc>
        <w:tc>
          <w:tcPr>
            <w:tcW w:w="2836" w:type="dxa"/>
            <w:vMerge w:val="continue"/>
            <w:vAlign w:val="center"/>
          </w:tcPr>
          <w:p w14:paraId="2B6F0BEF">
            <w:pPr>
              <w:widowControl/>
              <w:jc w:val="left"/>
              <w:rPr>
                <w:rFonts w:hint="eastAsia" w:ascii="仿宋" w:hAnsi="仿宋" w:eastAsia="仿宋" w:cs="仿宋"/>
                <w:color w:val="auto"/>
                <w:kern w:val="0"/>
                <w:sz w:val="24"/>
                <w:highlight w:val="none"/>
              </w:rPr>
            </w:pPr>
          </w:p>
        </w:tc>
        <w:tc>
          <w:tcPr>
            <w:tcW w:w="606" w:type="dxa"/>
            <w:vAlign w:val="center"/>
          </w:tcPr>
          <w:p w14:paraId="1FD3344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6D71D73C">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3022F7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154EE89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资本市场服务</w:t>
            </w:r>
          </w:p>
        </w:tc>
        <w:tc>
          <w:tcPr>
            <w:tcW w:w="2836" w:type="dxa"/>
            <w:vMerge w:val="restart"/>
            <w:vAlign w:val="center"/>
          </w:tcPr>
          <w:p w14:paraId="0360DA5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证券业金融机构</w:t>
            </w:r>
          </w:p>
        </w:tc>
        <w:tc>
          <w:tcPr>
            <w:tcW w:w="606" w:type="dxa"/>
            <w:vAlign w:val="center"/>
          </w:tcPr>
          <w:p w14:paraId="157BE26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46235DA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100亿元（含）至1000亿元</w:t>
            </w:r>
          </w:p>
        </w:tc>
      </w:tr>
      <w:tr w14:paraId="5F2D735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40E4114C">
            <w:pPr>
              <w:widowControl/>
              <w:jc w:val="left"/>
              <w:rPr>
                <w:rFonts w:hint="eastAsia" w:ascii="仿宋" w:hAnsi="仿宋" w:eastAsia="仿宋" w:cs="仿宋"/>
                <w:color w:val="auto"/>
                <w:kern w:val="0"/>
                <w:sz w:val="24"/>
                <w:highlight w:val="none"/>
              </w:rPr>
            </w:pPr>
          </w:p>
        </w:tc>
        <w:tc>
          <w:tcPr>
            <w:tcW w:w="2836" w:type="dxa"/>
            <w:vMerge w:val="continue"/>
            <w:vAlign w:val="center"/>
          </w:tcPr>
          <w:p w14:paraId="18A82410">
            <w:pPr>
              <w:widowControl/>
              <w:jc w:val="left"/>
              <w:rPr>
                <w:rFonts w:hint="eastAsia" w:ascii="仿宋" w:hAnsi="仿宋" w:eastAsia="仿宋" w:cs="仿宋"/>
                <w:color w:val="auto"/>
                <w:kern w:val="0"/>
                <w:sz w:val="24"/>
                <w:highlight w:val="none"/>
              </w:rPr>
            </w:pPr>
          </w:p>
        </w:tc>
        <w:tc>
          <w:tcPr>
            <w:tcW w:w="606" w:type="dxa"/>
            <w:vAlign w:val="center"/>
          </w:tcPr>
          <w:p w14:paraId="619D786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634BD65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10亿元（含）至100亿元</w:t>
            </w:r>
          </w:p>
        </w:tc>
      </w:tr>
      <w:tr w14:paraId="2EBA650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6DCA04A2">
            <w:pPr>
              <w:widowControl/>
              <w:jc w:val="left"/>
              <w:rPr>
                <w:rFonts w:hint="eastAsia" w:ascii="仿宋" w:hAnsi="仿宋" w:eastAsia="仿宋" w:cs="仿宋"/>
                <w:color w:val="auto"/>
                <w:kern w:val="0"/>
                <w:sz w:val="24"/>
                <w:highlight w:val="none"/>
              </w:rPr>
            </w:pPr>
          </w:p>
        </w:tc>
        <w:tc>
          <w:tcPr>
            <w:tcW w:w="2836" w:type="dxa"/>
            <w:vMerge w:val="continue"/>
            <w:vAlign w:val="center"/>
          </w:tcPr>
          <w:p w14:paraId="1752BD3D">
            <w:pPr>
              <w:widowControl/>
              <w:jc w:val="left"/>
              <w:rPr>
                <w:rFonts w:hint="eastAsia" w:ascii="仿宋" w:hAnsi="仿宋" w:eastAsia="仿宋" w:cs="仿宋"/>
                <w:color w:val="auto"/>
                <w:kern w:val="0"/>
                <w:sz w:val="24"/>
                <w:highlight w:val="none"/>
              </w:rPr>
            </w:pPr>
          </w:p>
        </w:tc>
        <w:tc>
          <w:tcPr>
            <w:tcW w:w="606" w:type="dxa"/>
            <w:vAlign w:val="center"/>
          </w:tcPr>
          <w:p w14:paraId="30653F3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1E254BB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10亿元以下</w:t>
            </w:r>
          </w:p>
        </w:tc>
      </w:tr>
      <w:tr w14:paraId="12E7CC0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099388F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保险业</w:t>
            </w:r>
          </w:p>
        </w:tc>
        <w:tc>
          <w:tcPr>
            <w:tcW w:w="2836" w:type="dxa"/>
            <w:vMerge w:val="restart"/>
            <w:vAlign w:val="center"/>
          </w:tcPr>
          <w:p w14:paraId="655D470A">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保险业金融机构</w:t>
            </w:r>
          </w:p>
        </w:tc>
        <w:tc>
          <w:tcPr>
            <w:tcW w:w="606" w:type="dxa"/>
            <w:vAlign w:val="center"/>
          </w:tcPr>
          <w:p w14:paraId="592BAFC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5EFA870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400亿元（含）至5000亿元</w:t>
            </w:r>
          </w:p>
        </w:tc>
      </w:tr>
      <w:tr w14:paraId="25897A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510DCA4D">
            <w:pPr>
              <w:widowControl/>
              <w:jc w:val="left"/>
              <w:rPr>
                <w:rFonts w:hint="eastAsia" w:ascii="仿宋" w:hAnsi="仿宋" w:eastAsia="仿宋" w:cs="仿宋"/>
                <w:color w:val="auto"/>
                <w:kern w:val="0"/>
                <w:sz w:val="24"/>
                <w:highlight w:val="none"/>
              </w:rPr>
            </w:pPr>
          </w:p>
        </w:tc>
        <w:tc>
          <w:tcPr>
            <w:tcW w:w="2836" w:type="dxa"/>
            <w:vMerge w:val="continue"/>
            <w:vAlign w:val="center"/>
          </w:tcPr>
          <w:p w14:paraId="2BC8336F">
            <w:pPr>
              <w:widowControl/>
              <w:jc w:val="left"/>
              <w:rPr>
                <w:rFonts w:hint="eastAsia" w:ascii="仿宋" w:hAnsi="仿宋" w:eastAsia="仿宋" w:cs="仿宋"/>
                <w:color w:val="auto"/>
                <w:kern w:val="0"/>
                <w:sz w:val="24"/>
                <w:highlight w:val="none"/>
              </w:rPr>
            </w:pPr>
          </w:p>
        </w:tc>
        <w:tc>
          <w:tcPr>
            <w:tcW w:w="606" w:type="dxa"/>
            <w:vAlign w:val="center"/>
          </w:tcPr>
          <w:p w14:paraId="6676C96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544DA2D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20亿元（含）至400亿元</w:t>
            </w:r>
          </w:p>
        </w:tc>
      </w:tr>
      <w:tr w14:paraId="791D30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7B9CEC37">
            <w:pPr>
              <w:widowControl/>
              <w:jc w:val="left"/>
              <w:rPr>
                <w:rFonts w:hint="eastAsia" w:ascii="仿宋" w:hAnsi="仿宋" w:eastAsia="仿宋" w:cs="仿宋"/>
                <w:color w:val="auto"/>
                <w:kern w:val="0"/>
                <w:sz w:val="24"/>
                <w:highlight w:val="none"/>
              </w:rPr>
            </w:pPr>
          </w:p>
        </w:tc>
        <w:tc>
          <w:tcPr>
            <w:tcW w:w="2836" w:type="dxa"/>
            <w:vMerge w:val="continue"/>
            <w:vAlign w:val="center"/>
          </w:tcPr>
          <w:p w14:paraId="4A433BEE">
            <w:pPr>
              <w:widowControl/>
              <w:jc w:val="left"/>
              <w:rPr>
                <w:rFonts w:hint="eastAsia" w:ascii="仿宋" w:hAnsi="仿宋" w:eastAsia="仿宋" w:cs="仿宋"/>
                <w:color w:val="auto"/>
                <w:kern w:val="0"/>
                <w:sz w:val="24"/>
                <w:highlight w:val="none"/>
              </w:rPr>
            </w:pPr>
          </w:p>
        </w:tc>
        <w:tc>
          <w:tcPr>
            <w:tcW w:w="606" w:type="dxa"/>
            <w:vAlign w:val="center"/>
          </w:tcPr>
          <w:p w14:paraId="11BB1E4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44227A4F">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20亿元以下</w:t>
            </w:r>
          </w:p>
        </w:tc>
      </w:tr>
      <w:tr w14:paraId="5BBC1AF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256F126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其他金融业</w:t>
            </w:r>
          </w:p>
        </w:tc>
        <w:tc>
          <w:tcPr>
            <w:tcW w:w="1025" w:type="dxa"/>
            <w:vMerge w:val="restart"/>
            <w:vAlign w:val="center"/>
          </w:tcPr>
          <w:p w14:paraId="0A9EFB1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金融信托与管理服务</w:t>
            </w:r>
          </w:p>
        </w:tc>
        <w:tc>
          <w:tcPr>
            <w:tcW w:w="2836" w:type="dxa"/>
            <w:vMerge w:val="restart"/>
            <w:vAlign w:val="center"/>
          </w:tcPr>
          <w:p w14:paraId="5D2758B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信托公司</w:t>
            </w:r>
          </w:p>
        </w:tc>
        <w:tc>
          <w:tcPr>
            <w:tcW w:w="606" w:type="dxa"/>
            <w:vAlign w:val="center"/>
          </w:tcPr>
          <w:p w14:paraId="1FC6611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02B99F55">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400亿元（含）至1000亿元</w:t>
            </w:r>
          </w:p>
        </w:tc>
      </w:tr>
      <w:tr w14:paraId="354454C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E9AE5D5">
            <w:pPr>
              <w:widowControl/>
              <w:jc w:val="left"/>
              <w:rPr>
                <w:rFonts w:hint="eastAsia" w:ascii="仿宋" w:hAnsi="仿宋" w:eastAsia="仿宋" w:cs="仿宋"/>
                <w:color w:val="auto"/>
                <w:kern w:val="0"/>
                <w:sz w:val="24"/>
                <w:highlight w:val="none"/>
              </w:rPr>
            </w:pPr>
          </w:p>
        </w:tc>
        <w:tc>
          <w:tcPr>
            <w:tcW w:w="1025" w:type="dxa"/>
            <w:vMerge w:val="continue"/>
            <w:vAlign w:val="center"/>
          </w:tcPr>
          <w:p w14:paraId="2B44918F">
            <w:pPr>
              <w:widowControl/>
              <w:jc w:val="left"/>
              <w:rPr>
                <w:rFonts w:hint="eastAsia" w:ascii="仿宋" w:hAnsi="仿宋" w:eastAsia="仿宋" w:cs="仿宋"/>
                <w:color w:val="auto"/>
                <w:kern w:val="0"/>
                <w:sz w:val="24"/>
                <w:highlight w:val="none"/>
              </w:rPr>
            </w:pPr>
          </w:p>
        </w:tc>
        <w:tc>
          <w:tcPr>
            <w:tcW w:w="2836" w:type="dxa"/>
            <w:vMerge w:val="continue"/>
            <w:vAlign w:val="center"/>
          </w:tcPr>
          <w:p w14:paraId="3CFB7E5C">
            <w:pPr>
              <w:widowControl/>
              <w:jc w:val="left"/>
              <w:rPr>
                <w:rFonts w:hint="eastAsia" w:ascii="仿宋" w:hAnsi="仿宋" w:eastAsia="仿宋" w:cs="仿宋"/>
                <w:color w:val="auto"/>
                <w:kern w:val="0"/>
                <w:sz w:val="24"/>
                <w:highlight w:val="none"/>
              </w:rPr>
            </w:pPr>
          </w:p>
        </w:tc>
        <w:tc>
          <w:tcPr>
            <w:tcW w:w="606" w:type="dxa"/>
            <w:vAlign w:val="center"/>
          </w:tcPr>
          <w:p w14:paraId="79C4FBB4">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61926F3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20亿元（含）至400亿元</w:t>
            </w:r>
          </w:p>
        </w:tc>
      </w:tr>
      <w:tr w14:paraId="360C23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B234506">
            <w:pPr>
              <w:widowControl/>
              <w:jc w:val="left"/>
              <w:rPr>
                <w:rFonts w:hint="eastAsia" w:ascii="仿宋" w:hAnsi="仿宋" w:eastAsia="仿宋" w:cs="仿宋"/>
                <w:color w:val="auto"/>
                <w:kern w:val="0"/>
                <w:sz w:val="24"/>
                <w:highlight w:val="none"/>
              </w:rPr>
            </w:pPr>
          </w:p>
        </w:tc>
        <w:tc>
          <w:tcPr>
            <w:tcW w:w="1025" w:type="dxa"/>
            <w:vMerge w:val="continue"/>
            <w:vAlign w:val="center"/>
          </w:tcPr>
          <w:p w14:paraId="2B363D26">
            <w:pPr>
              <w:widowControl/>
              <w:jc w:val="left"/>
              <w:rPr>
                <w:rFonts w:hint="eastAsia" w:ascii="仿宋" w:hAnsi="仿宋" w:eastAsia="仿宋" w:cs="仿宋"/>
                <w:color w:val="auto"/>
                <w:kern w:val="0"/>
                <w:sz w:val="24"/>
                <w:highlight w:val="none"/>
              </w:rPr>
            </w:pPr>
          </w:p>
        </w:tc>
        <w:tc>
          <w:tcPr>
            <w:tcW w:w="2836" w:type="dxa"/>
            <w:vMerge w:val="continue"/>
            <w:vAlign w:val="center"/>
          </w:tcPr>
          <w:p w14:paraId="29BB58A1">
            <w:pPr>
              <w:widowControl/>
              <w:jc w:val="left"/>
              <w:rPr>
                <w:rFonts w:hint="eastAsia" w:ascii="仿宋" w:hAnsi="仿宋" w:eastAsia="仿宋" w:cs="仿宋"/>
                <w:color w:val="auto"/>
                <w:kern w:val="0"/>
                <w:sz w:val="24"/>
                <w:highlight w:val="none"/>
              </w:rPr>
            </w:pPr>
          </w:p>
        </w:tc>
        <w:tc>
          <w:tcPr>
            <w:tcW w:w="606" w:type="dxa"/>
            <w:vAlign w:val="center"/>
          </w:tcPr>
          <w:p w14:paraId="52A4691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0069FFC1">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20亿元以下</w:t>
            </w:r>
          </w:p>
        </w:tc>
      </w:tr>
      <w:tr w14:paraId="562CE60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56B8C7D">
            <w:pPr>
              <w:widowControl/>
              <w:jc w:val="left"/>
              <w:rPr>
                <w:rFonts w:hint="eastAsia" w:ascii="仿宋" w:hAnsi="仿宋" w:eastAsia="仿宋" w:cs="仿宋"/>
                <w:color w:val="auto"/>
                <w:kern w:val="0"/>
                <w:sz w:val="24"/>
                <w:highlight w:val="none"/>
              </w:rPr>
            </w:pPr>
          </w:p>
        </w:tc>
        <w:tc>
          <w:tcPr>
            <w:tcW w:w="1025" w:type="dxa"/>
            <w:vMerge w:val="restart"/>
            <w:vAlign w:val="center"/>
          </w:tcPr>
          <w:p w14:paraId="75A181F9">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控股公司服务</w:t>
            </w:r>
          </w:p>
        </w:tc>
        <w:tc>
          <w:tcPr>
            <w:tcW w:w="2836" w:type="dxa"/>
            <w:vMerge w:val="restart"/>
            <w:vAlign w:val="center"/>
          </w:tcPr>
          <w:p w14:paraId="1AEDA1DD">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金融控股公司</w:t>
            </w:r>
          </w:p>
        </w:tc>
        <w:tc>
          <w:tcPr>
            <w:tcW w:w="606" w:type="dxa"/>
            <w:vAlign w:val="center"/>
          </w:tcPr>
          <w:p w14:paraId="265F3B2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68E1E482">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5000亿元（含）至40000亿元</w:t>
            </w:r>
          </w:p>
        </w:tc>
      </w:tr>
      <w:tr w14:paraId="0677B81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F4DCC85">
            <w:pPr>
              <w:widowControl/>
              <w:jc w:val="left"/>
              <w:rPr>
                <w:rFonts w:hint="eastAsia" w:ascii="仿宋" w:hAnsi="仿宋" w:eastAsia="仿宋" w:cs="仿宋"/>
                <w:color w:val="auto"/>
                <w:kern w:val="0"/>
                <w:sz w:val="24"/>
                <w:highlight w:val="none"/>
              </w:rPr>
            </w:pPr>
          </w:p>
        </w:tc>
        <w:tc>
          <w:tcPr>
            <w:tcW w:w="1025" w:type="dxa"/>
            <w:vMerge w:val="continue"/>
            <w:vAlign w:val="center"/>
          </w:tcPr>
          <w:p w14:paraId="6F27A2B0">
            <w:pPr>
              <w:widowControl/>
              <w:jc w:val="left"/>
              <w:rPr>
                <w:rFonts w:hint="eastAsia" w:ascii="仿宋" w:hAnsi="仿宋" w:eastAsia="仿宋" w:cs="仿宋"/>
                <w:color w:val="auto"/>
                <w:kern w:val="0"/>
                <w:sz w:val="24"/>
                <w:highlight w:val="none"/>
              </w:rPr>
            </w:pPr>
          </w:p>
        </w:tc>
        <w:tc>
          <w:tcPr>
            <w:tcW w:w="2836" w:type="dxa"/>
            <w:vMerge w:val="continue"/>
            <w:vAlign w:val="center"/>
          </w:tcPr>
          <w:p w14:paraId="67C12BE8">
            <w:pPr>
              <w:widowControl/>
              <w:jc w:val="left"/>
              <w:rPr>
                <w:rFonts w:hint="eastAsia" w:ascii="仿宋" w:hAnsi="仿宋" w:eastAsia="仿宋" w:cs="仿宋"/>
                <w:color w:val="auto"/>
                <w:kern w:val="0"/>
                <w:sz w:val="24"/>
                <w:highlight w:val="none"/>
              </w:rPr>
            </w:pPr>
          </w:p>
        </w:tc>
        <w:tc>
          <w:tcPr>
            <w:tcW w:w="606" w:type="dxa"/>
            <w:vAlign w:val="center"/>
          </w:tcPr>
          <w:p w14:paraId="4C8E73B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794B68B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50亿元（含）至5000亿元</w:t>
            </w:r>
          </w:p>
        </w:tc>
      </w:tr>
      <w:tr w14:paraId="4C4F52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3CEB5A3A">
            <w:pPr>
              <w:widowControl/>
              <w:jc w:val="left"/>
              <w:rPr>
                <w:rFonts w:hint="eastAsia" w:ascii="仿宋" w:hAnsi="仿宋" w:eastAsia="仿宋" w:cs="仿宋"/>
                <w:color w:val="auto"/>
                <w:kern w:val="0"/>
                <w:sz w:val="24"/>
                <w:highlight w:val="none"/>
              </w:rPr>
            </w:pPr>
          </w:p>
        </w:tc>
        <w:tc>
          <w:tcPr>
            <w:tcW w:w="1025" w:type="dxa"/>
            <w:vMerge w:val="continue"/>
            <w:vAlign w:val="center"/>
          </w:tcPr>
          <w:p w14:paraId="5868EB1A">
            <w:pPr>
              <w:widowControl/>
              <w:jc w:val="left"/>
              <w:rPr>
                <w:rFonts w:hint="eastAsia" w:ascii="仿宋" w:hAnsi="仿宋" w:eastAsia="仿宋" w:cs="仿宋"/>
                <w:color w:val="auto"/>
                <w:kern w:val="0"/>
                <w:sz w:val="24"/>
                <w:highlight w:val="none"/>
              </w:rPr>
            </w:pPr>
          </w:p>
        </w:tc>
        <w:tc>
          <w:tcPr>
            <w:tcW w:w="2836" w:type="dxa"/>
            <w:vMerge w:val="continue"/>
            <w:vAlign w:val="center"/>
          </w:tcPr>
          <w:p w14:paraId="38814F5C">
            <w:pPr>
              <w:widowControl/>
              <w:jc w:val="left"/>
              <w:rPr>
                <w:rFonts w:hint="eastAsia" w:ascii="仿宋" w:hAnsi="仿宋" w:eastAsia="仿宋" w:cs="仿宋"/>
                <w:color w:val="auto"/>
                <w:kern w:val="0"/>
                <w:sz w:val="24"/>
                <w:highlight w:val="none"/>
              </w:rPr>
            </w:pPr>
          </w:p>
        </w:tc>
        <w:tc>
          <w:tcPr>
            <w:tcW w:w="606" w:type="dxa"/>
            <w:vAlign w:val="center"/>
          </w:tcPr>
          <w:p w14:paraId="17214AE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6C03DBA8">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2EFA1A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8F992EE">
            <w:pPr>
              <w:widowControl/>
              <w:jc w:val="left"/>
              <w:rPr>
                <w:rFonts w:hint="eastAsia" w:ascii="仿宋" w:hAnsi="仿宋" w:eastAsia="仿宋" w:cs="仿宋"/>
                <w:color w:val="auto"/>
                <w:kern w:val="0"/>
                <w:sz w:val="24"/>
                <w:highlight w:val="none"/>
              </w:rPr>
            </w:pPr>
          </w:p>
        </w:tc>
        <w:tc>
          <w:tcPr>
            <w:tcW w:w="1025" w:type="dxa"/>
            <w:vMerge w:val="restart"/>
            <w:vAlign w:val="center"/>
          </w:tcPr>
          <w:p w14:paraId="6A14FBB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其他未包括的金融业</w:t>
            </w:r>
          </w:p>
        </w:tc>
        <w:tc>
          <w:tcPr>
            <w:tcW w:w="2836" w:type="dxa"/>
            <w:vMerge w:val="restart"/>
            <w:vAlign w:val="center"/>
          </w:tcPr>
          <w:p w14:paraId="017E142B">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除贷款公司、小额贷款公司及典当行以外的其他金融机构</w:t>
            </w:r>
          </w:p>
        </w:tc>
        <w:tc>
          <w:tcPr>
            <w:tcW w:w="606" w:type="dxa"/>
            <w:vAlign w:val="center"/>
          </w:tcPr>
          <w:p w14:paraId="0496C82E">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0AE1234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44E4444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0A326E6">
            <w:pPr>
              <w:widowControl/>
              <w:jc w:val="left"/>
              <w:rPr>
                <w:rFonts w:hint="eastAsia" w:ascii="仿宋" w:hAnsi="仿宋" w:eastAsia="仿宋" w:cs="仿宋"/>
                <w:color w:val="auto"/>
                <w:kern w:val="0"/>
                <w:sz w:val="24"/>
                <w:highlight w:val="none"/>
              </w:rPr>
            </w:pPr>
          </w:p>
        </w:tc>
        <w:tc>
          <w:tcPr>
            <w:tcW w:w="1025" w:type="dxa"/>
            <w:vMerge w:val="continue"/>
            <w:vAlign w:val="center"/>
          </w:tcPr>
          <w:p w14:paraId="552F0D36">
            <w:pPr>
              <w:widowControl/>
              <w:jc w:val="left"/>
              <w:rPr>
                <w:rFonts w:hint="eastAsia" w:ascii="仿宋" w:hAnsi="仿宋" w:eastAsia="仿宋" w:cs="仿宋"/>
                <w:color w:val="auto"/>
                <w:kern w:val="0"/>
                <w:sz w:val="24"/>
                <w:highlight w:val="none"/>
              </w:rPr>
            </w:pPr>
          </w:p>
        </w:tc>
        <w:tc>
          <w:tcPr>
            <w:tcW w:w="2836" w:type="dxa"/>
            <w:vMerge w:val="continue"/>
            <w:vAlign w:val="center"/>
          </w:tcPr>
          <w:p w14:paraId="31BED851">
            <w:pPr>
              <w:widowControl/>
              <w:jc w:val="left"/>
              <w:rPr>
                <w:rFonts w:hint="eastAsia" w:ascii="仿宋" w:hAnsi="仿宋" w:eastAsia="仿宋" w:cs="仿宋"/>
                <w:color w:val="auto"/>
                <w:kern w:val="0"/>
                <w:sz w:val="24"/>
                <w:highlight w:val="none"/>
              </w:rPr>
            </w:pPr>
          </w:p>
        </w:tc>
        <w:tc>
          <w:tcPr>
            <w:tcW w:w="606" w:type="dxa"/>
            <w:vAlign w:val="center"/>
          </w:tcPr>
          <w:p w14:paraId="6440A970">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0EF681C7">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0841562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7C6C6C0F">
            <w:pPr>
              <w:widowControl/>
              <w:jc w:val="left"/>
              <w:rPr>
                <w:rFonts w:hint="eastAsia" w:ascii="仿宋" w:hAnsi="仿宋" w:eastAsia="仿宋" w:cs="仿宋"/>
                <w:color w:val="auto"/>
                <w:kern w:val="0"/>
                <w:sz w:val="24"/>
                <w:highlight w:val="none"/>
              </w:rPr>
            </w:pPr>
          </w:p>
        </w:tc>
        <w:tc>
          <w:tcPr>
            <w:tcW w:w="1025" w:type="dxa"/>
            <w:vMerge w:val="continue"/>
            <w:vAlign w:val="center"/>
          </w:tcPr>
          <w:p w14:paraId="343940AC">
            <w:pPr>
              <w:widowControl/>
              <w:jc w:val="left"/>
              <w:rPr>
                <w:rFonts w:hint="eastAsia" w:ascii="仿宋" w:hAnsi="仿宋" w:eastAsia="仿宋" w:cs="仿宋"/>
                <w:color w:val="auto"/>
                <w:kern w:val="0"/>
                <w:sz w:val="24"/>
                <w:highlight w:val="none"/>
              </w:rPr>
            </w:pPr>
          </w:p>
        </w:tc>
        <w:tc>
          <w:tcPr>
            <w:tcW w:w="2836" w:type="dxa"/>
            <w:vMerge w:val="continue"/>
            <w:vAlign w:val="center"/>
          </w:tcPr>
          <w:p w14:paraId="33042CB7">
            <w:pPr>
              <w:widowControl/>
              <w:jc w:val="left"/>
              <w:rPr>
                <w:rFonts w:hint="eastAsia" w:ascii="仿宋" w:hAnsi="仿宋" w:eastAsia="仿宋" w:cs="仿宋"/>
                <w:color w:val="auto"/>
                <w:kern w:val="0"/>
                <w:sz w:val="24"/>
                <w:highlight w:val="none"/>
              </w:rPr>
            </w:pPr>
          </w:p>
        </w:tc>
        <w:tc>
          <w:tcPr>
            <w:tcW w:w="606" w:type="dxa"/>
            <w:vAlign w:val="center"/>
          </w:tcPr>
          <w:p w14:paraId="4B6C0436">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7C15F153">
            <w:pPr>
              <w:widowControl/>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bl>
    <w:p w14:paraId="3E9AC39B">
      <w:pPr>
        <w:rPr>
          <w:rFonts w:hint="eastAsia" w:ascii="仿宋" w:hAnsi="仿宋" w:eastAsia="仿宋" w:cs="仿宋"/>
          <w:color w:val="auto"/>
          <w:sz w:val="24"/>
          <w:highlight w:val="none"/>
        </w:rPr>
      </w:pPr>
    </w:p>
    <w:p w14:paraId="0C707F86">
      <w:pPr>
        <w:ind w:firstLine="420" w:firstLineChars="200"/>
        <w:rPr>
          <w:rFonts w:hint="eastAsia" w:ascii="仿宋" w:hAnsi="仿宋" w:eastAsia="仿宋" w:cs="仿宋"/>
          <w:color w:val="auto"/>
          <w:highlight w:val="none"/>
        </w:rPr>
      </w:pPr>
    </w:p>
    <w:p w14:paraId="48C36A92">
      <w:pPr>
        <w:spacing w:line="360" w:lineRule="auto"/>
        <w:ind w:right="420"/>
        <w:rPr>
          <w:rFonts w:hint="eastAsia" w:ascii="仿宋" w:hAnsi="仿宋" w:eastAsia="仿宋" w:cs="仿宋"/>
          <w:color w:val="auto"/>
          <w:highlight w:val="none"/>
        </w:rPr>
      </w:pPr>
    </w:p>
    <w:p w14:paraId="74684C0D">
      <w:pPr>
        <w:spacing w:line="360" w:lineRule="auto"/>
        <w:rPr>
          <w:rFonts w:ascii="宋体" w:hAnsi="宋体" w:cs="宋体"/>
          <w:bCs/>
          <w:color w:val="auto"/>
          <w:sz w:val="24"/>
          <w:highlight w:val="none"/>
        </w:rPr>
      </w:pPr>
    </w:p>
    <w:sectPr>
      <w:headerReference r:id="rId19" w:type="first"/>
      <w:footerReference r:id="rId21" w:type="first"/>
      <w:headerReference r:id="rId18" w:type="default"/>
      <w:footerReference r:id="rId20" w:type="default"/>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微软雅黑">
    <w:panose1 w:val="020B0503020204020204"/>
    <w:charset w:val="86"/>
    <w:family w:val="swiss"/>
    <w:pitch w:val="default"/>
    <w:sig w:usb0="80000287" w:usb1="280F3C52" w:usb2="00000016" w:usb3="00000000" w:csb0="0004001F" w:csb1="00000000"/>
  </w:font>
  <w:font w:name="隶书">
    <w:altName w:val="微软雅黑"/>
    <w:panose1 w:val="02010509060101010101"/>
    <w:charset w:val="86"/>
    <w:family w:val="modern"/>
    <w:pitch w:val="default"/>
    <w:sig w:usb0="00000000" w:usb1="00000000" w:usb2="00000000" w:usb3="00000000" w:csb0="00040000" w:csb1="00000000"/>
  </w:font>
  <w:font w:name="楷体_GB2312">
    <w:altName w:val="楷体"/>
    <w:panose1 w:val="02010609030000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Vrinda"/>
    <w:panose1 w:val="020B0500000000000000"/>
    <w:charset w:val="00"/>
    <w:family w:val="swiss"/>
    <w:pitch w:val="default"/>
    <w:sig w:usb0="00000000" w:usb1="00000000" w:usb2="00000000" w:usb3="00000000" w:csb0="00000001" w:csb1="00000000"/>
  </w:font>
  <w:font w:name="Vrinda">
    <w:panose1 w:val="020B0502040204020203"/>
    <w:charset w:val="00"/>
    <w:family w:val="auto"/>
    <w:pitch w:val="default"/>
    <w:sig w:usb0="00010003" w:usb1="00000000" w:usb2="00000000" w:usb3="00000000" w:csb0="00000001" w:csb1="00000000"/>
  </w:font>
  <w:font w:name="Lucida Sans">
    <w:altName w:val="Lucida Sans Unicode"/>
    <w:panose1 w:val="020B0602030000020204"/>
    <w:charset w:val="00"/>
    <w:family w:val="swiss"/>
    <w:pitch w:val="default"/>
    <w:sig w:usb0="00000000" w:usb1="00000000" w:usb2="00000000" w:usb3="00000000" w:csb0="00000001" w:csb1="00000000"/>
  </w:font>
  <w:font w:name="Lucida Sans Unicode">
    <w:panose1 w:val="020B0602030504020204"/>
    <w:charset w:val="00"/>
    <w:family w:val="auto"/>
    <w:pitch w:val="default"/>
    <w:sig w:usb0="80001AFF" w:usb1="0000396B" w:usb2="00000000" w:usb3="00000000" w:csb0="200000BF" w:csb1="D7F70000"/>
  </w:font>
  <w:font w:name="等线 Light">
    <w:altName w:val="宋体"/>
    <w:panose1 w:val="02010600030101010101"/>
    <w:charset w:val="86"/>
    <w:family w:val="auto"/>
    <w:pitch w:val="default"/>
    <w:sig w:usb0="00000000" w:usb1="00000000" w:usb2="00000016" w:usb3="00000000" w:csb0="0004000F" w:csb1="00000000"/>
  </w:font>
  <w:font w:name="Verdana">
    <w:panose1 w:val="020B0604030504040204"/>
    <w:charset w:val="00"/>
    <w:family w:val="swiss"/>
    <w:pitch w:val="default"/>
    <w:sig w:usb0="A1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00" w:usb3="00000000" w:csb0="00040000" w:csb1="00000000"/>
  </w:font>
  <w:font w:name="Arial Narrow">
    <w:altName w:val="Arial"/>
    <w:panose1 w:val="020B0606020202030204"/>
    <w:charset w:val="00"/>
    <w:family w:val="swiss"/>
    <w:pitch w:val="default"/>
    <w:sig w:usb0="00000000" w:usb1="000000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000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10022FF" w:usb1="C000E47F" w:usb2="00000029" w:usb3="00000000" w:csb0="200001DF" w:csb1="20000000"/>
  </w:font>
  <w:font w:name="Latha">
    <w:panose1 w:val="020B0604020202020204"/>
    <w:charset w:val="01"/>
    <w:family w:val="roman"/>
    <w:pitch w:val="default"/>
    <w:sig w:usb0="00100003" w:usb1="00000000" w:usb2="00000000" w:usb3="00000000" w:csb0="00000001"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modern"/>
    <w:pitch w:val="default"/>
    <w:sig w:usb0="00000003" w:usb1="288F0000" w:usb2="00000006" w:usb3="00000000" w:csb0="00040001" w:csb1="00000000"/>
  </w:font>
  <w:font w:name="Century Gothic">
    <w:altName w:val="Segoe Print"/>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0000012" w:usb3="00000000" w:csb0="4002009F" w:csb1="DFD7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2B8250">
    <w:pPr>
      <w:pStyle w:val="41"/>
      <w:framePr w:wrap="around" w:vAnchor="text" w:hAnchor="margin" w:xAlign="right" w:y="1"/>
      <w:rPr>
        <w:rStyle w:val="73"/>
      </w:rPr>
    </w:pPr>
    <w:r>
      <w:fldChar w:fldCharType="begin"/>
    </w:r>
    <w:r>
      <w:rPr>
        <w:rStyle w:val="73"/>
      </w:rPr>
      <w:instrText xml:space="preserve">PAGE  </w:instrText>
    </w:r>
    <w:r>
      <w:fldChar w:fldCharType="end"/>
    </w:r>
  </w:p>
  <w:p w14:paraId="627C43EB">
    <w:pPr>
      <w:pStyle w:val="4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650425D">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9B9FD1">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102</w:t>
    </w:r>
    <w:r>
      <w:rPr>
        <w:rFonts w:hint="eastAsia" w:ascii="仿宋_GB2312" w:eastAsia="仿宋_GB2312"/>
        <w:kern w:val="0"/>
      </w:rPr>
      <w:fldChar w:fldCharType="end"/>
    </w:r>
    <w:r>
      <w:rPr>
        <w:rFonts w:hint="eastAsia" w:ascii="仿宋_GB2312" w:eastAsia="仿宋_GB2312"/>
        <w:kern w:val="0"/>
      </w:rPr>
      <w:t xml:space="preserve"> 页</w:t>
    </w:r>
  </w:p>
  <w:p w14:paraId="1555CC49">
    <w:pPr>
      <w:pStyle w:val="41"/>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D82822">
    <w:pPr>
      <w:pStyle w:val="41"/>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15E5C1">
                          <w:pPr>
                            <w:pStyle w:val="4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7515E5C1">
                    <w:pPr>
                      <w:pStyle w:val="4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3CF199">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F4304A4">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C2E6E8">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74B54FA">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34847A">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58</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51804DD5">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33E5D7">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66F1C6E">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09E3E7">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CADF03">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183" w:name="_Toc164085800"/>
    <w:bookmarkStart w:id="184" w:name="_Toc91899912"/>
    <w:bookmarkStart w:id="185" w:name="_Toc131845147"/>
    <w:bookmarkStart w:id="186" w:name="_Toc36110187"/>
    <w:r>
      <w:rPr>
        <w:rFonts w:hint="eastAsia" w:ascii="仿宋_GB2312" w:eastAsia="仿宋_GB2312"/>
        <w:kern w:val="0"/>
        <w:szCs w:val="21"/>
      </w:rPr>
      <w:t xml:space="preserve"> 页</w:t>
    </w:r>
    <w:bookmarkEnd w:id="183"/>
    <w:bookmarkEnd w:id="184"/>
    <w:bookmarkEnd w:id="185"/>
    <w:bookmarkEnd w:id="186"/>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45111B">
    <w:pPr>
      <w:pStyle w:val="42"/>
      <w:jc w:val="both"/>
      <w:rPr>
        <w:rFonts w:hint="default" w:eastAsia="仿宋"/>
        <w:lang w:val="en-US" w:eastAsia="zh-CN"/>
      </w:rPr>
    </w:pPr>
    <w:r>
      <w:rPr>
        <w:rFonts w:hint="eastAsia" w:ascii="仿宋" w:hAnsi="仿宋" w:eastAsia="仿宋" w:cs="仿宋"/>
        <w:lang w:eastAsia="zh-CN"/>
      </w:rPr>
      <w:t>（</w:t>
    </w:r>
    <w:r>
      <w:rPr>
        <w:rFonts w:hint="eastAsia" w:ascii="仿宋" w:hAnsi="仿宋" w:eastAsia="仿宋" w:cs="仿宋"/>
        <w:lang w:val="en-US" w:eastAsia="zh-CN"/>
      </w:rPr>
      <w:t>浙江泛亚工程咨询有限公司</w:t>
    </w:r>
    <w:r>
      <w:rPr>
        <w:rFonts w:hint="eastAsia" w:ascii="仿宋" w:hAnsi="仿宋" w:eastAsia="仿宋" w:cs="仿宋"/>
        <w:lang w:eastAsia="zh-CN"/>
      </w:rPr>
      <w:t>）</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 </w:t>
    </w:r>
    <w:r>
      <w:rPr>
        <w:rFonts w:hint="eastAsia" w:ascii="仿宋" w:hAnsi="仿宋" w:eastAsia="仿宋" w:cs="仿宋"/>
        <w:lang w:eastAsia="zh-CN"/>
      </w:rPr>
      <w:t>ZJFY-20250001</w:t>
    </w:r>
    <w:r>
      <w:rPr>
        <w:rFonts w:hint="eastAsia" w:ascii="仿宋" w:hAnsi="仿宋" w:eastAsia="仿宋" w:cs="仿宋"/>
      </w:rPr>
      <w:t xml:space="preserve"> </w:t>
    </w:r>
    <w:r>
      <w:rPr>
        <w:rFonts w:hint="eastAsia" w:ascii="仿宋" w:hAnsi="仿宋" w:eastAsia="仿宋" w:cs="仿宋"/>
        <w:lang w:val="en-US" w:eastAsia="zh-CN"/>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24B684">
    <w:pPr>
      <w:pStyle w:val="42"/>
      <w:jc w:val="left"/>
      <w:rPr>
        <w:rFonts w:ascii="仿宋_GB2312" w:eastAsia="仿宋_GB2312"/>
        <w:b w:val="0"/>
        <w:i/>
        <w:sz w:val="18"/>
        <w:u w:val="single"/>
        <w:lang w:val="en-US"/>
      </w:rPr>
    </w:pPr>
    <w:r>
      <w:rPr>
        <w:rFonts w:hint="eastAsia" w:ascii="仿宋" w:hAnsi="仿宋" w:eastAsia="仿宋" w:cs="仿宋"/>
        <w:lang w:eastAsia="zh-CN"/>
      </w:rPr>
      <w:t>（</w:t>
    </w:r>
    <w:r>
      <w:rPr>
        <w:rFonts w:hint="eastAsia" w:ascii="仿宋" w:hAnsi="仿宋" w:eastAsia="仿宋" w:cs="仿宋"/>
        <w:lang w:val="en-US" w:eastAsia="zh-CN"/>
      </w:rPr>
      <w:t>浙江泛亚工程咨询有限公司</w:t>
    </w:r>
    <w:r>
      <w:rPr>
        <w:rFonts w:hint="eastAsia" w:ascii="仿宋" w:hAnsi="仿宋" w:eastAsia="仿宋" w:cs="仿宋"/>
        <w:lang w:eastAsia="zh-CN"/>
      </w:rPr>
      <w:t>）</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 </w:t>
    </w:r>
    <w:r>
      <w:rPr>
        <w:rFonts w:hint="eastAsia" w:ascii="仿宋" w:hAnsi="仿宋" w:eastAsia="仿宋" w:cs="仿宋"/>
        <w:lang w:eastAsia="zh-CN"/>
      </w:rPr>
      <w:t>ZJFY-20250001</w:t>
    </w:r>
    <w:r>
      <w:rPr>
        <w:rFonts w:hint="eastAsia" w:ascii="仿宋" w:hAnsi="仿宋" w:eastAsia="仿宋" w:cs="仿宋"/>
        <w:lang w:val="en-US" w:eastAsia="zh-CN"/>
      </w:rPr>
      <w:t xml:space="preserve"> </w:t>
    </w:r>
  </w:p>
  <w:p w14:paraId="2DC1B09B">
    <w:pPr>
      <w:pStyle w:val="42"/>
      <w:pBdr>
        <w:bottom w:val="none" w:color="auto" w:sz="0" w:space="0"/>
      </w:pBdr>
      <w:tabs>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FFC82D">
    <w:pPr>
      <w:pStyle w:val="42"/>
      <w:pBdr>
        <w:bottom w:val="none" w:color="auto" w:sz="0" w:space="1"/>
      </w:pBdr>
      <w:jc w:val="both"/>
    </w:pPr>
  </w:p>
  <w:p w14:paraId="69409C45">
    <w:pPr>
      <w:pStyle w:val="42"/>
      <w:pBdr>
        <w:bottom w:val="none" w:color="auto" w:sz="0" w:space="1"/>
      </w:pBd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0B6440">
    <w:pPr>
      <w:pStyle w:val="42"/>
      <w:rPr>
        <w:rFonts w:hint="eastAsia" w:eastAsia="仿宋"/>
        <w:lang w:val="en-US" w:eastAsia="zh-CN"/>
      </w:rPr>
    </w:pPr>
    <w:r>
      <w:rPr>
        <w:rFonts w:hint="eastAsia" w:ascii="仿宋" w:hAnsi="仿宋" w:eastAsia="仿宋" w:cs="仿宋"/>
        <w:lang w:eastAsia="zh-CN"/>
      </w:rPr>
      <w:t>（</w:t>
    </w:r>
    <w:r>
      <w:rPr>
        <w:rFonts w:hint="eastAsia" w:ascii="仿宋" w:hAnsi="仿宋" w:eastAsia="仿宋" w:cs="仿宋"/>
        <w:lang w:val="en-US" w:eastAsia="zh-CN"/>
      </w:rPr>
      <w:t>浙江泛亚工程咨询有限公司</w:t>
    </w:r>
    <w:r>
      <w:rPr>
        <w:rFonts w:hint="eastAsia" w:ascii="仿宋" w:hAnsi="仿宋" w:eastAsia="仿宋" w:cs="仿宋"/>
        <w:lang w:eastAsia="zh-CN"/>
      </w:rPr>
      <w:t>）</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 </w:t>
    </w:r>
    <w:r>
      <w:rPr>
        <w:rFonts w:hint="eastAsia" w:ascii="仿宋" w:hAnsi="仿宋" w:eastAsia="仿宋" w:cs="仿宋"/>
        <w:lang w:eastAsia="zh-CN"/>
      </w:rPr>
      <w:t>ZJFY-20250001</w:t>
    </w:r>
    <w:r>
      <w:rPr>
        <w:rFonts w:hint="eastAsia" w:ascii="仿宋" w:hAnsi="仿宋" w:eastAsia="仿宋" w:cs="仿宋"/>
        <w:lang w:val="en-US" w:eastAsia="zh-CN"/>
      </w:rPr>
      <w:t xml:space="preserve"> </w:t>
    </w:r>
  </w:p>
  <w:p w14:paraId="199E18CB">
    <w:pPr>
      <w:pBdr>
        <w:bottom w:val="none" w:color="auto" w:sz="0" w:space="0"/>
      </w:pBd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BBB1F0">
    <w:pPr>
      <w:pStyle w:val="42"/>
      <w:rPr>
        <w:rFonts w:hint="eastAsia" w:eastAsia="仿宋"/>
        <w:lang w:val="en-US" w:eastAsia="zh-CN"/>
      </w:rPr>
    </w:pPr>
    <w:r>
      <w:rPr>
        <w:rFonts w:hint="eastAsia" w:ascii="仿宋" w:hAnsi="仿宋" w:eastAsia="仿宋" w:cs="仿宋"/>
        <w:lang w:eastAsia="zh-CN"/>
      </w:rPr>
      <w:t>（</w:t>
    </w:r>
    <w:r>
      <w:rPr>
        <w:rFonts w:hint="eastAsia" w:ascii="仿宋" w:hAnsi="仿宋" w:eastAsia="仿宋" w:cs="仿宋"/>
        <w:lang w:val="en-US" w:eastAsia="zh-CN"/>
      </w:rPr>
      <w:t>浙江泛亚工程咨询有限公司</w:t>
    </w:r>
    <w:r>
      <w:rPr>
        <w:rFonts w:hint="eastAsia" w:ascii="仿宋" w:hAnsi="仿宋" w:eastAsia="仿宋" w:cs="仿宋"/>
        <w:lang w:eastAsia="zh-CN"/>
      </w:rPr>
      <w:t>）</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 </w:t>
    </w:r>
    <w:r>
      <w:rPr>
        <w:rFonts w:hint="eastAsia" w:ascii="仿宋" w:hAnsi="仿宋" w:eastAsia="仿宋" w:cs="仿宋"/>
        <w:lang w:eastAsia="zh-CN"/>
      </w:rPr>
      <w:t>ZJFY-20250001</w:t>
    </w:r>
    <w:r>
      <w:rPr>
        <w:rFonts w:hint="eastAsia" w:ascii="仿宋" w:hAnsi="仿宋" w:eastAsia="仿宋" w:cs="仿宋"/>
        <w:lang w:val="en-US" w:eastAsia="zh-CN"/>
      </w:rPr>
      <w:t xml:space="preserve"> </w:t>
    </w:r>
  </w:p>
  <w:p w14:paraId="0F632E9F">
    <w:pPr>
      <w:pStyle w:val="42"/>
      <w:pBdr>
        <w:bottom w:val="none" w:color="auto" w:sz="0" w:space="1"/>
      </w:pBdr>
      <w:jc w:val="right"/>
    </w:pPr>
    <w:r>
      <w:t></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B46CF4">
    <w:pPr>
      <w:pStyle w:val="42"/>
      <w:jc w:val="left"/>
      <w:rPr>
        <w:rFonts w:ascii="仿宋_GB2312" w:eastAsia="仿宋_GB2312"/>
        <w:b/>
        <w:i/>
        <w:u w:val="single"/>
      </w:rPr>
    </w:pPr>
    <w:r>
      <w:rPr>
        <w:rFonts w:hint="eastAsia"/>
      </w:rPr>
      <w:t xml:space="preserve">                               </w:t>
    </w:r>
    <w:r>
      <w:rPr>
        <w:rFonts w:hint="eastAsia" w:ascii="仿宋" w:hAnsi="仿宋" w:eastAsia="仿宋" w:cs="仿宋"/>
        <w:lang w:eastAsia="zh-CN"/>
      </w:rPr>
      <w:t>（</w:t>
    </w:r>
    <w:r>
      <w:rPr>
        <w:rFonts w:hint="eastAsia" w:ascii="仿宋" w:hAnsi="仿宋" w:eastAsia="仿宋" w:cs="仿宋"/>
        <w:lang w:val="en-US" w:eastAsia="zh-CN"/>
      </w:rPr>
      <w:t>浙江泛亚工程咨询有限公司</w:t>
    </w:r>
    <w:r>
      <w:rPr>
        <w:rFonts w:hint="eastAsia" w:ascii="仿宋" w:hAnsi="仿宋" w:eastAsia="仿宋" w:cs="仿宋"/>
        <w:lang w:eastAsia="zh-CN"/>
      </w:rPr>
      <w:t>）</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 </w:t>
    </w:r>
    <w:r>
      <w:rPr>
        <w:rFonts w:hint="eastAsia" w:ascii="仿宋" w:hAnsi="仿宋" w:eastAsia="仿宋" w:cs="仿宋"/>
        <w:lang w:eastAsia="zh-CN"/>
      </w:rPr>
      <w:t>ZJFY-20250001</w:t>
    </w:r>
    <w:r>
      <w:rPr>
        <w:rFonts w:hint="eastAsia" w:ascii="仿宋" w:hAnsi="仿宋" w:eastAsia="仿宋" w:cs="仿宋"/>
        <w:lang w:val="en-US" w:eastAsia="zh-CN"/>
      </w:rPr>
      <w:t xml:space="preserve"> </w:t>
    </w:r>
  </w:p>
  <w:p w14:paraId="6DC426C8">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3D3BB9">
    <w:pPr>
      <w:pStyle w:val="42"/>
      <w:rPr>
        <w:rFonts w:hint="eastAsia" w:eastAsia="仿宋"/>
        <w:lang w:val="en-US" w:eastAsia="zh-CN"/>
      </w:rPr>
    </w:pPr>
    <w:r>
      <w:rPr>
        <w:rFonts w:hint="eastAsia" w:ascii="仿宋" w:hAnsi="仿宋" w:eastAsia="仿宋" w:cs="仿宋"/>
        <w:lang w:eastAsia="zh-CN"/>
      </w:rPr>
      <w:t>（</w:t>
    </w:r>
    <w:r>
      <w:rPr>
        <w:rFonts w:hint="eastAsia" w:ascii="仿宋" w:hAnsi="仿宋" w:eastAsia="仿宋" w:cs="仿宋"/>
        <w:lang w:val="en-US" w:eastAsia="zh-CN"/>
      </w:rPr>
      <w:t>浙江泛亚工程咨询有限公司</w:t>
    </w:r>
    <w:r>
      <w:rPr>
        <w:rFonts w:hint="eastAsia" w:ascii="仿宋" w:hAnsi="仿宋" w:eastAsia="仿宋" w:cs="仿宋"/>
        <w:lang w:eastAsia="zh-CN"/>
      </w:rPr>
      <w:t>）</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       文件编号: </w:t>
    </w:r>
    <w:r>
      <w:rPr>
        <w:rFonts w:hint="eastAsia" w:ascii="仿宋" w:hAnsi="仿宋" w:eastAsia="仿宋" w:cs="仿宋"/>
        <w:lang w:eastAsia="zh-CN"/>
      </w:rPr>
      <w:t>ZJFY-20250001</w:t>
    </w:r>
    <w:r>
      <w:rPr>
        <w:rFonts w:hint="eastAsia" w:ascii="仿宋" w:hAnsi="仿宋" w:eastAsia="仿宋" w:cs="仿宋"/>
        <w:lang w:val="en-US" w:eastAsia="zh-CN"/>
      </w:rPr>
      <w:t xml:space="preserve"> </w:t>
    </w:r>
  </w:p>
  <w:p w14:paraId="64885A43">
    <w:pPr>
      <w:pStyle w:val="42"/>
      <w:pBdr>
        <w:bottom w:val="none" w:color="auto" w:sz="0" w:space="1"/>
      </w:pBdr>
      <w:jc w:val="right"/>
    </w:pPr>
    <w:r>
      <w:rPr>
        <w:rFonts w:hint="eastAsia"/>
      </w:rPr>
      <w:t xml:space="preserve">                                                                                                        </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0F62CC">
    <w:pPr>
      <w:pStyle w:val="42"/>
      <w:jc w:val="left"/>
      <w:rPr>
        <w:rFonts w:ascii="仿宋_GB2312" w:eastAsia="仿宋_GB2312"/>
        <w:b w:val="0"/>
        <w:i/>
        <w:sz w:val="18"/>
        <w:u w:val="single"/>
        <w:lang w:val="en-US"/>
      </w:rPr>
    </w:pPr>
    <w:r>
      <w:rPr>
        <w:rFonts w:hint="eastAsia" w:ascii="仿宋" w:hAnsi="仿宋" w:eastAsia="仿宋" w:cs="仿宋"/>
        <w:lang w:eastAsia="zh-CN"/>
      </w:rPr>
      <w:t>（</w:t>
    </w:r>
    <w:r>
      <w:rPr>
        <w:rFonts w:hint="eastAsia" w:ascii="仿宋" w:hAnsi="仿宋" w:eastAsia="仿宋" w:cs="仿宋"/>
        <w:lang w:val="en-US" w:eastAsia="zh-CN"/>
      </w:rPr>
      <w:t>浙江泛亚工程咨询有限公司</w:t>
    </w:r>
    <w:r>
      <w:rPr>
        <w:rFonts w:hint="eastAsia" w:ascii="仿宋" w:hAnsi="仿宋" w:eastAsia="仿宋" w:cs="仿宋"/>
        <w:lang w:eastAsia="zh-CN"/>
      </w:rPr>
      <w:t>）</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文件编号:</w:t>
    </w:r>
    <w:r>
      <w:rPr>
        <w:rFonts w:hint="eastAsia" w:ascii="仿宋" w:hAnsi="仿宋" w:eastAsia="仿宋" w:cs="仿宋"/>
        <w:lang w:val="en-US" w:eastAsia="zh-CN"/>
      </w:rPr>
      <w:t xml:space="preserve"> </w:t>
    </w:r>
    <w:r>
      <w:rPr>
        <w:rFonts w:hint="eastAsia" w:ascii="仿宋" w:hAnsi="仿宋" w:eastAsia="仿宋" w:cs="仿宋"/>
        <w:lang w:eastAsia="zh-CN"/>
      </w:rPr>
      <w:t>ZJFY-20250001</w:t>
    </w:r>
    <w:r>
      <w:rPr>
        <w:rFonts w:hint="eastAsia" w:ascii="仿宋" w:hAnsi="仿宋" w:eastAsia="仿宋" w:cs="仿宋"/>
      </w:rPr>
      <w:t xml:space="preserve"> </w:t>
    </w:r>
    <w:r>
      <w:rPr>
        <w:rFonts w:hint="eastAsia" w:ascii="仿宋" w:hAnsi="仿宋" w:eastAsia="仿宋" w:cs="仿宋"/>
        <w:lang w:val="en-US" w:eastAsia="zh-CN"/>
      </w:rPr>
      <w:t xml:space="preserve"> </w:t>
    </w:r>
  </w:p>
  <w:p w14:paraId="4528FEBB">
    <w:pPr>
      <w:pStyle w:val="42"/>
      <w:pBdr>
        <w:bottom w:val="none" w:color="auto" w:sz="0" w:space="1"/>
      </w:pBdr>
      <w:jc w:val="right"/>
      <w:rPr>
        <w:rFonts w:ascii="仿宋_GB2312" w:eastAsia="仿宋_GB2312"/>
        <w:b/>
        <w:i/>
        <w:iCs/>
        <w:u w:val="single"/>
      </w:rPr>
    </w:pPr>
    <w:r>
      <w:t></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D1B50B">
    <w:pPr>
      <w:pStyle w:val="42"/>
      <w:jc w:val="left"/>
      <w:rPr>
        <w:rFonts w:ascii="仿宋_GB2312" w:eastAsia="仿宋_GB2312"/>
        <w:b w:val="0"/>
        <w:i/>
        <w:sz w:val="18"/>
        <w:u w:val="single"/>
        <w:lang w:val="en-US"/>
      </w:rPr>
    </w:pPr>
    <w:r>
      <w:rPr>
        <w:rFonts w:hint="eastAsia" w:ascii="仿宋" w:hAnsi="仿宋" w:eastAsia="仿宋" w:cs="仿宋"/>
        <w:lang w:eastAsia="zh-CN"/>
      </w:rPr>
      <w:t>（</w:t>
    </w:r>
    <w:r>
      <w:rPr>
        <w:rFonts w:hint="eastAsia" w:ascii="仿宋" w:hAnsi="仿宋" w:eastAsia="仿宋" w:cs="仿宋"/>
        <w:lang w:val="en-US" w:eastAsia="zh-CN"/>
      </w:rPr>
      <w:t>浙江泛亚工程咨询有限公司</w:t>
    </w:r>
    <w:r>
      <w:rPr>
        <w:rFonts w:hint="eastAsia" w:ascii="仿宋" w:hAnsi="仿宋" w:eastAsia="仿宋" w:cs="仿宋"/>
        <w:lang w:eastAsia="zh-CN"/>
      </w:rPr>
      <w:t>）</w:t>
    </w:r>
    <w:r>
      <w:rPr>
        <w:rFonts w:hint="eastAsia" w:ascii="仿宋" w:hAnsi="仿宋" w:eastAsia="仿宋" w:cs="仿宋"/>
        <w:lang w:val="en-US" w:eastAsia="zh-CN"/>
      </w:rPr>
      <w:t xml:space="preserve">             </w:t>
    </w:r>
    <w:r>
      <w:rPr>
        <w:rFonts w:hint="eastAsia" w:ascii="仿宋" w:hAnsi="仿宋" w:eastAsia="仿宋" w:cs="仿宋"/>
      </w:rPr>
      <w:t xml:space="preserve">             </w:t>
    </w:r>
    <w:r>
      <w:rPr>
        <w:rFonts w:hint="eastAsia" w:ascii="仿宋" w:hAnsi="仿宋" w:eastAsia="仿宋" w:cs="仿宋"/>
        <w:lang w:val="en-US" w:eastAsia="zh-CN"/>
      </w:rPr>
      <w:t xml:space="preserve">              </w:t>
    </w:r>
    <w:r>
      <w:rPr>
        <w:rFonts w:hint="eastAsia" w:ascii="仿宋" w:hAnsi="仿宋" w:eastAsia="仿宋" w:cs="仿宋"/>
      </w:rPr>
      <w:t xml:space="preserve">文件编号: </w:t>
    </w:r>
    <w:r>
      <w:rPr>
        <w:rFonts w:hint="eastAsia" w:ascii="仿宋" w:hAnsi="仿宋" w:eastAsia="仿宋" w:cs="仿宋"/>
        <w:lang w:eastAsia="zh-CN"/>
      </w:rPr>
      <w:t>ZJFY-20250001</w:t>
    </w:r>
    <w:r>
      <w:rPr>
        <w:rFonts w:hint="eastAsia" w:ascii="仿宋" w:hAnsi="仿宋" w:eastAsia="仿宋" w:cs="仿宋"/>
        <w:lang w:val="en-US" w:eastAsia="zh-CN"/>
      </w:rPr>
      <w:t xml:space="preserve">  </w:t>
    </w:r>
  </w:p>
  <w:p w14:paraId="0532C5E2">
    <w:pPr>
      <w:pStyle w:val="42"/>
      <w:pBdr>
        <w:bottom w:val="none" w:color="auto" w:sz="0" w:space="1"/>
      </w:pBdr>
    </w:pPr>
    <w:r>
      <w:t></w:t>
    </w: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5"/>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JmOGVkZmIyYWQxMDAzZjMzZDc3MzU2OTIyYjc4MjEifQ=="/>
  </w:docVars>
  <w:rsids>
    <w:rsidRoot w:val="00172A27"/>
    <w:rsid w:val="00431B3B"/>
    <w:rsid w:val="04B72BAC"/>
    <w:rsid w:val="04C924C0"/>
    <w:rsid w:val="0C4A06DD"/>
    <w:rsid w:val="0CAE4D39"/>
    <w:rsid w:val="0E811A30"/>
    <w:rsid w:val="0F096B8F"/>
    <w:rsid w:val="0F0B21F8"/>
    <w:rsid w:val="0F63063F"/>
    <w:rsid w:val="0FD051C8"/>
    <w:rsid w:val="10846183"/>
    <w:rsid w:val="109C5E4D"/>
    <w:rsid w:val="120347F9"/>
    <w:rsid w:val="136F6908"/>
    <w:rsid w:val="14F05CCB"/>
    <w:rsid w:val="16B84B5A"/>
    <w:rsid w:val="18E60774"/>
    <w:rsid w:val="196E568D"/>
    <w:rsid w:val="1C3109C5"/>
    <w:rsid w:val="1D2F1C3B"/>
    <w:rsid w:val="1E834A1F"/>
    <w:rsid w:val="1EA00084"/>
    <w:rsid w:val="229C69C5"/>
    <w:rsid w:val="24B21E56"/>
    <w:rsid w:val="259B7D8E"/>
    <w:rsid w:val="267A2DBB"/>
    <w:rsid w:val="27D50B6B"/>
    <w:rsid w:val="2D2F324C"/>
    <w:rsid w:val="2DBE3E50"/>
    <w:rsid w:val="2E0D3B61"/>
    <w:rsid w:val="30CD01D9"/>
    <w:rsid w:val="317E4255"/>
    <w:rsid w:val="325F008C"/>
    <w:rsid w:val="333D5A4A"/>
    <w:rsid w:val="337D0F55"/>
    <w:rsid w:val="367F41A7"/>
    <w:rsid w:val="374D2342"/>
    <w:rsid w:val="378D51F2"/>
    <w:rsid w:val="38301FE5"/>
    <w:rsid w:val="3D1A3938"/>
    <w:rsid w:val="3F1D6FC6"/>
    <w:rsid w:val="427E60E8"/>
    <w:rsid w:val="42FB0C98"/>
    <w:rsid w:val="43BD66BC"/>
    <w:rsid w:val="487549B9"/>
    <w:rsid w:val="49547CAB"/>
    <w:rsid w:val="49A81A17"/>
    <w:rsid w:val="4B77737F"/>
    <w:rsid w:val="4ECC71BA"/>
    <w:rsid w:val="4F4B3D85"/>
    <w:rsid w:val="4F75014E"/>
    <w:rsid w:val="517E6DD7"/>
    <w:rsid w:val="5765363E"/>
    <w:rsid w:val="57E30646"/>
    <w:rsid w:val="58F61428"/>
    <w:rsid w:val="596E73D9"/>
    <w:rsid w:val="5B45089A"/>
    <w:rsid w:val="5F4E5E85"/>
    <w:rsid w:val="5F561B6F"/>
    <w:rsid w:val="5F57E5CA"/>
    <w:rsid w:val="608B5AEC"/>
    <w:rsid w:val="62D44882"/>
    <w:rsid w:val="63BB4762"/>
    <w:rsid w:val="652561BA"/>
    <w:rsid w:val="65870C23"/>
    <w:rsid w:val="66551FB6"/>
    <w:rsid w:val="669C35D3"/>
    <w:rsid w:val="67DE2B76"/>
    <w:rsid w:val="680578CB"/>
    <w:rsid w:val="6879459B"/>
    <w:rsid w:val="69205616"/>
    <w:rsid w:val="6C9E34CA"/>
    <w:rsid w:val="6DEB30BD"/>
    <w:rsid w:val="6E093496"/>
    <w:rsid w:val="6FC37AD4"/>
    <w:rsid w:val="729A51A4"/>
    <w:rsid w:val="7316615C"/>
    <w:rsid w:val="74A9072E"/>
    <w:rsid w:val="755E4A17"/>
    <w:rsid w:val="75FB438B"/>
    <w:rsid w:val="777803CC"/>
    <w:rsid w:val="78AD1F79"/>
    <w:rsid w:val="795746C5"/>
    <w:rsid w:val="799F1C7A"/>
    <w:rsid w:val="7C0C4588"/>
    <w:rsid w:val="7CCE4116"/>
    <w:rsid w:val="7CF22563"/>
    <w:rsid w:val="7D8F2A3F"/>
    <w:rsid w:val="7DFF3A1B"/>
    <w:rsid w:val="7EE527EB"/>
    <w:rsid w:val="7FCE9F2A"/>
    <w:rsid w:val="7FCF3D6E"/>
    <w:rsid w:val="FF3F59E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nhideWhenUsed="0"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99"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qFormat="1" w:unhideWhenUsed="0" w:uiPriority="0" w:semiHidden="0" w:name="Table Grid 5"/>
    <w:lsdException w:unhideWhenUsed="0" w:uiPriority="0" w:semiHidden="0" w:name="Table Grid 6"/>
    <w:lsdException w:unhideWhenUsed="0" w:uiPriority="0" w:semiHidden="0" w:name="Table Grid 7"/>
    <w:lsdException w:qFormat="1"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qFormat="1"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3"/>
    <w:autoRedefine/>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autoRedefine/>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1"/>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7"/>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3"/>
    <w:autoRedefine/>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8"/>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7"/>
    <w:autoRedefine/>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8"/>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3"/>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0">
    <w:name w:val="Default Paragraph Font"/>
    <w:autoRedefine/>
    <w:qFormat/>
    <w:uiPriority w:val="1"/>
  </w:style>
  <w:style w:type="table" w:default="1" w:styleId="63">
    <w:name w:val="Normal Table"/>
    <w:autoRedefine/>
    <w:qFormat/>
    <w:uiPriority w:val="99"/>
    <w:tblPr>
      <w:tblCellMar>
        <w:top w:w="0" w:type="dxa"/>
        <w:left w:w="108" w:type="dxa"/>
        <w:bottom w:w="0" w:type="dxa"/>
        <w:right w:w="108" w:type="dxa"/>
      </w:tblCellMar>
    </w:tblPr>
  </w:style>
  <w:style w:type="paragraph" w:customStyle="1" w:styleId="2">
    <w:name w:val="列出段落1"/>
    <w:basedOn w:val="1"/>
    <w:next w:val="1"/>
    <w:autoRedefine/>
    <w:qFormat/>
    <w:uiPriority w:val="0"/>
    <w:pPr>
      <w:adjustRightInd/>
      <w:spacing w:line="360" w:lineRule="auto"/>
      <w:ind w:firstLine="420" w:firstLineChars="200"/>
    </w:pPr>
    <w:rPr>
      <w:rFonts w:ascii="Calibri" w:hAnsi="Calibri"/>
      <w:sz w:val="24"/>
      <w:szCs w:val="22"/>
    </w:rPr>
  </w:style>
  <w:style w:type="paragraph" w:styleId="12">
    <w:name w:val="toc 7"/>
    <w:basedOn w:val="1"/>
    <w:next w:val="1"/>
    <w:autoRedefine/>
    <w:qFormat/>
    <w:uiPriority w:val="0"/>
    <w:pPr>
      <w:ind w:left="2520" w:leftChars="1200"/>
    </w:pPr>
  </w:style>
  <w:style w:type="paragraph" w:styleId="13">
    <w:name w:val="List Number 2"/>
    <w:basedOn w:val="1"/>
    <w:autoRedefine/>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autoRedefine/>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Normal Indent"/>
    <w:basedOn w:val="1"/>
    <w:link w:val="194"/>
    <w:autoRedefine/>
    <w:qFormat/>
    <w:uiPriority w:val="0"/>
    <w:pPr>
      <w:widowControl/>
      <w:snapToGrid w:val="0"/>
      <w:spacing w:line="480" w:lineRule="exact"/>
      <w:ind w:firstLine="567"/>
    </w:pPr>
    <w:rPr>
      <w:rFonts w:ascii="宋体"/>
      <w:snapToGrid w:val="0"/>
      <w:color w:val="000000"/>
      <w:kern w:val="28"/>
      <w:sz w:val="28"/>
      <w:szCs w:val="20"/>
    </w:rPr>
  </w:style>
  <w:style w:type="paragraph" w:styleId="17">
    <w:name w:val="caption"/>
    <w:basedOn w:val="1"/>
    <w:next w:val="1"/>
    <w:link w:val="230"/>
    <w:autoRedefine/>
    <w:qFormat/>
    <w:uiPriority w:val="0"/>
    <w:rPr>
      <w:b/>
      <w:sz w:val="28"/>
      <w:szCs w:val="20"/>
    </w:rPr>
  </w:style>
  <w:style w:type="paragraph" w:styleId="18">
    <w:name w:val="index 5"/>
    <w:basedOn w:val="1"/>
    <w:next w:val="1"/>
    <w:autoRedefine/>
    <w:qFormat/>
    <w:uiPriority w:val="0"/>
    <w:pPr>
      <w:adjustRightInd/>
      <w:ind w:left="800" w:leftChars="800" w:firstLine="200" w:firstLineChars="200"/>
    </w:pPr>
  </w:style>
  <w:style w:type="paragraph" w:styleId="19">
    <w:name w:val="Document Map"/>
    <w:basedOn w:val="1"/>
    <w:link w:val="203"/>
    <w:autoRedefine/>
    <w:qFormat/>
    <w:uiPriority w:val="0"/>
    <w:pPr>
      <w:shd w:val="clear" w:color="auto" w:fill="000080"/>
    </w:pPr>
  </w:style>
  <w:style w:type="paragraph" w:styleId="20">
    <w:name w:val="annotation text"/>
    <w:basedOn w:val="1"/>
    <w:link w:val="344"/>
    <w:autoRedefine/>
    <w:qFormat/>
    <w:uiPriority w:val="99"/>
    <w:pPr>
      <w:jc w:val="left"/>
    </w:pPr>
  </w:style>
  <w:style w:type="paragraph" w:styleId="21">
    <w:name w:val="Salutation"/>
    <w:basedOn w:val="1"/>
    <w:next w:val="1"/>
    <w:link w:val="298"/>
    <w:autoRedefine/>
    <w:qFormat/>
    <w:uiPriority w:val="0"/>
    <w:rPr>
      <w:rFonts w:ascii="仿宋_GB2312" w:eastAsia="仿宋_GB2312"/>
      <w:sz w:val="28"/>
      <w:szCs w:val="20"/>
    </w:rPr>
  </w:style>
  <w:style w:type="paragraph" w:styleId="22">
    <w:name w:val="Body Text 3"/>
    <w:basedOn w:val="1"/>
    <w:link w:val="330"/>
    <w:autoRedefine/>
    <w:qFormat/>
    <w:uiPriority w:val="0"/>
    <w:pPr>
      <w:jc w:val="center"/>
    </w:pPr>
    <w:rPr>
      <w:szCs w:val="20"/>
    </w:rPr>
  </w:style>
  <w:style w:type="paragraph" w:styleId="23">
    <w:name w:val="List Bullet 3"/>
    <w:basedOn w:val="1"/>
    <w:autoRedefine/>
    <w:qFormat/>
    <w:uiPriority w:val="0"/>
    <w:pPr>
      <w:snapToGrid w:val="0"/>
      <w:spacing w:line="360" w:lineRule="auto"/>
      <w:ind w:left="360" w:right="238" w:hanging="360"/>
      <w:contextualSpacing/>
    </w:pPr>
    <w:rPr>
      <w:sz w:val="24"/>
    </w:rPr>
  </w:style>
  <w:style w:type="paragraph" w:styleId="24">
    <w:name w:val="Body Text"/>
    <w:basedOn w:val="1"/>
    <w:next w:val="25"/>
    <w:link w:val="430"/>
    <w:autoRedefine/>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24"/>
    <w:next w:val="1"/>
    <w:link w:val="321"/>
    <w:autoRedefine/>
    <w:qFormat/>
    <w:uiPriority w:val="0"/>
    <w:pPr>
      <w:ind w:firstLine="420"/>
    </w:pPr>
    <w:rPr>
      <w:rFonts w:hAnsi="Calibri" w:cs="Times New Roman"/>
      <w:snapToGrid/>
      <w:szCs w:val="20"/>
    </w:rPr>
  </w:style>
  <w:style w:type="paragraph" w:styleId="26">
    <w:name w:val="Body Text Indent"/>
    <w:basedOn w:val="1"/>
    <w:link w:val="265"/>
    <w:autoRedefine/>
    <w:qFormat/>
    <w:uiPriority w:val="0"/>
    <w:pPr>
      <w:spacing w:line="480" w:lineRule="exact"/>
      <w:ind w:firstLine="480" w:firstLineChars="200"/>
    </w:pPr>
    <w:rPr>
      <w:rFonts w:ascii="宋体" w:hAnsi="宋体"/>
      <w:sz w:val="24"/>
    </w:rPr>
  </w:style>
  <w:style w:type="paragraph" w:styleId="27">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autoRedefine/>
    <w:qFormat/>
    <w:uiPriority w:val="0"/>
    <w:pPr>
      <w:adjustRightInd/>
      <w:spacing w:line="360" w:lineRule="auto"/>
      <w:ind w:left="100" w:leftChars="200" w:hanging="200" w:hangingChars="200"/>
    </w:pPr>
    <w:rPr>
      <w:rFonts w:eastAsia="微软雅黑"/>
    </w:rPr>
  </w:style>
  <w:style w:type="paragraph" w:styleId="29">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20"/>
    <w:autoRedefine/>
    <w:qFormat/>
    <w:uiPriority w:val="0"/>
    <w:pPr>
      <w:widowControl/>
      <w:adjustRightInd/>
      <w:ind w:firstLine="200" w:firstLineChars="200"/>
      <w:jc w:val="left"/>
    </w:pPr>
    <w:rPr>
      <w:rFonts w:ascii="宋体" w:hAnsi="宋体"/>
      <w:i/>
      <w:iCs/>
      <w:kern w:val="0"/>
      <w:sz w:val="24"/>
    </w:rPr>
  </w:style>
  <w:style w:type="paragraph" w:styleId="32">
    <w:name w:val="toc 5"/>
    <w:basedOn w:val="1"/>
    <w:next w:val="1"/>
    <w:autoRedefine/>
    <w:qFormat/>
    <w:uiPriority w:val="0"/>
    <w:pPr>
      <w:ind w:left="1680" w:leftChars="800"/>
    </w:pPr>
  </w:style>
  <w:style w:type="paragraph" w:styleId="33">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next w:val="1"/>
    <w:link w:val="126"/>
    <w:autoRedefine/>
    <w:qFormat/>
    <w:uiPriority w:val="0"/>
    <w:rPr>
      <w:rFonts w:ascii="宋体" w:hAnsi="Courier New" w:cs="Arial"/>
      <w:snapToGrid w:val="0"/>
      <w:szCs w:val="21"/>
    </w:rPr>
  </w:style>
  <w:style w:type="paragraph" w:styleId="35">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autoRedefine/>
    <w:qFormat/>
    <w:uiPriority w:val="0"/>
    <w:pPr>
      <w:ind w:left="2940" w:leftChars="1400"/>
    </w:pPr>
  </w:style>
  <w:style w:type="paragraph" w:styleId="37">
    <w:name w:val="Date"/>
    <w:basedOn w:val="1"/>
    <w:next w:val="1"/>
    <w:link w:val="182"/>
    <w:autoRedefine/>
    <w:qFormat/>
    <w:uiPriority w:val="0"/>
    <w:pPr>
      <w:ind w:left="100" w:leftChars="2500"/>
    </w:pPr>
    <w:rPr>
      <w:rFonts w:ascii="宋体"/>
      <w:sz w:val="24"/>
      <w:szCs w:val="21"/>
      <w:lang w:val="zh-CN"/>
    </w:rPr>
  </w:style>
  <w:style w:type="paragraph" w:styleId="38">
    <w:name w:val="Body Text Indent 2"/>
    <w:basedOn w:val="1"/>
    <w:link w:val="308"/>
    <w:autoRedefine/>
    <w:qFormat/>
    <w:uiPriority w:val="0"/>
    <w:pPr>
      <w:spacing w:line="360" w:lineRule="auto"/>
      <w:ind w:firstLine="601"/>
      <w:textAlignment w:val="baseline"/>
    </w:pPr>
    <w:rPr>
      <w:rFonts w:ascii="宋体"/>
      <w:kern w:val="0"/>
      <w:sz w:val="28"/>
      <w:szCs w:val="20"/>
    </w:rPr>
  </w:style>
  <w:style w:type="paragraph" w:styleId="39">
    <w:name w:val="endnote text"/>
    <w:basedOn w:val="1"/>
    <w:link w:val="930"/>
    <w:autoRedefine/>
    <w:qFormat/>
    <w:uiPriority w:val="0"/>
    <w:rPr>
      <w:lang w:val="zh-CN"/>
    </w:rPr>
  </w:style>
  <w:style w:type="paragraph" w:styleId="40">
    <w:name w:val="Balloon Text"/>
    <w:basedOn w:val="1"/>
    <w:link w:val="189"/>
    <w:autoRedefine/>
    <w:qFormat/>
    <w:uiPriority w:val="0"/>
    <w:rPr>
      <w:sz w:val="18"/>
      <w:szCs w:val="18"/>
    </w:rPr>
  </w:style>
  <w:style w:type="paragraph" w:styleId="41">
    <w:name w:val="footer"/>
    <w:basedOn w:val="1"/>
    <w:link w:val="383"/>
    <w:autoRedefine/>
    <w:qFormat/>
    <w:uiPriority w:val="99"/>
    <w:pPr>
      <w:tabs>
        <w:tab w:val="center" w:pos="4153"/>
        <w:tab w:val="right" w:pos="8306"/>
      </w:tabs>
      <w:snapToGrid w:val="0"/>
      <w:jc w:val="left"/>
    </w:pPr>
    <w:rPr>
      <w:sz w:val="18"/>
      <w:szCs w:val="18"/>
    </w:rPr>
  </w:style>
  <w:style w:type="paragraph" w:styleId="42">
    <w:name w:val="header"/>
    <w:basedOn w:val="1"/>
    <w:link w:val="392"/>
    <w:autoRedefine/>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5"/>
    <w:autoRedefine/>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autoRedefine/>
    <w:qFormat/>
    <w:uiPriority w:val="0"/>
  </w:style>
  <w:style w:type="paragraph" w:styleId="45">
    <w:name w:val="toc 4"/>
    <w:basedOn w:val="1"/>
    <w:next w:val="1"/>
    <w:autoRedefine/>
    <w:qFormat/>
    <w:uiPriority w:val="0"/>
    <w:pPr>
      <w:ind w:left="1260" w:leftChars="600"/>
    </w:pPr>
  </w:style>
  <w:style w:type="paragraph" w:styleId="46">
    <w:name w:val="index heading"/>
    <w:basedOn w:val="1"/>
    <w:next w:val="47"/>
    <w:autoRedefine/>
    <w:qFormat/>
    <w:uiPriority w:val="0"/>
    <w:pPr>
      <w:adjustRightInd/>
      <w:ind w:firstLine="200" w:firstLineChars="200"/>
    </w:pPr>
  </w:style>
  <w:style w:type="paragraph" w:styleId="47">
    <w:name w:val="index 1"/>
    <w:basedOn w:val="1"/>
    <w:next w:val="1"/>
    <w:autoRedefine/>
    <w:qFormat/>
    <w:uiPriority w:val="0"/>
    <w:pPr>
      <w:adjustRightInd/>
      <w:spacing w:line="360" w:lineRule="auto"/>
      <w:ind w:firstLine="200" w:firstLineChars="200"/>
      <w:jc w:val="center"/>
    </w:pPr>
    <w:rPr>
      <w:sz w:val="24"/>
      <w:szCs w:val="20"/>
    </w:rPr>
  </w:style>
  <w:style w:type="paragraph" w:styleId="48">
    <w:name w:val="Subtitle"/>
    <w:link w:val="134"/>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autoRedefine/>
    <w:qFormat/>
    <w:uiPriority w:val="0"/>
    <w:pPr>
      <w:tabs>
        <w:tab w:val="left" w:pos="902"/>
      </w:tabs>
      <w:adjustRightInd/>
      <w:spacing w:line="400" w:lineRule="exact"/>
      <w:ind w:left="902" w:hanging="420"/>
    </w:pPr>
    <w:rPr>
      <w:sz w:val="24"/>
      <w:szCs w:val="20"/>
    </w:rPr>
  </w:style>
  <w:style w:type="paragraph" w:styleId="50">
    <w:name w:val="List"/>
    <w:basedOn w:val="1"/>
    <w:autoRedefine/>
    <w:qFormat/>
    <w:uiPriority w:val="0"/>
    <w:pPr>
      <w:ind w:left="200" w:hanging="200" w:hangingChars="200"/>
    </w:pPr>
  </w:style>
  <w:style w:type="paragraph" w:styleId="51">
    <w:name w:val="footnote text"/>
    <w:basedOn w:val="16"/>
    <w:link w:val="310"/>
    <w:autoRedefine/>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autoRedefine/>
    <w:qFormat/>
    <w:uiPriority w:val="0"/>
    <w:pPr>
      <w:ind w:left="2100" w:leftChars="1000"/>
    </w:pPr>
  </w:style>
  <w:style w:type="paragraph" w:styleId="53">
    <w:name w:val="List 5"/>
    <w:basedOn w:val="1"/>
    <w:autoRedefine/>
    <w:qFormat/>
    <w:uiPriority w:val="0"/>
    <w:pPr>
      <w:adjustRightInd/>
      <w:ind w:left="100" w:leftChars="800" w:hanging="200" w:hangingChars="200"/>
    </w:pPr>
  </w:style>
  <w:style w:type="paragraph" w:styleId="54">
    <w:name w:val="Body Text Indent 3"/>
    <w:basedOn w:val="1"/>
    <w:link w:val="375"/>
    <w:autoRedefine/>
    <w:qFormat/>
    <w:uiPriority w:val="0"/>
    <w:pPr>
      <w:spacing w:line="360" w:lineRule="auto"/>
      <w:ind w:firstLine="420"/>
    </w:pPr>
    <w:rPr>
      <w:sz w:val="24"/>
      <w:szCs w:val="20"/>
    </w:rPr>
  </w:style>
  <w:style w:type="paragraph" w:styleId="55">
    <w:name w:val="toc 2"/>
    <w:basedOn w:val="1"/>
    <w:next w:val="1"/>
    <w:autoRedefine/>
    <w:qFormat/>
    <w:uiPriority w:val="0"/>
    <w:pPr>
      <w:ind w:left="420" w:leftChars="200"/>
    </w:pPr>
  </w:style>
  <w:style w:type="paragraph" w:styleId="56">
    <w:name w:val="toc 9"/>
    <w:basedOn w:val="1"/>
    <w:next w:val="1"/>
    <w:autoRedefine/>
    <w:qFormat/>
    <w:uiPriority w:val="0"/>
    <w:pPr>
      <w:ind w:left="3360" w:leftChars="1600"/>
    </w:pPr>
  </w:style>
  <w:style w:type="paragraph" w:styleId="57">
    <w:name w:val="Body Text 2"/>
    <w:basedOn w:val="1"/>
    <w:link w:val="302"/>
    <w:autoRedefine/>
    <w:qFormat/>
    <w:uiPriority w:val="0"/>
    <w:pPr>
      <w:spacing w:after="120" w:line="480" w:lineRule="auto"/>
    </w:pPr>
  </w:style>
  <w:style w:type="paragraph" w:styleId="58">
    <w:name w:val="HTML Preformatted"/>
    <w:basedOn w:val="1"/>
    <w:link w:val="301"/>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autoRedefine/>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6"/>
    <w:autoRedefine/>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0"/>
    <w:next w:val="20"/>
    <w:link w:val="97"/>
    <w:autoRedefine/>
    <w:qFormat/>
    <w:uiPriority w:val="0"/>
    <w:rPr>
      <w:b/>
      <w:bCs/>
    </w:rPr>
  </w:style>
  <w:style w:type="paragraph" w:styleId="62">
    <w:name w:val="Body Text First Indent 2"/>
    <w:basedOn w:val="26"/>
    <w:link w:val="122"/>
    <w:autoRedefine/>
    <w:qFormat/>
    <w:uiPriority w:val="0"/>
    <w:pPr>
      <w:adjustRightInd/>
      <w:spacing w:after="120" w:line="240" w:lineRule="auto"/>
      <w:ind w:left="420" w:leftChars="200" w:firstLine="210"/>
    </w:pPr>
    <w:rPr>
      <w:sz w:val="21"/>
    </w:rPr>
  </w:style>
  <w:style w:type="table" w:styleId="64">
    <w:name w:val="Table Grid"/>
    <w:basedOn w:val="63"/>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Theme"/>
    <w:basedOn w:val="63"/>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Elegant"/>
    <w:basedOn w:val="63"/>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7">
    <w:name w:val="Table Grid 5"/>
    <w:basedOn w:val="63"/>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8">
    <w:name w:val="Table Grid 8"/>
    <w:basedOn w:val="63"/>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9">
    <w:name w:val="Table Professional"/>
    <w:basedOn w:val="63"/>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1">
    <w:name w:val="Strong"/>
    <w:autoRedefine/>
    <w:qFormat/>
    <w:uiPriority w:val="22"/>
    <w:rPr>
      <w:b/>
      <w:bCs/>
    </w:rPr>
  </w:style>
  <w:style w:type="character" w:styleId="72">
    <w:name w:val="endnote reference"/>
    <w:autoRedefine/>
    <w:qFormat/>
    <w:uiPriority w:val="0"/>
    <w:rPr>
      <w:vertAlign w:val="superscript"/>
    </w:rPr>
  </w:style>
  <w:style w:type="character" w:styleId="73">
    <w:name w:val="page number"/>
    <w:basedOn w:val="70"/>
    <w:autoRedefine/>
    <w:qFormat/>
    <w:uiPriority w:val="0"/>
    <w:rPr>
      <w:rFonts w:ascii="Arial" w:hAnsi="Arial" w:eastAsia="黑体" w:cs="Arial"/>
      <w:snapToGrid w:val="0"/>
      <w:kern w:val="0"/>
      <w:szCs w:val="21"/>
    </w:rPr>
  </w:style>
  <w:style w:type="character" w:styleId="74">
    <w:name w:val="FollowedHyperlink"/>
    <w:autoRedefine/>
    <w:qFormat/>
    <w:uiPriority w:val="99"/>
    <w:rPr>
      <w:rFonts w:ascii="Arial" w:hAnsi="Arial" w:eastAsia="黑体" w:cs="Arial"/>
      <w:snapToGrid w:val="0"/>
      <w:color w:val="000000"/>
      <w:kern w:val="0"/>
      <w:sz w:val="18"/>
      <w:szCs w:val="18"/>
      <w:u w:val="none"/>
    </w:rPr>
  </w:style>
  <w:style w:type="character" w:styleId="75">
    <w:name w:val="Emphasis"/>
    <w:autoRedefine/>
    <w:qFormat/>
    <w:uiPriority w:val="20"/>
    <w:rPr>
      <w:color w:val="CC0033"/>
    </w:rPr>
  </w:style>
  <w:style w:type="character" w:styleId="76">
    <w:name w:val="line number"/>
    <w:basedOn w:val="70"/>
    <w:autoRedefine/>
    <w:qFormat/>
    <w:uiPriority w:val="0"/>
    <w:rPr>
      <w:rFonts w:ascii="Arial" w:hAnsi="Arial" w:eastAsia="黑体" w:cs="Arial"/>
      <w:snapToGrid w:val="0"/>
      <w:kern w:val="0"/>
      <w:szCs w:val="21"/>
    </w:rPr>
  </w:style>
  <w:style w:type="character" w:styleId="77">
    <w:name w:val="Hyperlink"/>
    <w:autoRedefine/>
    <w:qFormat/>
    <w:uiPriority w:val="99"/>
    <w:rPr>
      <w:rFonts w:ascii="Arial" w:hAnsi="Arial" w:eastAsia="黑体" w:cs="Arial"/>
      <w:snapToGrid w:val="0"/>
      <w:color w:val="000000"/>
      <w:kern w:val="0"/>
      <w:sz w:val="18"/>
      <w:szCs w:val="18"/>
      <w:u w:val="none"/>
    </w:rPr>
  </w:style>
  <w:style w:type="character" w:styleId="78">
    <w:name w:val="HTML Code"/>
    <w:autoRedefine/>
    <w:qFormat/>
    <w:uiPriority w:val="0"/>
    <w:rPr>
      <w:rFonts w:ascii="黑体" w:hAnsi="Courier New" w:eastAsia="黑体" w:cs="楷体_GB2312"/>
      <w:sz w:val="20"/>
      <w:szCs w:val="20"/>
    </w:rPr>
  </w:style>
  <w:style w:type="character" w:styleId="79">
    <w:name w:val="annotation reference"/>
    <w:autoRedefine/>
    <w:qFormat/>
    <w:uiPriority w:val="99"/>
    <w:rPr>
      <w:sz w:val="21"/>
      <w:szCs w:val="21"/>
    </w:rPr>
  </w:style>
  <w:style w:type="paragraph" w:customStyle="1" w:styleId="80">
    <w:name w:val="Default"/>
    <w:next w:val="81"/>
    <w:link w:val="235"/>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1">
    <w:name w:val="目录 71"/>
    <w:next w:val="1"/>
    <w:autoRedefine/>
    <w:qFormat/>
    <w:uiPriority w:val="0"/>
    <w:pPr>
      <w:wordWrap w:val="0"/>
      <w:ind w:left="2550"/>
      <w:jc w:val="both"/>
    </w:pPr>
    <w:rPr>
      <w:rFonts w:ascii="宋体" w:hAnsi="宋体" w:eastAsia="Times New Roman" w:cs="Times New Roman"/>
      <w:sz w:val="21"/>
      <w:lang w:val="en-US" w:eastAsia="zh-CN" w:bidi="ar-SA"/>
    </w:rPr>
  </w:style>
  <w:style w:type="paragraph" w:customStyle="1" w:styleId="82">
    <w:name w:val="首行缩进"/>
    <w:basedOn w:val="1"/>
    <w:autoRedefine/>
    <w:qFormat/>
    <w:uiPriority w:val="0"/>
    <w:pPr>
      <w:spacing w:line="360" w:lineRule="auto"/>
      <w:ind w:firstLine="480" w:firstLineChars="200"/>
    </w:pPr>
    <w:rPr>
      <w:rFonts w:ascii="宋体"/>
      <w:sz w:val="24"/>
      <w:szCs w:val="20"/>
    </w:rPr>
  </w:style>
  <w:style w:type="character" w:customStyle="1" w:styleId="83">
    <w:name w:val="表格非标题文字 Char"/>
    <w:link w:val="84"/>
    <w:autoRedefine/>
    <w:qFormat/>
    <w:uiPriority w:val="0"/>
    <w:rPr>
      <w:rFonts w:ascii="Futura Bk" w:hAnsi="Futura Bk"/>
      <w:kern w:val="2"/>
      <w:sz w:val="18"/>
      <w:szCs w:val="21"/>
      <w:lang w:val="en-US" w:eastAsia="zh-CN" w:bidi="ar-SA"/>
    </w:rPr>
  </w:style>
  <w:style w:type="paragraph" w:customStyle="1" w:styleId="84">
    <w:name w:val="表格非标题文字"/>
    <w:link w:val="83"/>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5">
    <w:name w:val="*正文 Char"/>
    <w:link w:val="86"/>
    <w:autoRedefine/>
    <w:qFormat/>
    <w:uiPriority w:val="0"/>
    <w:rPr>
      <w:rFonts w:ascii="宋体" w:hAnsi="宋体"/>
      <w:sz w:val="24"/>
    </w:rPr>
  </w:style>
  <w:style w:type="paragraph" w:customStyle="1" w:styleId="86">
    <w:name w:val="*正文"/>
    <w:basedOn w:val="1"/>
    <w:link w:val="85"/>
    <w:autoRedefine/>
    <w:qFormat/>
    <w:uiPriority w:val="0"/>
    <w:pPr>
      <w:snapToGrid w:val="0"/>
      <w:spacing w:line="360" w:lineRule="auto"/>
      <w:ind w:firstLine="482"/>
      <w:jc w:val="left"/>
    </w:pPr>
    <w:rPr>
      <w:rFonts w:ascii="宋体" w:hAnsi="宋体"/>
      <w:kern w:val="0"/>
      <w:sz w:val="24"/>
      <w:szCs w:val="20"/>
    </w:rPr>
  </w:style>
  <w:style w:type="character" w:customStyle="1" w:styleId="87">
    <w:name w:val="Char Char71"/>
    <w:autoRedefine/>
    <w:qFormat/>
    <w:uiPriority w:val="0"/>
    <w:rPr>
      <w:rFonts w:eastAsia="宋体"/>
      <w:kern w:val="2"/>
      <w:sz w:val="21"/>
      <w:szCs w:val="24"/>
      <w:lang w:val="en-US" w:eastAsia="zh-CN" w:bidi="ar-SA"/>
    </w:rPr>
  </w:style>
  <w:style w:type="character" w:customStyle="1" w:styleId="88">
    <w:name w:val="Char Char6"/>
    <w:autoRedefine/>
    <w:qFormat/>
    <w:uiPriority w:val="0"/>
    <w:rPr>
      <w:rFonts w:eastAsia="宋体"/>
      <w:kern w:val="2"/>
      <w:sz w:val="21"/>
      <w:szCs w:val="24"/>
      <w:lang w:val="en-US" w:eastAsia="zh-CN" w:bidi="ar-SA"/>
    </w:rPr>
  </w:style>
  <w:style w:type="character" w:customStyle="1" w:styleId="89">
    <w:name w:val="正文缩进 Char"/>
    <w:autoRedefine/>
    <w:qFormat/>
    <w:uiPriority w:val="0"/>
    <w:rPr>
      <w:rFonts w:eastAsia="宋体"/>
      <w:kern w:val="2"/>
      <w:sz w:val="21"/>
      <w:lang w:val="en-US" w:eastAsia="zh-CN"/>
    </w:rPr>
  </w:style>
  <w:style w:type="character" w:customStyle="1" w:styleId="90">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91">
    <w:name w:val="Char Char28"/>
    <w:autoRedefine/>
    <w:qFormat/>
    <w:uiPriority w:val="6"/>
    <w:rPr>
      <w:rFonts w:ascii="仿宋_GB2312" w:hAnsi="仿宋_GB2312" w:eastAsia="仿宋_GB2312"/>
      <w:kern w:val="1"/>
      <w:sz w:val="28"/>
    </w:rPr>
  </w:style>
  <w:style w:type="character" w:customStyle="1" w:styleId="92">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3">
    <w:name w:val="Heading 1 Char_a065a2bc-5607-4f88-bb9a-f4f6c7b4e0ea"/>
    <w:autoRedefine/>
    <w:qFormat/>
    <w:uiPriority w:val="6"/>
    <w:rPr>
      <w:rFonts w:ascii="Times New Roman" w:hAnsi="Times New Roman" w:eastAsia="黑体" w:cs="Times New Roman"/>
      <w:b/>
      <w:kern w:val="0"/>
      <w:sz w:val="24"/>
      <w:szCs w:val="24"/>
    </w:rPr>
  </w:style>
  <w:style w:type="character" w:customStyle="1" w:styleId="94">
    <w:name w:val="U_正文 Char"/>
    <w:link w:val="95"/>
    <w:autoRedefine/>
    <w:qFormat/>
    <w:uiPriority w:val="0"/>
    <w:rPr>
      <w:sz w:val="24"/>
      <w:szCs w:val="24"/>
    </w:rPr>
  </w:style>
  <w:style w:type="paragraph" w:customStyle="1" w:styleId="95">
    <w:name w:val="U_正文"/>
    <w:basedOn w:val="1"/>
    <w:link w:val="94"/>
    <w:autoRedefine/>
    <w:qFormat/>
    <w:uiPriority w:val="0"/>
    <w:pPr>
      <w:adjustRightInd/>
      <w:spacing w:beforeLines="20" w:afterLines="20" w:line="300" w:lineRule="auto"/>
      <w:ind w:firstLine="200" w:firstLineChars="200"/>
    </w:pPr>
    <w:rPr>
      <w:kern w:val="0"/>
      <w:sz w:val="24"/>
    </w:rPr>
  </w:style>
  <w:style w:type="character" w:customStyle="1" w:styleId="96">
    <w:name w:val="HTML 地址 Char1"/>
    <w:autoRedefine/>
    <w:qFormat/>
    <w:uiPriority w:val="0"/>
    <w:rPr>
      <w:rFonts w:ascii="Times New Roman" w:hAnsi="Times New Roman" w:eastAsia="宋体" w:cs="Times New Roman"/>
      <w:i/>
      <w:iCs/>
      <w:szCs w:val="24"/>
    </w:rPr>
  </w:style>
  <w:style w:type="character" w:customStyle="1" w:styleId="97">
    <w:name w:val="批注主题 Char1"/>
    <w:link w:val="61"/>
    <w:autoRedefine/>
    <w:qFormat/>
    <w:uiPriority w:val="0"/>
    <w:rPr>
      <w:b/>
      <w:bCs/>
      <w:kern w:val="2"/>
      <w:sz w:val="21"/>
      <w:szCs w:val="24"/>
    </w:rPr>
  </w:style>
  <w:style w:type="character" w:customStyle="1" w:styleId="98">
    <w:name w:val="Char Char51"/>
    <w:autoRedefine/>
    <w:qFormat/>
    <w:uiPriority w:val="0"/>
    <w:rPr>
      <w:rFonts w:ascii="宋体" w:hAnsi="Courier New" w:eastAsia="宋体"/>
      <w:kern w:val="2"/>
      <w:sz w:val="21"/>
      <w:lang w:val="en-US" w:eastAsia="zh-CN"/>
    </w:rPr>
  </w:style>
  <w:style w:type="character" w:customStyle="1" w:styleId="99">
    <w:name w:val="表正文 Char"/>
    <w:autoRedefine/>
    <w:qFormat/>
    <w:uiPriority w:val="0"/>
    <w:rPr>
      <w:rFonts w:ascii="宋体" w:eastAsia="宋体"/>
      <w:snapToGrid w:val="0"/>
      <w:color w:val="000000"/>
      <w:kern w:val="28"/>
      <w:sz w:val="28"/>
      <w:lang w:val="en-US" w:eastAsia="zh-CN" w:bidi="ar-SA"/>
    </w:rPr>
  </w:style>
  <w:style w:type="character" w:customStyle="1" w:styleId="100">
    <w:name w:val="Char Char34"/>
    <w:autoRedefine/>
    <w:qFormat/>
    <w:uiPriority w:val="6"/>
    <w:rPr>
      <w:b/>
      <w:kern w:val="1"/>
      <w:sz w:val="28"/>
      <w:szCs w:val="28"/>
    </w:rPr>
  </w:style>
  <w:style w:type="character" w:customStyle="1" w:styleId="101">
    <w:name w:val="Normal Indent Char"/>
    <w:autoRedefine/>
    <w:qFormat/>
    <w:uiPriority w:val="0"/>
    <w:rPr>
      <w:rFonts w:ascii="Calibri" w:hAnsi="Calibri" w:eastAsia="宋体" w:cs="黑体"/>
      <w:snapToGrid w:val="0"/>
      <w:kern w:val="2"/>
      <w:sz w:val="24"/>
      <w:szCs w:val="22"/>
      <w:lang w:val="en-US" w:eastAsia="zh-CN" w:bidi="ar-SA"/>
    </w:rPr>
  </w:style>
  <w:style w:type="character" w:customStyle="1" w:styleId="102">
    <w:name w:val="哈哈正文 Char"/>
    <w:link w:val="103"/>
    <w:autoRedefine/>
    <w:qFormat/>
    <w:uiPriority w:val="0"/>
    <w:rPr>
      <w:rFonts w:ascii="宋体" w:hAnsi="宋体" w:eastAsia="宋体"/>
      <w:kern w:val="2"/>
      <w:sz w:val="24"/>
      <w:lang w:bidi="ar-SA"/>
    </w:rPr>
  </w:style>
  <w:style w:type="paragraph" w:customStyle="1" w:styleId="103">
    <w:name w:val="哈哈正文"/>
    <w:basedOn w:val="1"/>
    <w:link w:val="102"/>
    <w:autoRedefine/>
    <w:qFormat/>
    <w:uiPriority w:val="0"/>
    <w:pPr>
      <w:adjustRightInd/>
      <w:spacing w:line="360" w:lineRule="auto"/>
      <w:ind w:firstLine="200" w:firstLineChars="200"/>
    </w:pPr>
    <w:rPr>
      <w:rFonts w:ascii="宋体" w:hAnsi="宋体"/>
      <w:sz w:val="24"/>
      <w:szCs w:val="20"/>
    </w:rPr>
  </w:style>
  <w:style w:type="character" w:customStyle="1" w:styleId="104">
    <w:name w:val="未处理的提及1"/>
    <w:autoRedefine/>
    <w:qFormat/>
    <w:uiPriority w:val="0"/>
    <w:rPr>
      <w:color w:val="808080"/>
      <w:shd w:val="clear" w:color="auto" w:fill="E6E6E6"/>
    </w:rPr>
  </w:style>
  <w:style w:type="character" w:customStyle="1" w:styleId="105">
    <w:name w:val="txt"/>
    <w:autoRedefine/>
    <w:qFormat/>
    <w:uiPriority w:val="0"/>
    <w:rPr>
      <w:rFonts w:ascii="仿宋_GB2312" w:eastAsia="微软雅黑"/>
      <w:b/>
      <w:kern w:val="2"/>
      <w:sz w:val="32"/>
      <w:szCs w:val="32"/>
      <w:lang w:val="en-US" w:eastAsia="zh-CN" w:bidi="ar-SA"/>
    </w:rPr>
  </w:style>
  <w:style w:type="character" w:customStyle="1" w:styleId="106">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7">
    <w:name w:val="Char Char32"/>
    <w:autoRedefine/>
    <w:qFormat/>
    <w:uiPriority w:val="6"/>
    <w:rPr>
      <w:b/>
      <w:kern w:val="1"/>
      <w:sz w:val="24"/>
      <w:szCs w:val="24"/>
    </w:rPr>
  </w:style>
  <w:style w:type="character" w:customStyle="1" w:styleId="108">
    <w:name w:val="PI Char1"/>
    <w:autoRedefine/>
    <w:qFormat/>
    <w:uiPriority w:val="0"/>
    <w:rPr>
      <w:rFonts w:ascii="宋体" w:hAnsi="宋体"/>
      <w:kern w:val="2"/>
      <w:sz w:val="24"/>
      <w:szCs w:val="24"/>
    </w:rPr>
  </w:style>
  <w:style w:type="character" w:customStyle="1" w:styleId="109">
    <w:name w:val="tw4winTerm"/>
    <w:autoRedefine/>
    <w:qFormat/>
    <w:uiPriority w:val="0"/>
    <w:rPr>
      <w:color w:val="0000FF"/>
    </w:rPr>
  </w:style>
  <w:style w:type="character" w:customStyle="1" w:styleId="110">
    <w:name w:val="Footer Char_29dca83e-cfa0-4d29-9006-28a1b752e563"/>
    <w:autoRedefine/>
    <w:qFormat/>
    <w:uiPriority w:val="0"/>
    <w:rPr>
      <w:rFonts w:eastAsia="宋体"/>
      <w:kern w:val="2"/>
      <w:sz w:val="18"/>
      <w:lang w:val="en-US" w:eastAsia="zh-CN" w:bidi="ar-SA"/>
    </w:rPr>
  </w:style>
  <w:style w:type="character" w:customStyle="1" w:styleId="111">
    <w:name w:val="普通文字 Char Char1"/>
    <w:autoRedefine/>
    <w:qFormat/>
    <w:uiPriority w:val="0"/>
    <w:rPr>
      <w:rFonts w:ascii="宋体" w:hAnsi="Courier New"/>
      <w:kern w:val="2"/>
      <w:sz w:val="21"/>
    </w:rPr>
  </w:style>
  <w:style w:type="character" w:customStyle="1" w:styleId="112">
    <w:name w:val="Char Char101"/>
    <w:autoRedefine/>
    <w:qFormat/>
    <w:uiPriority w:val="6"/>
    <w:rPr>
      <w:rFonts w:ascii="宋体" w:hAnsi="宋体"/>
      <w:kern w:val="2"/>
      <w:sz w:val="21"/>
      <w:szCs w:val="24"/>
      <w:lang w:val="en-US" w:eastAsia="zh-CN"/>
    </w:rPr>
  </w:style>
  <w:style w:type="character" w:customStyle="1" w:styleId="113">
    <w:name w:val="标题 4 Char"/>
    <w:autoRedefine/>
    <w:qFormat/>
    <w:uiPriority w:val="0"/>
    <w:rPr>
      <w:rFonts w:ascii="Arial" w:hAnsi="Arial" w:eastAsia="黑体"/>
      <w:b/>
      <w:kern w:val="2"/>
      <w:sz w:val="28"/>
    </w:rPr>
  </w:style>
  <w:style w:type="character" w:customStyle="1" w:styleId="114">
    <w:name w:val="链接"/>
    <w:autoRedefine/>
    <w:qFormat/>
    <w:uiPriority w:val="0"/>
    <w:rPr>
      <w:color w:val="0000FF"/>
      <w:sz w:val="21"/>
      <w:szCs w:val="21"/>
      <w:u w:val="single"/>
    </w:rPr>
  </w:style>
  <w:style w:type="character" w:customStyle="1" w:styleId="115">
    <w:name w:val="h4 Char"/>
    <w:autoRedefine/>
    <w:qFormat/>
    <w:uiPriority w:val="0"/>
    <w:rPr>
      <w:rFonts w:ascii="Arial" w:hAnsi="Arial" w:eastAsia="黑体"/>
      <w:b/>
      <w:bCs/>
      <w:kern w:val="2"/>
      <w:sz w:val="28"/>
      <w:szCs w:val="28"/>
      <w:lang w:val="zh-CN" w:eastAsia="zh-CN" w:bidi="ar-SA"/>
    </w:rPr>
  </w:style>
  <w:style w:type="character" w:customStyle="1" w:styleId="116">
    <w:name w:val="5正文 Char"/>
    <w:link w:val="117"/>
    <w:autoRedefine/>
    <w:qFormat/>
    <w:uiPriority w:val="0"/>
    <w:rPr>
      <w:rFonts w:ascii="仿宋_GB2312" w:hAnsi="微软雅黑" w:eastAsia="仿宋_GB2312"/>
      <w:sz w:val="28"/>
      <w:szCs w:val="21"/>
    </w:rPr>
  </w:style>
  <w:style w:type="paragraph" w:customStyle="1" w:styleId="117">
    <w:name w:val="5正文"/>
    <w:basedOn w:val="1"/>
    <w:link w:val="116"/>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8">
    <w:name w:val="标题 3 字符"/>
    <w:autoRedefine/>
    <w:qFormat/>
    <w:uiPriority w:val="9"/>
    <w:rPr>
      <w:b/>
      <w:bCs/>
      <w:kern w:val="2"/>
      <w:sz w:val="32"/>
      <w:szCs w:val="32"/>
    </w:rPr>
  </w:style>
  <w:style w:type="character" w:customStyle="1" w:styleId="119">
    <w:name w:val="样式6 Char"/>
    <w:autoRedefine/>
    <w:qFormat/>
    <w:uiPriority w:val="0"/>
    <w:rPr>
      <w:rFonts w:ascii="仿宋_GB2312" w:hAnsi="宋体" w:eastAsia="仿宋_GB2312"/>
      <w:b/>
      <w:bCs/>
      <w:kern w:val="2"/>
      <w:sz w:val="24"/>
      <w:szCs w:val="24"/>
      <w:lang w:val="en-US" w:eastAsia="zh-CN" w:bidi="ar-SA"/>
    </w:rPr>
  </w:style>
  <w:style w:type="character" w:customStyle="1" w:styleId="120">
    <w:name w:val="Char Char14"/>
    <w:autoRedefine/>
    <w:qFormat/>
    <w:uiPriority w:val="6"/>
    <w:rPr>
      <w:rFonts w:ascii="黑体" w:hAnsi="黑体" w:eastAsia="黑体"/>
    </w:rPr>
  </w:style>
  <w:style w:type="character" w:customStyle="1" w:styleId="121">
    <w:name w:val="Heading 2 Hidden Char"/>
    <w:autoRedefine/>
    <w:qFormat/>
    <w:uiPriority w:val="0"/>
    <w:rPr>
      <w:rFonts w:ascii="仿宋_GB2312" w:eastAsia="仿宋_GB2312"/>
      <w:b/>
      <w:bCs/>
      <w:kern w:val="2"/>
      <w:sz w:val="24"/>
      <w:szCs w:val="24"/>
      <w:lang w:val="zh-CN" w:eastAsia="zh-CN" w:bidi="ar-SA"/>
    </w:rPr>
  </w:style>
  <w:style w:type="character" w:customStyle="1" w:styleId="122">
    <w:name w:val="正文首行缩进 2 Char"/>
    <w:link w:val="62"/>
    <w:autoRedefine/>
    <w:qFormat/>
    <w:uiPriority w:val="0"/>
    <w:rPr>
      <w:rFonts w:ascii="宋体" w:hAnsi="宋体"/>
      <w:kern w:val="2"/>
      <w:sz w:val="21"/>
      <w:szCs w:val="24"/>
    </w:rPr>
  </w:style>
  <w:style w:type="character" w:customStyle="1" w:styleId="123">
    <w:name w:val="font11"/>
    <w:autoRedefine/>
    <w:qFormat/>
    <w:uiPriority w:val="0"/>
    <w:rPr>
      <w:rFonts w:hint="default" w:ascii="Times New Roman" w:hAnsi="Times New Roman" w:cs="Times New Roman"/>
      <w:color w:val="000000"/>
      <w:sz w:val="22"/>
      <w:szCs w:val="22"/>
      <w:u w:val="none"/>
    </w:rPr>
  </w:style>
  <w:style w:type="character" w:customStyle="1" w:styleId="124">
    <w:name w:val="表正文 Char1"/>
    <w:autoRedefine/>
    <w:qFormat/>
    <w:uiPriority w:val="0"/>
    <w:rPr>
      <w:rFonts w:ascii="宋体" w:eastAsia="宋体"/>
      <w:snapToGrid w:val="0"/>
      <w:color w:val="000000"/>
      <w:kern w:val="28"/>
      <w:sz w:val="28"/>
    </w:rPr>
  </w:style>
  <w:style w:type="character" w:customStyle="1" w:styleId="125">
    <w:name w:val="blue1"/>
    <w:basedOn w:val="70"/>
    <w:autoRedefine/>
    <w:qFormat/>
    <w:uiPriority w:val="0"/>
    <w:rPr>
      <w:rFonts w:ascii="Arial" w:hAnsi="Arial" w:eastAsia="黑体" w:cs="Arial"/>
      <w:snapToGrid w:val="0"/>
      <w:kern w:val="0"/>
      <w:szCs w:val="21"/>
    </w:rPr>
  </w:style>
  <w:style w:type="character" w:customStyle="1" w:styleId="126">
    <w:name w:val="纯文本 Char"/>
    <w:link w:val="34"/>
    <w:autoRedefine/>
    <w:qFormat/>
    <w:uiPriority w:val="0"/>
    <w:rPr>
      <w:rFonts w:ascii="宋体" w:hAnsi="Courier New" w:eastAsia="宋体" w:cs="Arial"/>
      <w:snapToGrid w:val="0"/>
      <w:kern w:val="2"/>
      <w:sz w:val="21"/>
      <w:szCs w:val="21"/>
      <w:lang w:val="en-US" w:eastAsia="zh-CN" w:bidi="ar-SA"/>
    </w:rPr>
  </w:style>
  <w:style w:type="character" w:customStyle="1" w:styleId="127">
    <w:name w:val="标书1 Char"/>
    <w:autoRedefine/>
    <w:qFormat/>
    <w:uiPriority w:val="0"/>
    <w:rPr>
      <w:rFonts w:eastAsia="宋体"/>
      <w:b/>
      <w:bCs/>
      <w:kern w:val="44"/>
      <w:sz w:val="44"/>
      <w:szCs w:val="44"/>
      <w:lang w:val="en-US" w:eastAsia="zh-CN" w:bidi="ar-SA"/>
    </w:rPr>
  </w:style>
  <w:style w:type="character" w:customStyle="1" w:styleId="128">
    <w:name w:val="样式5 Char"/>
    <w:autoRedefine/>
    <w:qFormat/>
    <w:uiPriority w:val="0"/>
    <w:rPr>
      <w:rFonts w:ascii="仿宋_GB2312" w:hAnsi="仿宋" w:eastAsia="仿宋_GB2312"/>
      <w:kern w:val="2"/>
      <w:sz w:val="24"/>
      <w:szCs w:val="24"/>
    </w:rPr>
  </w:style>
  <w:style w:type="character" w:customStyle="1" w:styleId="129">
    <w:name w:val="样式4 Char"/>
    <w:autoRedefine/>
    <w:qFormat/>
    <w:uiPriority w:val="0"/>
    <w:rPr>
      <w:rFonts w:ascii="仿宋_GB2312" w:hAnsi="仿宋" w:eastAsia="仿宋_GB2312"/>
      <w:b/>
      <w:kern w:val="2"/>
      <w:sz w:val="32"/>
      <w:szCs w:val="32"/>
      <w:lang w:bidi="ar-SA"/>
    </w:rPr>
  </w:style>
  <w:style w:type="character" w:customStyle="1" w:styleId="130">
    <w:name w:val="插图说明 Char"/>
    <w:autoRedefine/>
    <w:qFormat/>
    <w:uiPriority w:val="0"/>
    <w:rPr>
      <w:rFonts w:eastAsia="黑体"/>
      <w:sz w:val="24"/>
      <w:lang w:val="en-US" w:eastAsia="zh-CN"/>
    </w:rPr>
  </w:style>
  <w:style w:type="character" w:customStyle="1" w:styleId="131">
    <w:name w:val="正文2 Char Char"/>
    <w:link w:val="132"/>
    <w:autoRedefine/>
    <w:qFormat/>
    <w:uiPriority w:val="0"/>
    <w:rPr>
      <w:rFonts w:eastAsia="宋体"/>
      <w:kern w:val="2"/>
      <w:sz w:val="24"/>
      <w:lang w:val="en-US" w:eastAsia="zh-CN" w:bidi="ar-SA"/>
    </w:rPr>
  </w:style>
  <w:style w:type="paragraph" w:customStyle="1" w:styleId="132">
    <w:name w:val="正文2"/>
    <w:basedOn w:val="1"/>
    <w:link w:val="131"/>
    <w:autoRedefine/>
    <w:qFormat/>
    <w:uiPriority w:val="0"/>
    <w:pPr>
      <w:spacing w:before="156" w:line="360" w:lineRule="auto"/>
      <w:ind w:firstLine="510" w:firstLineChars="200"/>
    </w:pPr>
    <w:rPr>
      <w:sz w:val="24"/>
      <w:szCs w:val="20"/>
    </w:rPr>
  </w:style>
  <w:style w:type="character" w:customStyle="1" w:styleId="133">
    <w:name w:val="Char Char24"/>
    <w:autoRedefine/>
    <w:qFormat/>
    <w:uiPriority w:val="6"/>
    <w:rPr>
      <w:kern w:val="1"/>
      <w:sz w:val="21"/>
    </w:rPr>
  </w:style>
  <w:style w:type="character" w:customStyle="1" w:styleId="134">
    <w:name w:val="副标题 Char"/>
    <w:link w:val="48"/>
    <w:autoRedefine/>
    <w:qFormat/>
    <w:uiPriority w:val="0"/>
    <w:rPr>
      <w:rFonts w:ascii="Arial" w:hAnsi="Arial" w:eastAsia="隶书"/>
      <w:b/>
      <w:bCs/>
      <w:kern w:val="28"/>
      <w:sz w:val="44"/>
      <w:szCs w:val="32"/>
      <w:lang w:val="en-US" w:eastAsia="zh-CN" w:bidi="ar-SA"/>
    </w:rPr>
  </w:style>
  <w:style w:type="character" w:customStyle="1" w:styleId="135">
    <w:name w:val="普通文字 Char1 Char"/>
    <w:autoRedefine/>
    <w:qFormat/>
    <w:uiPriority w:val="0"/>
    <w:rPr>
      <w:rFonts w:ascii="宋体" w:hAnsi="Courier New" w:eastAsia="宋体"/>
      <w:kern w:val="2"/>
      <w:sz w:val="21"/>
      <w:szCs w:val="24"/>
      <w:lang w:val="en-US" w:eastAsia="zh-CN" w:bidi="ar-SA"/>
    </w:rPr>
  </w:style>
  <w:style w:type="character" w:customStyle="1" w:styleId="136">
    <w:name w:val="h3 Char1"/>
    <w:autoRedefine/>
    <w:qFormat/>
    <w:uiPriority w:val="0"/>
    <w:rPr>
      <w:rFonts w:eastAsia="宋体"/>
      <w:b/>
      <w:bCs/>
      <w:kern w:val="2"/>
      <w:sz w:val="32"/>
      <w:szCs w:val="32"/>
      <w:lang w:bidi="ar-SA"/>
    </w:rPr>
  </w:style>
  <w:style w:type="character" w:customStyle="1" w:styleId="137">
    <w:name w:val="标题 Char1"/>
    <w:autoRedefine/>
    <w:qFormat/>
    <w:uiPriority w:val="0"/>
    <w:rPr>
      <w:rFonts w:ascii="Cambria" w:hAnsi="Cambria" w:eastAsia="宋体" w:cs="Times New Roman"/>
      <w:b/>
      <w:bCs/>
      <w:sz w:val="32"/>
      <w:szCs w:val="32"/>
      <w:lang w:bidi="ar-SA"/>
    </w:rPr>
  </w:style>
  <w:style w:type="character" w:customStyle="1" w:styleId="138">
    <w:name w:val="gf正文1 Char"/>
    <w:autoRedefine/>
    <w:qFormat/>
    <w:uiPriority w:val="0"/>
    <w:rPr>
      <w:rFonts w:ascii="宋体" w:hAnsi="宋体" w:eastAsia="宋体" w:cs="宋体"/>
      <w:kern w:val="2"/>
      <w:sz w:val="24"/>
      <w:szCs w:val="24"/>
      <w:lang w:val="en-US" w:eastAsia="zh-CN" w:bidi="ar-SA"/>
    </w:rPr>
  </w:style>
  <w:style w:type="character" w:customStyle="1" w:styleId="139">
    <w:name w:val="正文文本缩进 Char1"/>
    <w:autoRedefine/>
    <w:qFormat/>
    <w:uiPriority w:val="0"/>
    <w:rPr>
      <w:rFonts w:ascii="Calibri" w:hAnsi="Calibri"/>
      <w:sz w:val="28"/>
    </w:rPr>
  </w:style>
  <w:style w:type="character" w:customStyle="1" w:styleId="140">
    <w:name w:val="No Spacing Char"/>
    <w:link w:val="141"/>
    <w:autoRedefine/>
    <w:qFormat/>
    <w:uiPriority w:val="1"/>
    <w:rPr>
      <w:sz w:val="22"/>
      <w:szCs w:val="22"/>
      <w:lang w:val="en-US" w:eastAsia="zh-CN" w:bidi="ar-SA"/>
    </w:rPr>
  </w:style>
  <w:style w:type="paragraph" w:customStyle="1" w:styleId="141">
    <w:name w:val="无间隔1"/>
    <w:link w:val="140"/>
    <w:autoRedefine/>
    <w:qFormat/>
    <w:uiPriority w:val="1"/>
    <w:rPr>
      <w:rFonts w:ascii="Times New Roman" w:hAnsi="Times New Roman" w:eastAsia="宋体" w:cs="Times New Roman"/>
      <w:sz w:val="22"/>
      <w:szCs w:val="22"/>
      <w:lang w:val="en-US" w:eastAsia="zh-CN" w:bidi="ar-SA"/>
    </w:rPr>
  </w:style>
  <w:style w:type="character" w:customStyle="1" w:styleId="142">
    <w:name w:val="样式7 Char"/>
    <w:autoRedefine/>
    <w:qFormat/>
    <w:uiPriority w:val="0"/>
    <w:rPr>
      <w:rFonts w:ascii="仿宋_GB2312" w:hAnsi="仿宋" w:eastAsia="仿宋_GB2312"/>
      <w:b/>
      <w:kern w:val="2"/>
      <w:sz w:val="24"/>
      <w:szCs w:val="24"/>
    </w:rPr>
  </w:style>
  <w:style w:type="character" w:customStyle="1" w:styleId="143">
    <w:name w:val="font12gray1"/>
    <w:autoRedefine/>
    <w:qFormat/>
    <w:uiPriority w:val="0"/>
    <w:rPr>
      <w:rFonts w:ascii="仿宋_GB2312" w:eastAsia="微软雅黑"/>
      <w:b/>
      <w:spacing w:val="300"/>
      <w:kern w:val="2"/>
      <w:sz w:val="18"/>
      <w:szCs w:val="18"/>
      <w:lang w:val="en-US" w:eastAsia="zh-CN" w:bidi="ar-SA"/>
    </w:rPr>
  </w:style>
  <w:style w:type="character" w:customStyle="1" w:styleId="144">
    <w:name w:val="Char Char7"/>
    <w:autoRedefine/>
    <w:qFormat/>
    <w:uiPriority w:val="0"/>
    <w:rPr>
      <w:rFonts w:eastAsia="宋体"/>
      <w:kern w:val="2"/>
      <w:sz w:val="21"/>
      <w:szCs w:val="24"/>
      <w:lang w:val="en-US" w:eastAsia="zh-CN" w:bidi="ar-SA"/>
    </w:rPr>
  </w:style>
  <w:style w:type="character" w:customStyle="1" w:styleId="145">
    <w:name w:val="表名 Char"/>
    <w:autoRedefine/>
    <w:qFormat/>
    <w:uiPriority w:val="0"/>
    <w:rPr>
      <w:rFonts w:eastAsia="宋体"/>
      <w:b/>
      <w:bCs/>
      <w:kern w:val="2"/>
      <w:sz w:val="24"/>
      <w:szCs w:val="24"/>
      <w:lang w:val="en-US" w:eastAsia="zh-CN" w:bidi="ar-SA"/>
    </w:rPr>
  </w:style>
  <w:style w:type="character" w:customStyle="1" w:styleId="146">
    <w:name w:val="Document Map Char"/>
    <w:autoRedefine/>
    <w:qFormat/>
    <w:uiPriority w:val="0"/>
    <w:rPr>
      <w:rFonts w:eastAsia="宋体"/>
      <w:kern w:val="2"/>
      <w:sz w:val="21"/>
      <w:szCs w:val="24"/>
      <w:lang w:val="en-US" w:eastAsia="zh-CN" w:bidi="ar-SA"/>
    </w:rPr>
  </w:style>
  <w:style w:type="character" w:customStyle="1" w:styleId="147">
    <w:name w:val="font41"/>
    <w:autoRedefine/>
    <w:qFormat/>
    <w:uiPriority w:val="0"/>
    <w:rPr>
      <w:rFonts w:hint="eastAsia" w:ascii="仿宋_GB2312" w:eastAsia="仿宋_GB2312" w:cs="仿宋_GB2312"/>
      <w:color w:val="000000"/>
      <w:sz w:val="22"/>
      <w:szCs w:val="22"/>
      <w:u w:val="none"/>
    </w:rPr>
  </w:style>
  <w:style w:type="character" w:customStyle="1" w:styleId="148">
    <w:name w:val="标题 6 Char"/>
    <w:link w:val="8"/>
    <w:autoRedefine/>
    <w:qFormat/>
    <w:uiPriority w:val="0"/>
    <w:rPr>
      <w:rFonts w:ascii="Arial" w:hAnsi="Arial" w:eastAsia="黑体"/>
      <w:b/>
      <w:bCs/>
      <w:kern w:val="2"/>
      <w:sz w:val="24"/>
      <w:szCs w:val="24"/>
    </w:rPr>
  </w:style>
  <w:style w:type="character" w:customStyle="1" w:styleId="149">
    <w:name w:val="纯文本 Char_0"/>
    <w:link w:val="150"/>
    <w:autoRedefine/>
    <w:qFormat/>
    <w:uiPriority w:val="0"/>
    <w:rPr>
      <w:rFonts w:ascii="宋体" w:hAnsi="Courier New"/>
      <w:kern w:val="2"/>
      <w:sz w:val="21"/>
      <w:szCs w:val="21"/>
      <w:lang w:val="en-US" w:eastAsia="zh-CN"/>
    </w:rPr>
  </w:style>
  <w:style w:type="paragraph" w:customStyle="1" w:styleId="150">
    <w:name w:val="纯文本_0_0"/>
    <w:basedOn w:val="151"/>
    <w:link w:val="149"/>
    <w:autoRedefine/>
    <w:qFormat/>
    <w:uiPriority w:val="0"/>
    <w:rPr>
      <w:rFonts w:ascii="宋体" w:hAnsi="Courier New"/>
      <w:szCs w:val="21"/>
    </w:rPr>
  </w:style>
  <w:style w:type="paragraph" w:customStyle="1" w:styleId="151">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2">
    <w:name w:val="Balloon Text Char"/>
    <w:autoRedefine/>
    <w:qFormat/>
    <w:uiPriority w:val="0"/>
    <w:rPr>
      <w:rFonts w:eastAsia="宋体"/>
      <w:kern w:val="2"/>
      <w:sz w:val="18"/>
      <w:szCs w:val="18"/>
      <w:lang w:val="en-US" w:eastAsia="zh-CN" w:bidi="ar-SA"/>
    </w:rPr>
  </w:style>
  <w:style w:type="character" w:customStyle="1" w:styleId="153">
    <w:name w:val="正文 项目2 Char"/>
    <w:basedOn w:val="154"/>
    <w:autoRedefine/>
    <w:qFormat/>
    <w:uiPriority w:val="0"/>
    <w:rPr>
      <w:rFonts w:ascii="仿宋_GB2312" w:hAnsi="仿宋_GB2312" w:eastAsia="仿宋_GB2312"/>
      <w:kern w:val="2"/>
      <w:sz w:val="24"/>
      <w:lang w:bidi="ar-SA"/>
    </w:rPr>
  </w:style>
  <w:style w:type="character" w:customStyle="1" w:styleId="154">
    <w:name w:val="正文 项目 Char"/>
    <w:autoRedefine/>
    <w:qFormat/>
    <w:uiPriority w:val="0"/>
    <w:rPr>
      <w:rFonts w:ascii="仿宋_GB2312" w:hAnsi="仿宋_GB2312" w:eastAsia="仿宋_GB2312"/>
      <w:kern w:val="2"/>
      <w:sz w:val="24"/>
      <w:lang w:bidi="ar-SA"/>
    </w:rPr>
  </w:style>
  <w:style w:type="character" w:customStyle="1" w:styleId="155">
    <w:name w:val="h Char Char1"/>
    <w:autoRedefine/>
    <w:qFormat/>
    <w:uiPriority w:val="0"/>
    <w:rPr>
      <w:rFonts w:eastAsia="宋体"/>
      <w:kern w:val="2"/>
      <w:sz w:val="18"/>
      <w:szCs w:val="18"/>
      <w:lang w:val="en-US" w:eastAsia="zh-CN" w:bidi="ar-SA"/>
    </w:rPr>
  </w:style>
  <w:style w:type="character" w:customStyle="1" w:styleId="156">
    <w:name w:val="Char Char27"/>
    <w:autoRedefine/>
    <w:qFormat/>
    <w:uiPriority w:val="6"/>
    <w:rPr>
      <w:rFonts w:ascii="宋体" w:hAnsi="宋体" w:eastAsia="宋体"/>
      <w:color w:val="000000"/>
      <w:kern w:val="1"/>
      <w:sz w:val="28"/>
      <w:lang w:val="en-US" w:eastAsia="zh-CN" w:bidi="ar-SA"/>
    </w:rPr>
  </w:style>
  <w:style w:type="character" w:customStyle="1" w:styleId="157">
    <w:name w:val="px14"/>
    <w:autoRedefine/>
    <w:qFormat/>
    <w:uiPriority w:val="0"/>
    <w:rPr>
      <w:rFonts w:ascii="仿宋_GB2312" w:eastAsia="微软雅黑" w:cs="Times New Roman"/>
      <w:b/>
      <w:kern w:val="2"/>
      <w:sz w:val="32"/>
      <w:szCs w:val="32"/>
      <w:lang w:val="en-US" w:eastAsia="zh-CN" w:bidi="ar-SA"/>
    </w:rPr>
  </w:style>
  <w:style w:type="character" w:customStyle="1" w:styleId="158">
    <w:name w:val="HTML 预设格式 Char1"/>
    <w:autoRedefine/>
    <w:qFormat/>
    <w:uiPriority w:val="0"/>
    <w:rPr>
      <w:rFonts w:ascii="Courier New" w:hAnsi="Courier New" w:eastAsia="宋体" w:cs="Courier New"/>
      <w:sz w:val="20"/>
      <w:szCs w:val="20"/>
    </w:rPr>
  </w:style>
  <w:style w:type="character" w:customStyle="1" w:styleId="159">
    <w:name w:val="普通文字 Char1"/>
    <w:autoRedefine/>
    <w:qFormat/>
    <w:uiPriority w:val="0"/>
    <w:rPr>
      <w:rFonts w:ascii="宋体" w:hAnsi="Courier New" w:eastAsia="宋体"/>
      <w:kern w:val="2"/>
      <w:sz w:val="21"/>
      <w:lang w:val="en-US" w:eastAsia="zh-CN"/>
    </w:rPr>
  </w:style>
  <w:style w:type="character" w:customStyle="1" w:styleId="160">
    <w:name w:val="hei16b1"/>
    <w:autoRedefine/>
    <w:qFormat/>
    <w:uiPriority w:val="0"/>
    <w:rPr>
      <w:rFonts w:hint="default" w:ascii="Arial" w:hAnsi="Arial" w:cs="Arial"/>
      <w:b/>
      <w:bCs/>
      <w:color w:val="000000"/>
      <w:sz w:val="24"/>
      <w:szCs w:val="24"/>
    </w:rPr>
  </w:style>
  <w:style w:type="character" w:customStyle="1" w:styleId="161">
    <w:name w:val="正文（绿盟科技） Char"/>
    <w:link w:val="162"/>
    <w:autoRedefine/>
    <w:qFormat/>
    <w:uiPriority w:val="0"/>
    <w:rPr>
      <w:rFonts w:ascii="Arial" w:hAnsi="Arial"/>
      <w:sz w:val="21"/>
      <w:szCs w:val="21"/>
    </w:rPr>
  </w:style>
  <w:style w:type="paragraph" w:customStyle="1" w:styleId="162">
    <w:name w:val="正文（绿盟科技）"/>
    <w:link w:val="161"/>
    <w:autoRedefine/>
    <w:qFormat/>
    <w:uiPriority w:val="0"/>
    <w:pPr>
      <w:spacing w:line="300" w:lineRule="auto"/>
    </w:pPr>
    <w:rPr>
      <w:rFonts w:ascii="Arial" w:hAnsi="Arial" w:eastAsia="宋体" w:cs="Times New Roman"/>
      <w:sz w:val="21"/>
      <w:szCs w:val="21"/>
      <w:lang w:val="en-US" w:eastAsia="zh-CN" w:bidi="ar-SA"/>
    </w:rPr>
  </w:style>
  <w:style w:type="character" w:customStyle="1" w:styleId="163">
    <w:name w:val="Char Char19"/>
    <w:autoRedefine/>
    <w:qFormat/>
    <w:uiPriority w:val="6"/>
    <w:rPr>
      <w:rFonts w:ascii="宋体" w:hAnsi="宋体"/>
      <w:i/>
      <w:sz w:val="24"/>
      <w:szCs w:val="24"/>
    </w:rPr>
  </w:style>
  <w:style w:type="character" w:customStyle="1" w:styleId="164">
    <w:name w:val="页脚 Char"/>
    <w:autoRedefine/>
    <w:qFormat/>
    <w:uiPriority w:val="0"/>
    <w:rPr>
      <w:rFonts w:eastAsia="仿宋_GB2312"/>
      <w:kern w:val="2"/>
      <w:sz w:val="18"/>
      <w:lang w:val="en-US" w:eastAsia="zh-CN"/>
    </w:rPr>
  </w:style>
  <w:style w:type="character" w:customStyle="1" w:styleId="165">
    <w:name w:val="批注主题 Char"/>
    <w:autoRedefine/>
    <w:qFormat/>
    <w:uiPriority w:val="0"/>
    <w:rPr>
      <w:rFonts w:eastAsia="宋体"/>
      <w:b/>
      <w:bCs/>
      <w:kern w:val="2"/>
      <w:sz w:val="21"/>
      <w:szCs w:val="24"/>
      <w:lang w:val="en-US" w:eastAsia="zh-CN" w:bidi="ar-SA"/>
    </w:rPr>
  </w:style>
  <w:style w:type="character" w:customStyle="1" w:styleId="166">
    <w:name w:val="Comment Text Char"/>
    <w:autoRedefine/>
    <w:qFormat/>
    <w:uiPriority w:val="0"/>
    <w:rPr>
      <w:rFonts w:ascii="宋体" w:hAnsi="宋体" w:eastAsia="宋体"/>
      <w:kern w:val="2"/>
      <w:sz w:val="24"/>
      <w:lang w:val="en-US" w:eastAsia="zh-CN" w:bidi="ar-SA"/>
    </w:rPr>
  </w:style>
  <w:style w:type="character" w:customStyle="1" w:styleId="167">
    <w:name w:val="标题 2 字符"/>
    <w:autoRedefine/>
    <w:qFormat/>
    <w:uiPriority w:val="1"/>
    <w:rPr>
      <w:rFonts w:ascii="仿宋_GB2312" w:hAnsi="Times New Roman" w:eastAsia="仿宋_GB2312" w:cs="Times New Roman"/>
      <w:b/>
      <w:kern w:val="2"/>
      <w:sz w:val="24"/>
      <w:lang w:val="zh-CN"/>
    </w:rPr>
  </w:style>
  <w:style w:type="character" w:customStyle="1" w:styleId="168">
    <w:name w:val="Char Char72"/>
    <w:autoRedefine/>
    <w:qFormat/>
    <w:uiPriority w:val="0"/>
    <w:rPr>
      <w:rFonts w:eastAsia="宋体"/>
      <w:kern w:val="2"/>
      <w:sz w:val="21"/>
      <w:szCs w:val="24"/>
      <w:lang w:val="en-US" w:eastAsia="zh-CN" w:bidi="ar-SA"/>
    </w:rPr>
  </w:style>
  <w:style w:type="character" w:customStyle="1" w:styleId="169">
    <w:name w:val="正文文本缩进 Char2"/>
    <w:autoRedefine/>
    <w:qFormat/>
    <w:uiPriority w:val="0"/>
    <w:rPr>
      <w:rFonts w:ascii="Times New Roman" w:hAnsi="Times New Roman" w:eastAsia="宋体" w:cs="Times New Roman"/>
      <w:snapToGrid w:val="0"/>
      <w:kern w:val="0"/>
      <w:szCs w:val="24"/>
    </w:rPr>
  </w:style>
  <w:style w:type="character" w:customStyle="1" w:styleId="170">
    <w:name w:val="样式2 Char"/>
    <w:autoRedefine/>
    <w:qFormat/>
    <w:uiPriority w:val="0"/>
    <w:rPr>
      <w:rFonts w:ascii="仿宋_GB2312" w:hAnsi="仿宋" w:eastAsia="仿宋_GB2312" w:cs="仿宋_GB2312"/>
      <w:b/>
      <w:bCs/>
      <w:sz w:val="32"/>
      <w:szCs w:val="30"/>
      <w:lang w:val="zh-CN"/>
    </w:rPr>
  </w:style>
  <w:style w:type="character" w:customStyle="1" w:styleId="171">
    <w:name w:val="表格名称[858D7CFB-ED40-4347-BF05-701D383B685F]"/>
    <w:link w:val="172"/>
    <w:autoRedefine/>
    <w:qFormat/>
    <w:uiPriority w:val="0"/>
    <w:rPr>
      <w:sz w:val="32"/>
    </w:rPr>
  </w:style>
  <w:style w:type="paragraph" w:customStyle="1" w:styleId="172">
    <w:name w:val="表格名称"/>
    <w:basedOn w:val="4"/>
    <w:link w:val="171"/>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3">
    <w:name w:val="Char Char4"/>
    <w:autoRedefine/>
    <w:qFormat/>
    <w:uiPriority w:val="0"/>
    <w:rPr>
      <w:rFonts w:eastAsia="宋体"/>
      <w:b/>
      <w:sz w:val="24"/>
      <w:lang w:val="en-GB" w:eastAsia="zh-CN" w:bidi="ar-SA"/>
    </w:rPr>
  </w:style>
  <w:style w:type="character" w:customStyle="1" w:styleId="174">
    <w:name w:val="c7 style3"/>
    <w:autoRedefine/>
    <w:qFormat/>
    <w:uiPriority w:val="0"/>
  </w:style>
  <w:style w:type="character" w:customStyle="1" w:styleId="175">
    <w:name w:val="正文文本 3 Char1"/>
    <w:autoRedefine/>
    <w:qFormat/>
    <w:uiPriority w:val="99"/>
    <w:rPr>
      <w:rFonts w:ascii="Times New Roman" w:hAnsi="Times New Roman" w:eastAsia="宋体" w:cs="Times New Roman"/>
      <w:sz w:val="16"/>
      <w:szCs w:val="16"/>
    </w:rPr>
  </w:style>
  <w:style w:type="character" w:customStyle="1" w:styleId="176">
    <w:name w:val="tw4winInternal"/>
    <w:autoRedefine/>
    <w:qFormat/>
    <w:uiPriority w:val="0"/>
    <w:rPr>
      <w:rFonts w:ascii="Courier New" w:hAnsi="Courier New" w:cs="Courier New"/>
      <w:color w:val="FF0000"/>
      <w:lang w:val="en-US" w:eastAsia="zh-CN"/>
    </w:rPr>
  </w:style>
  <w:style w:type="character" w:customStyle="1" w:styleId="177">
    <w:name w:val="Char Char10"/>
    <w:autoRedefine/>
    <w:qFormat/>
    <w:uiPriority w:val="0"/>
    <w:rPr>
      <w:rFonts w:ascii="宋体" w:hAnsi="宋体"/>
      <w:kern w:val="2"/>
      <w:sz w:val="21"/>
      <w:szCs w:val="24"/>
      <w:lang w:val="en-US" w:eastAsia="zh-CN"/>
    </w:rPr>
  </w:style>
  <w:style w:type="character" w:customStyle="1" w:styleId="178">
    <w:name w:val="shadow11"/>
    <w:autoRedefine/>
    <w:qFormat/>
    <w:uiPriority w:val="0"/>
    <w:rPr>
      <w:color w:val="000000"/>
      <w:sz w:val="21"/>
    </w:rPr>
  </w:style>
  <w:style w:type="character" w:customStyle="1" w:styleId="179">
    <w:name w:val="正文非缩进 Char3"/>
    <w:autoRedefine/>
    <w:qFormat/>
    <w:uiPriority w:val="0"/>
    <w:rPr>
      <w:rFonts w:ascii="宋体" w:eastAsia="宋体"/>
      <w:snapToGrid w:val="0"/>
      <w:color w:val="000000"/>
      <w:kern w:val="28"/>
      <w:sz w:val="28"/>
      <w:lang w:val="en-US" w:eastAsia="zh-CN" w:bidi="ar-SA"/>
    </w:rPr>
  </w:style>
  <w:style w:type="character" w:customStyle="1" w:styleId="180">
    <w:name w:val="Char Char"/>
    <w:autoRedefine/>
    <w:qFormat/>
    <w:uiPriority w:val="0"/>
    <w:rPr>
      <w:rFonts w:ascii="宋体" w:hAnsi="Courier New" w:eastAsia="宋体"/>
      <w:kern w:val="2"/>
      <w:sz w:val="21"/>
      <w:lang w:val="en-US" w:eastAsia="zh-CN" w:bidi="ar-SA"/>
    </w:rPr>
  </w:style>
  <w:style w:type="character" w:customStyle="1" w:styleId="181">
    <w:name w:val="签名 Char1"/>
    <w:autoRedefine/>
    <w:qFormat/>
    <w:uiPriority w:val="0"/>
    <w:rPr>
      <w:rFonts w:ascii="Times New Roman" w:hAnsi="Times New Roman" w:eastAsia="宋体" w:cs="Times New Roman"/>
      <w:szCs w:val="24"/>
    </w:rPr>
  </w:style>
  <w:style w:type="character" w:customStyle="1" w:styleId="182">
    <w:name w:val="日期 Char"/>
    <w:link w:val="37"/>
    <w:autoRedefine/>
    <w:qFormat/>
    <w:uiPriority w:val="0"/>
    <w:rPr>
      <w:rFonts w:ascii="宋体"/>
      <w:kern w:val="2"/>
      <w:sz w:val="24"/>
      <w:szCs w:val="21"/>
      <w:lang w:val="zh-CN"/>
    </w:rPr>
  </w:style>
  <w:style w:type="character" w:customStyle="1" w:styleId="183">
    <w:name w:val="标题 9 Char"/>
    <w:link w:val="11"/>
    <w:autoRedefine/>
    <w:qFormat/>
    <w:uiPriority w:val="0"/>
    <w:rPr>
      <w:rFonts w:ascii="Arial" w:hAnsi="Arial" w:eastAsia="黑体"/>
      <w:kern w:val="2"/>
      <w:sz w:val="21"/>
      <w:szCs w:val="21"/>
    </w:rPr>
  </w:style>
  <w:style w:type="character" w:customStyle="1" w:styleId="184">
    <w:name w:val="Char Char18"/>
    <w:autoRedefine/>
    <w:qFormat/>
    <w:uiPriority w:val="6"/>
    <w:rPr>
      <w:rFonts w:ascii="宋体" w:hAnsi="宋体"/>
      <w:sz w:val="28"/>
    </w:rPr>
  </w:style>
  <w:style w:type="character" w:customStyle="1" w:styleId="185">
    <w:name w:val="批注文字 Char"/>
    <w:autoRedefine/>
    <w:qFormat/>
    <w:uiPriority w:val="99"/>
    <w:rPr>
      <w:kern w:val="2"/>
      <w:sz w:val="21"/>
      <w:szCs w:val="24"/>
    </w:rPr>
  </w:style>
  <w:style w:type="character" w:customStyle="1" w:styleId="186">
    <w:name w:val="Char Char22"/>
    <w:autoRedefine/>
    <w:qFormat/>
    <w:uiPriority w:val="6"/>
    <w:rPr>
      <w:rFonts w:ascii="宋体" w:hAnsi="宋体"/>
      <w:kern w:val="1"/>
      <w:sz w:val="24"/>
      <w:szCs w:val="24"/>
    </w:rPr>
  </w:style>
  <w:style w:type="character" w:customStyle="1" w:styleId="187">
    <w:name w:val="pt141"/>
    <w:autoRedefine/>
    <w:qFormat/>
    <w:uiPriority w:val="0"/>
    <w:rPr>
      <w:color w:val="330066"/>
      <w:sz w:val="22"/>
      <w:szCs w:val="22"/>
    </w:rPr>
  </w:style>
  <w:style w:type="character" w:customStyle="1" w:styleId="188">
    <w:name w:val="正文文本缩进 2 Char1"/>
    <w:autoRedefine/>
    <w:qFormat/>
    <w:uiPriority w:val="99"/>
    <w:rPr>
      <w:rFonts w:ascii="Times New Roman" w:hAnsi="Times New Roman" w:eastAsia="宋体" w:cs="Times New Roman"/>
      <w:szCs w:val="24"/>
    </w:rPr>
  </w:style>
  <w:style w:type="character" w:customStyle="1" w:styleId="189">
    <w:name w:val="批注框文本 Char"/>
    <w:link w:val="40"/>
    <w:autoRedefine/>
    <w:qFormat/>
    <w:uiPriority w:val="0"/>
    <w:rPr>
      <w:kern w:val="2"/>
      <w:sz w:val="18"/>
      <w:szCs w:val="18"/>
    </w:rPr>
  </w:style>
  <w:style w:type="character" w:customStyle="1" w:styleId="190">
    <w:name w:val="Char Char611"/>
    <w:autoRedefine/>
    <w:qFormat/>
    <w:uiPriority w:val="0"/>
    <w:rPr>
      <w:rFonts w:eastAsia="宋体"/>
      <w:kern w:val="2"/>
      <w:sz w:val="21"/>
      <w:szCs w:val="24"/>
      <w:lang w:val="en-US" w:eastAsia="zh-CN" w:bidi="ar-SA"/>
    </w:rPr>
  </w:style>
  <w:style w:type="character" w:customStyle="1" w:styleId="191">
    <w:name w:val="highlight1"/>
    <w:autoRedefine/>
    <w:qFormat/>
    <w:uiPriority w:val="0"/>
    <w:rPr>
      <w:rFonts w:ascii="仿宋_GB2312" w:eastAsia="微软雅黑"/>
      <w:b/>
      <w:kern w:val="2"/>
      <w:sz w:val="23"/>
      <w:szCs w:val="23"/>
      <w:lang w:val="en-US" w:eastAsia="zh-CN" w:bidi="ar-SA"/>
    </w:rPr>
  </w:style>
  <w:style w:type="character" w:customStyle="1" w:styleId="192">
    <w:name w:val="my正文 Char"/>
    <w:link w:val="193"/>
    <w:autoRedefine/>
    <w:qFormat/>
    <w:uiPriority w:val="0"/>
    <w:rPr>
      <w:rFonts w:ascii="Tahoma" w:hAnsi="Tahoma"/>
      <w:sz w:val="24"/>
      <w:szCs w:val="24"/>
    </w:rPr>
  </w:style>
  <w:style w:type="paragraph" w:customStyle="1" w:styleId="193">
    <w:name w:val="my正文"/>
    <w:basedOn w:val="1"/>
    <w:link w:val="192"/>
    <w:autoRedefine/>
    <w:qFormat/>
    <w:uiPriority w:val="0"/>
    <w:pPr>
      <w:adjustRightInd/>
      <w:spacing w:line="360" w:lineRule="auto"/>
      <w:ind w:firstLine="480" w:firstLineChars="200"/>
    </w:pPr>
    <w:rPr>
      <w:rFonts w:ascii="Tahoma" w:hAnsi="Tahoma"/>
      <w:kern w:val="0"/>
      <w:sz w:val="24"/>
    </w:rPr>
  </w:style>
  <w:style w:type="character" w:customStyle="1" w:styleId="194">
    <w:name w:val="正文缩进 Char2"/>
    <w:link w:val="16"/>
    <w:autoRedefine/>
    <w:qFormat/>
    <w:uiPriority w:val="0"/>
    <w:rPr>
      <w:rFonts w:ascii="宋体" w:eastAsia="宋体"/>
      <w:snapToGrid w:val="0"/>
      <w:color w:val="000000"/>
      <w:kern w:val="28"/>
      <w:sz w:val="28"/>
      <w:lang w:val="en-US" w:eastAsia="zh-CN" w:bidi="ar-SA"/>
    </w:rPr>
  </w:style>
  <w:style w:type="character" w:customStyle="1" w:styleId="195">
    <w:name w:val="Used by Word for text of Help footnotes Char Char1"/>
    <w:autoRedefine/>
    <w:qFormat/>
    <w:uiPriority w:val="0"/>
    <w:rPr>
      <w:color w:val="0000FF"/>
      <w:sz w:val="21"/>
    </w:rPr>
  </w:style>
  <w:style w:type="character" w:customStyle="1" w:styleId="196">
    <w:name w:val="页眉 Char"/>
    <w:autoRedefine/>
    <w:qFormat/>
    <w:uiPriority w:val="0"/>
    <w:rPr>
      <w:rFonts w:eastAsia="仿宋_GB2312"/>
      <w:kern w:val="2"/>
      <w:sz w:val="18"/>
      <w:lang w:val="en-US" w:eastAsia="zh-CN"/>
    </w:rPr>
  </w:style>
  <w:style w:type="character" w:customStyle="1" w:styleId="197">
    <w:name w:val="FA正文 Char Char"/>
    <w:autoRedefine/>
    <w:qFormat/>
    <w:uiPriority w:val="0"/>
    <w:rPr>
      <w:rFonts w:hAnsi="宋体"/>
      <w:kern w:val="2"/>
      <w:sz w:val="24"/>
      <w:lang w:bidi="ar-SA"/>
    </w:rPr>
  </w:style>
  <w:style w:type="character" w:customStyle="1" w:styleId="198">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9">
    <w:name w:val="3级 Char"/>
    <w:link w:val="200"/>
    <w:autoRedefine/>
    <w:qFormat/>
    <w:uiPriority w:val="0"/>
    <w:rPr>
      <w:rFonts w:ascii="宋体" w:hAnsi="宋体"/>
      <w:b/>
      <w:bCs/>
      <w:snapToGrid/>
      <w:sz w:val="28"/>
    </w:rPr>
  </w:style>
  <w:style w:type="paragraph" w:customStyle="1" w:styleId="200">
    <w:name w:val="3级"/>
    <w:basedOn w:val="201"/>
    <w:link w:val="199"/>
    <w:autoRedefine/>
    <w:qFormat/>
    <w:uiPriority w:val="0"/>
    <w:pPr>
      <w:ind w:left="0" w:right="466" w:firstLine="288"/>
    </w:pPr>
    <w:rPr>
      <w:rFonts w:hAnsi="宋体"/>
      <w:snapToGrid/>
    </w:rPr>
  </w:style>
  <w:style w:type="paragraph" w:customStyle="1" w:styleId="201">
    <w:name w:val="样式 标题 3h33rd level3BOD 0H3l3CTHeading 3 - oldLevel 3 He..."/>
    <w:basedOn w:val="5"/>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2">
    <w:name w:val="myp11"/>
    <w:autoRedefine/>
    <w:qFormat/>
    <w:uiPriority w:val="0"/>
    <w:rPr>
      <w:rFonts w:ascii="仿宋_GB2312" w:eastAsia="微软雅黑"/>
      <w:b/>
      <w:kern w:val="2"/>
      <w:sz w:val="32"/>
      <w:szCs w:val="32"/>
      <w:lang w:val="en-US" w:eastAsia="zh-CN" w:bidi="ar-SA"/>
    </w:rPr>
  </w:style>
  <w:style w:type="character" w:customStyle="1" w:styleId="203">
    <w:name w:val="文档结构图 Char1"/>
    <w:link w:val="19"/>
    <w:autoRedefine/>
    <w:qFormat/>
    <w:uiPriority w:val="0"/>
    <w:rPr>
      <w:kern w:val="2"/>
      <w:sz w:val="21"/>
      <w:szCs w:val="24"/>
      <w:shd w:val="clear" w:color="auto" w:fill="000080"/>
    </w:rPr>
  </w:style>
  <w:style w:type="character" w:customStyle="1" w:styleId="204">
    <w:name w:val="H6 Char"/>
    <w:autoRedefine/>
    <w:qFormat/>
    <w:uiPriority w:val="0"/>
    <w:rPr>
      <w:rFonts w:ascii="Arial" w:hAnsi="Arial" w:eastAsia="黑体"/>
      <w:b/>
      <w:bCs/>
      <w:kern w:val="2"/>
      <w:sz w:val="24"/>
      <w:szCs w:val="24"/>
    </w:rPr>
  </w:style>
  <w:style w:type="character" w:customStyle="1" w:styleId="205">
    <w:name w:val="Char Char91"/>
    <w:autoRedefine/>
    <w:qFormat/>
    <w:uiPriority w:val="0"/>
    <w:rPr>
      <w:rFonts w:eastAsia="宋体"/>
      <w:kern w:val="2"/>
      <w:sz w:val="18"/>
      <w:szCs w:val="18"/>
      <w:lang w:val="en-US" w:eastAsia="zh-CN" w:bidi="ar-SA"/>
    </w:rPr>
  </w:style>
  <w:style w:type="character" w:customStyle="1" w:styleId="206">
    <w:name w:val="副标题 Char1"/>
    <w:autoRedefine/>
    <w:qFormat/>
    <w:uiPriority w:val="0"/>
    <w:rPr>
      <w:rFonts w:ascii="Cambria" w:hAnsi="Cambria" w:eastAsia="宋体" w:cs="Times New Roman"/>
      <w:b/>
      <w:bCs/>
      <w:snapToGrid w:val="0"/>
      <w:kern w:val="28"/>
      <w:sz w:val="32"/>
      <w:szCs w:val="32"/>
    </w:rPr>
  </w:style>
  <w:style w:type="character" w:customStyle="1" w:styleId="207">
    <w:name w:val="font61"/>
    <w:autoRedefine/>
    <w:qFormat/>
    <w:uiPriority w:val="0"/>
    <w:rPr>
      <w:rFonts w:hint="eastAsia" w:ascii="仿宋" w:hAnsi="仿宋" w:eastAsia="仿宋" w:cs="仿宋"/>
      <w:color w:val="000000"/>
      <w:sz w:val="20"/>
      <w:szCs w:val="20"/>
      <w:u w:val="none"/>
    </w:rPr>
  </w:style>
  <w:style w:type="character" w:customStyle="1" w:styleId="208">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9">
    <w:name w:val="Char Char211"/>
    <w:autoRedefine/>
    <w:qFormat/>
    <w:uiPriority w:val="0"/>
    <w:rPr>
      <w:rFonts w:eastAsia="宋体"/>
      <w:b/>
      <w:bCs/>
      <w:kern w:val="2"/>
      <w:sz w:val="21"/>
      <w:szCs w:val="24"/>
      <w:lang w:val="en-US" w:eastAsia="zh-CN" w:bidi="ar-SA"/>
    </w:rPr>
  </w:style>
  <w:style w:type="character" w:customStyle="1" w:styleId="210">
    <w:name w:val="标题 2 Char"/>
    <w:autoRedefine/>
    <w:qFormat/>
    <w:uiPriority w:val="0"/>
    <w:rPr>
      <w:rFonts w:ascii="Arial" w:hAnsi="Arial" w:eastAsia="黑体"/>
      <w:b/>
      <w:kern w:val="2"/>
      <w:sz w:val="32"/>
      <w:lang w:val="en-US" w:eastAsia="zh-CN"/>
    </w:rPr>
  </w:style>
  <w:style w:type="character" w:customStyle="1" w:styleId="211">
    <w:name w:val="maywed421"/>
    <w:autoRedefine/>
    <w:qFormat/>
    <w:uiPriority w:val="0"/>
    <w:rPr>
      <w:color w:val="366FB6"/>
      <w:u w:val="none"/>
    </w:rPr>
  </w:style>
  <w:style w:type="character" w:customStyle="1" w:styleId="212">
    <w:name w:val="正文文本缩进 Char"/>
    <w:autoRedefine/>
    <w:qFormat/>
    <w:uiPriority w:val="0"/>
    <w:rPr>
      <w:rFonts w:ascii="宋体" w:hAnsi="宋体"/>
      <w:kern w:val="2"/>
      <w:sz w:val="24"/>
      <w:szCs w:val="24"/>
    </w:rPr>
  </w:style>
  <w:style w:type="character" w:customStyle="1" w:styleId="213">
    <w:name w:val="Char Char102"/>
    <w:autoRedefine/>
    <w:qFormat/>
    <w:uiPriority w:val="0"/>
    <w:rPr>
      <w:rFonts w:ascii="宋体" w:hAnsi="宋体"/>
      <w:kern w:val="2"/>
      <w:sz w:val="21"/>
      <w:szCs w:val="24"/>
      <w:lang w:val="en-US" w:eastAsia="zh-CN"/>
    </w:rPr>
  </w:style>
  <w:style w:type="character" w:customStyle="1" w:styleId="214">
    <w:name w:val="页眉 Char1"/>
    <w:autoRedefine/>
    <w:qFormat/>
    <w:uiPriority w:val="0"/>
    <w:rPr>
      <w:rFonts w:eastAsia="宋体"/>
      <w:kern w:val="2"/>
      <w:sz w:val="18"/>
      <w:szCs w:val="18"/>
      <w:lang w:val="en-US" w:eastAsia="zh-CN" w:bidi="ar-SA"/>
    </w:rPr>
  </w:style>
  <w:style w:type="character" w:customStyle="1" w:styleId="215">
    <w:name w:val="md"/>
    <w:basedOn w:val="70"/>
    <w:autoRedefine/>
    <w:qFormat/>
    <w:uiPriority w:val="0"/>
    <w:rPr>
      <w:rFonts w:ascii="Arial" w:hAnsi="Arial" w:eastAsia="黑体" w:cs="Arial"/>
      <w:snapToGrid w:val="0"/>
      <w:kern w:val="0"/>
      <w:szCs w:val="21"/>
    </w:rPr>
  </w:style>
  <w:style w:type="character" w:customStyle="1" w:styleId="216">
    <w:name w:val="big1"/>
    <w:autoRedefine/>
    <w:qFormat/>
    <w:uiPriority w:val="0"/>
    <w:rPr>
      <w:rFonts w:hint="eastAsia" w:ascii="宋体" w:hAnsi="宋体" w:eastAsia="宋体"/>
      <w:color w:val="333333"/>
      <w:sz w:val="22"/>
      <w:szCs w:val="22"/>
    </w:rPr>
  </w:style>
  <w:style w:type="character" w:customStyle="1" w:styleId="217">
    <w:name w:val="Char Char311"/>
    <w:autoRedefine/>
    <w:qFormat/>
    <w:uiPriority w:val="0"/>
    <w:rPr>
      <w:rFonts w:eastAsia="宋体"/>
      <w:kern w:val="2"/>
      <w:sz w:val="21"/>
      <w:szCs w:val="24"/>
      <w:lang w:val="en-US" w:eastAsia="zh-CN" w:bidi="ar-SA"/>
    </w:rPr>
  </w:style>
  <w:style w:type="character" w:customStyle="1" w:styleId="218">
    <w:name w:val="Char Char81"/>
    <w:autoRedefine/>
    <w:qFormat/>
    <w:uiPriority w:val="6"/>
    <w:rPr>
      <w:rFonts w:eastAsia="宋体"/>
      <w:b/>
      <w:sz w:val="24"/>
      <w:lang w:val="en-GB" w:eastAsia="zh-CN"/>
    </w:rPr>
  </w:style>
  <w:style w:type="character" w:customStyle="1" w:styleId="219">
    <w:name w:val="样式3 Char"/>
    <w:basedOn w:val="170"/>
    <w:autoRedefine/>
    <w:qFormat/>
    <w:uiPriority w:val="0"/>
    <w:rPr>
      <w:rFonts w:ascii="仿宋_GB2312" w:hAnsi="仿宋" w:eastAsia="仿宋_GB2312" w:cs="仿宋_GB2312"/>
      <w:sz w:val="32"/>
      <w:szCs w:val="30"/>
      <w:lang w:val="zh-CN"/>
    </w:rPr>
  </w:style>
  <w:style w:type="character" w:customStyle="1" w:styleId="220">
    <w:name w:val="HTML 地址 Char"/>
    <w:link w:val="31"/>
    <w:autoRedefine/>
    <w:qFormat/>
    <w:uiPriority w:val="0"/>
    <w:rPr>
      <w:rFonts w:ascii="宋体" w:hAnsi="宋体"/>
      <w:i/>
      <w:iCs/>
      <w:sz w:val="24"/>
      <w:szCs w:val="24"/>
    </w:rPr>
  </w:style>
  <w:style w:type="character" w:customStyle="1" w:styleId="221">
    <w:name w:val="正文首行缩进 2 Char1"/>
    <w:autoRedefine/>
    <w:qFormat/>
    <w:uiPriority w:val="0"/>
    <w:rPr>
      <w:rFonts w:ascii="Times New Roman" w:hAnsi="Times New Roman" w:eastAsia="宋体" w:cs="Times New Roman"/>
      <w:kern w:val="2"/>
      <w:sz w:val="24"/>
      <w:szCs w:val="24"/>
    </w:rPr>
  </w:style>
  <w:style w:type="character" w:customStyle="1" w:styleId="222">
    <w:name w:val="副标题 Char2"/>
    <w:autoRedefine/>
    <w:qFormat/>
    <w:uiPriority w:val="0"/>
    <w:rPr>
      <w:rFonts w:ascii="Cambria" w:hAnsi="Cambria" w:eastAsia="宋体" w:cs="Times New Roman"/>
      <w:b/>
      <w:bCs/>
      <w:snapToGrid w:val="0"/>
      <w:kern w:val="28"/>
      <w:sz w:val="32"/>
      <w:szCs w:val="32"/>
    </w:rPr>
  </w:style>
  <w:style w:type="character" w:customStyle="1" w:styleId="223">
    <w:name w:val="标题4-dyf Char"/>
    <w:link w:val="224"/>
    <w:autoRedefine/>
    <w:qFormat/>
    <w:uiPriority w:val="0"/>
    <w:rPr>
      <w:rFonts w:ascii="Cambria" w:hAnsi="Cambria"/>
      <w:b/>
      <w:bCs/>
      <w:color w:val="000000"/>
      <w:kern w:val="2"/>
      <w:sz w:val="21"/>
      <w:szCs w:val="21"/>
    </w:rPr>
  </w:style>
  <w:style w:type="paragraph" w:customStyle="1" w:styleId="224">
    <w:name w:val="标题4-dyf"/>
    <w:basedOn w:val="6"/>
    <w:link w:val="223"/>
    <w:autoRedefine/>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5">
    <w:name w:val="dectext1"/>
    <w:autoRedefine/>
    <w:qFormat/>
    <w:uiPriority w:val="0"/>
    <w:rPr>
      <w:rFonts w:ascii="宋体" w:hAnsi="宋体" w:eastAsia="宋体"/>
      <w:color w:val="333333"/>
      <w:sz w:val="21"/>
      <w:szCs w:val="21"/>
      <w:u w:val="none"/>
    </w:rPr>
  </w:style>
  <w:style w:type="character" w:customStyle="1" w:styleId="226">
    <w:name w:val="冯 Char"/>
    <w:link w:val="227"/>
    <w:autoRedefine/>
    <w:qFormat/>
    <w:uiPriority w:val="0"/>
    <w:rPr>
      <w:rFonts w:ascii="宋体" w:hAnsi="宋体"/>
      <w:color w:val="000000"/>
      <w:sz w:val="24"/>
      <w:szCs w:val="24"/>
    </w:rPr>
  </w:style>
  <w:style w:type="paragraph" w:customStyle="1" w:styleId="227">
    <w:name w:val="冯"/>
    <w:basedOn w:val="1"/>
    <w:link w:val="226"/>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8">
    <w:name w:val="Header Char_b6bb7154-40a1-4532-be09-cdbace51fda5"/>
    <w:autoRedefine/>
    <w:qFormat/>
    <w:uiPriority w:val="0"/>
    <w:rPr>
      <w:rFonts w:eastAsia="宋体"/>
      <w:kern w:val="2"/>
      <w:sz w:val="18"/>
      <w:szCs w:val="18"/>
      <w:lang w:val="en-US" w:eastAsia="zh-CN" w:bidi="ar-SA"/>
    </w:rPr>
  </w:style>
  <w:style w:type="character" w:customStyle="1" w:styleId="229">
    <w:name w:val="Char Char12"/>
    <w:autoRedefine/>
    <w:qFormat/>
    <w:uiPriority w:val="0"/>
    <w:rPr>
      <w:rFonts w:ascii="仿宋_GB2312" w:eastAsia="仿宋_GB2312"/>
      <w:b/>
      <w:bCs/>
      <w:kern w:val="2"/>
      <w:sz w:val="24"/>
      <w:szCs w:val="24"/>
      <w:lang w:val="zh-CN" w:eastAsia="zh-CN" w:bidi="ar-SA"/>
    </w:rPr>
  </w:style>
  <w:style w:type="character" w:customStyle="1" w:styleId="230">
    <w:name w:val="题注 Char"/>
    <w:link w:val="17"/>
    <w:autoRedefine/>
    <w:qFormat/>
    <w:uiPriority w:val="0"/>
    <w:rPr>
      <w:b/>
      <w:kern w:val="2"/>
      <w:sz w:val="28"/>
    </w:rPr>
  </w:style>
  <w:style w:type="character" w:customStyle="1" w:styleId="231">
    <w:name w:val="普通文字 Char3"/>
    <w:autoRedefine/>
    <w:qFormat/>
    <w:uiPriority w:val="0"/>
    <w:rPr>
      <w:rFonts w:ascii="宋体" w:hAnsi="Courier New" w:eastAsia="宋体"/>
      <w:kern w:val="2"/>
      <w:sz w:val="21"/>
      <w:lang w:val="en-US" w:eastAsia="zh-CN" w:bidi="ar-SA"/>
    </w:rPr>
  </w:style>
  <w:style w:type="character" w:customStyle="1" w:styleId="232">
    <w:name w:val="公文正文 Char"/>
    <w:autoRedefine/>
    <w:qFormat/>
    <w:uiPriority w:val="0"/>
    <w:rPr>
      <w:rFonts w:ascii="仿宋_GB2312" w:eastAsia="仿宋_GB2312"/>
      <w:kern w:val="2"/>
      <w:sz w:val="24"/>
      <w:szCs w:val="24"/>
      <w:lang w:val="en-US" w:eastAsia="zh-CN" w:bidi="ar-SA"/>
    </w:rPr>
  </w:style>
  <w:style w:type="character" w:customStyle="1" w:styleId="233">
    <w:name w:val="正文首行缩进 Char Char Char Char Char"/>
    <w:autoRedefine/>
    <w:qFormat/>
    <w:uiPriority w:val="0"/>
    <w:rPr>
      <w:rFonts w:ascii="宋体"/>
      <w:kern w:val="2"/>
      <w:sz w:val="24"/>
      <w:lang w:val="zh-CN"/>
    </w:rPr>
  </w:style>
  <w:style w:type="character" w:customStyle="1" w:styleId="234">
    <w:name w:val="PI Char"/>
    <w:autoRedefine/>
    <w:qFormat/>
    <w:uiPriority w:val="0"/>
    <w:rPr>
      <w:rFonts w:ascii="宋体" w:hAnsi="宋体" w:eastAsia="宋体"/>
      <w:kern w:val="2"/>
      <w:sz w:val="24"/>
      <w:szCs w:val="24"/>
      <w:lang w:val="en-US" w:eastAsia="zh-CN" w:bidi="ar-SA"/>
    </w:rPr>
  </w:style>
  <w:style w:type="character" w:customStyle="1" w:styleId="235">
    <w:name w:val="Default Char"/>
    <w:link w:val="80"/>
    <w:autoRedefine/>
    <w:qFormat/>
    <w:uiPriority w:val="0"/>
    <w:rPr>
      <w:rFonts w:ascii="仿宋_GB2312" w:eastAsia="仿宋_GB2312" w:cs="仿宋_GB2312"/>
      <w:color w:val="000000"/>
      <w:sz w:val="24"/>
      <w:szCs w:val="24"/>
      <w:lang w:val="en-US" w:eastAsia="zh-CN" w:bidi="ar-SA"/>
    </w:rPr>
  </w:style>
  <w:style w:type="character" w:customStyle="1" w:styleId="236">
    <w:name w:val="style91"/>
    <w:autoRedefine/>
    <w:qFormat/>
    <w:uiPriority w:val="0"/>
    <w:rPr>
      <w:color w:val="333333"/>
    </w:rPr>
  </w:style>
  <w:style w:type="character" w:customStyle="1" w:styleId="237">
    <w:name w:val="列出段落 Char2"/>
    <w:autoRedefine/>
    <w:qFormat/>
    <w:uiPriority w:val="34"/>
    <w:rPr>
      <w:rFonts w:ascii="Calibri" w:hAnsi="Calibri"/>
      <w:kern w:val="2"/>
      <w:sz w:val="28"/>
    </w:rPr>
  </w:style>
  <w:style w:type="character" w:customStyle="1" w:styleId="238">
    <w:name w:val="mdeck"/>
    <w:autoRedefine/>
    <w:qFormat/>
    <w:uiPriority w:val="0"/>
    <w:rPr>
      <w:rFonts w:ascii="仿宋_GB2312" w:eastAsia="微软雅黑"/>
      <w:b/>
      <w:kern w:val="2"/>
      <w:sz w:val="32"/>
      <w:szCs w:val="32"/>
      <w:lang w:val="en-US" w:eastAsia="zh-CN" w:bidi="ar-SA"/>
    </w:rPr>
  </w:style>
  <w:style w:type="character" w:customStyle="1" w:styleId="239">
    <w:name w:val="unnamed11"/>
    <w:autoRedefine/>
    <w:qFormat/>
    <w:uiPriority w:val="0"/>
    <w:rPr>
      <w:sz w:val="20"/>
      <w:szCs w:val="20"/>
    </w:rPr>
  </w:style>
  <w:style w:type="character" w:customStyle="1" w:styleId="240">
    <w:name w:val="正文文本 Char2"/>
    <w:autoRedefine/>
    <w:qFormat/>
    <w:uiPriority w:val="99"/>
    <w:rPr>
      <w:rFonts w:ascii="Times New Roman" w:hAnsi="Times New Roman" w:eastAsia="宋体" w:cs="Times New Roman"/>
      <w:snapToGrid w:val="0"/>
      <w:kern w:val="0"/>
      <w:szCs w:val="24"/>
    </w:rPr>
  </w:style>
  <w:style w:type="character" w:customStyle="1" w:styleId="241">
    <w:name w:val="标书正文格式 Char"/>
    <w:autoRedefine/>
    <w:qFormat/>
    <w:uiPriority w:val="0"/>
    <w:rPr>
      <w:rFonts w:eastAsia="楷体_GB2312"/>
      <w:kern w:val="2"/>
      <w:sz w:val="24"/>
      <w:szCs w:val="24"/>
      <w:lang w:bidi="ar-SA"/>
    </w:rPr>
  </w:style>
  <w:style w:type="character" w:customStyle="1" w:styleId="242">
    <w:name w:val="Char Char11"/>
    <w:autoRedefine/>
    <w:qFormat/>
    <w:uiPriority w:val="0"/>
    <w:rPr>
      <w:rFonts w:ascii="宋体" w:hAnsi="宋体" w:eastAsia="宋体"/>
      <w:b/>
      <w:kern w:val="2"/>
      <w:sz w:val="24"/>
      <w:szCs w:val="24"/>
      <w:lang w:val="en-US" w:eastAsia="zh-CN" w:bidi="ar-SA"/>
    </w:rPr>
  </w:style>
  <w:style w:type="character" w:customStyle="1" w:styleId="243">
    <w:name w:val="ca-131"/>
    <w:autoRedefine/>
    <w:qFormat/>
    <w:uiPriority w:val="0"/>
    <w:rPr>
      <w:rFonts w:hint="eastAsia" w:ascii="仿宋_GB2312" w:eastAsia="仿宋_GB2312"/>
      <w:b/>
      <w:bCs/>
      <w:color w:val="000000"/>
      <w:spacing w:val="-20"/>
      <w:sz w:val="24"/>
      <w:szCs w:val="24"/>
    </w:rPr>
  </w:style>
  <w:style w:type="character" w:customStyle="1" w:styleId="244">
    <w:name w:val="tw4winMark"/>
    <w:autoRedefine/>
    <w:qFormat/>
    <w:uiPriority w:val="0"/>
    <w:rPr>
      <w:rFonts w:ascii="Courier New" w:hAnsi="Courier New" w:cs="Courier New"/>
      <w:vanish/>
      <w:color w:val="800080"/>
      <w:sz w:val="24"/>
      <w:szCs w:val="24"/>
      <w:vertAlign w:val="subscript"/>
    </w:rPr>
  </w:style>
  <w:style w:type="character" w:customStyle="1" w:styleId="245">
    <w:name w:val="正文样式 Char"/>
    <w:link w:val="246"/>
    <w:autoRedefine/>
    <w:qFormat/>
    <w:uiPriority w:val="0"/>
    <w:rPr>
      <w:rFonts w:ascii="Calibri" w:hAnsi="Calibri"/>
      <w:sz w:val="24"/>
      <w:szCs w:val="24"/>
    </w:rPr>
  </w:style>
  <w:style w:type="paragraph" w:customStyle="1" w:styleId="246">
    <w:name w:val="正文样式"/>
    <w:basedOn w:val="1"/>
    <w:link w:val="245"/>
    <w:autoRedefine/>
    <w:qFormat/>
    <w:uiPriority w:val="0"/>
    <w:pPr>
      <w:adjustRightInd/>
      <w:spacing w:line="360" w:lineRule="auto"/>
      <w:ind w:firstLine="480" w:firstLineChars="200"/>
    </w:pPr>
    <w:rPr>
      <w:kern w:val="0"/>
      <w:sz w:val="24"/>
    </w:rPr>
  </w:style>
  <w:style w:type="character" w:customStyle="1" w:styleId="247">
    <w:name w:val="表正文 Char3"/>
    <w:autoRedefine/>
    <w:qFormat/>
    <w:uiPriority w:val="0"/>
    <w:rPr>
      <w:rFonts w:eastAsia="宋体"/>
    </w:rPr>
  </w:style>
  <w:style w:type="character" w:customStyle="1" w:styleId="248">
    <w:name w:val="H5 Char"/>
    <w:autoRedefine/>
    <w:qFormat/>
    <w:uiPriority w:val="0"/>
    <w:rPr>
      <w:b/>
      <w:bCs/>
      <w:kern w:val="2"/>
      <w:sz w:val="28"/>
      <w:szCs w:val="28"/>
    </w:rPr>
  </w:style>
  <w:style w:type="character" w:customStyle="1" w:styleId="249">
    <w:name w:val="Char Char3"/>
    <w:autoRedefine/>
    <w:qFormat/>
    <w:uiPriority w:val="0"/>
    <w:rPr>
      <w:rFonts w:eastAsia="宋体"/>
      <w:kern w:val="2"/>
      <w:sz w:val="21"/>
      <w:szCs w:val="24"/>
      <w:lang w:val="en-US" w:eastAsia="zh-CN" w:bidi="ar-SA"/>
    </w:rPr>
  </w:style>
  <w:style w:type="character" w:customStyle="1" w:styleId="250">
    <w:name w:val="正文 编号 Char"/>
    <w:autoRedefine/>
    <w:qFormat/>
    <w:uiPriority w:val="0"/>
    <w:rPr>
      <w:rFonts w:ascii="仿宋_GB2312" w:hAnsi="仿宋_GB2312" w:eastAsia="仿宋_GB2312"/>
      <w:kern w:val="2"/>
      <w:sz w:val="24"/>
      <w:lang w:bidi="ar-SA"/>
    </w:rPr>
  </w:style>
  <w:style w:type="character" w:customStyle="1" w:styleId="251">
    <w:name w:val="question-title2"/>
    <w:autoRedefine/>
    <w:qFormat/>
    <w:uiPriority w:val="6"/>
    <w:rPr>
      <w:rFonts w:ascii="Arial" w:hAnsi="Arial" w:eastAsia="黑体" w:cs="Arial"/>
      <w:snapToGrid w:val="0"/>
      <w:kern w:val="0"/>
      <w:szCs w:val="21"/>
    </w:rPr>
  </w:style>
  <w:style w:type="character" w:customStyle="1" w:styleId="252">
    <w:name w:val="gf正文1 Char Char"/>
    <w:link w:val="253"/>
    <w:autoRedefine/>
    <w:qFormat/>
    <w:uiPriority w:val="0"/>
    <w:rPr>
      <w:rFonts w:ascii="宋体" w:hAnsi="宋体" w:cs="宋体"/>
      <w:kern w:val="2"/>
      <w:sz w:val="24"/>
      <w:szCs w:val="24"/>
    </w:rPr>
  </w:style>
  <w:style w:type="paragraph" w:customStyle="1" w:styleId="253">
    <w:name w:val="gf正文1"/>
    <w:basedOn w:val="1"/>
    <w:link w:val="252"/>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autoRedefine/>
    <w:qFormat/>
    <w:uiPriority w:val="6"/>
    <w:rPr>
      <w:rFonts w:ascii="宋体" w:hAnsi="宋体"/>
      <w:kern w:val="1"/>
      <w:sz w:val="21"/>
    </w:rPr>
  </w:style>
  <w:style w:type="character" w:customStyle="1" w:styleId="255">
    <w:name w:val="正文缩进 Char3"/>
    <w:autoRedefine/>
    <w:qFormat/>
    <w:uiPriority w:val="0"/>
    <w:rPr>
      <w:rFonts w:ascii="宋体" w:eastAsia="宋体"/>
      <w:snapToGrid w:val="0"/>
      <w:color w:val="000000"/>
      <w:kern w:val="28"/>
      <w:sz w:val="28"/>
      <w:lang w:val="en-US" w:eastAsia="zh-CN" w:bidi="ar-SA"/>
    </w:rPr>
  </w:style>
  <w:style w:type="character" w:customStyle="1" w:styleId="256">
    <w:name w:val="列出段落 Char1"/>
    <w:link w:val="257"/>
    <w:autoRedefine/>
    <w:qFormat/>
    <w:uiPriority w:val="0"/>
    <w:rPr>
      <w:rFonts w:ascii="Calibri" w:hAnsi="Calibri"/>
      <w:sz w:val="24"/>
      <w:lang w:eastAsia="en-US"/>
    </w:rPr>
  </w:style>
  <w:style w:type="paragraph" w:customStyle="1" w:styleId="257">
    <w:name w:val="列表1"/>
    <w:basedOn w:val="1"/>
    <w:next w:val="258"/>
    <w:link w:val="256"/>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8">
    <w:name w:val="List Paragraph"/>
    <w:basedOn w:val="1"/>
    <w:autoRedefine/>
    <w:qFormat/>
    <w:uiPriority w:val="34"/>
    <w:pPr>
      <w:spacing w:line="360" w:lineRule="auto"/>
      <w:ind w:firstLine="200" w:firstLineChars="200"/>
    </w:pPr>
    <w:rPr>
      <w:rFonts w:eastAsia="楷体_GB2312" w:cs="Lucida Sans"/>
      <w:sz w:val="24"/>
    </w:rPr>
  </w:style>
  <w:style w:type="character" w:customStyle="1" w:styleId="259">
    <w:name w:val="Char Char8"/>
    <w:autoRedefine/>
    <w:qFormat/>
    <w:uiPriority w:val="0"/>
    <w:rPr>
      <w:rFonts w:eastAsia="宋体"/>
      <w:b/>
      <w:sz w:val="24"/>
      <w:lang w:val="en-GB" w:eastAsia="zh-CN"/>
    </w:rPr>
  </w:style>
  <w:style w:type="character" w:customStyle="1" w:styleId="260">
    <w:name w:val="Normal Indent Char Char"/>
    <w:autoRedefine/>
    <w:qFormat/>
    <w:uiPriority w:val="0"/>
    <w:rPr>
      <w:rFonts w:eastAsia="宋体"/>
      <w:kern w:val="2"/>
      <w:sz w:val="21"/>
      <w:lang w:val="en-US" w:eastAsia="zh-CN" w:bidi="ar-SA"/>
    </w:rPr>
  </w:style>
  <w:style w:type="character" w:customStyle="1" w:styleId="261">
    <w:name w:val="列表段落 字符"/>
    <w:autoRedefine/>
    <w:qFormat/>
    <w:uiPriority w:val="99"/>
  </w:style>
  <w:style w:type="character" w:customStyle="1" w:styleId="262">
    <w:name w:val="Ò³Ã¼ Char Char1"/>
    <w:autoRedefine/>
    <w:qFormat/>
    <w:uiPriority w:val="0"/>
    <w:rPr>
      <w:rFonts w:eastAsia="宋体"/>
      <w:kern w:val="2"/>
      <w:sz w:val="18"/>
      <w:szCs w:val="18"/>
      <w:lang w:val="en-US" w:eastAsia="zh-CN" w:bidi="ar-SA"/>
    </w:rPr>
  </w:style>
  <w:style w:type="character" w:customStyle="1" w:styleId="263">
    <w:name w:val="方案正文 Char"/>
    <w:autoRedefine/>
    <w:qFormat/>
    <w:uiPriority w:val="0"/>
    <w:rPr>
      <w:rFonts w:ascii="仿宋_GB2312" w:eastAsia="仿宋_GB2312"/>
      <w:b/>
      <w:color w:val="000000"/>
      <w:kern w:val="2"/>
      <w:sz w:val="24"/>
      <w:lang w:val="en-US" w:eastAsia="zh-CN" w:bidi="ar-SA"/>
    </w:rPr>
  </w:style>
  <w:style w:type="character" w:customStyle="1" w:styleId="264">
    <w:name w:val="Char Char30"/>
    <w:autoRedefine/>
    <w:qFormat/>
    <w:uiPriority w:val="6"/>
    <w:rPr>
      <w:rFonts w:ascii="Arial" w:hAnsi="Arial" w:eastAsia="黑体"/>
      <w:kern w:val="1"/>
      <w:sz w:val="21"/>
      <w:szCs w:val="21"/>
    </w:rPr>
  </w:style>
  <w:style w:type="character" w:customStyle="1" w:styleId="265">
    <w:name w:val="正文文本缩进 Char3"/>
    <w:link w:val="26"/>
    <w:autoRedefine/>
    <w:qFormat/>
    <w:uiPriority w:val="0"/>
    <w:rPr>
      <w:rFonts w:ascii="宋体" w:hAnsi="宋体"/>
      <w:kern w:val="2"/>
      <w:sz w:val="24"/>
      <w:szCs w:val="24"/>
    </w:rPr>
  </w:style>
  <w:style w:type="character" w:customStyle="1" w:styleId="266">
    <w:name w:val="font01"/>
    <w:autoRedefine/>
    <w:qFormat/>
    <w:uiPriority w:val="0"/>
    <w:rPr>
      <w:rFonts w:hint="eastAsia" w:ascii="微软雅黑" w:hAnsi="微软雅黑" w:eastAsia="微软雅黑" w:cs="微软雅黑"/>
      <w:color w:val="000000"/>
      <w:sz w:val="20"/>
      <w:szCs w:val="20"/>
      <w:u w:val="none"/>
    </w:rPr>
  </w:style>
  <w:style w:type="character" w:customStyle="1" w:styleId="267">
    <w:name w:val="Char Char20"/>
    <w:autoRedefine/>
    <w:qFormat/>
    <w:uiPriority w:val="6"/>
    <w:rPr>
      <w:kern w:val="1"/>
      <w:sz w:val="24"/>
    </w:rPr>
  </w:style>
  <w:style w:type="character" w:customStyle="1" w:styleId="268">
    <w:name w:val="tw4winExternal"/>
    <w:autoRedefine/>
    <w:qFormat/>
    <w:uiPriority w:val="0"/>
    <w:rPr>
      <w:rFonts w:ascii="Courier New" w:hAnsi="Courier New" w:cs="Courier New"/>
      <w:color w:val="808080"/>
      <w:lang w:val="en-US" w:eastAsia="zh-CN"/>
    </w:rPr>
  </w:style>
  <w:style w:type="character" w:customStyle="1" w:styleId="269">
    <w:name w:val="标题 4 Char1"/>
    <w:autoRedefine/>
    <w:qFormat/>
    <w:uiPriority w:val="9"/>
    <w:rPr>
      <w:rFonts w:ascii="Cambria" w:hAnsi="Cambria" w:eastAsia="宋体" w:cs="Times New Roman"/>
      <w:b/>
      <w:bCs/>
      <w:kern w:val="2"/>
      <w:sz w:val="28"/>
      <w:szCs w:val="28"/>
    </w:rPr>
  </w:style>
  <w:style w:type="character" w:customStyle="1" w:styleId="270">
    <w:name w:val="批注文字 Char2"/>
    <w:autoRedefine/>
    <w:qFormat/>
    <w:uiPriority w:val="99"/>
    <w:rPr>
      <w:rFonts w:ascii="Times New Roman" w:hAnsi="Times New Roman" w:eastAsia="宋体" w:cs="Times New Roman"/>
      <w:snapToGrid w:val="0"/>
      <w:kern w:val="0"/>
      <w:szCs w:val="24"/>
    </w:rPr>
  </w:style>
  <w:style w:type="character" w:customStyle="1" w:styleId="271">
    <w:name w:val="正文文本 2 Char"/>
    <w:autoRedefine/>
    <w:qFormat/>
    <w:uiPriority w:val="0"/>
    <w:rPr>
      <w:rFonts w:eastAsia="宋体"/>
      <w:kern w:val="2"/>
      <w:sz w:val="21"/>
      <w:szCs w:val="24"/>
      <w:lang w:val="en-US" w:eastAsia="zh-CN" w:bidi="ar-SA"/>
    </w:rPr>
  </w:style>
  <w:style w:type="character" w:customStyle="1" w:styleId="272">
    <w:name w:val="Ò³Ã¼ Char Char"/>
    <w:autoRedefine/>
    <w:qFormat/>
    <w:uiPriority w:val="0"/>
    <w:rPr>
      <w:rFonts w:eastAsia="宋体"/>
      <w:kern w:val="2"/>
      <w:sz w:val="18"/>
      <w:lang w:val="en-US" w:eastAsia="zh-CN" w:bidi="ar-SA"/>
    </w:rPr>
  </w:style>
  <w:style w:type="character" w:customStyle="1" w:styleId="273">
    <w:name w:val="message1"/>
    <w:autoRedefine/>
    <w:qFormat/>
    <w:uiPriority w:val="0"/>
    <w:rPr>
      <w:rFonts w:hint="default" w:ascii="Tahoma" w:hAnsi="Tahoma" w:cs="Tahoma"/>
      <w:sz w:val="18"/>
      <w:szCs w:val="18"/>
    </w:rPr>
  </w:style>
  <w:style w:type="character" w:customStyle="1" w:styleId="274">
    <w:name w:val="Char Char23"/>
    <w:autoRedefine/>
    <w:qFormat/>
    <w:uiPriority w:val="6"/>
    <w:rPr>
      <w:color w:val="0000FF"/>
      <w:sz w:val="21"/>
    </w:rPr>
  </w:style>
  <w:style w:type="character" w:customStyle="1" w:styleId="275">
    <w:name w:val="批注框文本 字符"/>
    <w:autoRedefine/>
    <w:qFormat/>
    <w:uiPriority w:val="0"/>
    <w:rPr>
      <w:rFonts w:ascii="Arial" w:hAnsi="Arial" w:eastAsia="黑体" w:cs="Arial"/>
      <w:snapToGrid w:val="0"/>
      <w:kern w:val="0"/>
      <w:sz w:val="18"/>
      <w:szCs w:val="18"/>
    </w:rPr>
  </w:style>
  <w:style w:type="character" w:customStyle="1" w:styleId="276">
    <w:name w:val="纯文本 Char2"/>
    <w:autoRedefine/>
    <w:qFormat/>
    <w:uiPriority w:val="99"/>
    <w:rPr>
      <w:rFonts w:ascii="宋体" w:hAnsi="Courier New" w:eastAsia="宋体" w:cs="Courier New"/>
    </w:rPr>
  </w:style>
  <w:style w:type="character" w:customStyle="1" w:styleId="277">
    <w:name w:val="Char Char25"/>
    <w:autoRedefine/>
    <w:qFormat/>
    <w:uiPriority w:val="6"/>
    <w:rPr>
      <w:rFonts w:ascii="宋体" w:hAnsi="宋体"/>
      <w:kern w:val="1"/>
      <w:sz w:val="24"/>
      <w:lang w:val="zh-CN"/>
    </w:rPr>
  </w:style>
  <w:style w:type="character" w:customStyle="1" w:styleId="278">
    <w:name w:val="Char Char411"/>
    <w:autoRedefine/>
    <w:qFormat/>
    <w:uiPriority w:val="0"/>
    <w:rPr>
      <w:rFonts w:eastAsia="宋体"/>
      <w:b/>
      <w:sz w:val="24"/>
      <w:lang w:val="en-GB" w:eastAsia="zh-CN" w:bidi="ar-SA"/>
    </w:rPr>
  </w:style>
  <w:style w:type="character" w:customStyle="1" w:styleId="279">
    <w:name w:val="Heading 7 Char_856f206f-2151-488a-bf44-70c62fd33d46"/>
    <w:autoRedefine/>
    <w:qFormat/>
    <w:uiPriority w:val="0"/>
    <w:rPr>
      <w:rFonts w:ascii="宋体" w:hAnsi="宋体" w:eastAsia="宋体"/>
      <w:b/>
      <w:bCs/>
      <w:kern w:val="2"/>
      <w:sz w:val="24"/>
      <w:szCs w:val="24"/>
      <w:lang w:val="en-US" w:eastAsia="zh-CN" w:bidi="ar-SA"/>
    </w:rPr>
  </w:style>
  <w:style w:type="character" w:customStyle="1" w:styleId="280">
    <w:name w:val="此正文 Char"/>
    <w:link w:val="281"/>
    <w:autoRedefine/>
    <w:qFormat/>
    <w:uiPriority w:val="0"/>
    <w:rPr>
      <w:kern w:val="2"/>
      <w:sz w:val="24"/>
      <w:szCs w:val="24"/>
    </w:rPr>
  </w:style>
  <w:style w:type="paragraph" w:customStyle="1" w:styleId="281">
    <w:name w:val="此正文"/>
    <w:basedOn w:val="1"/>
    <w:link w:val="280"/>
    <w:autoRedefine/>
    <w:qFormat/>
    <w:uiPriority w:val="0"/>
    <w:pPr>
      <w:adjustRightInd/>
      <w:spacing w:line="360" w:lineRule="auto"/>
      <w:ind w:firstLine="200" w:firstLineChars="200"/>
    </w:pPr>
    <w:rPr>
      <w:sz w:val="24"/>
    </w:rPr>
  </w:style>
  <w:style w:type="character" w:customStyle="1" w:styleId="282">
    <w:name w:val="Char Char2"/>
    <w:autoRedefine/>
    <w:qFormat/>
    <w:uiPriority w:val="0"/>
    <w:rPr>
      <w:rFonts w:eastAsia="宋体"/>
      <w:b/>
      <w:bCs/>
      <w:kern w:val="2"/>
      <w:sz w:val="21"/>
      <w:szCs w:val="24"/>
      <w:lang w:val="en-US" w:eastAsia="zh-CN" w:bidi="ar-SA"/>
    </w:rPr>
  </w:style>
  <w:style w:type="character" w:customStyle="1" w:styleId="283">
    <w:name w:val="标题 1 Char"/>
    <w:link w:val="3"/>
    <w:autoRedefine/>
    <w:qFormat/>
    <w:uiPriority w:val="9"/>
    <w:rPr>
      <w:b/>
      <w:bCs/>
      <w:kern w:val="44"/>
      <w:sz w:val="44"/>
      <w:szCs w:val="44"/>
    </w:rPr>
  </w:style>
  <w:style w:type="character" w:customStyle="1" w:styleId="284">
    <w:name w:val="Footer-Even Char1"/>
    <w:autoRedefine/>
    <w:qFormat/>
    <w:uiPriority w:val="0"/>
    <w:rPr>
      <w:rFonts w:eastAsia="宋体"/>
      <w:kern w:val="2"/>
      <w:sz w:val="18"/>
      <w:szCs w:val="18"/>
      <w:lang w:val="en-US" w:eastAsia="zh-CN" w:bidi="ar-SA"/>
    </w:rPr>
  </w:style>
  <w:style w:type="character" w:customStyle="1" w:styleId="285">
    <w:name w:val="Char Char29"/>
    <w:autoRedefine/>
    <w:qFormat/>
    <w:uiPriority w:val="6"/>
    <w:rPr>
      <w:rFonts w:ascii="Arial" w:hAnsi="Arial" w:eastAsia="微软雅黑"/>
      <w:b/>
      <w:kern w:val="1"/>
      <w:sz w:val="44"/>
      <w:szCs w:val="32"/>
      <w:lang w:val="en-US" w:eastAsia="zh-CN" w:bidi="ar-SA"/>
    </w:rPr>
  </w:style>
  <w:style w:type="character" w:customStyle="1" w:styleId="286">
    <w:name w:val="标题 Char2"/>
    <w:link w:val="60"/>
    <w:autoRedefine/>
    <w:qFormat/>
    <w:uiPriority w:val="10"/>
    <w:rPr>
      <w:b/>
      <w:sz w:val="24"/>
      <w:lang w:val="en-GB"/>
    </w:rPr>
  </w:style>
  <w:style w:type="character" w:customStyle="1" w:styleId="287">
    <w:name w:val="font81"/>
    <w:autoRedefine/>
    <w:qFormat/>
    <w:uiPriority w:val="0"/>
    <w:rPr>
      <w:rFonts w:ascii="微软雅黑" w:hAnsi="微软雅黑" w:eastAsia="微软雅黑" w:cs="微软雅黑"/>
      <w:color w:val="000000"/>
      <w:sz w:val="20"/>
      <w:szCs w:val="20"/>
      <w:u w:val="none"/>
    </w:rPr>
  </w:style>
  <w:style w:type="character" w:customStyle="1" w:styleId="288">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89">
    <w:name w:val="t21"/>
    <w:autoRedefine/>
    <w:qFormat/>
    <w:uiPriority w:val="0"/>
    <w:rPr>
      <w:rFonts w:ascii="仿宋_GB2312" w:eastAsia="微软雅黑"/>
      <w:b/>
      <w:kern w:val="2"/>
      <w:sz w:val="23"/>
      <w:szCs w:val="23"/>
      <w:lang w:val="en-US" w:eastAsia="zh-CN" w:bidi="ar-SA"/>
    </w:rPr>
  </w:style>
  <w:style w:type="character" w:customStyle="1" w:styleId="290">
    <w:name w:val="样式8 Char"/>
    <w:autoRedefine/>
    <w:qFormat/>
    <w:uiPriority w:val="0"/>
    <w:rPr>
      <w:rFonts w:ascii="仿宋_GB2312" w:hAnsi="宋体" w:eastAsia="仿宋_GB2312"/>
      <w:b/>
      <w:bCs/>
      <w:kern w:val="2"/>
      <w:sz w:val="24"/>
      <w:szCs w:val="24"/>
    </w:rPr>
  </w:style>
  <w:style w:type="character" w:customStyle="1" w:styleId="291">
    <w:name w:val="表格 Char Char"/>
    <w:autoRedefine/>
    <w:qFormat/>
    <w:uiPriority w:val="0"/>
    <w:rPr>
      <w:rFonts w:ascii="宋体" w:hAnsi="宋体" w:eastAsia="宋体"/>
      <w:lang w:bidi="ar-SA"/>
    </w:rPr>
  </w:style>
  <w:style w:type="character" w:customStyle="1" w:styleId="292">
    <w:name w:val="正文文本 字符1"/>
    <w:autoRedefine/>
    <w:qFormat/>
    <w:uiPriority w:val="0"/>
    <w:rPr>
      <w:rFonts w:ascii="Calibri" w:hAnsi="Calibri" w:eastAsia="黑体" w:cs="Arial"/>
      <w:snapToGrid w:val="0"/>
      <w:kern w:val="2"/>
      <w:sz w:val="28"/>
      <w:szCs w:val="21"/>
    </w:rPr>
  </w:style>
  <w:style w:type="character" w:customStyle="1" w:styleId="293">
    <w:name w:val="标题 5 Char"/>
    <w:link w:val="7"/>
    <w:autoRedefine/>
    <w:qFormat/>
    <w:uiPriority w:val="9"/>
    <w:rPr>
      <w:b/>
      <w:bCs/>
      <w:kern w:val="2"/>
      <w:sz w:val="28"/>
      <w:szCs w:val="28"/>
    </w:rPr>
  </w:style>
  <w:style w:type="character" w:customStyle="1" w:styleId="294">
    <w:name w:val="标题 6 Char1"/>
    <w:autoRedefine/>
    <w:qFormat/>
    <w:uiPriority w:val="0"/>
    <w:rPr>
      <w:rFonts w:ascii="Arial" w:hAnsi="Arial" w:eastAsia="黑体" w:cs="Times New Roman"/>
      <w:b/>
      <w:sz w:val="24"/>
      <w:szCs w:val="20"/>
      <w:lang w:bidi="ar-SA"/>
    </w:rPr>
  </w:style>
  <w:style w:type="character" w:customStyle="1" w:styleId="295">
    <w:name w:val="带编号样式 Char"/>
    <w:autoRedefine/>
    <w:qFormat/>
    <w:uiPriority w:val="0"/>
    <w:rPr>
      <w:rFonts w:ascii="仿宋_GB2312" w:eastAsia="仿宋_GB2312"/>
      <w:color w:val="000000"/>
      <w:sz w:val="24"/>
      <w:lang w:bidi="ar-SA"/>
    </w:rPr>
  </w:style>
  <w:style w:type="character" w:customStyle="1" w:styleId="296">
    <w:name w:val="unnamed31"/>
    <w:autoRedefine/>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autoRedefine/>
    <w:qFormat/>
    <w:uiPriority w:val="0"/>
    <w:rPr>
      <w:rFonts w:ascii="宋体" w:eastAsia="宋体"/>
      <w:kern w:val="2"/>
      <w:sz w:val="24"/>
      <w:szCs w:val="24"/>
      <w:lang w:val="zh-CN" w:bidi="ar-SA"/>
    </w:rPr>
  </w:style>
  <w:style w:type="character" w:customStyle="1" w:styleId="298">
    <w:name w:val="称呼 Char"/>
    <w:link w:val="21"/>
    <w:autoRedefine/>
    <w:qFormat/>
    <w:uiPriority w:val="0"/>
    <w:rPr>
      <w:rFonts w:ascii="仿宋_GB2312" w:eastAsia="仿宋_GB2312"/>
      <w:kern w:val="2"/>
      <w:sz w:val="28"/>
    </w:rPr>
  </w:style>
  <w:style w:type="character" w:customStyle="1" w:styleId="299">
    <w:name w:val="文本正文 Char Char"/>
    <w:autoRedefine/>
    <w:qFormat/>
    <w:uiPriority w:val="0"/>
    <w:rPr>
      <w:sz w:val="24"/>
      <w:lang w:bidi="ar-SA"/>
    </w:rPr>
  </w:style>
  <w:style w:type="character" w:customStyle="1" w:styleId="300">
    <w:name w:val="正文缩进 字符"/>
    <w:autoRedefine/>
    <w:qFormat/>
    <w:uiPriority w:val="0"/>
    <w:rPr>
      <w:rFonts w:ascii="宋体" w:eastAsia="宋体"/>
      <w:snapToGrid w:val="0"/>
      <w:color w:val="000000"/>
      <w:kern w:val="28"/>
      <w:sz w:val="28"/>
      <w:lang w:val="en-US" w:eastAsia="zh-CN" w:bidi="ar-SA"/>
    </w:rPr>
  </w:style>
  <w:style w:type="character" w:customStyle="1" w:styleId="301">
    <w:name w:val="HTML 预设格式 Char"/>
    <w:link w:val="58"/>
    <w:autoRedefine/>
    <w:qFormat/>
    <w:uiPriority w:val="0"/>
    <w:rPr>
      <w:rFonts w:ascii="黑体" w:hAnsi="Courier New" w:eastAsia="黑体"/>
    </w:rPr>
  </w:style>
  <w:style w:type="character" w:customStyle="1" w:styleId="302">
    <w:name w:val="正文文本 2 Char1"/>
    <w:link w:val="57"/>
    <w:autoRedefine/>
    <w:qFormat/>
    <w:uiPriority w:val="0"/>
    <w:rPr>
      <w:kern w:val="2"/>
      <w:sz w:val="21"/>
      <w:szCs w:val="24"/>
    </w:rPr>
  </w:style>
  <w:style w:type="character" w:customStyle="1" w:styleId="303">
    <w:name w:val="样式 样式 标题 4h4H4Fab-4T5Ref Heading 1rh1Heading sqlsect 1.2.3.... +... Char"/>
    <w:link w:val="304"/>
    <w:autoRedefine/>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autoRedefine/>
    <w:qFormat/>
    <w:uiPriority w:val="0"/>
    <w:pPr>
      <w:tabs>
        <w:tab w:val="left" w:pos="2356"/>
      </w:tabs>
    </w:pPr>
  </w:style>
  <w:style w:type="paragraph" w:customStyle="1" w:styleId="305">
    <w:name w:val="样式 标题 4h4H4Fab-4T5Ref Heading 1rh1Heading sqlsect 1.2.3...."/>
    <w:basedOn w:val="6"/>
    <w:link w:val="413"/>
    <w:autoRedefine/>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autoRedefine/>
    <w:qFormat/>
    <w:uiPriority w:val="0"/>
    <w:rPr>
      <w:rFonts w:ascii="宋体" w:eastAsia="宋体"/>
      <w:snapToGrid w:val="0"/>
      <w:color w:val="000000"/>
      <w:kern w:val="28"/>
      <w:sz w:val="28"/>
      <w:lang w:val="en-US" w:eastAsia="zh-CN" w:bidi="ar-SA"/>
    </w:rPr>
  </w:style>
  <w:style w:type="character" w:customStyle="1" w:styleId="307">
    <w:name w:val="标题 7 Char"/>
    <w:link w:val="9"/>
    <w:autoRedefine/>
    <w:qFormat/>
    <w:uiPriority w:val="0"/>
    <w:rPr>
      <w:b/>
      <w:bCs/>
      <w:kern w:val="2"/>
      <w:sz w:val="24"/>
      <w:szCs w:val="24"/>
    </w:rPr>
  </w:style>
  <w:style w:type="character" w:customStyle="1" w:styleId="308">
    <w:name w:val="正文文本缩进 2 Char"/>
    <w:link w:val="38"/>
    <w:autoRedefine/>
    <w:qFormat/>
    <w:uiPriority w:val="0"/>
    <w:rPr>
      <w:rFonts w:ascii="宋体"/>
      <w:sz w:val="28"/>
    </w:rPr>
  </w:style>
  <w:style w:type="character" w:customStyle="1" w:styleId="309">
    <w:name w:val="Char Char5"/>
    <w:autoRedefine/>
    <w:qFormat/>
    <w:uiPriority w:val="0"/>
    <w:rPr>
      <w:rFonts w:ascii="宋体" w:hAnsi="Courier New" w:eastAsia="宋体"/>
      <w:kern w:val="2"/>
      <w:sz w:val="21"/>
      <w:lang w:val="en-US" w:eastAsia="zh-CN"/>
    </w:rPr>
  </w:style>
  <w:style w:type="character" w:customStyle="1" w:styleId="310">
    <w:name w:val="脚注文本 Char"/>
    <w:link w:val="51"/>
    <w:autoRedefine/>
    <w:qFormat/>
    <w:uiPriority w:val="0"/>
    <w:rPr>
      <w:color w:val="0000FF"/>
      <w:sz w:val="21"/>
    </w:rPr>
  </w:style>
  <w:style w:type="character" w:customStyle="1" w:styleId="311">
    <w:name w:val="称呼 Char1"/>
    <w:autoRedefine/>
    <w:qFormat/>
    <w:uiPriority w:val="0"/>
    <w:rPr>
      <w:rFonts w:ascii="Times New Roman" w:hAnsi="Times New Roman" w:eastAsia="宋体" w:cs="Times New Roman"/>
      <w:szCs w:val="24"/>
    </w:rPr>
  </w:style>
  <w:style w:type="character" w:customStyle="1" w:styleId="312">
    <w:name w:val="正文1 Char"/>
    <w:autoRedefine/>
    <w:qFormat/>
    <w:uiPriority w:val="0"/>
    <w:rPr>
      <w:rFonts w:ascii="宋体" w:eastAsia="宋体"/>
      <w:snapToGrid w:val="0"/>
      <w:color w:val="000000"/>
      <w:kern w:val="28"/>
      <w:sz w:val="28"/>
      <w:lang w:val="en-US" w:eastAsia="zh-CN" w:bidi="ar-SA"/>
    </w:rPr>
  </w:style>
  <w:style w:type="character" w:customStyle="1" w:styleId="313">
    <w:name w:val="正文缩进 Char1"/>
    <w:autoRedefine/>
    <w:qFormat/>
    <w:uiPriority w:val="0"/>
    <w:rPr>
      <w:rFonts w:ascii="宋体" w:eastAsia="宋体"/>
      <w:snapToGrid w:val="0"/>
      <w:color w:val="000000"/>
      <w:kern w:val="28"/>
      <w:sz w:val="28"/>
      <w:lang w:val="en-US" w:eastAsia="zh-CN" w:bidi="ar-SA"/>
    </w:rPr>
  </w:style>
  <w:style w:type="character" w:customStyle="1" w:styleId="314">
    <w:name w:val="font21"/>
    <w:autoRedefine/>
    <w:qFormat/>
    <w:uiPriority w:val="0"/>
    <w:rPr>
      <w:rFonts w:hint="eastAsia" w:ascii="宋体" w:hAnsi="宋体" w:eastAsia="宋体"/>
      <w:kern w:val="2"/>
      <w:sz w:val="28"/>
      <w:szCs w:val="28"/>
      <w:lang w:val="en-US" w:eastAsia="zh-CN" w:bidi="ar-SA"/>
    </w:rPr>
  </w:style>
  <w:style w:type="character" w:customStyle="1" w:styleId="315">
    <w:name w:val="Char Char26"/>
    <w:autoRedefine/>
    <w:qFormat/>
    <w:uiPriority w:val="6"/>
    <w:rPr>
      <w:kern w:val="1"/>
      <w:sz w:val="21"/>
      <w:szCs w:val="24"/>
    </w:rPr>
  </w:style>
  <w:style w:type="character" w:customStyle="1" w:styleId="316">
    <w:name w:val="Item List Char"/>
    <w:link w:val="317"/>
    <w:autoRedefine/>
    <w:qFormat/>
    <w:uiPriority w:val="0"/>
    <w:rPr>
      <w:rFonts w:ascii="Arial"/>
      <w:bCs/>
      <w:sz w:val="21"/>
      <w:szCs w:val="21"/>
      <w:lang w:val="en-US" w:eastAsia="zh-CN" w:bidi="ar-SA"/>
    </w:rPr>
  </w:style>
  <w:style w:type="paragraph" w:customStyle="1" w:styleId="317">
    <w:name w:val="Item List"/>
    <w:link w:val="316"/>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autoRedefine/>
    <w:qFormat/>
    <w:uiPriority w:val="0"/>
    <w:rPr>
      <w:rFonts w:ascii="Times New Roman" w:hAnsi="Times New Roman" w:eastAsia="宋体" w:cs="Times New Roman"/>
      <w:sz w:val="18"/>
      <w:szCs w:val="18"/>
    </w:rPr>
  </w:style>
  <w:style w:type="character" w:customStyle="1" w:styleId="319">
    <w:name w:val="纯文本 Char1"/>
    <w:link w:val="320"/>
    <w:autoRedefine/>
    <w:qFormat/>
    <w:uiPriority w:val="0"/>
    <w:rPr>
      <w:rFonts w:ascii="宋体" w:hAnsi="Courier New"/>
    </w:rPr>
  </w:style>
  <w:style w:type="paragraph" w:customStyle="1" w:styleId="320">
    <w:name w:val="纯文本1"/>
    <w:basedOn w:val="1"/>
    <w:link w:val="319"/>
    <w:autoRedefine/>
    <w:qFormat/>
    <w:uiPriority w:val="0"/>
    <w:pPr>
      <w:adjustRightInd/>
    </w:pPr>
    <w:rPr>
      <w:rFonts w:ascii="宋体" w:hAnsi="Courier New"/>
      <w:kern w:val="0"/>
      <w:sz w:val="20"/>
      <w:szCs w:val="20"/>
    </w:rPr>
  </w:style>
  <w:style w:type="character" w:customStyle="1" w:styleId="321">
    <w:name w:val="正文首行缩进 Char"/>
    <w:link w:val="25"/>
    <w:autoRedefine/>
    <w:qFormat/>
    <w:uiPriority w:val="0"/>
    <w:rPr>
      <w:rFonts w:ascii="宋体"/>
      <w:kern w:val="2"/>
      <w:sz w:val="24"/>
      <w:lang w:val="zh-CN"/>
    </w:rPr>
  </w:style>
  <w:style w:type="character" w:customStyle="1" w:styleId="322">
    <w:name w:val="h3 Char"/>
    <w:autoRedefine/>
    <w:qFormat/>
    <w:uiPriority w:val="0"/>
    <w:rPr>
      <w:rFonts w:eastAsia="宋体"/>
      <w:b/>
      <w:kern w:val="2"/>
      <w:sz w:val="32"/>
      <w:lang w:val="en-US" w:eastAsia="zh-CN" w:bidi="ar-SA"/>
    </w:rPr>
  </w:style>
  <w:style w:type="character" w:customStyle="1" w:styleId="323">
    <w:name w:val="dandyren_title1"/>
    <w:autoRedefine/>
    <w:qFormat/>
    <w:uiPriority w:val="0"/>
    <w:rPr>
      <w:b/>
      <w:bCs/>
      <w:color w:val="FF6633"/>
      <w:sz w:val="18"/>
      <w:szCs w:val="18"/>
    </w:rPr>
  </w:style>
  <w:style w:type="character" w:customStyle="1" w:styleId="324">
    <w:name w:val="Char Char31"/>
    <w:autoRedefine/>
    <w:qFormat/>
    <w:uiPriority w:val="6"/>
    <w:rPr>
      <w:rFonts w:ascii="Arial" w:hAnsi="Arial" w:eastAsia="黑体"/>
      <w:kern w:val="1"/>
      <w:sz w:val="24"/>
      <w:szCs w:val="24"/>
    </w:rPr>
  </w:style>
  <w:style w:type="character" w:customStyle="1" w:styleId="325">
    <w:name w:val="h Char1"/>
    <w:autoRedefine/>
    <w:qFormat/>
    <w:uiPriority w:val="0"/>
    <w:rPr>
      <w:sz w:val="18"/>
      <w:szCs w:val="18"/>
    </w:rPr>
  </w:style>
  <w:style w:type="character" w:customStyle="1" w:styleId="326">
    <w:name w:val="solutionfonts"/>
    <w:autoRedefine/>
    <w:qFormat/>
    <w:uiPriority w:val="0"/>
  </w:style>
  <w:style w:type="character" w:customStyle="1" w:styleId="327">
    <w:name w:val="标题 4 Char2"/>
    <w:link w:val="6"/>
    <w:autoRedefine/>
    <w:qFormat/>
    <w:uiPriority w:val="9"/>
    <w:rPr>
      <w:rFonts w:ascii="Arial" w:hAnsi="Arial" w:eastAsia="黑体"/>
      <w:b/>
      <w:bCs/>
      <w:kern w:val="2"/>
      <w:sz w:val="28"/>
      <w:szCs w:val="28"/>
      <w:lang w:val="zh-CN"/>
    </w:rPr>
  </w:style>
  <w:style w:type="character" w:customStyle="1" w:styleId="328">
    <w:name w:val="首行缩进 Char"/>
    <w:autoRedefine/>
    <w:qFormat/>
    <w:uiPriority w:val="0"/>
    <w:rPr>
      <w:rFonts w:ascii="宋体" w:eastAsia="宋体"/>
      <w:kern w:val="2"/>
      <w:sz w:val="24"/>
      <w:lang w:val="en-US" w:eastAsia="zh-CN" w:bidi="ar-SA"/>
    </w:rPr>
  </w:style>
  <w:style w:type="character" w:customStyle="1" w:styleId="329">
    <w:name w:val="Char Char52"/>
    <w:autoRedefine/>
    <w:qFormat/>
    <w:uiPriority w:val="0"/>
    <w:rPr>
      <w:rFonts w:ascii="宋体" w:hAnsi="Courier New" w:eastAsia="宋体"/>
      <w:kern w:val="2"/>
      <w:sz w:val="21"/>
      <w:lang w:val="en-US" w:eastAsia="zh-CN"/>
    </w:rPr>
  </w:style>
  <w:style w:type="character" w:customStyle="1" w:styleId="330">
    <w:name w:val="正文文本 3 Char"/>
    <w:link w:val="22"/>
    <w:autoRedefine/>
    <w:qFormat/>
    <w:uiPriority w:val="0"/>
    <w:rPr>
      <w:kern w:val="2"/>
      <w:sz w:val="21"/>
    </w:rPr>
  </w:style>
  <w:style w:type="character" w:customStyle="1" w:styleId="331">
    <w:name w:val="font31"/>
    <w:autoRedefine/>
    <w:qFormat/>
    <w:uiPriority w:val="0"/>
    <w:rPr>
      <w:rFonts w:hint="eastAsia" w:ascii="仿宋" w:hAnsi="仿宋" w:eastAsia="仿宋" w:cs="仿宋"/>
      <w:color w:val="000000"/>
      <w:sz w:val="20"/>
      <w:szCs w:val="20"/>
      <w:u w:val="none"/>
    </w:rPr>
  </w:style>
  <w:style w:type="character" w:customStyle="1" w:styleId="332">
    <w:name w:val="正文说明 Char"/>
    <w:link w:val="333"/>
    <w:autoRedefine/>
    <w:qFormat/>
    <w:uiPriority w:val="0"/>
    <w:rPr>
      <w:sz w:val="24"/>
      <w:szCs w:val="24"/>
    </w:rPr>
  </w:style>
  <w:style w:type="paragraph" w:customStyle="1" w:styleId="333">
    <w:name w:val="正文说明"/>
    <w:basedOn w:val="1"/>
    <w:link w:val="332"/>
    <w:autoRedefine/>
    <w:qFormat/>
    <w:uiPriority w:val="0"/>
    <w:pPr>
      <w:adjustRightInd/>
      <w:spacing w:line="360" w:lineRule="auto"/>
    </w:pPr>
    <w:rPr>
      <w:kern w:val="0"/>
      <w:sz w:val="24"/>
    </w:rPr>
  </w:style>
  <w:style w:type="character" w:customStyle="1" w:styleId="334">
    <w:name w:val="脚注文本 Char1"/>
    <w:autoRedefine/>
    <w:qFormat/>
    <w:uiPriority w:val="0"/>
    <w:rPr>
      <w:rFonts w:ascii="Times New Roman" w:hAnsi="Times New Roman" w:eastAsia="宋体" w:cs="Times New Roman"/>
      <w:sz w:val="18"/>
      <w:szCs w:val="18"/>
    </w:rPr>
  </w:style>
  <w:style w:type="character" w:customStyle="1" w:styleId="335">
    <w:name w:val="Char Char1211"/>
    <w:autoRedefine/>
    <w:qFormat/>
    <w:uiPriority w:val="0"/>
    <w:rPr>
      <w:rFonts w:ascii="仿宋_GB2312" w:eastAsia="仿宋_GB2312"/>
      <w:b/>
      <w:bCs/>
      <w:kern w:val="2"/>
      <w:sz w:val="24"/>
      <w:szCs w:val="24"/>
      <w:lang w:val="zh-CN" w:eastAsia="zh-CN" w:bidi="ar-SA"/>
    </w:rPr>
  </w:style>
  <w:style w:type="character" w:customStyle="1" w:styleId="336">
    <w:name w:val="标题 Char"/>
    <w:autoRedefine/>
    <w:qFormat/>
    <w:uiPriority w:val="0"/>
    <w:rPr>
      <w:rFonts w:eastAsia="宋体"/>
      <w:b/>
      <w:sz w:val="24"/>
      <w:lang w:val="en-GB" w:eastAsia="zh-CN" w:bidi="ar-SA"/>
    </w:rPr>
  </w:style>
  <w:style w:type="character" w:customStyle="1" w:styleId="337">
    <w:name w:val="Char Char35"/>
    <w:autoRedefine/>
    <w:qFormat/>
    <w:uiPriority w:val="6"/>
    <w:rPr>
      <w:rFonts w:ascii="Arial" w:hAnsi="Arial" w:eastAsia="黑体"/>
      <w:b/>
      <w:kern w:val="1"/>
      <w:sz w:val="28"/>
      <w:szCs w:val="28"/>
      <w:lang w:val="zh-CN"/>
    </w:rPr>
  </w:style>
  <w:style w:type="character" w:customStyle="1" w:styleId="338">
    <w:name w:val="纯文本 Char Char Char"/>
    <w:autoRedefine/>
    <w:qFormat/>
    <w:uiPriority w:val="0"/>
    <w:rPr>
      <w:rFonts w:ascii="宋体" w:hAnsi="Courier New" w:eastAsia="宋体"/>
      <w:kern w:val="2"/>
      <w:sz w:val="21"/>
      <w:lang w:val="en-US" w:eastAsia="zh-CN" w:bidi="ar-SA"/>
    </w:rPr>
  </w:style>
  <w:style w:type="character" w:customStyle="1" w:styleId="339">
    <w:name w:val="Table Text Char"/>
    <w:link w:val="340"/>
    <w:autoRedefine/>
    <w:qFormat/>
    <w:uiPriority w:val="0"/>
    <w:rPr>
      <w:sz w:val="24"/>
      <w:szCs w:val="24"/>
    </w:rPr>
  </w:style>
  <w:style w:type="paragraph" w:customStyle="1" w:styleId="340">
    <w:name w:val="Table Text"/>
    <w:basedOn w:val="1"/>
    <w:link w:val="339"/>
    <w:autoRedefine/>
    <w:qFormat/>
    <w:uiPriority w:val="0"/>
    <w:pPr>
      <w:widowControl/>
      <w:spacing w:before="60" w:after="60"/>
      <w:jc w:val="left"/>
    </w:pPr>
    <w:rPr>
      <w:kern w:val="0"/>
      <w:sz w:val="24"/>
    </w:rPr>
  </w:style>
  <w:style w:type="character" w:customStyle="1" w:styleId="341">
    <w:name w:val="正文1 Char1"/>
    <w:autoRedefine/>
    <w:qFormat/>
    <w:uiPriority w:val="0"/>
    <w:rPr>
      <w:rFonts w:ascii="仿宋_GB2312" w:hAnsi="Courier New" w:eastAsia="仿宋_GB2312"/>
      <w:kern w:val="28"/>
      <w:sz w:val="24"/>
      <w:szCs w:val="24"/>
      <w:lang w:val="en-US" w:eastAsia="zh-CN"/>
    </w:rPr>
  </w:style>
  <w:style w:type="character" w:customStyle="1" w:styleId="342">
    <w:name w:val="页脚 Char1"/>
    <w:autoRedefine/>
    <w:qFormat/>
    <w:uiPriority w:val="0"/>
    <w:rPr>
      <w:rFonts w:eastAsia="宋体"/>
      <w:kern w:val="2"/>
      <w:sz w:val="18"/>
      <w:szCs w:val="18"/>
      <w:lang w:val="en-US" w:eastAsia="zh-CN" w:bidi="ar-SA"/>
    </w:rPr>
  </w:style>
  <w:style w:type="character" w:customStyle="1" w:styleId="343">
    <w:name w:val="Bold"/>
    <w:autoRedefine/>
    <w:qFormat/>
    <w:uiPriority w:val="0"/>
    <w:rPr>
      <w:rFonts w:ascii="Arial" w:hAnsi="Arial" w:eastAsia="黑体" w:cs="Times New Roman"/>
      <w:b/>
      <w:kern w:val="2"/>
      <w:sz w:val="32"/>
      <w:szCs w:val="32"/>
      <w:lang w:val="en-US" w:eastAsia="zh-CN" w:bidi="ar-SA"/>
    </w:rPr>
  </w:style>
  <w:style w:type="character" w:customStyle="1" w:styleId="344">
    <w:name w:val="批注文字 Char1"/>
    <w:link w:val="20"/>
    <w:autoRedefine/>
    <w:qFormat/>
    <w:uiPriority w:val="99"/>
    <w:rPr>
      <w:kern w:val="2"/>
      <w:sz w:val="21"/>
      <w:szCs w:val="24"/>
    </w:rPr>
  </w:style>
  <w:style w:type="character" w:customStyle="1" w:styleId="345">
    <w:name w:val="签名 Char"/>
    <w:link w:val="43"/>
    <w:autoRedefine/>
    <w:qFormat/>
    <w:uiPriority w:val="0"/>
    <w:rPr>
      <w:rFonts w:eastAsia="仿宋_GB2312"/>
      <w:sz w:val="24"/>
    </w:rPr>
  </w:style>
  <w:style w:type="character" w:customStyle="1" w:styleId="346">
    <w:name w:val="hui3"/>
    <w:autoRedefine/>
    <w:qFormat/>
    <w:uiPriority w:val="0"/>
    <w:rPr>
      <w:color w:val="333333"/>
    </w:rPr>
  </w:style>
  <w:style w:type="character" w:customStyle="1" w:styleId="347">
    <w:name w:val="Char Char17"/>
    <w:autoRedefine/>
    <w:qFormat/>
    <w:uiPriority w:val="6"/>
    <w:rPr>
      <w:rFonts w:eastAsia="仿宋_GB2312"/>
      <w:sz w:val="24"/>
    </w:rPr>
  </w:style>
  <w:style w:type="character" w:customStyle="1" w:styleId="348">
    <w:name w:val="标题 4 字符"/>
    <w:autoRedefine/>
    <w:qFormat/>
    <w:uiPriority w:val="9"/>
    <w:rPr>
      <w:rFonts w:ascii="等线 Light" w:hAnsi="等线 Light" w:eastAsia="等线 Light" w:cs="Times New Roman"/>
      <w:b/>
      <w:bCs/>
      <w:snapToGrid w:val="0"/>
      <w:kern w:val="0"/>
      <w:sz w:val="28"/>
      <w:szCs w:val="28"/>
    </w:rPr>
  </w:style>
  <w:style w:type="character" w:customStyle="1" w:styleId="349">
    <w:name w:val="Char Char37"/>
    <w:autoRedefine/>
    <w:qFormat/>
    <w:uiPriority w:val="6"/>
    <w:rPr>
      <w:b/>
      <w:kern w:val="1"/>
      <w:sz w:val="44"/>
      <w:szCs w:val="44"/>
    </w:rPr>
  </w:style>
  <w:style w:type="character" w:customStyle="1" w:styleId="350">
    <w:name w:val="列出段落 Char"/>
    <w:autoRedefine/>
    <w:qFormat/>
    <w:uiPriority w:val="0"/>
    <w:rPr>
      <w:rFonts w:eastAsia="楷体_GB2312" w:cs="Lucida Sans"/>
      <w:kern w:val="2"/>
      <w:sz w:val="24"/>
      <w:szCs w:val="24"/>
      <w:lang w:val="en-US" w:eastAsia="zh-CN" w:bidi="ar-SA"/>
    </w:rPr>
  </w:style>
  <w:style w:type="character" w:customStyle="1" w:styleId="351">
    <w:name w:val="正文文本缩进 3 Char1"/>
    <w:autoRedefine/>
    <w:qFormat/>
    <w:uiPriority w:val="99"/>
    <w:rPr>
      <w:rFonts w:ascii="Times New Roman" w:hAnsi="Times New Roman" w:eastAsia="宋体" w:cs="Times New Roman"/>
      <w:sz w:val="16"/>
      <w:szCs w:val="16"/>
    </w:rPr>
  </w:style>
  <w:style w:type="character" w:customStyle="1" w:styleId="352">
    <w:name w:val="公文正文 Char Char"/>
    <w:link w:val="353"/>
    <w:autoRedefine/>
    <w:qFormat/>
    <w:uiPriority w:val="0"/>
    <w:rPr>
      <w:rFonts w:ascii="仿宋_GB2312" w:eastAsia="仿宋_GB2312"/>
      <w:kern w:val="2"/>
      <w:sz w:val="24"/>
      <w:szCs w:val="24"/>
    </w:rPr>
  </w:style>
  <w:style w:type="paragraph" w:customStyle="1" w:styleId="353">
    <w:name w:val="公文正文"/>
    <w:basedOn w:val="1"/>
    <w:link w:val="352"/>
    <w:autoRedefine/>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autoRedefine/>
    <w:qFormat/>
    <w:uiPriority w:val="0"/>
    <w:rPr>
      <w:rFonts w:eastAsia="宋体"/>
      <w:sz w:val="24"/>
      <w:szCs w:val="24"/>
      <w:lang w:val="en-US" w:eastAsia="zh-CN" w:bidi="ar-SA"/>
    </w:rPr>
  </w:style>
  <w:style w:type="character" w:customStyle="1" w:styleId="355">
    <w:name w:val="标题 1 Char Char"/>
    <w:autoRedefine/>
    <w:qFormat/>
    <w:uiPriority w:val="0"/>
    <w:rPr>
      <w:rFonts w:hint="eastAsia" w:ascii="宋体" w:hAnsi="宋体" w:eastAsia="宋体"/>
      <w:b/>
      <w:spacing w:val="-2"/>
      <w:sz w:val="24"/>
      <w:lang w:val="en-US" w:eastAsia="zh-CN" w:bidi="ar-SA"/>
    </w:rPr>
  </w:style>
  <w:style w:type="character" w:customStyle="1" w:styleId="356">
    <w:name w:val="正文（缩进2汉字） Char"/>
    <w:link w:val="357"/>
    <w:autoRedefine/>
    <w:qFormat/>
    <w:uiPriority w:val="0"/>
    <w:rPr>
      <w:rFonts w:ascii="宋体"/>
    </w:rPr>
  </w:style>
  <w:style w:type="paragraph" w:customStyle="1" w:styleId="357">
    <w:name w:val="正文（缩进2汉字）"/>
    <w:basedOn w:val="1"/>
    <w:link w:val="356"/>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0"/>
    <w:autoRedefine/>
    <w:qFormat/>
    <w:uiPriority w:val="0"/>
    <w:rPr>
      <w:rFonts w:ascii="Arial" w:hAnsi="Arial" w:eastAsia="黑体"/>
      <w:kern w:val="2"/>
      <w:sz w:val="24"/>
      <w:szCs w:val="24"/>
    </w:rPr>
  </w:style>
  <w:style w:type="character" w:customStyle="1" w:styleId="359">
    <w:name w:val="标书表格字体格式 Char"/>
    <w:autoRedefine/>
    <w:qFormat/>
    <w:uiPriority w:val="0"/>
    <w:rPr>
      <w:kern w:val="2"/>
      <w:sz w:val="21"/>
      <w:szCs w:val="24"/>
      <w:lang w:bidi="ar-SA"/>
    </w:rPr>
  </w:style>
  <w:style w:type="character" w:customStyle="1" w:styleId="360">
    <w:name w:val="tw4winError"/>
    <w:autoRedefine/>
    <w:qFormat/>
    <w:uiPriority w:val="0"/>
    <w:rPr>
      <w:rFonts w:ascii="Courier New" w:hAnsi="Courier New" w:cs="Courier New"/>
      <w:color w:val="00FF00"/>
      <w:sz w:val="40"/>
      <w:szCs w:val="40"/>
    </w:rPr>
  </w:style>
  <w:style w:type="character" w:customStyle="1" w:styleId="361">
    <w:name w:val="Body Text(ch) Char Char"/>
    <w:autoRedefine/>
    <w:qFormat/>
    <w:uiPriority w:val="0"/>
    <w:rPr>
      <w:rFonts w:ascii="宋体"/>
      <w:kern w:val="2"/>
      <w:sz w:val="24"/>
      <w:szCs w:val="21"/>
      <w:lang w:val="zh-CN"/>
    </w:rPr>
  </w:style>
  <w:style w:type="character" w:customStyle="1" w:styleId="362">
    <w:name w:val="正文首行缩进两字 Char"/>
    <w:autoRedefine/>
    <w:qFormat/>
    <w:uiPriority w:val="0"/>
    <w:rPr>
      <w:sz w:val="24"/>
      <w:szCs w:val="24"/>
      <w:lang w:val="en-US" w:eastAsia="zh-CN" w:bidi="ar-SA"/>
    </w:rPr>
  </w:style>
  <w:style w:type="character" w:customStyle="1" w:styleId="363">
    <w:name w:val="正文文本 Char"/>
    <w:autoRedefine/>
    <w:qFormat/>
    <w:uiPriority w:val="0"/>
    <w:rPr>
      <w:rFonts w:eastAsia="宋体"/>
      <w:kern w:val="2"/>
      <w:sz w:val="24"/>
      <w:szCs w:val="24"/>
      <w:lang w:val="en-US" w:eastAsia="zh-CN" w:bidi="ar-SA"/>
    </w:rPr>
  </w:style>
  <w:style w:type="character" w:customStyle="1" w:styleId="364">
    <w:name w:val="文档结构图 字符1"/>
    <w:autoRedefine/>
    <w:qFormat/>
    <w:uiPriority w:val="0"/>
    <w:rPr>
      <w:rFonts w:ascii="宋体" w:hAnsi="Calibri" w:eastAsia="黑体" w:cs="Arial"/>
      <w:snapToGrid w:val="0"/>
      <w:kern w:val="2"/>
      <w:sz w:val="18"/>
      <w:szCs w:val="18"/>
    </w:rPr>
  </w:style>
  <w:style w:type="character" w:customStyle="1" w:styleId="365">
    <w:name w:val="content"/>
    <w:autoRedefine/>
    <w:qFormat/>
    <w:uiPriority w:val="0"/>
  </w:style>
  <w:style w:type="character" w:customStyle="1" w:styleId="366">
    <w:name w:val="tw4winPopup"/>
    <w:autoRedefine/>
    <w:qFormat/>
    <w:uiPriority w:val="0"/>
    <w:rPr>
      <w:rFonts w:ascii="Courier New" w:hAnsi="Courier New" w:cs="Courier New"/>
      <w:color w:val="008000"/>
      <w:lang w:val="en-US" w:eastAsia="zh-CN"/>
    </w:rPr>
  </w:style>
  <w:style w:type="character" w:customStyle="1" w:styleId="367">
    <w:name w:val="param-name"/>
    <w:autoRedefine/>
    <w:qFormat/>
    <w:uiPriority w:val="99"/>
    <w:rPr>
      <w:rFonts w:ascii="Arial" w:hAnsi="Arial" w:eastAsia="黑体" w:cs="Arial"/>
      <w:snapToGrid w:val="0"/>
      <w:kern w:val="0"/>
      <w:szCs w:val="21"/>
    </w:rPr>
  </w:style>
  <w:style w:type="character" w:customStyle="1" w:styleId="368">
    <w:name w:val="标准正文格式 Char"/>
    <w:autoRedefine/>
    <w:qFormat/>
    <w:uiPriority w:val="0"/>
    <w:rPr>
      <w:rFonts w:ascii="宋体" w:eastAsia="仿宋_GB2312" w:cs="宋体"/>
      <w:color w:val="000000"/>
      <w:sz w:val="24"/>
      <w:lang w:val="en-US" w:eastAsia="zh-CN" w:bidi="ar-SA"/>
    </w:rPr>
  </w:style>
  <w:style w:type="character" w:customStyle="1" w:styleId="369">
    <w:name w:val="Char Char212"/>
    <w:autoRedefine/>
    <w:qFormat/>
    <w:uiPriority w:val="0"/>
    <w:rPr>
      <w:rFonts w:eastAsia="宋体"/>
      <w:b/>
      <w:bCs/>
      <w:kern w:val="2"/>
      <w:sz w:val="21"/>
      <w:szCs w:val="24"/>
      <w:lang w:val="en-US" w:eastAsia="zh-CN" w:bidi="ar-SA"/>
    </w:rPr>
  </w:style>
  <w:style w:type="character" w:customStyle="1" w:styleId="370">
    <w:name w:val="文档结构图 Char"/>
    <w:autoRedefine/>
    <w:qFormat/>
    <w:uiPriority w:val="0"/>
    <w:rPr>
      <w:rFonts w:eastAsia="宋体"/>
      <w:kern w:val="2"/>
      <w:sz w:val="21"/>
      <w:szCs w:val="24"/>
      <w:lang w:val="en-US" w:eastAsia="zh-CN" w:bidi="ar-SA"/>
    </w:rPr>
  </w:style>
  <w:style w:type="character" w:customStyle="1" w:styleId="371">
    <w:name w:val="zbggmain style9"/>
    <w:autoRedefine/>
    <w:qFormat/>
    <w:uiPriority w:val="0"/>
  </w:style>
  <w:style w:type="character" w:customStyle="1" w:styleId="372">
    <w:name w:val="Char Char16"/>
    <w:autoRedefine/>
    <w:qFormat/>
    <w:uiPriority w:val="6"/>
    <w:rPr>
      <w:kern w:val="1"/>
      <w:sz w:val="18"/>
      <w:szCs w:val="18"/>
    </w:rPr>
  </w:style>
  <w:style w:type="character" w:customStyle="1" w:styleId="373">
    <w:name w:val="font51"/>
    <w:autoRedefine/>
    <w:qFormat/>
    <w:uiPriority w:val="0"/>
    <w:rPr>
      <w:rFonts w:hint="eastAsia" w:ascii="仿宋" w:hAnsi="仿宋" w:eastAsia="仿宋" w:cs="仿宋"/>
      <w:color w:val="000000"/>
      <w:sz w:val="20"/>
      <w:szCs w:val="20"/>
      <w:u w:val="none"/>
    </w:rPr>
  </w:style>
  <w:style w:type="character" w:customStyle="1" w:styleId="374">
    <w:name w:val="Char Char82"/>
    <w:autoRedefine/>
    <w:qFormat/>
    <w:uiPriority w:val="0"/>
    <w:rPr>
      <w:rFonts w:eastAsia="宋体"/>
      <w:b/>
      <w:sz w:val="24"/>
      <w:lang w:val="en-GB" w:eastAsia="zh-CN"/>
    </w:rPr>
  </w:style>
  <w:style w:type="character" w:customStyle="1" w:styleId="375">
    <w:name w:val="正文文本缩进 3 Char"/>
    <w:link w:val="54"/>
    <w:autoRedefine/>
    <w:qFormat/>
    <w:uiPriority w:val="0"/>
    <w:rPr>
      <w:kern w:val="2"/>
      <w:sz w:val="24"/>
    </w:rPr>
  </w:style>
  <w:style w:type="character" w:customStyle="1" w:styleId="376">
    <w:name w:val="日期 Char1"/>
    <w:autoRedefine/>
    <w:qFormat/>
    <w:uiPriority w:val="99"/>
    <w:rPr>
      <w:rFonts w:ascii="Times New Roman" w:hAnsi="Times New Roman" w:eastAsia="宋体" w:cs="Times New Roman"/>
      <w:szCs w:val="24"/>
    </w:rPr>
  </w:style>
  <w:style w:type="character" w:customStyle="1" w:styleId="377">
    <w:name w:val="页眉 字符"/>
    <w:autoRedefine/>
    <w:qFormat/>
    <w:uiPriority w:val="99"/>
    <w:rPr>
      <w:kern w:val="2"/>
      <w:sz w:val="18"/>
      <w:szCs w:val="18"/>
    </w:rPr>
  </w:style>
  <w:style w:type="character" w:customStyle="1" w:styleId="378">
    <w:name w:val="Char Char33"/>
    <w:autoRedefine/>
    <w:qFormat/>
    <w:uiPriority w:val="6"/>
    <w:rPr>
      <w:rFonts w:ascii="Arial" w:hAnsi="Arial" w:eastAsia="黑体"/>
      <w:b/>
      <w:kern w:val="1"/>
      <w:sz w:val="24"/>
      <w:szCs w:val="24"/>
    </w:rPr>
  </w:style>
  <w:style w:type="character" w:customStyle="1" w:styleId="379">
    <w:name w:val="b11_01b Char"/>
    <w:link w:val="380"/>
    <w:autoRedefine/>
    <w:qFormat/>
    <w:uiPriority w:val="0"/>
    <w:rPr>
      <w:rFonts w:ascii="Verdana" w:hAnsi="Verdana"/>
      <w:b/>
      <w:bCs/>
      <w:color w:val="4A82CA"/>
      <w:sz w:val="17"/>
      <w:szCs w:val="17"/>
    </w:rPr>
  </w:style>
  <w:style w:type="paragraph" w:customStyle="1" w:styleId="380">
    <w:name w:val="b11_01b"/>
    <w:basedOn w:val="1"/>
    <w:next w:val="1"/>
    <w:link w:val="379"/>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autoRedefine/>
    <w:qFormat/>
    <w:uiPriority w:val="6"/>
    <w:rPr>
      <w:rFonts w:ascii="仿宋_GB2312" w:eastAsia="仿宋_GB2312"/>
      <w:b/>
      <w:bCs/>
      <w:kern w:val="2"/>
      <w:sz w:val="24"/>
      <w:szCs w:val="24"/>
      <w:lang w:val="zh-CN" w:eastAsia="zh-CN" w:bidi="ar-SA"/>
    </w:rPr>
  </w:style>
  <w:style w:type="character" w:customStyle="1" w:styleId="382">
    <w:name w:val="Footer-Even Char"/>
    <w:autoRedefine/>
    <w:qFormat/>
    <w:uiPriority w:val="0"/>
    <w:rPr>
      <w:rFonts w:eastAsia="宋体"/>
      <w:kern w:val="2"/>
      <w:sz w:val="18"/>
      <w:lang w:val="en-US" w:eastAsia="zh-CN" w:bidi="ar-SA"/>
    </w:rPr>
  </w:style>
  <w:style w:type="character" w:customStyle="1" w:styleId="383">
    <w:name w:val="页脚 Char2"/>
    <w:link w:val="41"/>
    <w:autoRedefine/>
    <w:qFormat/>
    <w:uiPriority w:val="99"/>
    <w:rPr>
      <w:kern w:val="2"/>
      <w:sz w:val="18"/>
      <w:szCs w:val="18"/>
    </w:rPr>
  </w:style>
  <w:style w:type="character" w:customStyle="1" w:styleId="384">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5">
    <w:name w:val="Char Char61"/>
    <w:autoRedefine/>
    <w:qFormat/>
    <w:uiPriority w:val="6"/>
    <w:rPr>
      <w:rFonts w:eastAsia="宋体"/>
      <w:kern w:val="2"/>
      <w:sz w:val="21"/>
      <w:szCs w:val="24"/>
      <w:lang w:val="en-US" w:eastAsia="zh-CN" w:bidi="ar-SA"/>
    </w:rPr>
  </w:style>
  <w:style w:type="character" w:customStyle="1" w:styleId="386">
    <w:name w:val="正文文字缩进 2 Char Char"/>
    <w:autoRedefine/>
    <w:qFormat/>
    <w:uiPriority w:val="0"/>
    <w:rPr>
      <w:rFonts w:ascii="宋体"/>
      <w:sz w:val="28"/>
    </w:rPr>
  </w:style>
  <w:style w:type="character" w:customStyle="1" w:styleId="387">
    <w:name w:val="f141"/>
    <w:autoRedefine/>
    <w:qFormat/>
    <w:uiPriority w:val="0"/>
    <w:rPr>
      <w:rFonts w:ascii="Tahoma" w:hAnsi="Tahoma" w:eastAsia="宋体"/>
      <w:b/>
      <w:kern w:val="2"/>
      <w:sz w:val="21"/>
      <w:szCs w:val="21"/>
      <w:lang w:val="en-US" w:eastAsia="zh-CN" w:bidi="ar-SA"/>
    </w:rPr>
  </w:style>
  <w:style w:type="character" w:customStyle="1" w:styleId="388">
    <w:name w:val="段落 Char Char"/>
    <w:link w:val="389"/>
    <w:autoRedefine/>
    <w:qFormat/>
    <w:uiPriority w:val="0"/>
    <w:rPr>
      <w:rFonts w:ascii="宋体" w:hAnsi="宋体"/>
      <w:sz w:val="24"/>
    </w:rPr>
  </w:style>
  <w:style w:type="paragraph" w:customStyle="1" w:styleId="389">
    <w:name w:val="段落"/>
    <w:basedOn w:val="1"/>
    <w:link w:val="388"/>
    <w:autoRedefine/>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autoRedefine/>
    <w:qFormat/>
    <w:uiPriority w:val="0"/>
    <w:rPr>
      <w:rFonts w:eastAsia="宋体"/>
      <w:b/>
      <w:bCs/>
      <w:kern w:val="2"/>
      <w:sz w:val="32"/>
      <w:szCs w:val="32"/>
      <w:lang w:val="en-US" w:eastAsia="zh-CN" w:bidi="ar-SA"/>
    </w:rPr>
  </w:style>
  <w:style w:type="character" w:customStyle="1" w:styleId="391">
    <w:name w:val="apple-converted-space"/>
    <w:autoRedefine/>
    <w:qFormat/>
    <w:uiPriority w:val="0"/>
  </w:style>
  <w:style w:type="character" w:customStyle="1" w:styleId="392">
    <w:name w:val="页眉 Char2"/>
    <w:link w:val="42"/>
    <w:autoRedefine/>
    <w:qFormat/>
    <w:uiPriority w:val="99"/>
    <w:rPr>
      <w:kern w:val="2"/>
      <w:sz w:val="18"/>
      <w:szCs w:val="18"/>
    </w:rPr>
  </w:style>
  <w:style w:type="character" w:customStyle="1" w:styleId="393">
    <w:name w:val="Char Char9"/>
    <w:autoRedefine/>
    <w:qFormat/>
    <w:uiPriority w:val="0"/>
    <w:rPr>
      <w:rFonts w:eastAsia="宋体"/>
      <w:kern w:val="2"/>
      <w:sz w:val="18"/>
      <w:szCs w:val="18"/>
      <w:lang w:val="en-US" w:eastAsia="zh-CN" w:bidi="ar-SA"/>
    </w:rPr>
  </w:style>
  <w:style w:type="character" w:customStyle="1" w:styleId="394">
    <w:name w:val="Char Char41"/>
    <w:autoRedefine/>
    <w:qFormat/>
    <w:uiPriority w:val="0"/>
    <w:rPr>
      <w:rFonts w:eastAsia="宋体"/>
      <w:b/>
      <w:sz w:val="24"/>
      <w:lang w:val="en-GB" w:eastAsia="zh-CN" w:bidi="ar-SA"/>
    </w:rPr>
  </w:style>
  <w:style w:type="character" w:customStyle="1" w:styleId="395">
    <w:name w:val="large1"/>
    <w:autoRedefine/>
    <w:qFormat/>
    <w:uiPriority w:val="0"/>
    <w:rPr>
      <w:rFonts w:hint="eastAsia" w:ascii="宋体" w:hAnsi="宋体" w:eastAsia="宋体"/>
      <w:sz w:val="21"/>
      <w:szCs w:val="21"/>
    </w:rPr>
  </w:style>
  <w:style w:type="character" w:customStyle="1" w:styleId="396">
    <w:name w:val="正文段 Char"/>
    <w:link w:val="397"/>
    <w:autoRedefine/>
    <w:qFormat/>
    <w:uiPriority w:val="0"/>
    <w:rPr>
      <w:sz w:val="24"/>
    </w:rPr>
  </w:style>
  <w:style w:type="paragraph" w:customStyle="1" w:styleId="397">
    <w:name w:val="正文段"/>
    <w:basedOn w:val="1"/>
    <w:link w:val="396"/>
    <w:autoRedefine/>
    <w:qFormat/>
    <w:uiPriority w:val="0"/>
    <w:pPr>
      <w:widowControl/>
      <w:snapToGrid w:val="0"/>
      <w:spacing w:after="156" w:afterLines="50"/>
      <w:ind w:firstLine="200" w:firstLineChars="200"/>
    </w:pPr>
    <w:rPr>
      <w:kern w:val="0"/>
      <w:sz w:val="24"/>
      <w:szCs w:val="20"/>
    </w:rPr>
  </w:style>
  <w:style w:type="character" w:customStyle="1" w:styleId="398">
    <w:name w:val="Char Char13"/>
    <w:autoRedefine/>
    <w:qFormat/>
    <w:uiPriority w:val="6"/>
    <w:rPr>
      <w:rFonts w:ascii="宋体" w:hAnsi="宋体"/>
      <w:kern w:val="1"/>
      <w:sz w:val="21"/>
      <w:szCs w:val="24"/>
    </w:rPr>
  </w:style>
  <w:style w:type="character" w:customStyle="1" w:styleId="399">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autoRedefine/>
    <w:qFormat/>
    <w:uiPriority w:val="0"/>
    <w:rPr>
      <w:rFonts w:ascii="宋体" w:hAnsi="宋体"/>
      <w:kern w:val="2"/>
      <w:sz w:val="24"/>
      <w:szCs w:val="22"/>
    </w:rPr>
  </w:style>
  <w:style w:type="paragraph" w:customStyle="1" w:styleId="401">
    <w:name w:val="冯广丽"/>
    <w:basedOn w:val="1"/>
    <w:link w:val="400"/>
    <w:autoRedefine/>
    <w:qFormat/>
    <w:uiPriority w:val="0"/>
    <w:pPr>
      <w:adjustRightInd/>
      <w:spacing w:line="360" w:lineRule="auto"/>
      <w:ind w:firstLine="480" w:firstLineChars="200"/>
    </w:pPr>
    <w:rPr>
      <w:rFonts w:ascii="宋体" w:hAnsi="宋体"/>
      <w:sz w:val="24"/>
      <w:szCs w:val="22"/>
    </w:rPr>
  </w:style>
  <w:style w:type="character" w:customStyle="1" w:styleId="402">
    <w:name w:val="批注文字 字符"/>
    <w:autoRedefine/>
    <w:qFormat/>
    <w:uiPriority w:val="0"/>
    <w:rPr>
      <w:rFonts w:ascii="Arial" w:hAnsi="Arial" w:eastAsia="黑体" w:cs="Arial"/>
      <w:snapToGrid w:val="0"/>
      <w:kern w:val="0"/>
      <w:szCs w:val="21"/>
    </w:rPr>
  </w:style>
  <w:style w:type="character" w:customStyle="1" w:styleId="403">
    <w:name w:val="Char Char161"/>
    <w:autoRedefine/>
    <w:qFormat/>
    <w:uiPriority w:val="0"/>
    <w:rPr>
      <w:rFonts w:eastAsia="宋体"/>
      <w:b/>
      <w:kern w:val="2"/>
      <w:sz w:val="32"/>
      <w:lang w:val="en-US" w:eastAsia="zh-CN"/>
    </w:rPr>
  </w:style>
  <w:style w:type="character" w:customStyle="1" w:styleId="404">
    <w:name w:val="javascript"/>
    <w:autoRedefine/>
    <w:qFormat/>
    <w:uiPriority w:val="0"/>
  </w:style>
  <w:style w:type="character" w:customStyle="1" w:styleId="405">
    <w:name w:val="图名 Char"/>
    <w:autoRedefine/>
    <w:qFormat/>
    <w:uiPriority w:val="0"/>
    <w:rPr>
      <w:rFonts w:ascii="Arial" w:hAnsi="Arial" w:eastAsia="黑体"/>
      <w:kern w:val="2"/>
      <w:sz w:val="24"/>
      <w:szCs w:val="24"/>
      <w:lang w:val="en-US" w:eastAsia="zh-CN" w:bidi="ar-SA"/>
    </w:rPr>
  </w:style>
  <w:style w:type="character" w:customStyle="1" w:styleId="406">
    <w:name w:val="Used by Word for text of Help footnotes Char Char"/>
    <w:autoRedefine/>
    <w:qFormat/>
    <w:uiPriority w:val="0"/>
    <w:rPr>
      <w:rFonts w:ascii="Times New Roman" w:hAnsi="Times New Roman" w:eastAsia="宋体" w:cs="Times New Roman"/>
      <w:sz w:val="20"/>
      <w:szCs w:val="20"/>
    </w:rPr>
  </w:style>
  <w:style w:type="character" w:customStyle="1" w:styleId="407">
    <w:name w:val="编号，小四 Char"/>
    <w:link w:val="408"/>
    <w:autoRedefine/>
    <w:qFormat/>
    <w:uiPriority w:val="0"/>
    <w:rPr>
      <w:rFonts w:ascii="Arial" w:hAnsi="Arial"/>
      <w:sz w:val="24"/>
    </w:rPr>
  </w:style>
  <w:style w:type="paragraph" w:customStyle="1" w:styleId="408">
    <w:name w:val="编号，小四"/>
    <w:basedOn w:val="1"/>
    <w:link w:val="407"/>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autoRedefine/>
    <w:qFormat/>
    <w:uiPriority w:val="99"/>
    <w:rPr>
      <w:rFonts w:ascii="宋体" w:eastAsia="宋体" w:cs="宋体"/>
      <w:color w:val="000000"/>
      <w:sz w:val="14"/>
      <w:szCs w:val="14"/>
    </w:rPr>
  </w:style>
  <w:style w:type="character" w:customStyle="1" w:styleId="410">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1">
    <w:name w:val="未用 Char"/>
    <w:autoRedefine/>
    <w:qFormat/>
    <w:uiPriority w:val="0"/>
    <w:rPr>
      <w:rFonts w:ascii="Arial" w:hAnsi="Arial" w:eastAsia="黑体"/>
      <w:kern w:val="2"/>
      <w:sz w:val="21"/>
      <w:szCs w:val="21"/>
      <w:lang w:val="en-US" w:eastAsia="zh-CN" w:bidi="ar-SA"/>
    </w:rPr>
  </w:style>
  <w:style w:type="character" w:customStyle="1" w:styleId="412">
    <w:name w:val="myp1111"/>
    <w:autoRedefine/>
    <w:qFormat/>
    <w:uiPriority w:val="0"/>
    <w:rPr>
      <w:rFonts w:hint="default" w:ascii="ˎ̥" w:hAnsi="ˎ̥"/>
      <w:color w:val="000000"/>
      <w:sz w:val="20"/>
      <w:szCs w:val="20"/>
      <w:u w:val="none"/>
    </w:rPr>
  </w:style>
  <w:style w:type="character" w:customStyle="1" w:styleId="413">
    <w:name w:val="样式 标题 4h4H4Fab-4T5Ref Heading 1rh1Heading sqlsect 1.2.3.... Char"/>
    <w:link w:val="305"/>
    <w:autoRedefine/>
    <w:qFormat/>
    <w:uiPriority w:val="0"/>
    <w:rPr>
      <w:rFonts w:ascii="微软雅黑" w:hAnsi="微软雅黑" w:eastAsia="微软雅黑"/>
      <w:b/>
      <w:bCs/>
      <w:kern w:val="2"/>
      <w:sz w:val="24"/>
      <w:szCs w:val="28"/>
    </w:rPr>
  </w:style>
  <w:style w:type="character" w:customStyle="1" w:styleId="414">
    <w:name w:val="h Char Char"/>
    <w:autoRedefine/>
    <w:qFormat/>
    <w:uiPriority w:val="0"/>
    <w:rPr>
      <w:rFonts w:eastAsia="宋体"/>
      <w:kern w:val="2"/>
      <w:sz w:val="18"/>
      <w:lang w:val="en-US" w:eastAsia="zh-CN" w:bidi="ar-SA"/>
    </w:rPr>
  </w:style>
  <w:style w:type="character" w:customStyle="1" w:styleId="415">
    <w:name w:val="仿宋正文 Char"/>
    <w:link w:val="416"/>
    <w:autoRedefine/>
    <w:qFormat/>
    <w:uiPriority w:val="0"/>
    <w:rPr>
      <w:rFonts w:ascii="仿宋_GB2312" w:eastAsia="仿宋_GB2312"/>
      <w:kern w:val="2"/>
      <w:sz w:val="24"/>
      <w:lang w:val="en-US" w:eastAsia="zh-CN" w:bidi="ar-SA"/>
    </w:rPr>
  </w:style>
  <w:style w:type="paragraph" w:customStyle="1" w:styleId="416">
    <w:name w:val="仿宋正文"/>
    <w:basedOn w:val="1"/>
    <w:link w:val="415"/>
    <w:autoRedefine/>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autoRedefine/>
    <w:qFormat/>
    <w:uiPriority w:val="0"/>
    <w:rPr>
      <w:rFonts w:ascii="宋体" w:eastAsia="宋体"/>
      <w:kern w:val="2"/>
      <w:sz w:val="24"/>
      <w:lang w:val="zh-CN" w:bidi="ar-SA"/>
    </w:rPr>
  </w:style>
  <w:style w:type="character" w:customStyle="1" w:styleId="418">
    <w:name w:val="样式 宋体"/>
    <w:autoRedefine/>
    <w:qFormat/>
    <w:uiPriority w:val="0"/>
    <w:rPr>
      <w:rFonts w:ascii="宋体" w:hAnsi="宋体"/>
      <w:sz w:val="24"/>
    </w:rPr>
  </w:style>
  <w:style w:type="character" w:customStyle="1" w:styleId="419">
    <w:name w:val="tw4winJump"/>
    <w:autoRedefine/>
    <w:qFormat/>
    <w:uiPriority w:val="0"/>
    <w:rPr>
      <w:rFonts w:ascii="Courier New" w:hAnsi="Courier New" w:cs="Courier New"/>
      <w:color w:val="008080"/>
      <w:lang w:val="en-US" w:eastAsia="zh-CN"/>
    </w:rPr>
  </w:style>
  <w:style w:type="character" w:customStyle="1" w:styleId="420">
    <w:name w:val="标题 1 字符"/>
    <w:autoRedefine/>
    <w:qFormat/>
    <w:uiPriority w:val="9"/>
    <w:rPr>
      <w:rFonts w:ascii="Arial" w:hAnsi="Arial" w:eastAsia="黑体" w:cs="Arial"/>
      <w:b/>
      <w:bCs/>
      <w:snapToGrid w:val="0"/>
      <w:kern w:val="44"/>
      <w:sz w:val="44"/>
      <w:szCs w:val="44"/>
    </w:rPr>
  </w:style>
  <w:style w:type="character" w:customStyle="1" w:styleId="421">
    <w:name w:val="style36"/>
    <w:basedOn w:val="70"/>
    <w:autoRedefine/>
    <w:qFormat/>
    <w:uiPriority w:val="0"/>
    <w:rPr>
      <w:rFonts w:ascii="Arial" w:hAnsi="Arial" w:eastAsia="黑体" w:cs="Arial"/>
      <w:snapToGrid w:val="0"/>
      <w:kern w:val="0"/>
      <w:szCs w:val="21"/>
    </w:rPr>
  </w:style>
  <w:style w:type="character" w:customStyle="1" w:styleId="422">
    <w:name w:val="pt9"/>
    <w:autoRedefine/>
    <w:qFormat/>
    <w:uiPriority w:val="0"/>
    <w:rPr>
      <w:rFonts w:ascii="仿宋_GB2312" w:eastAsia="微软雅黑"/>
      <w:b/>
      <w:kern w:val="2"/>
      <w:sz w:val="32"/>
      <w:szCs w:val="32"/>
      <w:lang w:val="en-US" w:eastAsia="zh-CN" w:bidi="ar-SA"/>
    </w:rPr>
  </w:style>
  <w:style w:type="character" w:customStyle="1" w:styleId="423">
    <w:name w:val="DO_NOT_TRANSLATE"/>
    <w:autoRedefine/>
    <w:qFormat/>
    <w:uiPriority w:val="0"/>
    <w:rPr>
      <w:rFonts w:ascii="Courier New" w:hAnsi="Courier New" w:cs="Courier New"/>
      <w:color w:val="800000"/>
      <w:lang w:val="en-US" w:eastAsia="zh-CN"/>
    </w:rPr>
  </w:style>
  <w:style w:type="character" w:customStyle="1" w:styleId="424">
    <w:name w:val="标书1 Char1"/>
    <w:autoRedefine/>
    <w:qFormat/>
    <w:uiPriority w:val="0"/>
    <w:rPr>
      <w:rFonts w:eastAsia="宋体"/>
      <w:b/>
      <w:bCs/>
      <w:kern w:val="44"/>
      <w:sz w:val="44"/>
      <w:szCs w:val="44"/>
      <w:lang w:val="en-US" w:eastAsia="zh-CN" w:bidi="ar-SA"/>
    </w:rPr>
  </w:style>
  <w:style w:type="character" w:customStyle="1" w:styleId="425">
    <w:name w:val="页脚 字符"/>
    <w:autoRedefine/>
    <w:qFormat/>
    <w:uiPriority w:val="99"/>
    <w:rPr>
      <w:kern w:val="2"/>
      <w:sz w:val="18"/>
      <w:szCs w:val="18"/>
    </w:rPr>
  </w:style>
  <w:style w:type="character" w:customStyle="1" w:styleId="426">
    <w:name w:val="正文2 Char"/>
    <w:autoRedefine/>
    <w:qFormat/>
    <w:uiPriority w:val="0"/>
    <w:rPr>
      <w:rFonts w:eastAsia="宋体"/>
      <w:kern w:val="2"/>
      <w:sz w:val="24"/>
      <w:lang w:val="en-US" w:eastAsia="zh-CN" w:bidi="ar-SA"/>
    </w:rPr>
  </w:style>
  <w:style w:type="character" w:customStyle="1" w:styleId="427">
    <w:name w:val="Char Char21"/>
    <w:autoRedefine/>
    <w:qFormat/>
    <w:uiPriority w:val="6"/>
    <w:rPr>
      <w:rFonts w:ascii="宋体" w:hAnsi="宋体"/>
      <w:kern w:val="1"/>
      <w:sz w:val="24"/>
      <w:szCs w:val="21"/>
      <w:lang w:val="zh-CN"/>
    </w:rPr>
  </w:style>
  <w:style w:type="character" w:customStyle="1" w:styleId="428">
    <w:name w:val="样式 正文缩进 + 首行缩进:  2 字符 Char Char"/>
    <w:link w:val="429"/>
    <w:autoRedefine/>
    <w:qFormat/>
    <w:uiPriority w:val="0"/>
    <w:rPr>
      <w:rFonts w:cs="宋体"/>
      <w:kern w:val="2"/>
      <w:sz w:val="24"/>
    </w:rPr>
  </w:style>
  <w:style w:type="paragraph" w:customStyle="1" w:styleId="429">
    <w:name w:val="样式 正文缩进 + 首行缩进:  2 字符"/>
    <w:basedOn w:val="16"/>
    <w:link w:val="428"/>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4"/>
    <w:autoRedefine/>
    <w:qFormat/>
    <w:uiPriority w:val="0"/>
    <w:rPr>
      <w:rFonts w:ascii="宋体" w:hAnsi="Arial" w:eastAsia="宋体" w:cs="Arial"/>
      <w:snapToGrid w:val="0"/>
      <w:kern w:val="2"/>
      <w:sz w:val="24"/>
      <w:szCs w:val="21"/>
      <w:lang w:val="zh-CN" w:eastAsia="zh-CN" w:bidi="ar-SA"/>
    </w:rPr>
  </w:style>
  <w:style w:type="character" w:customStyle="1" w:styleId="431">
    <w:name w:val="gray6"/>
    <w:basedOn w:val="70"/>
    <w:autoRedefine/>
    <w:qFormat/>
    <w:uiPriority w:val="0"/>
    <w:rPr>
      <w:rFonts w:ascii="Arial" w:hAnsi="Arial" w:eastAsia="黑体" w:cs="Arial"/>
      <w:snapToGrid w:val="0"/>
      <w:kern w:val="0"/>
      <w:szCs w:val="21"/>
    </w:rPr>
  </w:style>
  <w:style w:type="character" w:customStyle="1" w:styleId="432">
    <w:name w:val="hui"/>
    <w:basedOn w:val="70"/>
    <w:autoRedefine/>
    <w:qFormat/>
    <w:uiPriority w:val="0"/>
    <w:rPr>
      <w:rFonts w:ascii="Arial" w:hAnsi="Arial" w:eastAsia="黑体" w:cs="Arial"/>
      <w:snapToGrid w:val="0"/>
      <w:kern w:val="0"/>
      <w:szCs w:val="21"/>
    </w:rPr>
  </w:style>
  <w:style w:type="character" w:customStyle="1" w:styleId="433">
    <w:name w:val="哈哈正文 Char Char"/>
    <w:autoRedefine/>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6"/>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6"/>
    <w:autoRedefine/>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autoRedefine/>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autoRedefine/>
    <w:qFormat/>
    <w:uiPriority w:val="0"/>
    <w:pPr>
      <w:spacing w:before="120" w:line="360" w:lineRule="auto"/>
      <w:ind w:firstLine="567"/>
    </w:pPr>
    <w:rPr>
      <w:rFonts w:ascii="Arial" w:hAnsi="Arial"/>
      <w:sz w:val="20"/>
      <w:szCs w:val="20"/>
    </w:rPr>
  </w:style>
  <w:style w:type="paragraph" w:customStyle="1" w:styleId="444">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autoRedefine/>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autoRedefine/>
    <w:qFormat/>
    <w:uiPriority w:val="0"/>
    <w:pPr>
      <w:adjustRightInd/>
      <w:ind w:firstLine="200" w:firstLineChars="200"/>
    </w:pPr>
    <w:rPr>
      <w:rFonts w:ascii="Tahoma" w:hAnsi="Tahoma"/>
      <w:sz w:val="24"/>
      <w:szCs w:val="20"/>
    </w:rPr>
  </w:style>
  <w:style w:type="paragraph" w:customStyle="1" w:styleId="453">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autoRedefine/>
    <w:qFormat/>
    <w:uiPriority w:val="0"/>
    <w:pPr>
      <w:tabs>
        <w:tab w:val="left" w:pos="360"/>
      </w:tabs>
    </w:pPr>
    <w:rPr>
      <w:sz w:val="24"/>
      <w:szCs w:val="20"/>
    </w:rPr>
  </w:style>
  <w:style w:type="paragraph" w:customStyle="1" w:styleId="456">
    <w:name w:val="Char Char11 Char Char Char"/>
    <w:basedOn w:val="1"/>
    <w:autoRedefine/>
    <w:qFormat/>
    <w:uiPriority w:val="0"/>
    <w:pPr>
      <w:spacing w:line="360" w:lineRule="auto"/>
    </w:pPr>
    <w:rPr>
      <w:szCs w:val="20"/>
    </w:rPr>
  </w:style>
  <w:style w:type="paragraph" w:customStyle="1" w:styleId="457">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autoRedefine/>
    <w:qFormat/>
    <w:uiPriority w:val="0"/>
    <w:pPr>
      <w:tabs>
        <w:tab w:val="left" w:pos="2790"/>
        <w:tab w:val="left" w:pos="4230"/>
      </w:tabs>
      <w:spacing w:before="312" w:beforeLines="100"/>
      <w:jc w:val="left"/>
    </w:pPr>
  </w:style>
  <w:style w:type="paragraph" w:customStyle="1" w:styleId="460">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autoRedefine/>
    <w:qFormat/>
    <w:uiPriority w:val="0"/>
    <w:pPr>
      <w:tabs>
        <w:tab w:val="left" w:pos="840"/>
      </w:tabs>
      <w:ind w:left="840" w:hanging="420"/>
    </w:pPr>
    <w:rPr>
      <w:rFonts w:ascii="Tahoma" w:hAnsi="Tahoma"/>
      <w:sz w:val="24"/>
    </w:rPr>
  </w:style>
  <w:style w:type="paragraph" w:customStyle="1" w:styleId="462">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4"/>
    <w:autoRedefine/>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autoRedefine/>
    <w:qFormat/>
    <w:uiPriority w:val="0"/>
    <w:pPr>
      <w:adjustRightInd/>
      <w:spacing w:before="156" w:line="360" w:lineRule="auto"/>
      <w:ind w:firstLine="510" w:firstLineChars="200"/>
    </w:pPr>
    <w:rPr>
      <w:sz w:val="24"/>
      <w:szCs w:val="20"/>
    </w:rPr>
  </w:style>
  <w:style w:type="paragraph" w:customStyle="1" w:styleId="466">
    <w:name w:val="Test2"/>
    <w:basedOn w:val="4"/>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autoRedefine/>
    <w:qFormat/>
    <w:uiPriority w:val="0"/>
    <w:rPr>
      <w:rFonts w:ascii="仿宋_GB2312" w:eastAsia="仿宋_GB2312"/>
      <w:b/>
      <w:sz w:val="32"/>
      <w:szCs w:val="32"/>
    </w:rPr>
  </w:style>
  <w:style w:type="paragraph" w:customStyle="1" w:styleId="469">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1">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2">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autoRedefine/>
    <w:qFormat/>
    <w:uiPriority w:val="0"/>
    <w:pPr>
      <w:keepNext/>
      <w:tabs>
        <w:tab w:val="left" w:pos="360"/>
      </w:tabs>
      <w:spacing w:before="0" w:after="0"/>
      <w:outlineLvl w:val="5"/>
    </w:pPr>
  </w:style>
  <w:style w:type="paragraph" w:customStyle="1" w:styleId="474">
    <w:name w:val="5级标题"/>
    <w:basedOn w:val="475"/>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7">
    <w:name w:val="Char2 Char Char"/>
    <w:basedOn w:val="1"/>
    <w:autoRedefine/>
    <w:qFormat/>
    <w:uiPriority w:val="0"/>
    <w:pPr>
      <w:adjustRightInd/>
    </w:pPr>
    <w:rPr>
      <w:rFonts w:ascii="Tahoma" w:hAnsi="Tahoma"/>
      <w:sz w:val="24"/>
      <w:szCs w:val="20"/>
    </w:rPr>
  </w:style>
  <w:style w:type="paragraph" w:customStyle="1" w:styleId="478">
    <w:name w:val="_Style 11"/>
    <w:basedOn w:val="1"/>
    <w:autoRedefine/>
    <w:qFormat/>
    <w:uiPriority w:val="34"/>
    <w:pPr>
      <w:adjustRightInd/>
      <w:ind w:firstLine="420" w:firstLineChars="200"/>
    </w:pPr>
    <w:rPr>
      <w:rFonts w:eastAsia="仿宋_GB2312"/>
      <w:sz w:val="28"/>
    </w:rPr>
  </w:style>
  <w:style w:type="paragraph" w:customStyle="1" w:styleId="479">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autoRedefine/>
    <w:qFormat/>
    <w:uiPriority w:val="0"/>
    <w:rPr>
      <w:rFonts w:ascii="Tahoma" w:hAnsi="Tahoma"/>
      <w:sz w:val="24"/>
      <w:szCs w:val="20"/>
    </w:rPr>
  </w:style>
  <w:style w:type="paragraph" w:customStyle="1" w:styleId="481">
    <w:name w:val="数字标题6"/>
    <w:basedOn w:val="8"/>
    <w:next w:val="1"/>
    <w:autoRedefine/>
    <w:qFormat/>
    <w:uiPriority w:val="0"/>
    <w:pPr>
      <w:tabs>
        <w:tab w:val="left" w:pos="1080"/>
      </w:tabs>
      <w:ind w:left="1080" w:hanging="1080"/>
    </w:pPr>
    <w:rPr>
      <w:rFonts w:ascii="Times New Roman" w:hAnsi="Times New Roman" w:eastAsia="宋体"/>
      <w:i/>
    </w:rPr>
  </w:style>
  <w:style w:type="paragraph" w:customStyle="1" w:styleId="482">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3">
    <w:name w:val="No Spacing"/>
    <w:basedOn w:val="1"/>
    <w:link w:val="931"/>
    <w:autoRedefine/>
    <w:qFormat/>
    <w:uiPriority w:val="99"/>
    <w:rPr>
      <w:szCs w:val="22"/>
    </w:rPr>
  </w:style>
  <w:style w:type="paragraph" w:customStyle="1" w:styleId="484">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autoRedefine/>
    <w:qFormat/>
    <w:uiPriority w:val="6"/>
    <w:rPr>
      <w:rFonts w:ascii="Tahoma" w:hAnsi="Tahoma" w:cs="仿宋_GB2312"/>
      <w:sz w:val="24"/>
      <w:szCs w:val="20"/>
    </w:rPr>
  </w:style>
  <w:style w:type="paragraph" w:customStyle="1" w:styleId="486">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4"/>
    <w:autoRedefine/>
    <w:qFormat/>
    <w:uiPriority w:val="0"/>
    <w:pPr>
      <w:tabs>
        <w:tab w:val="left" w:pos="1260"/>
      </w:tabs>
      <w:ind w:left="1260" w:hanging="420"/>
    </w:pPr>
    <w:rPr>
      <w:rFonts w:ascii="Arial" w:hAnsi="Arial" w:eastAsia="黑体"/>
      <w:lang w:val="en-US"/>
    </w:rPr>
  </w:style>
  <w:style w:type="paragraph" w:customStyle="1" w:styleId="490">
    <w:name w:val="五级无标题条"/>
    <w:basedOn w:val="1"/>
    <w:autoRedefine/>
    <w:qFormat/>
    <w:uiPriority w:val="0"/>
    <w:pPr>
      <w:adjustRightInd/>
    </w:pPr>
  </w:style>
  <w:style w:type="paragraph" w:customStyle="1" w:styleId="491">
    <w:name w:val="Char5"/>
    <w:basedOn w:val="1"/>
    <w:autoRedefine/>
    <w:qFormat/>
    <w:uiPriority w:val="0"/>
    <w:rPr>
      <w:rFonts w:ascii="仿宋_GB2312" w:eastAsia="仿宋_GB2312"/>
      <w:b/>
      <w:sz w:val="32"/>
      <w:szCs w:val="32"/>
    </w:rPr>
  </w:style>
  <w:style w:type="paragraph" w:customStyle="1" w:styleId="492">
    <w:name w:val="TOC 标题1"/>
    <w:basedOn w:val="3"/>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autoRedefine/>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autoRedefine/>
    <w:qFormat/>
    <w:uiPriority w:val="0"/>
    <w:rPr>
      <w:rFonts w:ascii="仿宋_GB2312" w:eastAsia="仿宋_GB2312"/>
      <w:b/>
      <w:sz w:val="32"/>
      <w:szCs w:val="32"/>
    </w:rPr>
  </w:style>
  <w:style w:type="paragraph" w:customStyle="1" w:styleId="496">
    <w:name w:val="数字标题3"/>
    <w:basedOn w:val="5"/>
    <w:next w:val="1"/>
    <w:autoRedefine/>
    <w:qFormat/>
    <w:uiPriority w:val="0"/>
    <w:pPr>
      <w:spacing w:line="240" w:lineRule="auto"/>
    </w:pPr>
    <w:rPr>
      <w:sz w:val="28"/>
      <w:szCs w:val="28"/>
    </w:rPr>
  </w:style>
  <w:style w:type="paragraph" w:customStyle="1" w:styleId="497">
    <w:name w:val="FA正文"/>
    <w:basedOn w:val="1"/>
    <w:autoRedefine/>
    <w:qFormat/>
    <w:uiPriority w:val="0"/>
    <w:pPr>
      <w:spacing w:line="360" w:lineRule="auto"/>
      <w:ind w:firstLine="480" w:firstLineChars="200"/>
    </w:pPr>
    <w:rPr>
      <w:rFonts w:hAnsi="宋体"/>
      <w:sz w:val="24"/>
      <w:szCs w:val="20"/>
    </w:rPr>
  </w:style>
  <w:style w:type="paragraph" w:customStyle="1" w:styleId="498">
    <w:name w:val="MM Topic 5"/>
    <w:basedOn w:val="7"/>
    <w:autoRedefine/>
    <w:qFormat/>
    <w:uiPriority w:val="0"/>
    <w:pPr>
      <w:tabs>
        <w:tab w:val="left" w:pos="2520"/>
      </w:tabs>
      <w:adjustRightInd/>
      <w:ind w:left="2520" w:hanging="420"/>
    </w:pPr>
  </w:style>
  <w:style w:type="paragraph" w:customStyle="1" w:styleId="499">
    <w:name w:val="Char Char Char Char Char Char Char Char Char Char1"/>
    <w:basedOn w:val="1"/>
    <w:autoRedefine/>
    <w:qFormat/>
    <w:uiPriority w:val="0"/>
    <w:rPr>
      <w:rFonts w:ascii="仿宋_GB2312" w:eastAsia="仿宋_GB2312"/>
      <w:b/>
      <w:sz w:val="32"/>
      <w:szCs w:val="32"/>
    </w:rPr>
  </w:style>
  <w:style w:type="paragraph" w:customStyle="1" w:styleId="500">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autoRedefine/>
    <w:qFormat/>
    <w:uiPriority w:val="0"/>
    <w:rPr>
      <w:rFonts w:ascii="仿宋_GB2312" w:eastAsia="仿宋_GB2312"/>
      <w:b/>
      <w:sz w:val="32"/>
      <w:szCs w:val="32"/>
    </w:rPr>
  </w:style>
  <w:style w:type="paragraph" w:customStyle="1" w:styleId="503">
    <w:name w:val="Char2 Char Char Char1"/>
    <w:basedOn w:val="1"/>
    <w:autoRedefine/>
    <w:qFormat/>
    <w:uiPriority w:val="6"/>
    <w:rPr>
      <w:rFonts w:ascii="仿宋_GB2312" w:eastAsia="仿宋_GB2312"/>
      <w:b/>
      <w:sz w:val="32"/>
      <w:szCs w:val="32"/>
    </w:rPr>
  </w:style>
  <w:style w:type="paragraph" w:customStyle="1" w:styleId="504">
    <w:name w:val="默认段落样式"/>
    <w:basedOn w:val="132"/>
    <w:autoRedefine/>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6">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5"/>
    <w:autoRedefine/>
    <w:qFormat/>
    <w:uiPriority w:val="0"/>
    <w:pPr>
      <w:tabs>
        <w:tab w:val="left" w:pos="1680"/>
      </w:tabs>
      <w:adjustRightInd/>
      <w:ind w:left="1680" w:hanging="420"/>
    </w:pPr>
  </w:style>
  <w:style w:type="paragraph" w:customStyle="1" w:styleId="508">
    <w:name w:val="标准小四"/>
    <w:basedOn w:val="1"/>
    <w:autoRedefine/>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4"/>
    <w:autoRedefine/>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autoRedefine/>
    <w:qFormat/>
    <w:uiPriority w:val="0"/>
    <w:pPr>
      <w:adjustRightInd/>
      <w:snapToGrid w:val="0"/>
      <w:spacing w:line="300" w:lineRule="auto"/>
    </w:pPr>
    <w:rPr>
      <w:rFonts w:eastAsia="仿宋"/>
      <w:szCs w:val="21"/>
    </w:rPr>
  </w:style>
  <w:style w:type="paragraph" w:customStyle="1" w:styleId="511">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autoRedefine/>
    <w:qFormat/>
    <w:uiPriority w:val="6"/>
    <w:pPr>
      <w:adjustRightInd/>
    </w:pPr>
    <w:rPr>
      <w:rFonts w:ascii="Tahoma" w:hAnsi="Tahoma"/>
      <w:sz w:val="24"/>
      <w:szCs w:val="20"/>
    </w:rPr>
  </w:style>
  <w:style w:type="paragraph" w:customStyle="1" w:styleId="513">
    <w:name w:val="列出段落5"/>
    <w:basedOn w:val="1"/>
    <w:autoRedefine/>
    <w:qFormat/>
    <w:uiPriority w:val="0"/>
    <w:pPr>
      <w:spacing w:line="360" w:lineRule="auto"/>
      <w:ind w:firstLine="200" w:firstLineChars="200"/>
    </w:pPr>
    <w:rPr>
      <w:rFonts w:eastAsia="楷体_GB2312" w:cs="Lucida Sans"/>
      <w:sz w:val="24"/>
    </w:rPr>
  </w:style>
  <w:style w:type="paragraph" w:customStyle="1" w:styleId="514">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16"/>
    <w:autoRedefine/>
    <w:qFormat/>
    <w:uiPriority w:val="0"/>
    <w:pPr>
      <w:adjustRightInd/>
      <w:ind w:firstLine="200" w:firstLineChars="200"/>
    </w:pPr>
    <w:rPr>
      <w:rFonts w:ascii="Arial" w:hAnsi="Arial"/>
      <w:spacing w:val="-5"/>
      <w:kern w:val="0"/>
      <w:sz w:val="24"/>
      <w:szCs w:val="20"/>
    </w:rPr>
  </w:style>
  <w:style w:type="paragraph" w:customStyle="1" w:styleId="516">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3"/>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20">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autoRedefine/>
    <w:qFormat/>
    <w:uiPriority w:val="0"/>
    <w:pPr>
      <w:adjustRightInd/>
      <w:ind w:firstLine="420" w:firstLineChars="200"/>
    </w:pPr>
    <w:rPr>
      <w:rFonts w:eastAsia="仿宋_GB2312"/>
      <w:sz w:val="28"/>
    </w:rPr>
  </w:style>
  <w:style w:type="paragraph" w:customStyle="1" w:styleId="522">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25"/>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autoRedefine/>
    <w:qFormat/>
    <w:uiPriority w:val="0"/>
    <w:pPr>
      <w:adjustRightInd/>
      <w:ind w:firstLine="200" w:firstLineChars="200"/>
      <w:jc w:val="right"/>
    </w:pPr>
  </w:style>
  <w:style w:type="paragraph" w:customStyle="1" w:styleId="525">
    <w:name w:val="Char Char11 Char Char Char Char Char Char Char Char Char"/>
    <w:basedOn w:val="1"/>
    <w:autoRedefine/>
    <w:qFormat/>
    <w:uiPriority w:val="0"/>
    <w:pPr>
      <w:spacing w:line="360" w:lineRule="auto"/>
    </w:pPr>
    <w:rPr>
      <w:szCs w:val="20"/>
    </w:rPr>
  </w:style>
  <w:style w:type="paragraph" w:customStyle="1" w:styleId="526">
    <w:name w:val="正文1.25"/>
    <w:basedOn w:val="1"/>
    <w:autoRedefine/>
    <w:qFormat/>
    <w:uiPriority w:val="0"/>
    <w:pPr>
      <w:adjustRightInd/>
      <w:spacing w:line="300" w:lineRule="auto"/>
      <w:ind w:firstLine="480" w:firstLineChars="200"/>
    </w:pPr>
    <w:rPr>
      <w:sz w:val="24"/>
      <w:szCs w:val="20"/>
    </w:rPr>
  </w:style>
  <w:style w:type="paragraph" w:customStyle="1" w:styleId="527">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autoRedefine/>
    <w:qFormat/>
    <w:uiPriority w:val="6"/>
    <w:rPr>
      <w:rFonts w:ascii="仿宋_GB2312" w:eastAsia="仿宋_GB2312"/>
      <w:b/>
      <w:sz w:val="32"/>
      <w:szCs w:val="20"/>
    </w:rPr>
  </w:style>
  <w:style w:type="paragraph" w:customStyle="1" w:styleId="531">
    <w:name w:val="列出段落2"/>
    <w:basedOn w:val="1"/>
    <w:autoRedefine/>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autoRedefine/>
    <w:qFormat/>
    <w:uiPriority w:val="0"/>
    <w:rPr>
      <w:rFonts w:eastAsia="仿宋_GB2312"/>
      <w:sz w:val="28"/>
      <w:szCs w:val="20"/>
    </w:rPr>
  </w:style>
  <w:style w:type="paragraph" w:customStyle="1" w:styleId="533">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6"/>
    <w:autoRedefine/>
    <w:qFormat/>
    <w:uiPriority w:val="0"/>
    <w:pPr>
      <w:widowControl/>
      <w:jc w:val="left"/>
    </w:pPr>
    <w:rPr>
      <w:rFonts w:cs="宋体"/>
      <w:sz w:val="24"/>
      <w:szCs w:val="20"/>
    </w:rPr>
  </w:style>
  <w:style w:type="paragraph" w:customStyle="1" w:styleId="535">
    <w:name w:val="彩色列表 - 强调文字颜色 11"/>
    <w:basedOn w:val="1"/>
    <w:autoRedefine/>
    <w:qFormat/>
    <w:uiPriority w:val="0"/>
    <w:pPr>
      <w:adjustRightInd/>
      <w:ind w:firstLine="420" w:firstLineChars="200"/>
    </w:pPr>
    <w:rPr>
      <w:rFonts w:ascii="Calibri" w:hAnsi="Calibri"/>
      <w:szCs w:val="22"/>
    </w:rPr>
  </w:style>
  <w:style w:type="paragraph" w:customStyle="1" w:styleId="536">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autoRedefine/>
    <w:qFormat/>
    <w:uiPriority w:val="6"/>
    <w:rPr>
      <w:szCs w:val="20"/>
    </w:rPr>
  </w:style>
  <w:style w:type="paragraph" w:customStyle="1" w:styleId="540">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4"/>
    <w:autoRedefine/>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80"/>
    <w:next w:val="80"/>
    <w:autoRedefine/>
    <w:qFormat/>
    <w:uiPriority w:val="0"/>
    <w:pPr>
      <w:spacing w:after="68"/>
    </w:pPr>
    <w:rPr>
      <w:rFonts w:ascii="FHLHE E+ Futura Bk" w:eastAsia="FHLHE E+ Futura Bk" w:cs="Times New Roman"/>
      <w:color w:val="auto"/>
    </w:rPr>
  </w:style>
  <w:style w:type="paragraph" w:customStyle="1" w:styleId="546">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80"/>
    <w:next w:val="80"/>
    <w:autoRedefine/>
    <w:qFormat/>
    <w:uiPriority w:val="0"/>
    <w:rPr>
      <w:rFonts w:ascii="宋体" w:eastAsia="宋体" w:cs="Times New Roman"/>
      <w:color w:val="auto"/>
    </w:rPr>
  </w:style>
  <w:style w:type="paragraph" w:customStyle="1" w:styleId="550">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autoRedefine/>
    <w:qFormat/>
    <w:uiPriority w:val="0"/>
    <w:rPr>
      <w:rFonts w:ascii="仿宋_GB2312" w:eastAsia="仿宋_GB2312"/>
      <w:b/>
      <w:sz w:val="32"/>
      <w:szCs w:val="32"/>
    </w:rPr>
  </w:style>
  <w:style w:type="paragraph" w:customStyle="1" w:styleId="552">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autoRedefine/>
    <w:qFormat/>
    <w:uiPriority w:val="0"/>
    <w:pPr>
      <w:spacing w:line="360" w:lineRule="auto"/>
    </w:pPr>
    <w:rPr>
      <w:szCs w:val="20"/>
    </w:rPr>
  </w:style>
  <w:style w:type="paragraph" w:customStyle="1" w:styleId="555">
    <w:name w:val="Char"/>
    <w:basedOn w:val="1"/>
    <w:autoRedefine/>
    <w:qFormat/>
    <w:uiPriority w:val="0"/>
    <w:rPr>
      <w:rFonts w:ascii="仿宋_GB2312" w:eastAsia="仿宋_GB2312"/>
      <w:b/>
      <w:sz w:val="32"/>
      <w:szCs w:val="32"/>
    </w:rPr>
  </w:style>
  <w:style w:type="paragraph" w:customStyle="1" w:styleId="556">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autoRedefine/>
    <w:qFormat/>
    <w:uiPriority w:val="0"/>
    <w:rPr>
      <w:szCs w:val="20"/>
    </w:rPr>
  </w:style>
  <w:style w:type="paragraph" w:customStyle="1" w:styleId="559">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60">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2">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16"/>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autoRedefine/>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4">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5">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6"/>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autoRedefine/>
    <w:qFormat/>
    <w:uiPriority w:val="0"/>
    <w:rPr>
      <w:szCs w:val="20"/>
    </w:rPr>
  </w:style>
  <w:style w:type="paragraph" w:customStyle="1" w:styleId="582">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autoRedefine/>
    <w:qFormat/>
    <w:uiPriority w:val="0"/>
    <w:rPr>
      <w:rFonts w:ascii="Tahoma" w:hAnsi="Tahoma"/>
      <w:sz w:val="24"/>
      <w:szCs w:val="20"/>
    </w:rPr>
  </w:style>
  <w:style w:type="paragraph" w:customStyle="1" w:styleId="584">
    <w:name w:val="标题五"/>
    <w:basedOn w:val="1"/>
    <w:autoRedefine/>
    <w:qFormat/>
    <w:uiPriority w:val="0"/>
    <w:pPr>
      <w:adjustRightInd/>
      <w:spacing w:before="156" w:beforeLines="50" w:line="360" w:lineRule="auto"/>
    </w:pPr>
    <w:rPr>
      <w:b/>
      <w:sz w:val="24"/>
    </w:rPr>
  </w:style>
  <w:style w:type="paragraph" w:customStyle="1" w:styleId="585">
    <w:name w:val="Char Char1101"/>
    <w:basedOn w:val="1"/>
    <w:autoRedefine/>
    <w:qFormat/>
    <w:uiPriority w:val="0"/>
    <w:pPr>
      <w:spacing w:line="360" w:lineRule="auto"/>
    </w:pPr>
    <w:rPr>
      <w:rFonts w:ascii="Tahoma" w:hAnsi="Tahoma"/>
      <w:sz w:val="24"/>
      <w:szCs w:val="20"/>
    </w:rPr>
  </w:style>
  <w:style w:type="paragraph" w:customStyle="1" w:styleId="586">
    <w:name w:val="Char Char Char Char Char Char Char Char1"/>
    <w:basedOn w:val="1"/>
    <w:autoRedefine/>
    <w:qFormat/>
    <w:uiPriority w:val="0"/>
    <w:pPr>
      <w:tabs>
        <w:tab w:val="left" w:pos="360"/>
      </w:tabs>
    </w:pPr>
    <w:rPr>
      <w:sz w:val="24"/>
      <w:szCs w:val="20"/>
    </w:rPr>
  </w:style>
  <w:style w:type="paragraph" w:customStyle="1" w:styleId="587">
    <w:name w:val="Char Char Char 字元 字元"/>
    <w:basedOn w:val="1"/>
    <w:autoRedefine/>
    <w:qFormat/>
    <w:uiPriority w:val="0"/>
    <w:pPr>
      <w:adjustRightInd/>
      <w:spacing w:line="360" w:lineRule="auto"/>
      <w:ind w:firstLine="200" w:firstLineChars="200"/>
    </w:pPr>
    <w:rPr>
      <w:szCs w:val="20"/>
    </w:rPr>
  </w:style>
  <w:style w:type="paragraph" w:customStyle="1" w:styleId="588">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autoRedefine/>
    <w:qFormat/>
    <w:uiPriority w:val="0"/>
    <w:rPr>
      <w:rFonts w:ascii="仿宋_GB2312" w:eastAsia="仿宋_GB2312"/>
      <w:b/>
      <w:sz w:val="32"/>
      <w:szCs w:val="32"/>
    </w:rPr>
  </w:style>
  <w:style w:type="paragraph" w:customStyle="1" w:styleId="590">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4"/>
    <w:next w:val="1"/>
    <w:autoRedefine/>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4"/>
    <w:autoRedefine/>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autoRedefine/>
    <w:qFormat/>
    <w:uiPriority w:val="0"/>
    <w:pPr>
      <w:adjustRightInd/>
    </w:pPr>
    <w:rPr>
      <w:sz w:val="18"/>
      <w:szCs w:val="20"/>
    </w:rPr>
  </w:style>
  <w:style w:type="paragraph" w:customStyle="1" w:styleId="595">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600">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6"/>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autoRedefine/>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7"/>
    <w:autoRedefine/>
    <w:qFormat/>
    <w:uiPriority w:val="0"/>
    <w:pPr>
      <w:snapToGrid w:val="0"/>
      <w:spacing w:line="360" w:lineRule="auto"/>
    </w:pPr>
    <w:rPr>
      <w:rFonts w:ascii="宋体"/>
      <w:b/>
      <w:sz w:val="24"/>
      <w:szCs w:val="20"/>
    </w:rPr>
  </w:style>
  <w:style w:type="paragraph" w:customStyle="1" w:styleId="605">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5"/>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autoRedefine/>
    <w:qFormat/>
    <w:uiPriority w:val="7"/>
    <w:pPr>
      <w:adjustRightInd/>
    </w:pPr>
    <w:rPr>
      <w:rFonts w:ascii="宋体" w:hAnsi="Courier New"/>
    </w:rPr>
  </w:style>
  <w:style w:type="paragraph" w:customStyle="1" w:styleId="608">
    <w:name w:val="Char3"/>
    <w:basedOn w:val="1"/>
    <w:autoRedefine/>
    <w:qFormat/>
    <w:uiPriority w:val="0"/>
    <w:pPr>
      <w:adjustRightInd/>
    </w:pPr>
    <w:rPr>
      <w:rFonts w:ascii="仿宋_GB2312" w:eastAsia="仿宋_GB2312"/>
      <w:b/>
      <w:sz w:val="32"/>
      <w:szCs w:val="32"/>
    </w:rPr>
  </w:style>
  <w:style w:type="paragraph" w:customStyle="1" w:styleId="609">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4"/>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autoRedefine/>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5"/>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autoRedefine/>
    <w:qFormat/>
    <w:uiPriority w:val="0"/>
    <w:pPr>
      <w:widowControl/>
      <w:adjustRightInd/>
      <w:spacing w:after="160" w:line="240" w:lineRule="exact"/>
      <w:jc w:val="left"/>
    </w:pPr>
    <w:rPr>
      <w:szCs w:val="20"/>
    </w:rPr>
  </w:style>
  <w:style w:type="paragraph" w:customStyle="1" w:styleId="617">
    <w:name w:val="表格标题2"/>
    <w:basedOn w:val="618"/>
    <w:autoRedefine/>
    <w:qFormat/>
    <w:uiPriority w:val="0"/>
    <w:rPr>
      <w:b/>
    </w:rPr>
  </w:style>
  <w:style w:type="paragraph" w:customStyle="1" w:styleId="618">
    <w:name w:val="表格内文"/>
    <w:basedOn w:val="1"/>
    <w:autoRedefine/>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autoRedefine/>
    <w:qFormat/>
    <w:uiPriority w:val="0"/>
    <w:rPr>
      <w:rFonts w:ascii="仿宋_GB2312" w:eastAsia="仿宋_GB2312"/>
      <w:b/>
      <w:sz w:val="32"/>
      <w:szCs w:val="32"/>
    </w:rPr>
  </w:style>
  <w:style w:type="paragraph" w:customStyle="1" w:styleId="620">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autoRedefine/>
    <w:qFormat/>
    <w:uiPriority w:val="0"/>
    <w:pPr>
      <w:spacing w:line="360" w:lineRule="auto"/>
    </w:pPr>
    <w:rPr>
      <w:szCs w:val="20"/>
    </w:rPr>
  </w:style>
  <w:style w:type="paragraph" w:customStyle="1" w:styleId="623">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5">
    <w:name w:val="MM Topic 1"/>
    <w:basedOn w:val="3"/>
    <w:autoRedefine/>
    <w:qFormat/>
    <w:uiPriority w:val="0"/>
    <w:pPr>
      <w:tabs>
        <w:tab w:val="left" w:pos="840"/>
      </w:tabs>
      <w:adjustRightInd/>
      <w:ind w:left="840" w:hanging="420"/>
    </w:pPr>
  </w:style>
  <w:style w:type="paragraph" w:customStyle="1" w:styleId="626">
    <w:name w:val="样式 标题 2标题2H2Heading 2 HiddenHeading 2 CCBSheading 22nd lev..."/>
    <w:basedOn w:val="4"/>
    <w:autoRedefine/>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autoRedefine/>
    <w:qFormat/>
    <w:uiPriority w:val="0"/>
    <w:pPr>
      <w:spacing w:line="360" w:lineRule="auto"/>
      <w:ind w:firstLine="200" w:firstLineChars="200"/>
    </w:pPr>
    <w:rPr>
      <w:kern w:val="0"/>
      <w:sz w:val="24"/>
      <w:szCs w:val="20"/>
    </w:rPr>
  </w:style>
  <w:style w:type="paragraph" w:customStyle="1" w:styleId="628">
    <w:name w:val="表格"/>
    <w:basedOn w:val="1"/>
    <w:autoRedefine/>
    <w:qFormat/>
    <w:uiPriority w:val="0"/>
    <w:pPr>
      <w:snapToGrid w:val="0"/>
      <w:ind w:firstLine="42" w:firstLineChars="21"/>
    </w:pPr>
    <w:rPr>
      <w:rFonts w:ascii="宋体" w:hAnsi="宋体"/>
      <w:kern w:val="0"/>
      <w:sz w:val="20"/>
      <w:szCs w:val="20"/>
    </w:rPr>
  </w:style>
  <w:style w:type="paragraph" w:customStyle="1" w:styleId="629">
    <w:name w:val="标书标题4"/>
    <w:basedOn w:val="6"/>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30"/>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autoRedefine/>
    <w:qFormat/>
    <w:uiPriority w:val="0"/>
    <w:pPr>
      <w:adjustRightInd/>
      <w:spacing w:line="300" w:lineRule="auto"/>
      <w:jc w:val="center"/>
    </w:pPr>
  </w:style>
  <w:style w:type="paragraph" w:customStyle="1" w:styleId="634">
    <w:name w:val="_Style 6"/>
    <w:basedOn w:val="1"/>
    <w:autoRedefine/>
    <w:qFormat/>
    <w:uiPriority w:val="34"/>
    <w:pPr>
      <w:adjustRightInd/>
      <w:ind w:firstLine="420" w:firstLineChars="200"/>
    </w:pPr>
    <w:rPr>
      <w:rFonts w:eastAsia="仿宋_GB2312"/>
      <w:sz w:val="28"/>
    </w:rPr>
  </w:style>
  <w:style w:type="paragraph" w:customStyle="1" w:styleId="635">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4"/>
    <w:autoRedefine/>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autoRedefine/>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autoRedefine/>
    <w:qFormat/>
    <w:uiPriority w:val="0"/>
    <w:rPr>
      <w:rFonts w:ascii="仿宋_GB2312" w:eastAsia="仿宋_GB2312"/>
      <w:b/>
      <w:sz w:val="32"/>
      <w:szCs w:val="20"/>
    </w:rPr>
  </w:style>
  <w:style w:type="paragraph" w:customStyle="1" w:styleId="645">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autoRedefine/>
    <w:qFormat/>
    <w:uiPriority w:val="0"/>
    <w:pPr>
      <w:adjustRightInd/>
      <w:ind w:firstLine="200" w:firstLineChars="200"/>
    </w:pPr>
    <w:rPr>
      <w:rFonts w:ascii="Tahoma" w:hAnsi="Tahoma"/>
      <w:sz w:val="24"/>
      <w:szCs w:val="20"/>
    </w:rPr>
  </w:style>
  <w:style w:type="paragraph" w:customStyle="1" w:styleId="647">
    <w:name w:val="a1"/>
    <w:basedOn w:val="1"/>
    <w:autoRedefine/>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autoRedefine/>
    <w:qFormat/>
    <w:uiPriority w:val="0"/>
    <w:pPr>
      <w:spacing w:after="156" w:afterLines="50"/>
      <w:jc w:val="left"/>
      <w:outlineLvl w:val="3"/>
    </w:pPr>
    <w:rPr>
      <w:sz w:val="24"/>
      <w:szCs w:val="24"/>
    </w:rPr>
  </w:style>
  <w:style w:type="paragraph" w:customStyle="1" w:styleId="649">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autoRedefine/>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autoRedefine/>
    <w:qFormat/>
    <w:uiPriority w:val="0"/>
    <w:pPr>
      <w:adjustRightInd/>
    </w:pPr>
    <w:rPr>
      <w:rFonts w:ascii="Tahoma" w:hAnsi="Tahoma"/>
      <w:sz w:val="24"/>
      <w:szCs w:val="20"/>
    </w:rPr>
  </w:style>
  <w:style w:type="paragraph" w:customStyle="1" w:styleId="654">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autoRedefine/>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autoRedefine/>
    <w:qFormat/>
    <w:uiPriority w:val="0"/>
    <w:pPr>
      <w:tabs>
        <w:tab w:val="left" w:pos="1260"/>
        <w:tab w:val="left" w:pos="1680"/>
        <w:tab w:val="left" w:pos="2100"/>
      </w:tabs>
      <w:ind w:left="0"/>
      <w:outlineLvl w:val="3"/>
    </w:pPr>
  </w:style>
  <w:style w:type="paragraph" w:customStyle="1" w:styleId="657">
    <w:name w:val="一级条标题"/>
    <w:basedOn w:val="658"/>
    <w:next w:val="640"/>
    <w:autoRedefine/>
    <w:qFormat/>
    <w:uiPriority w:val="0"/>
    <w:pPr>
      <w:tabs>
        <w:tab w:val="left" w:pos="1260"/>
        <w:tab w:val="left" w:pos="1680"/>
      </w:tabs>
      <w:spacing w:before="0" w:after="0"/>
      <w:ind w:left="1680"/>
      <w:outlineLvl w:val="2"/>
    </w:pPr>
  </w:style>
  <w:style w:type="paragraph" w:customStyle="1" w:styleId="658">
    <w:name w:val="章标题"/>
    <w:next w:val="640"/>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4"/>
    <w:next w:val="1"/>
    <w:autoRedefine/>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3"/>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autoRedefine/>
    <w:qFormat/>
    <w:uiPriority w:val="0"/>
    <w:pPr>
      <w:tabs>
        <w:tab w:val="left" w:pos="840"/>
      </w:tabs>
      <w:spacing w:after="0"/>
      <w:ind w:left="900"/>
    </w:pPr>
  </w:style>
  <w:style w:type="paragraph" w:customStyle="1" w:styleId="666">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autoRedefine/>
    <w:qFormat/>
    <w:uiPriority w:val="6"/>
    <w:pPr>
      <w:widowControl/>
      <w:adjustRightInd/>
      <w:ind w:left="720" w:hanging="720"/>
    </w:pPr>
    <w:rPr>
      <w:color w:val="000000"/>
      <w:kern w:val="0"/>
      <w:sz w:val="24"/>
      <w:szCs w:val="20"/>
      <w:lang w:val="en-GB"/>
    </w:rPr>
  </w:style>
  <w:style w:type="paragraph" w:customStyle="1" w:styleId="668">
    <w:name w:val="表1"/>
    <w:basedOn w:val="1"/>
    <w:autoRedefine/>
    <w:qFormat/>
    <w:uiPriority w:val="0"/>
    <w:pPr>
      <w:tabs>
        <w:tab w:val="left" w:pos="703"/>
      </w:tabs>
      <w:adjustRightInd/>
      <w:spacing w:line="360" w:lineRule="auto"/>
      <w:ind w:left="703"/>
      <w:jc w:val="center"/>
    </w:pPr>
  </w:style>
  <w:style w:type="paragraph" w:customStyle="1" w:styleId="669">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autoRedefine/>
    <w:qFormat/>
    <w:uiPriority w:val="0"/>
    <w:pPr>
      <w:jc w:val="left"/>
      <w:outlineLvl w:val="1"/>
    </w:pPr>
    <w:rPr>
      <w:rFonts w:ascii="Times New Roman" w:hAnsi="Times New Roman" w:eastAsia="仿宋"/>
      <w:sz w:val="30"/>
    </w:rPr>
  </w:style>
  <w:style w:type="paragraph" w:customStyle="1" w:styleId="673">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autoRedefine/>
    <w:qFormat/>
    <w:uiPriority w:val="0"/>
    <w:pPr>
      <w:tabs>
        <w:tab w:val="left" w:pos="840"/>
      </w:tabs>
      <w:adjustRightInd/>
      <w:ind w:left="840" w:hanging="420"/>
    </w:pPr>
  </w:style>
  <w:style w:type="paragraph" w:customStyle="1" w:styleId="679">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6"/>
    <w:autoRedefine/>
    <w:qFormat/>
    <w:uiPriority w:val="0"/>
    <w:pPr>
      <w:tabs>
        <w:tab w:val="left" w:pos="2100"/>
      </w:tabs>
      <w:adjustRightInd/>
      <w:ind w:left="2100" w:hanging="420"/>
    </w:pPr>
    <w:rPr>
      <w:lang w:val="en-US"/>
    </w:rPr>
  </w:style>
  <w:style w:type="paragraph" w:customStyle="1" w:styleId="687">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autoRedefine/>
    <w:qFormat/>
    <w:uiPriority w:val="6"/>
    <w:pPr>
      <w:spacing w:line="360" w:lineRule="auto"/>
    </w:pPr>
    <w:rPr>
      <w:szCs w:val="20"/>
    </w:rPr>
  </w:style>
  <w:style w:type="paragraph" w:customStyle="1" w:styleId="690">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4"/>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6">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autoRedefine/>
    <w:qFormat/>
    <w:uiPriority w:val="0"/>
    <w:pPr>
      <w:adjustRightInd/>
      <w:spacing w:line="360" w:lineRule="auto"/>
      <w:jc w:val="center"/>
    </w:pPr>
    <w:rPr>
      <w:sz w:val="24"/>
    </w:rPr>
  </w:style>
  <w:style w:type="paragraph" w:customStyle="1" w:styleId="700">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autoRedefine/>
    <w:qFormat/>
    <w:uiPriority w:val="6"/>
    <w:rPr>
      <w:rFonts w:ascii="仿宋_GB2312" w:eastAsia="仿宋_GB2312"/>
      <w:b/>
      <w:sz w:val="32"/>
      <w:szCs w:val="32"/>
    </w:rPr>
  </w:style>
  <w:style w:type="paragraph" w:customStyle="1" w:styleId="702">
    <w:name w:val="正文缩进1"/>
    <w:basedOn w:val="1"/>
    <w:next w:val="26"/>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autoRedefine/>
    <w:qFormat/>
    <w:uiPriority w:val="0"/>
    <w:pPr>
      <w:widowControl/>
      <w:adjustRightInd/>
      <w:spacing w:after="160" w:line="240" w:lineRule="exact"/>
      <w:jc w:val="left"/>
    </w:pPr>
    <w:rPr>
      <w:szCs w:val="20"/>
    </w:rPr>
  </w:style>
  <w:style w:type="paragraph" w:customStyle="1" w:styleId="705">
    <w:name w:val="Char Char1121"/>
    <w:basedOn w:val="1"/>
    <w:autoRedefine/>
    <w:qFormat/>
    <w:uiPriority w:val="0"/>
    <w:pPr>
      <w:spacing w:line="360" w:lineRule="auto"/>
    </w:pPr>
    <w:rPr>
      <w:szCs w:val="20"/>
    </w:rPr>
  </w:style>
  <w:style w:type="paragraph" w:customStyle="1" w:styleId="706">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autoRedefine/>
    <w:qFormat/>
    <w:uiPriority w:val="0"/>
    <w:rPr>
      <w:rFonts w:ascii="Times New Roman" w:hAnsi="Times New Roman" w:eastAsia="宋体" w:cs="Times New Roman"/>
      <w:lang w:val="en-US" w:eastAsia="en-US" w:bidi="ar-SA"/>
    </w:rPr>
  </w:style>
  <w:style w:type="paragraph" w:customStyle="1" w:styleId="709">
    <w:name w:val="带编号样式"/>
    <w:basedOn w:val="627"/>
    <w:autoRedefine/>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3">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autoRedefine/>
    <w:qFormat/>
    <w:uiPriority w:val="0"/>
    <w:pPr>
      <w:spacing w:line="240" w:lineRule="atLeast"/>
      <w:ind w:left="420" w:firstLine="420"/>
    </w:pPr>
    <w:rPr>
      <w:sz w:val="24"/>
    </w:rPr>
  </w:style>
  <w:style w:type="paragraph" w:customStyle="1" w:styleId="716">
    <w:name w:val="WW-正文文字缩进 2"/>
    <w:basedOn w:val="1"/>
    <w:autoRedefine/>
    <w:qFormat/>
    <w:uiPriority w:val="0"/>
    <w:pPr>
      <w:suppressAutoHyphens/>
      <w:adjustRightInd/>
      <w:ind w:firstLine="420"/>
    </w:pPr>
    <w:rPr>
      <w:kern w:val="1"/>
      <w:szCs w:val="20"/>
    </w:rPr>
  </w:style>
  <w:style w:type="paragraph" w:customStyle="1" w:styleId="717">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4"/>
    <w:autoRedefine/>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autoRedefine/>
    <w:qFormat/>
    <w:uiPriority w:val="0"/>
    <w:pPr>
      <w:adjustRightInd/>
      <w:spacing w:line="400" w:lineRule="exact"/>
      <w:ind w:firstLine="200" w:firstLineChars="200"/>
    </w:pPr>
    <w:rPr>
      <w:rFonts w:ascii="Arial" w:hAnsi="Arial"/>
    </w:rPr>
  </w:style>
  <w:style w:type="paragraph" w:customStyle="1" w:styleId="720">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8"/>
    <w:autoRedefine/>
    <w:qFormat/>
    <w:uiPriority w:val="0"/>
    <w:pPr>
      <w:spacing w:after="120" w:line="480" w:lineRule="auto"/>
      <w:ind w:left="420" w:leftChars="200"/>
    </w:pPr>
    <w:rPr>
      <w:sz w:val="24"/>
      <w:szCs w:val="20"/>
    </w:rPr>
  </w:style>
  <w:style w:type="paragraph" w:customStyle="1" w:styleId="723">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5"/>
    <w:autoRedefine/>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7">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autoRedefine/>
    <w:qFormat/>
    <w:uiPriority w:val="0"/>
    <w:rPr>
      <w:rFonts w:ascii="仿宋_GB2312" w:eastAsia="仿宋_GB2312"/>
      <w:b/>
      <w:sz w:val="32"/>
      <w:szCs w:val="20"/>
    </w:rPr>
  </w:style>
  <w:style w:type="paragraph" w:customStyle="1" w:styleId="732">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7"/>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autoRedefine/>
    <w:qFormat/>
    <w:uiPriority w:val="0"/>
    <w:rPr>
      <w:rFonts w:ascii="仿宋_GB2312" w:eastAsia="仿宋_GB2312"/>
      <w:b/>
      <w:sz w:val="32"/>
      <w:szCs w:val="32"/>
    </w:rPr>
  </w:style>
  <w:style w:type="paragraph" w:customStyle="1" w:styleId="736">
    <w:name w:val="Char3 Char Char Char1"/>
    <w:basedOn w:val="1"/>
    <w:autoRedefine/>
    <w:qFormat/>
    <w:uiPriority w:val="6"/>
    <w:pPr>
      <w:widowControl/>
      <w:adjustRightInd/>
      <w:spacing w:after="160" w:line="240" w:lineRule="exact"/>
      <w:jc w:val="left"/>
    </w:pPr>
    <w:rPr>
      <w:szCs w:val="20"/>
    </w:rPr>
  </w:style>
  <w:style w:type="paragraph" w:customStyle="1" w:styleId="737">
    <w:name w:val="Char1 Char Char Char21"/>
    <w:basedOn w:val="1"/>
    <w:autoRedefine/>
    <w:qFormat/>
    <w:uiPriority w:val="0"/>
    <w:rPr>
      <w:rFonts w:ascii="Tahoma" w:hAnsi="Tahoma"/>
      <w:sz w:val="24"/>
      <w:szCs w:val="20"/>
    </w:rPr>
  </w:style>
  <w:style w:type="paragraph" w:customStyle="1" w:styleId="738">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autoRedefine/>
    <w:qFormat/>
    <w:uiPriority w:val="0"/>
    <w:pPr>
      <w:spacing w:line="360" w:lineRule="auto"/>
      <w:ind w:firstLine="200" w:firstLineChars="200"/>
    </w:pPr>
    <w:rPr>
      <w:sz w:val="24"/>
    </w:rPr>
  </w:style>
  <w:style w:type="paragraph" w:customStyle="1" w:styleId="740">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autoRedefine/>
    <w:qFormat/>
    <w:uiPriority w:val="0"/>
    <w:pPr>
      <w:adjustRightInd/>
      <w:ind w:firstLine="200" w:firstLineChars="200"/>
    </w:pPr>
    <w:rPr>
      <w:rFonts w:ascii="Tahoma" w:hAnsi="Tahoma"/>
      <w:sz w:val="24"/>
      <w:szCs w:val="20"/>
    </w:rPr>
  </w:style>
  <w:style w:type="paragraph" w:customStyle="1" w:styleId="746">
    <w:name w:val="_标题2"/>
    <w:basedOn w:val="713"/>
    <w:next w:val="713"/>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autoRedefine/>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autoRedefine/>
    <w:qFormat/>
    <w:uiPriority w:val="0"/>
    <w:pPr>
      <w:adjustRightInd/>
      <w:spacing w:line="360" w:lineRule="auto"/>
    </w:pPr>
    <w:rPr>
      <w:rFonts w:ascii="宋体" w:hAnsi="宋体"/>
      <w:szCs w:val="20"/>
    </w:rPr>
  </w:style>
  <w:style w:type="paragraph" w:customStyle="1" w:styleId="752">
    <w:name w:val="深色列表 - 强调文字颜色 51"/>
    <w:basedOn w:val="1"/>
    <w:autoRedefine/>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autoRedefine/>
    <w:qFormat/>
    <w:uiPriority w:val="0"/>
    <w:pPr>
      <w:adjustRightInd/>
    </w:pPr>
    <w:rPr>
      <w:rFonts w:ascii="Tahoma" w:hAnsi="Tahoma"/>
      <w:sz w:val="24"/>
    </w:rPr>
  </w:style>
  <w:style w:type="paragraph" w:customStyle="1" w:styleId="754">
    <w:name w:val="Char Char Char Char11"/>
    <w:basedOn w:val="1"/>
    <w:autoRedefine/>
    <w:qFormat/>
    <w:uiPriority w:val="0"/>
    <w:rPr>
      <w:rFonts w:ascii="Tahoma" w:hAnsi="Tahoma"/>
      <w:sz w:val="24"/>
      <w:szCs w:val="20"/>
    </w:rPr>
  </w:style>
  <w:style w:type="paragraph" w:customStyle="1" w:styleId="755">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autoRedefine/>
    <w:qFormat/>
    <w:uiPriority w:val="0"/>
    <w:rPr>
      <w:rFonts w:ascii="Tahoma" w:hAnsi="Tahoma"/>
      <w:sz w:val="24"/>
      <w:szCs w:val="20"/>
    </w:rPr>
  </w:style>
  <w:style w:type="paragraph" w:customStyle="1" w:styleId="757">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autoRedefine/>
    <w:qFormat/>
    <w:uiPriority w:val="0"/>
    <w:pPr>
      <w:adjustRightInd/>
    </w:pPr>
    <w:rPr>
      <w:szCs w:val="20"/>
    </w:rPr>
  </w:style>
  <w:style w:type="paragraph" w:customStyle="1" w:styleId="759">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autoRedefine/>
    <w:qFormat/>
    <w:uiPriority w:val="34"/>
    <w:pPr>
      <w:adjustRightInd/>
      <w:ind w:firstLine="420" w:firstLineChars="200"/>
    </w:pPr>
    <w:rPr>
      <w:rFonts w:eastAsia="仿宋_GB2312"/>
      <w:sz w:val="28"/>
    </w:rPr>
  </w:style>
  <w:style w:type="paragraph" w:customStyle="1" w:styleId="762">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autoRedefine/>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autoRedefine/>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4"/>
    <w:autoRedefine/>
    <w:qFormat/>
    <w:uiPriority w:val="0"/>
    <w:pPr>
      <w:autoSpaceDE/>
      <w:autoSpaceDN/>
      <w:snapToGrid w:val="0"/>
      <w:ind w:firstLine="480" w:firstLineChars="200"/>
    </w:pPr>
    <w:rPr>
      <w:rFonts w:ascii="Times New Roman"/>
      <w:szCs w:val="24"/>
      <w:lang w:val="en-US"/>
    </w:rPr>
  </w:style>
  <w:style w:type="paragraph" w:customStyle="1" w:styleId="770">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autoRedefine/>
    <w:qFormat/>
    <w:uiPriority w:val="0"/>
    <w:rPr>
      <w:rFonts w:ascii="宋体" w:hAnsi="Times New Roman" w:eastAsia="宋体" w:cs="Times New Roman"/>
      <w:kern w:val="2"/>
      <w:lang w:val="en-US" w:eastAsia="zh-CN" w:bidi="ar-SA"/>
    </w:rPr>
  </w:style>
  <w:style w:type="paragraph" w:customStyle="1" w:styleId="772">
    <w:name w:val="MM Title"/>
    <w:basedOn w:val="60"/>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autoRedefine/>
    <w:qFormat/>
    <w:uiPriority w:val="0"/>
    <w:pPr>
      <w:tabs>
        <w:tab w:val="left" w:pos="360"/>
      </w:tabs>
    </w:pPr>
    <w:rPr>
      <w:sz w:val="24"/>
      <w:szCs w:val="20"/>
    </w:rPr>
  </w:style>
  <w:style w:type="paragraph" w:customStyle="1" w:styleId="776">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6"/>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16"/>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autoRedefine/>
    <w:qFormat/>
    <w:uiPriority w:val="0"/>
    <w:pPr>
      <w:widowControl/>
      <w:adjustRightInd/>
    </w:pPr>
    <w:rPr>
      <w:kern w:val="0"/>
      <w:szCs w:val="21"/>
    </w:rPr>
  </w:style>
  <w:style w:type="paragraph" w:customStyle="1" w:styleId="785">
    <w:name w:val="Char6"/>
    <w:basedOn w:val="1"/>
    <w:autoRedefine/>
    <w:qFormat/>
    <w:uiPriority w:val="0"/>
    <w:rPr>
      <w:rFonts w:ascii="仿宋_GB2312" w:eastAsia="仿宋_GB2312"/>
      <w:b/>
      <w:sz w:val="32"/>
      <w:szCs w:val="32"/>
    </w:rPr>
  </w:style>
  <w:style w:type="paragraph" w:customStyle="1" w:styleId="786">
    <w:name w:val="Char111"/>
    <w:basedOn w:val="1"/>
    <w:autoRedefine/>
    <w:qFormat/>
    <w:uiPriority w:val="0"/>
    <w:rPr>
      <w:rFonts w:ascii="仿宋_GB2312" w:eastAsia="仿宋_GB2312"/>
      <w:b/>
      <w:sz w:val="32"/>
      <w:szCs w:val="32"/>
    </w:rPr>
  </w:style>
  <w:style w:type="paragraph" w:customStyle="1" w:styleId="787">
    <w:name w:val="标题3"/>
    <w:basedOn w:val="5"/>
    <w:next w:val="54"/>
    <w:autoRedefine/>
    <w:qFormat/>
    <w:uiPriority w:val="0"/>
    <w:pPr>
      <w:tabs>
        <w:tab w:val="clear" w:pos="900"/>
      </w:tabs>
      <w:spacing w:after="0" w:line="360" w:lineRule="auto"/>
    </w:pPr>
    <w:rPr>
      <w:rFonts w:ascii="仿宋" w:hAnsi="仿宋" w:eastAsia="仿宋" w:cs="仿宋"/>
    </w:rPr>
  </w:style>
  <w:style w:type="paragraph" w:customStyle="1" w:styleId="788">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autoRedefine/>
    <w:qFormat/>
    <w:uiPriority w:val="0"/>
    <w:pPr>
      <w:adjustRightInd/>
      <w:ind w:firstLine="200" w:firstLineChars="200"/>
    </w:pPr>
    <w:rPr>
      <w:rFonts w:ascii="Tahoma" w:hAnsi="Tahoma"/>
      <w:sz w:val="24"/>
      <w:szCs w:val="20"/>
    </w:rPr>
  </w:style>
  <w:style w:type="paragraph" w:customStyle="1" w:styleId="791">
    <w:name w:val="样式 标题 1 + 黑色 段前: 0.5 行 段后: 0.5 行1"/>
    <w:basedOn w:val="3"/>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autoRedefine/>
    <w:qFormat/>
    <w:uiPriority w:val="0"/>
    <w:rPr>
      <w:rFonts w:ascii="仿宋_GB2312" w:eastAsia="仿宋_GB2312"/>
      <w:b/>
      <w:sz w:val="32"/>
      <w:szCs w:val="32"/>
    </w:rPr>
  </w:style>
  <w:style w:type="paragraph" w:customStyle="1" w:styleId="793">
    <w:name w:val="五级条标题"/>
    <w:basedOn w:val="794"/>
    <w:next w:val="640"/>
    <w:autoRedefine/>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5"/>
    <w:next w:val="640"/>
    <w:autoRedefine/>
    <w:qFormat/>
    <w:uiPriority w:val="0"/>
    <w:pPr>
      <w:tabs>
        <w:tab w:val="clear" w:pos="2520"/>
      </w:tabs>
      <w:ind w:left="2940"/>
      <w:outlineLvl w:val="5"/>
    </w:pPr>
  </w:style>
  <w:style w:type="paragraph" w:customStyle="1" w:styleId="795">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autoRedefine/>
    <w:qFormat/>
    <w:uiPriority w:val="0"/>
    <w:rPr>
      <w:rFonts w:ascii="仿宋_GB2312" w:eastAsia="仿宋_GB2312"/>
      <w:b/>
      <w:sz w:val="32"/>
      <w:szCs w:val="32"/>
    </w:rPr>
  </w:style>
  <w:style w:type="paragraph" w:customStyle="1" w:styleId="797">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799">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0">
    <w:name w:val="单元格左对齐"/>
    <w:basedOn w:val="1"/>
    <w:autoRedefine/>
    <w:qFormat/>
    <w:uiPriority w:val="0"/>
    <w:pPr>
      <w:adjustRightInd/>
      <w:spacing w:line="360" w:lineRule="auto"/>
    </w:pPr>
    <w:rPr>
      <w:sz w:val="24"/>
    </w:rPr>
  </w:style>
  <w:style w:type="paragraph" w:customStyle="1" w:styleId="801">
    <w:name w:val="正文主体"/>
    <w:basedOn w:val="624"/>
    <w:autoRedefine/>
    <w:qFormat/>
    <w:uiPriority w:val="0"/>
  </w:style>
  <w:style w:type="paragraph" w:customStyle="1" w:styleId="802">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autoRedefine/>
    <w:qFormat/>
    <w:uiPriority w:val="0"/>
    <w:pPr>
      <w:adjustRightInd/>
      <w:spacing w:line="360" w:lineRule="auto"/>
      <w:ind w:firstLine="480" w:firstLineChars="200"/>
    </w:pPr>
    <w:rPr>
      <w:sz w:val="24"/>
      <w:szCs w:val="20"/>
    </w:rPr>
  </w:style>
  <w:style w:type="paragraph" w:customStyle="1" w:styleId="806">
    <w:name w:val="P1"/>
    <w:basedOn w:val="1"/>
    <w:autoRedefine/>
    <w:qFormat/>
    <w:uiPriority w:val="0"/>
    <w:pPr>
      <w:adjustRightInd/>
      <w:spacing w:line="288" w:lineRule="auto"/>
      <w:ind w:firstLine="425" w:firstLineChars="200"/>
    </w:pPr>
  </w:style>
  <w:style w:type="paragraph" w:customStyle="1" w:styleId="807">
    <w:name w:val="列表内容"/>
    <w:basedOn w:val="1"/>
    <w:next w:val="1"/>
    <w:autoRedefine/>
    <w:qFormat/>
    <w:uiPriority w:val="0"/>
    <w:pPr>
      <w:widowControl/>
      <w:tabs>
        <w:tab w:val="left" w:pos="840"/>
      </w:tabs>
      <w:ind w:left="840" w:hanging="420"/>
      <w:jc w:val="left"/>
    </w:pPr>
    <w:rPr>
      <w:kern w:val="0"/>
      <w:sz w:val="18"/>
    </w:rPr>
  </w:style>
  <w:style w:type="paragraph" w:customStyle="1" w:styleId="808">
    <w:name w:val="Char Char11 Char Char Char1"/>
    <w:basedOn w:val="1"/>
    <w:autoRedefine/>
    <w:qFormat/>
    <w:uiPriority w:val="6"/>
    <w:pPr>
      <w:spacing w:line="360" w:lineRule="auto"/>
    </w:pPr>
    <w:rPr>
      <w:szCs w:val="20"/>
    </w:rPr>
  </w:style>
  <w:style w:type="paragraph" w:customStyle="1" w:styleId="809">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0">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autoRedefine/>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4"/>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autoRedefine/>
    <w:qFormat/>
    <w:uiPriority w:val="0"/>
    <w:pPr>
      <w:spacing w:line="360" w:lineRule="auto"/>
    </w:pPr>
    <w:rPr>
      <w:szCs w:val="20"/>
    </w:rPr>
  </w:style>
  <w:style w:type="paragraph" w:customStyle="1" w:styleId="815">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autoRedefine/>
    <w:qFormat/>
    <w:uiPriority w:val="0"/>
    <w:rPr>
      <w:rFonts w:ascii="仿宋_GB2312" w:eastAsia="仿宋_GB2312"/>
      <w:b/>
      <w:sz w:val="32"/>
      <w:szCs w:val="32"/>
    </w:rPr>
  </w:style>
  <w:style w:type="paragraph" w:customStyle="1" w:styleId="818">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1">
    <w:name w:val="Char Char4 Char Char"/>
    <w:basedOn w:val="1"/>
    <w:autoRedefine/>
    <w:qFormat/>
    <w:uiPriority w:val="0"/>
    <w:pPr>
      <w:widowControl/>
      <w:adjustRightInd/>
      <w:spacing w:after="160" w:line="240" w:lineRule="exact"/>
      <w:jc w:val="left"/>
    </w:pPr>
  </w:style>
  <w:style w:type="paragraph" w:customStyle="1" w:styleId="822">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autoRedefine/>
    <w:qFormat/>
    <w:uiPriority w:val="0"/>
    <w:pPr>
      <w:spacing w:line="360" w:lineRule="auto"/>
    </w:pPr>
    <w:rPr>
      <w:szCs w:val="20"/>
    </w:rPr>
  </w:style>
  <w:style w:type="paragraph" w:customStyle="1" w:styleId="824">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6"/>
    <w:autoRedefine/>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autoRedefine/>
    <w:qFormat/>
    <w:uiPriority w:val="0"/>
    <w:pPr>
      <w:adjustRightInd/>
      <w:ind w:firstLine="200" w:firstLineChars="200"/>
    </w:pPr>
    <w:rPr>
      <w:rFonts w:ascii="Tahoma" w:hAnsi="Tahoma"/>
      <w:sz w:val="24"/>
      <w:szCs w:val="20"/>
    </w:rPr>
  </w:style>
  <w:style w:type="paragraph" w:customStyle="1" w:styleId="831">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50"/>
    <w:autoRedefine/>
    <w:qFormat/>
    <w:uiPriority w:val="0"/>
    <w:pPr>
      <w:tabs>
        <w:tab w:val="left" w:pos="0"/>
      </w:tabs>
      <w:ind w:left="900" w:firstLine="0" w:firstLineChars="0"/>
    </w:pPr>
  </w:style>
  <w:style w:type="paragraph" w:customStyle="1" w:styleId="834">
    <w:name w:val="Bulleted List"/>
    <w:basedOn w:val="1"/>
    <w:autoRedefine/>
    <w:qFormat/>
    <w:uiPriority w:val="0"/>
    <w:pPr>
      <w:tabs>
        <w:tab w:val="left" w:pos="1260"/>
      </w:tabs>
      <w:adjustRightInd/>
      <w:ind w:left="1260" w:hanging="420"/>
    </w:pPr>
  </w:style>
  <w:style w:type="paragraph" w:customStyle="1" w:styleId="835">
    <w:name w:val="样式 正文文本缩进 2 + 仿宋_GB2312 黑色 行距: 1.5 倍行距"/>
    <w:basedOn w:val="38"/>
    <w:autoRedefine/>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autoRedefine/>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autoRedefine/>
    <w:qFormat/>
    <w:uiPriority w:val="0"/>
    <w:rPr>
      <w:rFonts w:ascii="Tahoma" w:hAnsi="Tahoma" w:cs="仿宋_GB2312"/>
      <w:sz w:val="24"/>
      <w:szCs w:val="20"/>
    </w:rPr>
  </w:style>
  <w:style w:type="paragraph" w:customStyle="1" w:styleId="838">
    <w:name w:val="正文1"/>
    <w:basedOn w:val="33"/>
    <w:autoRedefine/>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6"/>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autoRedefine/>
    <w:qFormat/>
    <w:uiPriority w:val="0"/>
    <w:rPr>
      <w:rFonts w:ascii="仿宋_GB2312" w:eastAsia="仿宋_GB2312"/>
      <w:b/>
      <w:sz w:val="32"/>
      <w:szCs w:val="20"/>
    </w:rPr>
  </w:style>
  <w:style w:type="paragraph" w:customStyle="1" w:styleId="843">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autoRedefine/>
    <w:qFormat/>
    <w:uiPriority w:val="0"/>
    <w:rPr>
      <w:rFonts w:ascii="仿宋_GB2312" w:eastAsia="仿宋_GB2312"/>
      <w:b/>
      <w:sz w:val="32"/>
      <w:szCs w:val="20"/>
    </w:rPr>
  </w:style>
  <w:style w:type="paragraph" w:customStyle="1" w:styleId="845">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47">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autoRedefine/>
    <w:qFormat/>
    <w:uiPriority w:val="0"/>
    <w:pPr>
      <w:spacing w:line="360" w:lineRule="auto"/>
      <w:ind w:firstLine="200" w:firstLineChars="200"/>
    </w:pPr>
    <w:rPr>
      <w:rFonts w:eastAsia="楷体_GB2312" w:cs="Lucida Sans"/>
      <w:sz w:val="24"/>
    </w:rPr>
  </w:style>
  <w:style w:type="paragraph" w:customStyle="1" w:styleId="852">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autoRedefine/>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5"/>
    <w:autoRedefine/>
    <w:qFormat/>
    <w:uiPriority w:val="0"/>
    <w:pPr>
      <w:snapToGrid w:val="0"/>
      <w:ind w:left="0" w:firstLine="0"/>
      <w:jc w:val="left"/>
    </w:pPr>
    <w:rPr>
      <w:rFonts w:eastAsia="黑体" w:cs="宋体"/>
      <w:sz w:val="28"/>
      <w:szCs w:val="20"/>
    </w:rPr>
  </w:style>
  <w:style w:type="paragraph" w:customStyle="1" w:styleId="856">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autoRedefine/>
    <w:qFormat/>
    <w:uiPriority w:val="0"/>
    <w:pPr>
      <w:widowControl/>
      <w:spacing w:after="160" w:line="240" w:lineRule="exact"/>
      <w:jc w:val="left"/>
    </w:pPr>
    <w:rPr>
      <w:rFonts w:eastAsia="仿宋_GB2312"/>
      <w:sz w:val="28"/>
    </w:rPr>
  </w:style>
  <w:style w:type="paragraph" w:customStyle="1" w:styleId="859">
    <w:name w:val="Char21"/>
    <w:basedOn w:val="1"/>
    <w:autoRedefine/>
    <w:qFormat/>
    <w:uiPriority w:val="0"/>
    <w:pPr>
      <w:adjustRightInd/>
      <w:ind w:firstLine="200" w:firstLineChars="200"/>
    </w:pPr>
    <w:rPr>
      <w:rFonts w:ascii="仿宋_GB2312" w:eastAsia="仿宋_GB2312"/>
      <w:b/>
      <w:sz w:val="32"/>
      <w:szCs w:val="32"/>
    </w:rPr>
  </w:style>
  <w:style w:type="paragraph" w:customStyle="1" w:styleId="860">
    <w:name w:val="列表段落1"/>
    <w:basedOn w:val="1"/>
    <w:autoRedefine/>
    <w:qFormat/>
    <w:uiPriority w:val="34"/>
    <w:pPr>
      <w:adjustRightInd/>
      <w:ind w:right="238" w:firstLine="420"/>
    </w:pPr>
    <w:rPr>
      <w:rFonts w:ascii="Calibri" w:hAnsi="Calibri"/>
      <w:sz w:val="24"/>
    </w:rPr>
  </w:style>
  <w:style w:type="paragraph" w:customStyle="1" w:styleId="861">
    <w:name w:val="Char Char110"/>
    <w:basedOn w:val="1"/>
    <w:autoRedefine/>
    <w:qFormat/>
    <w:uiPriority w:val="6"/>
    <w:pPr>
      <w:spacing w:line="360" w:lineRule="auto"/>
    </w:pPr>
    <w:rPr>
      <w:rFonts w:ascii="Tahoma" w:hAnsi="Tahoma"/>
      <w:sz w:val="24"/>
      <w:szCs w:val="20"/>
    </w:rPr>
  </w:style>
  <w:style w:type="paragraph" w:customStyle="1" w:styleId="862">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4">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autoRedefine/>
    <w:qFormat/>
    <w:uiPriority w:val="0"/>
    <w:rPr>
      <w:rFonts w:ascii="Tahoma" w:hAnsi="Tahoma" w:cs="仿宋_GB2312"/>
      <w:sz w:val="24"/>
      <w:szCs w:val="20"/>
    </w:rPr>
  </w:style>
  <w:style w:type="paragraph" w:customStyle="1" w:styleId="867">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5"/>
    <w:autoRedefine/>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1">
    <w:name w:val="_Style 12"/>
    <w:basedOn w:val="19"/>
    <w:autoRedefine/>
    <w:qFormat/>
    <w:uiPriority w:val="0"/>
    <w:pPr>
      <w:snapToGrid w:val="0"/>
      <w:spacing w:line="360" w:lineRule="auto"/>
    </w:pPr>
  </w:style>
  <w:style w:type="paragraph" w:customStyle="1" w:styleId="872">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8"/>
    <w:autoRedefine/>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2"/>
    <w:autoRedefine/>
    <w:qFormat/>
    <w:uiPriority w:val="0"/>
    <w:pPr>
      <w:outlineLvl w:val="2"/>
    </w:pPr>
  </w:style>
  <w:style w:type="paragraph" w:customStyle="1" w:styleId="879">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autoRedefine/>
    <w:qFormat/>
    <w:uiPriority w:val="0"/>
    <w:pPr>
      <w:adjustRightInd/>
      <w:ind w:firstLine="200" w:firstLineChars="200"/>
    </w:pPr>
    <w:rPr>
      <w:rFonts w:ascii="Tahoma" w:hAnsi="Tahoma"/>
      <w:sz w:val="24"/>
      <w:szCs w:val="20"/>
    </w:rPr>
  </w:style>
  <w:style w:type="paragraph" w:customStyle="1" w:styleId="881">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2">
    <w:name w:val="MM Empty"/>
    <w:basedOn w:val="1"/>
    <w:autoRedefine/>
    <w:qFormat/>
    <w:uiPriority w:val="0"/>
    <w:pPr>
      <w:adjustRightInd/>
    </w:pPr>
  </w:style>
  <w:style w:type="paragraph" w:customStyle="1" w:styleId="883">
    <w:name w:val="Char24"/>
    <w:basedOn w:val="1"/>
    <w:autoRedefine/>
    <w:qFormat/>
    <w:uiPriority w:val="0"/>
    <w:rPr>
      <w:rFonts w:ascii="仿宋_GB2312" w:eastAsia="仿宋_GB2312"/>
      <w:b/>
      <w:sz w:val="32"/>
      <w:szCs w:val="32"/>
    </w:rPr>
  </w:style>
  <w:style w:type="paragraph" w:customStyle="1" w:styleId="884">
    <w:name w:val="正文箭头"/>
    <w:basedOn w:val="538"/>
    <w:autoRedefine/>
    <w:qFormat/>
    <w:uiPriority w:val="0"/>
  </w:style>
  <w:style w:type="paragraph" w:customStyle="1" w:styleId="885">
    <w:name w:val="U_编号2"/>
    <w:basedOn w:val="1"/>
    <w:autoRedefine/>
    <w:qFormat/>
    <w:uiPriority w:val="0"/>
    <w:pPr>
      <w:tabs>
        <w:tab w:val="left" w:pos="785"/>
      </w:tabs>
      <w:adjustRightInd/>
      <w:spacing w:beforeLines="10" w:afterLines="10" w:line="300" w:lineRule="auto"/>
    </w:pPr>
    <w:rPr>
      <w:sz w:val="24"/>
    </w:rPr>
  </w:style>
  <w:style w:type="paragraph" w:customStyle="1" w:styleId="886">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5"/>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3"/>
    <w:next w:val="1"/>
    <w:autoRedefine/>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autoRedefine/>
    <w:qFormat/>
    <w:uiPriority w:val="34"/>
    <w:pPr>
      <w:adjustRightInd/>
      <w:ind w:firstLine="420" w:firstLineChars="200"/>
    </w:pPr>
    <w:rPr>
      <w:rFonts w:eastAsia="仿宋_GB2312"/>
      <w:sz w:val="28"/>
    </w:rPr>
  </w:style>
  <w:style w:type="paragraph" w:customStyle="1" w:styleId="891">
    <w:name w:val="表格 内容"/>
    <w:basedOn w:val="729"/>
    <w:autoRedefine/>
    <w:qFormat/>
    <w:uiPriority w:val="0"/>
    <w:rPr>
      <w:b w:val="0"/>
      <w:sz w:val="20"/>
    </w:rPr>
  </w:style>
  <w:style w:type="paragraph" w:customStyle="1" w:styleId="892">
    <w:name w:val="正文首行缩进1"/>
    <w:basedOn w:val="24"/>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7"/>
    <w:next w:val="1"/>
    <w:autoRedefine/>
    <w:qFormat/>
    <w:uiPriority w:val="0"/>
    <w:pPr>
      <w:tabs>
        <w:tab w:val="left" w:pos="1080"/>
      </w:tabs>
      <w:ind w:left="1080" w:hanging="1080"/>
    </w:pPr>
  </w:style>
  <w:style w:type="paragraph" w:customStyle="1" w:styleId="895">
    <w:name w:val="数字标题1"/>
    <w:basedOn w:val="3"/>
    <w:next w:val="1"/>
    <w:autoRedefine/>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897">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autoRedefine/>
    <w:qFormat/>
    <w:uiPriority w:val="0"/>
    <w:pPr>
      <w:widowControl/>
    </w:pPr>
    <w:rPr>
      <w:kern w:val="0"/>
      <w:sz w:val="24"/>
      <w:szCs w:val="20"/>
    </w:rPr>
  </w:style>
  <w:style w:type="paragraph" w:customStyle="1" w:styleId="903">
    <w:name w:val="Char Char113"/>
    <w:basedOn w:val="1"/>
    <w:autoRedefine/>
    <w:qFormat/>
    <w:uiPriority w:val="0"/>
    <w:pPr>
      <w:widowControl/>
      <w:spacing w:after="160" w:line="240" w:lineRule="exact"/>
      <w:jc w:val="left"/>
    </w:pPr>
    <w:rPr>
      <w:rFonts w:eastAsia="仿宋_GB2312"/>
      <w:sz w:val="28"/>
    </w:rPr>
  </w:style>
  <w:style w:type="paragraph" w:customStyle="1" w:styleId="904">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autoRedefine/>
    <w:qFormat/>
    <w:uiPriority w:val="34"/>
    <w:pPr>
      <w:adjustRightInd/>
      <w:ind w:firstLine="420" w:firstLineChars="200"/>
    </w:pPr>
    <w:rPr>
      <w:rFonts w:eastAsia="仿宋_GB2312"/>
      <w:sz w:val="28"/>
    </w:rPr>
  </w:style>
  <w:style w:type="paragraph" w:customStyle="1" w:styleId="906">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08">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autoRedefine/>
    <w:qFormat/>
    <w:uiPriority w:val="6"/>
    <w:pPr>
      <w:widowControl/>
      <w:spacing w:after="160" w:line="240" w:lineRule="exact"/>
      <w:jc w:val="left"/>
    </w:pPr>
    <w:rPr>
      <w:rFonts w:eastAsia="仿宋_GB2312"/>
      <w:sz w:val="28"/>
    </w:rPr>
  </w:style>
  <w:style w:type="paragraph" w:customStyle="1" w:styleId="912">
    <w:name w:val="正文 图"/>
    <w:basedOn w:val="443"/>
    <w:autoRedefine/>
    <w:qFormat/>
    <w:uiPriority w:val="0"/>
    <w:pPr>
      <w:adjustRightInd/>
      <w:spacing w:before="0"/>
      <w:ind w:firstLine="0"/>
      <w:jc w:val="center"/>
    </w:pPr>
    <w:rPr>
      <w:rFonts w:ascii="微软雅黑" w:hAnsi="微软雅黑"/>
    </w:rPr>
  </w:style>
  <w:style w:type="paragraph" w:customStyle="1" w:styleId="913">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2"/>
    <w:autoRedefine/>
    <w:qFormat/>
    <w:uiPriority w:val="0"/>
    <w:pPr>
      <w:ind w:left="0"/>
    </w:pPr>
  </w:style>
  <w:style w:type="paragraph" w:customStyle="1" w:styleId="916">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autoRedefine/>
    <w:qFormat/>
    <w:uiPriority w:val="0"/>
    <w:pPr>
      <w:adjustRightInd/>
      <w:spacing w:line="360" w:lineRule="auto"/>
      <w:ind w:firstLine="480"/>
    </w:pPr>
    <w:rPr>
      <w:sz w:val="24"/>
    </w:rPr>
  </w:style>
  <w:style w:type="table" w:customStyle="1" w:styleId="919">
    <w:name w:val="网格型2"/>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0">
    <w:name w:val="网格型1"/>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1">
    <w:name w:val="网格型6"/>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3"/>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4"/>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5"/>
    <w:basedOn w:val="63"/>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5">
    <w:name w:val="列出段落111"/>
    <w:basedOn w:val="1"/>
    <w:autoRedefine/>
    <w:qFormat/>
    <w:uiPriority w:val="34"/>
    <w:pPr>
      <w:ind w:firstLine="420" w:firstLineChars="200"/>
    </w:pPr>
  </w:style>
  <w:style w:type="character" w:customStyle="1" w:styleId="926">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autoRedefine/>
    <w:qFormat/>
    <w:uiPriority w:val="0"/>
    <w:rPr>
      <w:rFonts w:ascii="宋体" w:eastAsia="宋体"/>
      <w:snapToGrid w:val="0"/>
      <w:color w:val="000000"/>
      <w:kern w:val="28"/>
      <w:sz w:val="28"/>
      <w:lang w:val="en-US" w:eastAsia="zh-CN" w:bidi="ar-SA"/>
    </w:rPr>
  </w:style>
  <w:style w:type="character" w:customStyle="1" w:styleId="928">
    <w:name w:val="页脚 字符1"/>
    <w:autoRedefine/>
    <w:qFormat/>
    <w:uiPriority w:val="99"/>
    <w:rPr>
      <w:kern w:val="2"/>
      <w:sz w:val="18"/>
      <w:szCs w:val="18"/>
    </w:rPr>
  </w:style>
  <w:style w:type="character" w:customStyle="1" w:styleId="929">
    <w:name w:val="页眉 字符1"/>
    <w:autoRedefine/>
    <w:qFormat/>
    <w:uiPriority w:val="99"/>
    <w:rPr>
      <w:kern w:val="2"/>
      <w:sz w:val="18"/>
      <w:szCs w:val="18"/>
    </w:rPr>
  </w:style>
  <w:style w:type="character" w:customStyle="1" w:styleId="930">
    <w:name w:val="尾注文本 Char"/>
    <w:link w:val="39"/>
    <w:autoRedefine/>
    <w:qFormat/>
    <w:uiPriority w:val="0"/>
    <w:rPr>
      <w:kern w:val="2"/>
      <w:sz w:val="21"/>
      <w:szCs w:val="24"/>
      <w:lang w:val="zh-CN"/>
    </w:rPr>
  </w:style>
  <w:style w:type="character" w:customStyle="1" w:styleId="931">
    <w:name w:val="无间隔 Char"/>
    <w:link w:val="483"/>
    <w:autoRedefine/>
    <w:qFormat/>
    <w:uiPriority w:val="99"/>
    <w:rPr>
      <w:kern w:val="2"/>
      <w:sz w:val="21"/>
      <w:szCs w:val="22"/>
    </w:rPr>
  </w:style>
  <w:style w:type="character" w:customStyle="1" w:styleId="932">
    <w:name w:val="标准文本 Char Char"/>
    <w:link w:val="933"/>
    <w:autoRedefine/>
    <w:qFormat/>
    <w:uiPriority w:val="0"/>
    <w:rPr>
      <w:rFonts w:cs="宋体"/>
      <w:kern w:val="2"/>
      <w:sz w:val="24"/>
    </w:rPr>
  </w:style>
  <w:style w:type="paragraph" w:customStyle="1" w:styleId="933">
    <w:name w:val="标准文本"/>
    <w:basedOn w:val="1"/>
    <w:link w:val="932"/>
    <w:autoRedefine/>
    <w:qFormat/>
    <w:uiPriority w:val="0"/>
    <w:pPr>
      <w:adjustRightInd/>
      <w:spacing w:line="360" w:lineRule="auto"/>
      <w:ind w:firstLine="480" w:firstLineChars="200"/>
    </w:pPr>
    <w:rPr>
      <w:rFonts w:cs="宋体"/>
      <w:sz w:val="24"/>
      <w:szCs w:val="20"/>
    </w:rPr>
  </w:style>
  <w:style w:type="character" w:customStyle="1" w:styleId="934">
    <w:name w:val="Char Char213"/>
    <w:autoRedefine/>
    <w:qFormat/>
    <w:uiPriority w:val="0"/>
    <w:rPr>
      <w:rFonts w:eastAsia="Century Gothic"/>
      <w:b/>
      <w:bCs/>
      <w:kern w:val="44"/>
      <w:sz w:val="32"/>
      <w:szCs w:val="44"/>
      <w:lang w:val="en-US" w:eastAsia="zh-CN" w:bidi="ar-SA"/>
    </w:rPr>
  </w:style>
  <w:style w:type="character" w:customStyle="1" w:styleId="935">
    <w:name w:val="apple-style-span"/>
    <w:autoRedefine/>
    <w:qFormat/>
    <w:uiPriority w:val="0"/>
    <w:rPr>
      <w:rFonts w:ascii="Arial" w:hAnsi="Arial" w:eastAsia="黑体" w:cs="Arial"/>
      <w:snapToGrid w:val="0"/>
      <w:kern w:val="0"/>
      <w:szCs w:val="21"/>
    </w:rPr>
  </w:style>
  <w:style w:type="character" w:customStyle="1" w:styleId="936">
    <w:name w:val="15"/>
    <w:autoRedefine/>
    <w:qFormat/>
    <w:uiPriority w:val="0"/>
    <w:rPr>
      <w:rFonts w:hint="default" w:ascii="Calibri" w:hAnsi="Calibri"/>
      <w:color w:val="0000FF"/>
      <w:u w:val="single"/>
    </w:rPr>
  </w:style>
  <w:style w:type="character" w:customStyle="1" w:styleId="937">
    <w:name w:val="16"/>
    <w:autoRedefine/>
    <w:qFormat/>
    <w:uiPriority w:val="0"/>
    <w:rPr>
      <w:rFonts w:hint="eastAsia" w:ascii="宋体" w:hAnsi="宋体" w:eastAsia="宋体"/>
      <w:color w:val="000000"/>
      <w:sz w:val="20"/>
      <w:szCs w:val="20"/>
    </w:rPr>
  </w:style>
  <w:style w:type="character" w:customStyle="1" w:styleId="938">
    <w:name w:val="edui-unclickable"/>
    <w:autoRedefine/>
    <w:qFormat/>
    <w:uiPriority w:val="0"/>
    <w:rPr>
      <w:color w:val="808080"/>
    </w:rPr>
  </w:style>
  <w:style w:type="character" w:customStyle="1" w:styleId="939">
    <w:name w:val="tpc_content1"/>
    <w:autoRedefine/>
    <w:qFormat/>
    <w:uiPriority w:val="0"/>
    <w:rPr>
      <w:sz w:val="20"/>
      <w:szCs w:val="20"/>
    </w:rPr>
  </w:style>
  <w:style w:type="character" w:customStyle="1" w:styleId="940">
    <w:name w:val="正文文本缩进 字符"/>
    <w:autoRedefine/>
    <w:qFormat/>
    <w:uiPriority w:val="0"/>
    <w:rPr>
      <w:rFonts w:ascii="Century Gothic" w:hAnsi="Century Gothic" w:eastAsia="Century Gothic"/>
      <w:kern w:val="2"/>
      <w:sz w:val="24"/>
      <w:lang w:val="en-US" w:eastAsia="zh-CN" w:bidi="ar-SA"/>
    </w:rPr>
  </w:style>
  <w:style w:type="character" w:customStyle="1" w:styleId="941">
    <w:name w:val="正文文本 2 字符"/>
    <w:autoRedefine/>
    <w:qFormat/>
    <w:uiPriority w:val="0"/>
    <w:rPr>
      <w:rFonts w:ascii="Arial" w:hAnsi="Arial" w:eastAsia="宋体"/>
      <w:kern w:val="2"/>
      <w:sz w:val="24"/>
      <w:szCs w:val="24"/>
      <w:lang w:val="en-US" w:eastAsia="zh-CN" w:bidi="ar-SA"/>
    </w:rPr>
  </w:style>
  <w:style w:type="character" w:customStyle="1" w:styleId="942">
    <w:name w:val="edui-clickable2"/>
    <w:autoRedefine/>
    <w:qFormat/>
    <w:uiPriority w:val="0"/>
    <w:rPr>
      <w:color w:val="0000FF"/>
      <w:u w:val="single"/>
    </w:rPr>
  </w:style>
  <w:style w:type="character" w:customStyle="1" w:styleId="943">
    <w:name w:val="style1"/>
    <w:autoRedefine/>
    <w:qFormat/>
    <w:uiPriority w:val="0"/>
    <w:rPr>
      <w:rFonts w:ascii="Arial" w:hAnsi="Arial" w:eastAsia="黑体" w:cs="Arial"/>
      <w:snapToGrid w:val="0"/>
      <w:kern w:val="0"/>
      <w:szCs w:val="21"/>
    </w:rPr>
  </w:style>
  <w:style w:type="character" w:customStyle="1" w:styleId="944">
    <w:name w:val="zbggtop11 style5"/>
    <w:autoRedefine/>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6">
    <w:name w:val="bulletintext1"/>
    <w:autoRedefine/>
    <w:qFormat/>
    <w:uiPriority w:val="0"/>
    <w:rPr>
      <w:color w:val="000000"/>
      <w:sz w:val="18"/>
    </w:rPr>
  </w:style>
  <w:style w:type="paragraph" w:customStyle="1" w:styleId="947">
    <w:name w:val="_Style 947"/>
    <w:basedOn w:val="1"/>
    <w:next w:val="258"/>
    <w:autoRedefine/>
    <w:qFormat/>
    <w:uiPriority w:val="34"/>
    <w:pPr>
      <w:adjustRightInd/>
      <w:ind w:firstLine="420" w:firstLineChars="200"/>
    </w:pPr>
  </w:style>
  <w:style w:type="paragraph" w:customStyle="1" w:styleId="948">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0">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4"/>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4">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autoRedefine/>
    <w:qFormat/>
    <w:uiPriority w:val="0"/>
    <w:pPr>
      <w:adjustRightInd/>
      <w:jc w:val="left"/>
    </w:pPr>
    <w:rPr>
      <w:rFonts w:ascii="Calibri" w:hAnsi="Calibri"/>
      <w:kern w:val="0"/>
      <w:sz w:val="22"/>
      <w:szCs w:val="22"/>
      <w:lang w:eastAsia="en-US"/>
    </w:rPr>
  </w:style>
  <w:style w:type="paragraph" w:customStyle="1" w:styleId="956">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autoRedefine/>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70"/>
    <w:autoRedefine/>
    <w:qFormat/>
    <w:uiPriority w:val="0"/>
    <w:rPr>
      <w:color w:val="000000"/>
      <w:shd w:val="clear" w:color="auto" w:fill="EFD200"/>
    </w:rPr>
  </w:style>
  <w:style w:type="character" w:customStyle="1" w:styleId="960">
    <w:name w:val="font71"/>
    <w:autoRedefine/>
    <w:qFormat/>
    <w:uiPriority w:val="0"/>
    <w:rPr>
      <w:rFonts w:hint="eastAsia" w:ascii="宋体" w:hAnsi="宋体" w:eastAsia="宋体" w:cs="宋体"/>
      <w:color w:val="000000"/>
      <w:sz w:val="22"/>
      <w:szCs w:val="22"/>
      <w:u w:val="none"/>
    </w:rPr>
  </w:style>
  <w:style w:type="character" w:customStyle="1" w:styleId="961">
    <w:name w:val="font91"/>
    <w:autoRedefine/>
    <w:qFormat/>
    <w:uiPriority w:val="0"/>
    <w:rPr>
      <w:rFonts w:hint="eastAsia" w:ascii="仿宋" w:hAnsi="仿宋" w:eastAsia="仿宋" w:cs="仿宋"/>
      <w:color w:val="000000"/>
      <w:sz w:val="22"/>
      <w:szCs w:val="22"/>
      <w:u w:val="none"/>
    </w:rPr>
  </w:style>
  <w:style w:type="paragraph" w:customStyle="1" w:styleId="962">
    <w:name w:val="修订4"/>
    <w:autoRedefine/>
    <w:qFormat/>
    <w:uiPriority w:val="99"/>
    <w:rPr>
      <w:rFonts w:ascii="Times New Roman" w:hAnsi="Times New Roman" w:eastAsia="宋体" w:cs="Times New Roman"/>
      <w:kern w:val="2"/>
      <w:sz w:val="21"/>
      <w:szCs w:val="24"/>
      <w:lang w:val="en-US" w:eastAsia="zh-CN" w:bidi="ar-SA"/>
    </w:rPr>
  </w:style>
  <w:style w:type="paragraph" w:customStyle="1" w:styleId="963">
    <w:name w:val="[Normal]"/>
    <w:autoRedefine/>
    <w:unhideWhenUsed/>
    <w:qFormat/>
    <w:uiPriority w:val="0"/>
    <w:pPr>
      <w:widowControl w:val="0"/>
      <w:autoSpaceDE w:val="0"/>
      <w:autoSpaceDN w:val="0"/>
      <w:adjustRightInd w:val="0"/>
      <w:spacing w:beforeLines="0" w:afterLines="0"/>
    </w:pPr>
    <w:rPr>
      <w:rFonts w:hint="eastAsia" w:ascii="宋体" w:hAnsi="Times New Roman" w:eastAsia="宋体" w:cs="宋体"/>
      <w:sz w:val="24"/>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image" Target="media/image2.emf"/><Relationship Id="rId25" Type="http://schemas.openxmlformats.org/officeDocument/2006/relationships/oleObject" Target="embeddings/oleObject2.bin"/><Relationship Id="rId24" Type="http://schemas.openxmlformats.org/officeDocument/2006/relationships/image" Target="media/image1.emf"/><Relationship Id="rId23" Type="http://schemas.openxmlformats.org/officeDocument/2006/relationships/oleObject" Target="embeddings/oleObject1.bin"/><Relationship Id="rId22" Type="http://schemas.openxmlformats.org/officeDocument/2006/relationships/theme" Target="theme/theme1.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81</Pages>
  <Words>9480</Words>
  <Characters>10156</Characters>
  <Paragraphs>1943</Paragraphs>
  <TotalTime>10</TotalTime>
  <ScaleCrop>false</ScaleCrop>
  <LinksUpToDate>false</LinksUpToDate>
  <CharactersWithSpaces>11770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2021-07-31T16:22:00Z</dcterms:created>
  <dc:creator>玥</dc:creator>
  <cp:lastModifiedBy>Administrator</cp:lastModifiedBy>
  <cp:lastPrinted>2021-12-28T19:06:00Z</cp:lastPrinted>
  <dcterms:modified xsi:type="dcterms:W3CDTF">2025-03-24T07:40:57Z</dcterms:modified>
  <dc:title>杭州市市民卡扩大发卡工程</dc:title>
  <cp:revision>303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424A7B26BF0D4D678ADF285BDB1E1573_13</vt:lpwstr>
  </property>
  <property fmtid="{D5CDD505-2E9C-101B-9397-08002B2CF9AE}" pid="5" name="KSOTemplateDocerSaveRecord">
    <vt:lpwstr>eyJoZGlkIjoiNWJmOGVkZmIyYWQxMDAzZjMzZDc3MzU2OTIyYjc4MjEiLCJ1c2VySWQiOiI0Mjg2MTAwMDYifQ==</vt:lpwstr>
  </property>
</Properties>
</file>