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绍兴市第七人民医院关于飞利浦彩超维保服务项目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bookmarkStart w:id="188" w:name="_GoBack"/>
      <w:bookmarkEnd w:id="188"/>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ZJFY-20247008</w:t>
      </w:r>
    </w:p>
    <w:tbl>
      <w:tblPr>
        <w:tblStyle w:val="62"/>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绍兴市第七人民医院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1154316"/>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浙江泛亚工程咨询有限公司</w:t>
            </w:r>
          </w:p>
        </w:tc>
      </w:tr>
      <w:tr>
        <w:tblPrEx>
          <w:tblCellMar>
            <w:top w:w="0" w:type="dxa"/>
            <w:left w:w="108" w:type="dxa"/>
            <w:bottom w:w="0" w:type="dxa"/>
            <w:right w:w="108" w:type="dxa"/>
          </w:tblCellMar>
        </w:tblPrEx>
        <w:trPr>
          <w:trHeight w:val="524"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pPr>
              <w:spacing w:after="100" w:afterAutospacing="1" w:line="44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419"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p>
        </w:tc>
      </w:tr>
    </w:tbl>
    <w:p>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绍兴市第七人民医院关于飞利浦彩超维保服务项目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8</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28</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 xml:space="preserve"> 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ZJFY-20247008</w:t>
      </w:r>
      <w:r>
        <w:rPr>
          <w:rFonts w:hint="eastAsia" w:ascii="仿宋" w:hAnsi="仿宋" w:eastAsia="仿宋" w:cs="仿宋"/>
          <w:b w:val="0"/>
          <w:bCs/>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绍兴市第七人民医院关于飞利浦彩超维保服务项目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120000.00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120000.00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标项名称：飞利浦彩超维保服务项目</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120000.00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按双方合同约定条款执行</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highlight w:val="none"/>
            <w:lang w:eastAsia="zh-CN"/>
          </w:rPr>
          <w:id w:val="337506595"/>
        </w:sdtPr>
        <w:sdtEndPr>
          <w:rPr>
            <w:rFonts w:hint="eastAsia" w:ascii="仿宋" w:hAnsi="仿宋" w:eastAsia="仿宋" w:cs="仿宋"/>
            <w:color w:val="auto"/>
            <w:sz w:val="24"/>
            <w:highlight w:val="none"/>
            <w:lang w:eastAsia="zh-CN"/>
          </w:rPr>
        </w:sdtEndPr>
        <w:sdtContent>
          <w:r>
            <w:rPr>
              <w:rFonts w:hint="eastAsia" w:ascii="仿宋" w:hAnsi="仿宋" w:eastAsia="仿宋" w:cs="仿宋"/>
              <w:color w:val="auto"/>
              <w:sz w:val="24"/>
              <w:highlight w:val="none"/>
              <w:lang w:eastAsia="zh-CN"/>
            </w:rPr>
            <w:sym w:font="Wingdings" w:char="F0FE"/>
          </w:r>
        </w:sdtContent>
      </w:sdt>
      <w:r>
        <w:rPr>
          <w:rFonts w:hint="eastAsia" w:ascii="仿宋" w:hAnsi="仿宋" w:eastAsia="仿宋" w:cs="仿宋"/>
          <w:color w:val="auto"/>
          <w:sz w:val="24"/>
          <w:highlight w:val="none"/>
          <w:lang w:eastAsia="zh-CN"/>
        </w:rPr>
        <w:t>是，☐否。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4900522"/>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4900522"/>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897" w:firstLineChars="374"/>
        <w:rPr>
          <w:rFonts w:ascii="仿宋_GB2312" w:hAnsi="仿宋" w:eastAsia="仿宋_GB2312"/>
          <w:sz w:val="24"/>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4900522"/>
          <w:showingPlcHdr/>
        </w:sdtPr>
        <w:sdtEndPr>
          <w:rPr>
            <w:rFonts w:hint="eastAsia" w:ascii="仿宋_GB2312" w:hAnsi="仿宋" w:eastAsia="仿宋_GB2312" w:cs="Arial"/>
            <w:color w:val="auto"/>
            <w:szCs w:val="21"/>
            <w:highlight w:val="none"/>
          </w:rPr>
        </w:sdtEndPr>
        <w:sdtContent/>
      </w:sdt>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4900522"/>
                  <w:showingPlcHdr/>
                </w:sdtPr>
                <w:sdtEndPr>
                  <w:rPr>
                    <w:rFonts w:hint="eastAsia" w:ascii="仿宋_GB2312" w:hAnsi="仿宋" w:eastAsia="仿宋_GB2312" w:cs="Arial"/>
                    <w:color w:val="auto"/>
                    <w:szCs w:val="21"/>
                    <w:highlight w:val="none"/>
                  </w:rPr>
                </w:sdtEndPr>
                <w:sdtContent/>
              </w:sdt>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349705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4900522"/>
                          <w:showingPlcHdr/>
                        </w:sdtPr>
                        <w:sdtEndPr>
                          <w:rPr>
                            <w:rFonts w:hint="eastAsia" w:ascii="仿宋_GB2312" w:hAnsi="仿宋" w:eastAsia="仿宋_GB2312" w:cs="Arial"/>
                            <w:color w:val="auto"/>
                            <w:szCs w:val="21"/>
                            <w:highlight w:val="none"/>
                          </w:rPr>
                        </w:sdtEndPr>
                        <w:sdtContent/>
                      </w:sdt>
                    </w:sdtContent>
                  </w:sdt>
                </w:sdtContent>
              </w:sdt>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10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4900522"/>
                  <w:showingPlcHdr/>
                </w:sdtPr>
                <w:sdtEndPr>
                  <w:rPr>
                    <w:rFonts w:hint="eastAsia" w:ascii="仿宋_GB2312" w:hAnsi="仿宋" w:eastAsia="仿宋_GB2312" w:cs="Arial"/>
                    <w:color w:val="auto"/>
                    <w:szCs w:val="21"/>
                    <w:highlight w:val="none"/>
                  </w:rPr>
                </w:sdtEndPr>
                <w:sdtContent/>
              </w:sdt>
            </w:sdtContent>
          </w:sdt>
        </w:sdtContent>
      </w:sdt>
      <w:r>
        <w:rPr>
          <w:rFonts w:hint="eastAsia" w:ascii="仿宋_GB2312" w:hAnsi="仿宋" w:eastAsia="仿宋_GB2312"/>
          <w:sz w:val="24"/>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本项目的特定资格要求：</w:t>
      </w:r>
      <w:r>
        <w:rPr>
          <w:rFonts w:hint="eastAsia" w:ascii="仿宋" w:hAnsi="仿宋" w:eastAsia="仿宋" w:cs="仿宋"/>
          <w:color w:val="auto"/>
          <w:sz w:val="24"/>
          <w:highlight w:val="none"/>
          <w:u w:val="single"/>
          <w:lang w:val="en-US" w:eastAsia="zh-CN"/>
        </w:rPr>
        <w:t>/</w:t>
      </w:r>
      <w:r>
        <w:rPr>
          <w:rFonts w:hint="eastAsia" w:ascii="仿宋" w:hAnsi="仿宋" w:eastAsia="仿宋" w:cs="仿宋"/>
          <w:b w:val="0"/>
          <w:bCs w:val="0"/>
          <w:color w:val="auto"/>
          <w:sz w:val="24"/>
          <w:highlight w:val="none"/>
          <w:u w:val="singl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r>
        <w:rPr>
          <w:rFonts w:hint="eastAsia" w:ascii="仿宋" w:hAnsi="仿宋" w:eastAsia="仿宋" w:cs="仿宋"/>
          <w:color w:val="auto"/>
          <w:sz w:val="24"/>
          <w:highlight w:val="none"/>
          <w:lang w:eastAsia="zh-CN"/>
        </w:rPr>
        <w:t>，绍兴市越城区稽山街道天姥路5号楼2幢2楼201室（浙江泛亚工程咨询有限公司）。</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w:t>
      </w:r>
      <w:r>
        <w:rPr>
          <w:rFonts w:hint="eastAsia" w:ascii="仿宋" w:hAnsi="仿宋" w:eastAsia="仿宋" w:cs="仿宋"/>
          <w:color w:val="auto"/>
          <w:sz w:val="24"/>
          <w:highlight w:val="none"/>
          <w:lang w:eastAsia="zh-CN"/>
        </w:rPr>
        <w:t>务</w:t>
      </w:r>
      <w:r>
        <w:rPr>
          <w:rFonts w:hint="eastAsia" w:ascii="仿宋" w:hAnsi="仿宋" w:eastAsia="仿宋" w:cs="仿宋"/>
          <w:color w:val="auto"/>
          <w:sz w:val="24"/>
          <w:highlight w:val="none"/>
        </w:rPr>
        <w:t>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35393806"/>
      <w:bookmarkStart w:id="7" w:name="_Toc35393637"/>
      <w:bookmarkStart w:id="8" w:name="_Toc28359096"/>
      <w:r>
        <w:rPr>
          <w:rFonts w:hint="eastAsia" w:ascii="仿宋" w:hAnsi="仿宋" w:eastAsia="仿宋" w:cs="仿宋"/>
          <w:color w:val="auto"/>
          <w:sz w:val="24"/>
          <w:szCs w:val="24"/>
          <w:highlight w:val="none"/>
        </w:rPr>
        <w:t>1</w:t>
      </w:r>
      <w:r>
        <w:rPr>
          <w:rFonts w:hint="eastAsia" w:asci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称：绍兴市第七人民医院</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址：绍兴市越城区胜利西路1234号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bookmarkStart w:id="9" w:name="_Toc28359020"/>
      <w:bookmarkStart w:id="10" w:name="_Toc28359097"/>
      <w:bookmarkStart w:id="11" w:name="_Toc35393638"/>
      <w:bookmarkStart w:id="12" w:name="_Toc35393807"/>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沈惠强</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0575-85397728</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唐亮</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质疑联系方式：0575-85397715</w:t>
      </w:r>
    </w:p>
    <w:p>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w:t>
      </w:r>
      <w:r>
        <w:rPr>
          <w:rFonts w:hint="eastAsia" w:asci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称：浙江泛亚工程咨询有限公司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址：绍兴市越城区稽山街道天姥路5号楼2幢2楼201室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项目联系人（询问）：王伟</w:t>
      </w:r>
      <w:r>
        <w:rPr>
          <w:rFonts w:hint="eastAsia" w:ascii="仿宋" w:hAnsi="仿宋" w:eastAsia="仿宋" w:cs="仿宋"/>
          <w:color w:val="auto"/>
          <w:sz w:val="24"/>
          <w:highlight w:val="none"/>
          <w:lang w:eastAsia="zh-CN"/>
        </w:rPr>
        <w:t>、于欢</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项目联系方式（询问）：13858435067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质疑联系人：丁燕华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8258004530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28359098"/>
      <w:bookmarkStart w:id="15" w:name="_Toc28359021"/>
      <w:bookmarkStart w:id="16" w:name="_Toc35393639"/>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eastAsia="zh-CN"/>
        </w:rPr>
        <w:t>、</w:t>
      </w:r>
      <w:r>
        <w:rPr>
          <w:rFonts w:hint="eastAsia" w:ascii="仿宋" w:hAnsi="仿宋" w:eastAsia="仿宋" w:cs="仿宋"/>
          <w:b/>
          <w:color w:val="auto"/>
          <w:sz w:val="24"/>
          <w:highlight w:val="none"/>
        </w:rPr>
        <w:t xml:space="preserve">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w:t>
      </w:r>
      <w:r>
        <w:rPr>
          <w:rFonts w:hint="eastAsia" w:ascii="仿宋" w:hAnsi="仿宋" w:eastAsia="仿宋" w:cs="仿宋"/>
          <w:color w:val="auto"/>
          <w:sz w:val="24"/>
          <w:highlight w:val="none"/>
          <w:lang w:val="en-US" w:eastAsia="zh-CN"/>
        </w:rPr>
        <w:t>9697</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85"/>
        <w:gridCol w:w="6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3"/>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3"/>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3"/>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3"/>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3"/>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3"/>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3"/>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3"/>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440" w:lineRule="exact"/>
              <w:rPr>
                <w:rFonts w:hint="eastAsia" w:ascii="仿宋_GB2312" w:hAnsi="仿宋" w:eastAsia="仿宋_GB2312"/>
                <w:kern w:val="0"/>
                <w:sz w:val="24"/>
              </w:rPr>
            </w:pPr>
            <w:sdt>
              <w:sdtPr>
                <w:rPr>
                  <w:rFonts w:hint="eastAsia" w:ascii="仿宋_GB2312" w:hAnsi="仿宋" w:eastAsia="仿宋_GB2312" w:cs="Arial"/>
                  <w:kern w:val="0"/>
                  <w:sz w:val="24"/>
                </w:rPr>
                <w:id w:val="109"/>
              </w:sdtPr>
              <w:sdtEndPr>
                <w:rPr>
                  <w:rFonts w:hint="eastAsia" w:ascii="仿宋_GB2312" w:hAnsi="仿宋" w:eastAsia="仿宋_GB2312" w:cs="Arial"/>
                  <w:kern w:val="0"/>
                  <w:sz w:val="24"/>
                </w:rPr>
              </w:sdtEndPr>
              <w:sdtContent>
                <w:r>
                  <w:rPr>
                    <w:rFonts w:hint="eastAsia" w:ascii="仿宋_GB2312" w:hAnsi="仿宋" w:eastAsia="仿宋_GB2312"/>
                    <w:kern w:val="0"/>
                    <w:sz w:val="24"/>
                  </w:rPr>
                  <w:sym w:font="Wingdings" w:char="00FE"/>
                </w:r>
              </w:sdtContent>
            </w:sdt>
            <w:r>
              <w:rPr>
                <w:rFonts w:hint="eastAsia" w:ascii="仿宋_GB2312" w:hAnsi="仿宋" w:eastAsia="仿宋_GB2312"/>
                <w:kern w:val="0"/>
                <w:sz w:val="24"/>
              </w:rPr>
              <w:t>A不组织。</w:t>
            </w:r>
          </w:p>
          <w:p>
            <w:pPr>
              <w:spacing w:line="440" w:lineRule="exact"/>
              <w:rPr>
                <w:rFonts w:ascii="仿宋_GB2312" w:hAnsi="宋体" w:eastAsia="仿宋_GB2312"/>
                <w:b/>
                <w:sz w:val="24"/>
              </w:rPr>
            </w:pPr>
            <w:sdt>
              <w:sdtPr>
                <w:rPr>
                  <w:rFonts w:hint="eastAsia" w:ascii="仿宋_GB2312" w:hAnsi="仿宋" w:eastAsia="仿宋_GB2312"/>
                  <w:kern w:val="0"/>
                  <w:sz w:val="24"/>
                </w:rPr>
                <w:id w:val="110"/>
              </w:sdtPr>
              <w:sdtEndPr>
                <w:rPr>
                  <w:rFonts w:hint="eastAsia" w:ascii="仿宋_GB2312" w:hAnsi="仿宋" w:eastAsia="仿宋_GB2312"/>
                  <w:kern w:val="0"/>
                  <w:sz w:val="24"/>
                </w:rPr>
              </w:sdtEndPr>
              <w:sdtContent>
                <w:r>
                  <w:rPr>
                    <w:rFonts w:hint="eastAsia" w:ascii="仿宋_GB2312" w:hAnsi="仿宋" w:eastAsia="仿宋_GB2312"/>
                    <w:kern w:val="0"/>
                    <w:sz w:val="24"/>
                  </w:rPr>
                  <w:t>☐</w:t>
                </w:r>
              </w:sdtContent>
            </w:sdt>
            <w:r>
              <w:rPr>
                <w:rFonts w:hint="eastAsia" w:ascii="仿宋_GB2312" w:hAnsi="仿宋" w:eastAsia="仿宋_GB2312"/>
                <w:kern w:val="0"/>
                <w:sz w:val="24"/>
              </w:rPr>
              <w:t>B组织，时间：</w:t>
            </w:r>
            <w:r>
              <w:rPr>
                <w:rFonts w:ascii="仿宋_GB2312" w:hAnsi="仿宋" w:eastAsia="仿宋_GB2312"/>
                <w:sz w:val="24"/>
                <w:u w:val="single"/>
              </w:rPr>
              <w:t xml:space="preserve">      </w:t>
            </w:r>
            <w:r>
              <w:rPr>
                <w:rFonts w:hint="eastAsia" w:ascii="仿宋_GB2312" w:hAnsi="仿宋" w:eastAsia="仿宋_GB2312"/>
                <w:kern w:val="0"/>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新宋体" w:eastAsia="仿宋_GB2312"/>
              </w:rPr>
              <w:t xml:space="preserve"> </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3"/>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11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349708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440" w:lineRule="exact"/>
              <w:rPr>
                <w:rFonts w:ascii="仿宋_GB2312" w:hAnsi="仿宋" w:eastAsia="仿宋_GB2312"/>
                <w:kern w:val="0"/>
                <w:sz w:val="24"/>
              </w:rPr>
            </w:pPr>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kern w:val="0"/>
                <w:sz w:val="24"/>
              </w:rPr>
              <w:t>B要求提供，</w:t>
            </w:r>
          </w:p>
          <w:p>
            <w:pPr>
              <w:spacing w:line="44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napToGrid w:val="0"/>
                <w:kern w:val="28"/>
                <w:sz w:val="24"/>
                <w:u w:val="single"/>
              </w:rPr>
              <w:t xml:space="preserve">   </w:t>
            </w:r>
            <w:r>
              <w:rPr>
                <w:rFonts w:hint="eastAsia" w:ascii="仿宋_GB2312" w:hAnsi="仿宋" w:eastAsia="仿宋_GB2312"/>
                <w:sz w:val="24"/>
                <w:u w:val="single"/>
              </w:rPr>
              <w:t xml:space="preserve">评标办法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3"/>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无方案讲解演示。</w:t>
            </w:r>
          </w:p>
          <w:p>
            <w:pPr>
              <w:spacing w:line="440" w:lineRule="exact"/>
              <w:rPr>
                <w:rFonts w:ascii="仿宋_GB2312" w:hAnsi="宋体" w:eastAsia="仿宋_GB2312"/>
                <w:b/>
                <w:sz w:val="24"/>
              </w:rPr>
            </w:pPr>
            <w:r>
              <w:rPr>
                <w:rFonts w:hint="eastAsia" w:ascii="仿宋_GB2312" w:hAnsi="MS Gothic" w:eastAsia="仿宋_GB2312" w:cs="Arial"/>
                <w:kern w:val="0"/>
                <w:sz w:val="24"/>
                <w:lang w:eastAsia="zh-CN"/>
              </w:rPr>
              <w:t>□</w:t>
            </w:r>
            <w:r>
              <w:rPr>
                <w:rFonts w:hint="eastAsia" w:ascii="仿宋_GB2312" w:hAnsi="仿宋" w:eastAsia="仿宋_GB2312"/>
                <w:kern w:val="0"/>
                <w:sz w:val="24"/>
              </w:rPr>
              <w:t>B有方案讲解演示：</w:t>
            </w:r>
          </w:p>
          <w:p>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（1）在评标时安排每个供应商进行方案讲解演示。每个供应商时间不超过</w:t>
            </w:r>
            <w:r>
              <w:rPr>
                <w:rFonts w:hint="eastAsia" w:ascii="仿宋_GB2312" w:hAnsi="仿宋" w:eastAsia="仿宋_GB2312" w:cs="仿宋"/>
                <w:sz w:val="24"/>
                <w:u w:val="single"/>
                <w:lang w:val="en-US" w:eastAsia="zh-CN"/>
              </w:rPr>
              <w:t>20</w:t>
            </w:r>
            <w:r>
              <w:rPr>
                <w:rFonts w:hint="eastAsia" w:ascii="仿宋_GB2312" w:hAnsi="仿宋" w:eastAsia="仿宋_GB2312" w:cs="仿宋"/>
                <w:sz w:val="24"/>
                <w:lang w:val="zh-CN"/>
              </w:rPr>
              <w:t>分钟，讲解次序以投标文件解密时间先后次序为准。讲解演示结束后按要求解答评标委员会提问。</w:t>
            </w:r>
          </w:p>
          <w:p>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（2）方案讲解演示可选择以下其中一种方式：</w:t>
            </w:r>
          </w:p>
          <w:p>
            <w:pPr>
              <w:spacing w:line="440" w:lineRule="exact"/>
              <w:rPr>
                <w:rFonts w:ascii="仿宋_GB2312" w:hAnsi="仿宋" w:eastAsia="仿宋_GB2312" w:cs="仿宋"/>
                <w:sz w:val="24"/>
                <w:lang w:val="zh-CN"/>
              </w:rPr>
            </w:pPr>
            <w:sdt>
              <w:sdtPr>
                <w:rPr>
                  <w:rFonts w:hint="eastAsia" w:ascii="仿宋_GB2312" w:hAnsi="仿宋" w:eastAsia="仿宋_GB2312" w:cs="Arial"/>
                  <w:kern w:val="0"/>
                  <w:sz w:val="24"/>
                </w:rPr>
                <w:id w:val="91445939"/>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r>
              <w:rPr>
                <w:rFonts w:hint="eastAsia" w:ascii="仿宋_GB2312" w:hAnsi="仿宋" w:eastAsia="仿宋_GB2312"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lang w:val="zh-CN"/>
              </w:rPr>
            </w:pPr>
            <w:r>
              <w:rPr>
                <w:rFonts w:hint="eastAsia" w:ascii="仿宋_GB2312" w:hAnsi="仿宋" w:eastAsia="仿宋_GB2312" w:cs="仿宋"/>
                <w:sz w:val="24"/>
                <w:lang w:eastAsia="zh-CN"/>
              </w:rPr>
              <w:t>□</w:t>
            </w:r>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lang w:val="zh-CN"/>
              </w:rPr>
              <w:t>，</w:t>
            </w:r>
            <w:r>
              <w:rPr>
                <w:rFonts w:hint="eastAsia" w:ascii="仿宋_GB2312" w:hAnsi="仿宋" w:eastAsia="仿宋_GB2312" w:cs="仿宋"/>
                <w:kern w:val="0"/>
                <w:sz w:val="24"/>
                <w:lang w:val="zh-CN"/>
              </w:rPr>
              <w:t>讲解演示人员不超过</w:t>
            </w:r>
            <w:r>
              <w:rPr>
                <w:rFonts w:hint="eastAsia" w:ascii="仿宋_GB2312" w:hAnsi="仿宋" w:eastAsia="仿宋_GB2312" w:cs="仿宋"/>
                <w:kern w:val="0"/>
                <w:sz w:val="24"/>
                <w:u w:val="single"/>
              </w:rPr>
              <w:t xml:space="preserve"> 3 </w:t>
            </w:r>
            <w:r>
              <w:rPr>
                <w:rFonts w:hint="eastAsia" w:ascii="仿宋_GB2312" w:hAnsi="仿宋" w:eastAsia="仿宋_GB2312" w:cs="仿宋"/>
                <w:kern w:val="0"/>
                <w:sz w:val="24"/>
                <w:lang w:val="zh-CN"/>
              </w:rPr>
              <w:t>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sz w:val="24"/>
              </w:rPr>
            </w:pPr>
            <w:r>
              <w:rPr>
                <w:rFonts w:hint="eastAsia" w:ascii="仿宋_GB2312" w:hAnsi="仿宋" w:eastAsia="仿宋_GB2312"/>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gridSpan w:val="2"/>
            <w:vAlign w:val="center"/>
          </w:tcPr>
          <w:p>
            <w:pPr>
              <w:spacing w:line="440" w:lineRule="exact"/>
              <w:rPr>
                <w:rFonts w:hint="eastAsia" w:ascii="仿宋_GB2312" w:hAnsi="仿宋" w:eastAsia="仿宋_GB2312" w:cs="仿宋"/>
                <w:sz w:val="24"/>
                <w:lang w:val="zh-CN"/>
              </w:rPr>
            </w:pPr>
            <w:sdt>
              <w:sdtPr>
                <w:rPr>
                  <w:rFonts w:hint="eastAsia" w:ascii="仿宋_GB2312" w:hAnsi="仿宋" w:eastAsia="仿宋_GB2312" w:cs="Arial"/>
                  <w:kern w:val="0"/>
                  <w:sz w:val="24"/>
                </w:rPr>
                <w:id w:val="120"/>
              </w:sdtPr>
              <w:sdtEndPr>
                <w:rPr>
                  <w:rFonts w:hint="eastAsia" w:ascii="仿宋_GB2312" w:hAnsi="仿宋" w:eastAsia="仿宋_GB2312" w:cs="仿宋"/>
                  <w:kern w:val="0"/>
                  <w:sz w:val="24"/>
                  <w:lang w:val="zh-CN"/>
                </w:rPr>
              </w:sdtEndPr>
              <w:sdtContent>
                <w:r>
                  <w:rPr>
                    <w:rFonts w:hint="eastAsia" w:ascii="仿宋_GB2312" w:hAnsi="仿宋" w:eastAsia="仿宋_GB2312" w:cs="仿宋"/>
                    <w:sz w:val="24"/>
                    <w:lang w:val="zh-CN"/>
                  </w:rPr>
                  <w:sym w:font="Wingdings" w:char="F0FE"/>
                </w:r>
              </w:sdtContent>
            </w:sdt>
            <w:r>
              <w:rPr>
                <w:rFonts w:hint="eastAsia" w:ascii="仿宋_GB2312" w:hAnsi="仿宋" w:eastAsia="仿宋_GB2312" w:cs="仿宋"/>
                <w:sz w:val="24"/>
                <w:lang w:val="zh-CN"/>
              </w:rPr>
              <w:t>本项目不允许采购进口产品。</w:t>
            </w:r>
          </w:p>
          <w:p>
            <w:pPr>
              <w:spacing w:line="440" w:lineRule="exact"/>
              <w:rPr>
                <w:rFonts w:ascii="仿宋_GB2312" w:hAnsi="仿宋_GB2312" w:eastAsia="仿宋_GB2312" w:cs="仿宋_GB2312"/>
                <w:b/>
                <w:sz w:val="24"/>
              </w:rPr>
            </w:pPr>
            <w:sdt>
              <w:sdtPr>
                <w:rPr>
                  <w:rFonts w:hint="eastAsia" w:ascii="仿宋_GB2312" w:hAnsi="仿宋" w:eastAsia="仿宋_GB2312" w:cs="仿宋"/>
                  <w:sz w:val="24"/>
                  <w:lang w:val="zh-CN"/>
                </w:rPr>
                <w:id w:val="121"/>
              </w:sdtPr>
              <w:sdtEndPr>
                <w:rPr>
                  <w:rFonts w:hint="eastAsia" w:ascii="仿宋_GB2312" w:hAnsi="仿宋" w:eastAsia="仿宋_GB2312" w:cs="仿宋"/>
                  <w:sz w:val="24"/>
                  <w:lang w:val="zh-CN"/>
                </w:rPr>
              </w:sdtEndPr>
              <w:sdtContent>
                <w:r>
                  <w:rPr>
                    <w:rFonts w:hint="eastAsia" w:ascii="仿宋_GB2312" w:hAnsi="仿宋" w:eastAsia="仿宋_GB2312" w:cs="仿宋"/>
                    <w:sz w:val="24"/>
                    <w:lang w:val="zh-CN"/>
                  </w:rPr>
                  <w:t>☐</w:t>
                </w:r>
              </w:sdtContent>
            </w:sdt>
            <w:r>
              <w:rPr>
                <w:rFonts w:hint="eastAsia" w:ascii="仿宋_GB2312" w:hAnsi="仿宋" w:eastAsia="仿宋_GB2312" w:cs="仿宋"/>
                <w:sz w:val="24"/>
                <w:lang w:val="zh-CN"/>
              </w:rPr>
              <w:t>可以采购进口产品，优先采购向我国企业转让技术、与我国企业签订消化吸收再创新方案的供应商的进口产品；但如果因信息不对称等原因，仍有满足需求的国</w:t>
            </w:r>
            <w:r>
              <w:rPr>
                <w:rFonts w:hint="eastAsia" w:ascii="仿宋_GB2312" w:hAnsi="仿宋" w:eastAsia="仿宋_GB2312" w:cs="Arial"/>
                <w:kern w:val="0"/>
                <w:sz w:val="24"/>
              </w:rPr>
              <w:t>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gridSpan w:val="2"/>
            <w:vAlign w:val="center"/>
          </w:tcPr>
          <w:p>
            <w:pPr>
              <w:spacing w:line="440" w:lineRule="exact"/>
              <w:rPr>
                <w:rFonts w:hint="eastAsia" w:ascii="仿宋_GB2312" w:hAnsi="仿宋" w:eastAsia="仿宋_GB2312" w:cs="仿宋"/>
                <w:sz w:val="24"/>
                <w:lang w:val="zh-CN"/>
              </w:rPr>
            </w:pPr>
            <w:r>
              <w:rPr>
                <w:rFonts w:hint="eastAsia" w:ascii="仿宋_GB2312" w:hAnsi="仿宋" w:eastAsia="仿宋_GB2312" w:cs="仿宋"/>
                <w:sz w:val="24"/>
                <w:lang w:val="zh-CN"/>
              </w:rPr>
              <w:t>☐A货物类，单一产品或核心产品为：。</w:t>
            </w:r>
          </w:p>
          <w:p>
            <w:pPr>
              <w:spacing w:line="440" w:lineRule="exact"/>
              <w:rPr>
                <w:rFonts w:ascii="仿宋_GB2312" w:hAnsi="仿宋_GB2312" w:eastAsia="仿宋_GB2312" w:cs="仿宋_GB2312"/>
                <w:sz w:val="24"/>
              </w:rPr>
            </w:pPr>
            <w:sdt>
              <w:sdtPr>
                <w:rPr>
                  <w:rFonts w:hint="eastAsia" w:ascii="仿宋_GB2312" w:hAnsi="仿宋" w:eastAsia="仿宋_GB2312" w:cs="仿宋"/>
                  <w:sz w:val="24"/>
                  <w:lang w:val="zh-CN"/>
                </w:rPr>
                <w:id w:val="474885559"/>
              </w:sdtPr>
              <w:sdtEndPr>
                <w:rPr>
                  <w:rFonts w:hint="eastAsia" w:ascii="仿宋_GB2312" w:hAnsi="仿宋" w:eastAsia="仿宋_GB2312" w:cs="仿宋"/>
                  <w:sz w:val="24"/>
                  <w:lang w:val="zh-CN"/>
                </w:rPr>
              </w:sdtEndPr>
              <w:sdtContent>
                <w:sdt>
                  <w:sdtPr>
                    <w:rPr>
                      <w:rFonts w:hint="eastAsia" w:ascii="仿宋_GB2312" w:hAnsi="仿宋" w:eastAsia="仿宋_GB2312" w:cs="仿宋"/>
                      <w:sz w:val="24"/>
                      <w:lang w:val="zh-CN"/>
                    </w:rPr>
                    <w:id w:val="118727868"/>
                  </w:sdtPr>
                  <w:sdtEndPr>
                    <w:rPr>
                      <w:rFonts w:hint="eastAsia" w:ascii="仿宋_GB2312" w:hAnsi="仿宋" w:eastAsia="仿宋_GB2312" w:cs="仿宋"/>
                      <w:sz w:val="24"/>
                      <w:lang w:val="zh-CN"/>
                    </w:rPr>
                  </w:sdtEndPr>
                  <w:sdtContent>
                    <w:r>
                      <w:rPr>
                        <w:rFonts w:hint="eastAsia" w:ascii="仿宋_GB2312" w:hAnsi="仿宋" w:eastAsia="仿宋_GB2312" w:cs="仿宋"/>
                        <w:sz w:val="24"/>
                        <w:lang w:eastAsia="zh-CN"/>
                      </w:rPr>
                      <w:t>☑</w:t>
                    </w:r>
                  </w:sdtContent>
                </w:sdt>
              </w:sdtContent>
            </w:sdt>
            <w:r>
              <w:rPr>
                <w:rFonts w:hint="eastAsia" w:ascii="仿宋_GB2312" w:hAnsi="仿宋" w:eastAsia="仿宋_GB2312" w:cs="仿宋"/>
                <w:sz w:val="24"/>
                <w:lang w:val="zh-CN"/>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1640" w:type="dxa"/>
            <w:gridSpan w:val="2"/>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6730"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w:t>
            </w:r>
            <w:r>
              <w:rPr>
                <w:rFonts w:hint="eastAsia" w:ascii="仿宋_GB2312" w:hAnsi="宋体" w:eastAsia="仿宋_GB2312" w:cs="宋体"/>
                <w:kern w:val="0"/>
                <w:sz w:val="24"/>
                <w:u w:val="single"/>
              </w:rPr>
              <w:t>其他未列明行业</w:t>
            </w:r>
            <w:r>
              <w:rPr>
                <w:rFonts w:hint="eastAsia" w:ascii="仿宋_GB2312" w:hAnsi="仿宋" w:eastAsia="仿宋_GB2312" w:cs="Arial"/>
                <w:kern w:val="0"/>
                <w:sz w:val="24"/>
                <w:u w:val="single"/>
              </w:rPr>
              <w:t xml:space="preserve"> </w:t>
            </w:r>
            <w:r>
              <w:rPr>
                <w:rFonts w:hint="eastAsia" w:ascii="仿宋_GB2312" w:hAnsi="仿宋" w:eastAsia="仿宋_GB2312" w:cs="Arial"/>
                <w:kern w:val="0"/>
                <w:sz w:val="24"/>
              </w:rPr>
              <w:t>行业；</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gridSpan w:val="2"/>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gridSpan w:val="2"/>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gridSpan w:val="2"/>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3"/>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3"/>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 xml:space="preserve">16                                                                                                                                                                                                                                                                                                                                                                                                                                                                                                                                                                                                                                                                                                                                                                                                                                                                                                                                                                                                                                                                                                                                                                                                                                                                                                                                       </w:t>
            </w:r>
          </w:p>
        </w:tc>
        <w:tc>
          <w:tcPr>
            <w:tcW w:w="8370" w:type="dxa"/>
            <w:gridSpan w:val="3"/>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投标与开标注意事项：</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3.投标文件制作、递交、解密：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_GB2312" w:hAnsi="宋体" w:eastAsia="仿宋_GB2312"/>
                <w:sz w:val="24"/>
              </w:rPr>
            </w:pPr>
            <w:r>
              <w:rPr>
                <w:rFonts w:hint="eastAsia" w:ascii="仿宋_GB2312" w:hAnsi="宋体" w:eastAsia="仿宋_GB2312"/>
                <w:sz w:val="24"/>
              </w:rPr>
              <w:t>17</w:t>
            </w:r>
          </w:p>
        </w:tc>
        <w:tc>
          <w:tcPr>
            <w:tcW w:w="8370" w:type="dxa"/>
            <w:gridSpan w:val="3"/>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3"/>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2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F0FE"/>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sdt>
              <w:sdtPr>
                <w:rPr>
                  <w:rFonts w:hint="eastAsia" w:ascii="仿宋_GB2312" w:hAnsi="宋体" w:eastAsia="仿宋_GB2312" w:cs="宋体"/>
                  <w:kern w:val="0"/>
                  <w:sz w:val="24"/>
                  <w:szCs w:val="21"/>
                </w:rPr>
                <w:id w:val="125"/>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18</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_GB2312" w:hAnsi="宋体" w:eastAsia="仿宋_GB2312"/>
                <w:b/>
                <w:sz w:val="24"/>
              </w:rPr>
              <w:t>采购代理服务费：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中标供应商须向采购代理机构按如下标准和规定交纳代理服务费：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①代理服务费收费标准：具体比例按《年度招标采购委托代理服务》规定的收费标准收取</w:t>
            </w:r>
            <w:r>
              <w:rPr>
                <w:rFonts w:hint="eastAsia" w:ascii="仿宋" w:hAnsi="仿宋" w:eastAsia="仿宋" w:cs="仿宋"/>
                <w:color w:val="auto"/>
                <w:sz w:val="24"/>
                <w:highlight w:val="none"/>
                <w:lang w:eastAsia="zh-CN"/>
              </w:rPr>
              <w:t>（50万元以下部分按1%收取，50-100万元部分按0.8%收取，100-150万元部分按0.6%收取，150万元以上部分按0.4%收取，单个项目的代理服务费低于2500元的可按2500元收取）</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公司名称：浙江泛亚工程咨询有限公司</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开户行：中国建设银行杭州西湖支行</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号：33001619635050000853</w:t>
            </w:r>
          </w:p>
          <w:p>
            <w:pPr>
              <w:spacing w:line="440" w:lineRule="exact"/>
              <w:jc w:val="left"/>
              <w:rPr>
                <w:rFonts w:ascii="仿宋_GB2312" w:hAnsi="仿宋" w:eastAsia="仿宋_GB2312" w:cs="仿宋"/>
                <w:b/>
                <w:kern w:val="0"/>
                <w:sz w:val="24"/>
                <w:szCs w:val="21"/>
              </w:rPr>
            </w:pPr>
            <w:r>
              <w:rPr>
                <w:rFonts w:hint="eastAsia" w:ascii="仿宋" w:hAnsi="仿宋" w:eastAsia="仿宋" w:cs="仿宋"/>
                <w:color w:val="auto"/>
                <w:sz w:val="24"/>
                <w:highlight w:val="none"/>
              </w:rPr>
              <w:t>③代理服务费的交纳时间：领取中标通知书前交纳。</w:t>
            </w:r>
            <w:r>
              <w:rPr>
                <w:rFonts w:hint="eastAsia" w:ascii="仿宋_GB2312" w:hAnsi="宋体" w:eastAsia="仿宋_GB2312"/>
                <w:b/>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w:t>
      </w:r>
      <w:r>
        <w:rPr>
          <w:rFonts w:hint="eastAsia" w:ascii="仿宋_GB2312" w:hAnsi="仿宋" w:eastAsia="仿宋_GB2312"/>
          <w:b/>
          <w:color w:val="auto"/>
          <w:sz w:val="24"/>
          <w:highlight w:val="none"/>
          <w:lang w:eastAsia="zh-CN"/>
        </w:rPr>
        <w:t>、</w:t>
      </w:r>
      <w:r>
        <w:rPr>
          <w:rFonts w:hint="eastAsia" w:ascii="仿宋_GB2312" w:hAnsi="仿宋" w:eastAsia="仿宋_GB2312"/>
          <w:b/>
          <w:color w:val="auto"/>
          <w:sz w:val="24"/>
          <w:highlight w:val="none"/>
        </w:rPr>
        <w:t>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lang w:eastAsia="zh-CN"/>
        </w:rPr>
        <w:t>、</w:t>
      </w:r>
      <w:r>
        <w:rPr>
          <w:rFonts w:hint="eastAsia" w:ascii="仿宋_GB2312" w:hAnsi="仿宋" w:eastAsia="仿宋_GB2312"/>
          <w:color w:val="auto"/>
          <w:sz w:val="24"/>
          <w:highlight w:val="none"/>
        </w:rPr>
        <w:t>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1.4.1中小企业声明函；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960" w:firstLineChars="4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4.2残疾人福利性单位声明函（如果有）。</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2商务技术（资信）文件</w:t>
      </w:r>
      <w:r>
        <w:rPr>
          <w:rFonts w:hint="eastAsia" w:ascii="仿宋" w:hAnsi="仿宋" w:eastAsia="仿宋" w:cs="仿宋"/>
          <w:b/>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2.2.1投标函；</w:t>
      </w:r>
      <w:r>
        <w:rPr>
          <w:rFonts w:hint="eastAsia" w:ascii="仿宋_GB2312" w:hAnsi="仿宋" w:eastAsia="仿宋_GB2312" w:cs="仿宋"/>
          <w:sz w:val="24"/>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2.2.2法定代表人授权委托书；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2.2.3授权代表社保证明；</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eastAsia="仿宋_GB2312"/>
        </w:rPr>
      </w:pPr>
      <w:r>
        <w:rPr>
          <w:rFonts w:hint="eastAsia" w:ascii="仿宋_GB2312" w:hAnsi="仿宋" w:eastAsia="仿宋_GB2312" w:cs="仿宋"/>
          <w:sz w:val="24"/>
        </w:rPr>
        <w:t>2.2.4法定代表人身份证明书；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2.2.5法定代表人及其授权代表身份证复印件;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2.2.7廉政承诺书（格式见第六部分附件）；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2.2.9供应商应提供针对项目的完整技术解决方案：（如果有）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2.2.10针对本项目建设的详细实施计划。本项目详细工作实施组织方案，包括(但不限于)以下内容：组织机构、工作时间进度表、工作程序和步骤、管理和协调方法、关键步骤的思路和要点。（如果有）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2.2.12供应商售后服务证明材料：合作单位营业执照或供应商在本地（绍兴市行政区域范围内）设立的项目部、办公室、办事处等机构的证明材料或供应商作出的成交后提供本地化服务的承诺；（如果有）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2.2.16培训计划（如有）；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2.2.17验收方案；（如果有）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3" w:firstLineChars="300"/>
        <w:textAlignment w:val="auto"/>
        <w:rPr>
          <w:rFonts w:ascii="仿宋_GB2312" w:hAnsi="仿宋" w:eastAsia="仿宋_GB2312" w:cs="仿宋"/>
          <w:sz w:val="24"/>
          <w:u w:val="wave"/>
        </w:rPr>
      </w:pPr>
      <w:r>
        <w:rPr>
          <w:rFonts w:hint="eastAsia" w:ascii="仿宋_GB2312" w:hAnsi="仿宋" w:eastAsia="仿宋_GB2312" w:cs="仿宋"/>
          <w:b/>
          <w:bCs/>
          <w:sz w:val="24"/>
        </w:rPr>
        <w:t>2.2.18</w:t>
      </w:r>
      <w:r>
        <w:rPr>
          <w:rFonts w:hint="eastAsia" w:ascii="仿宋_GB2312" w:hAnsi="仿宋" w:eastAsia="仿宋_GB2312" w:cs="仿宋"/>
          <w:b/>
          <w:bCs/>
          <w:sz w:val="24"/>
          <w:u w:val="wave"/>
        </w:rPr>
        <w:t>未尽事宜请各投标单位按评分标准和相对应标项相关要求制作；</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eastAsia="仿宋_GB2312"/>
          <w:lang w:val="zh-CN"/>
        </w:rPr>
      </w:pPr>
      <w:r>
        <w:rPr>
          <w:rFonts w:hint="eastAsia" w:ascii="仿宋_GB2312" w:hAnsi="仿宋" w:eastAsia="仿宋_GB2312" w:cs="仿宋"/>
          <w:sz w:val="24"/>
        </w:rPr>
        <w:t>2.2.19投标人需要说明的其他文件和说明（格式自拟）。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eastAsia="zh-CN"/>
        </w:rPr>
        <w:t>、</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lang w:eastAsia="zh-CN"/>
        </w:rPr>
        <w:t>、</w:t>
      </w:r>
      <w:r>
        <w:rPr>
          <w:rFonts w:hint="eastAsia" w:ascii="仿宋" w:hAnsi="仿宋" w:eastAsia="仿宋" w:cs="仿宋"/>
          <w:b/>
          <w:color w:val="auto"/>
          <w:szCs w:val="24"/>
          <w:highlight w:val="none"/>
        </w:rPr>
        <w:t>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.2投标文件合格投递后，自投标截止日期起，在投标有效期内有效。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kern w:val="0"/>
          <w:sz w:val="24"/>
          <w:highlight w:val="none"/>
          <w:lang w:eastAsia="zh-CN"/>
        </w:rPr>
        <w:t>、</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投标文件的澄清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kern w:val="0"/>
          <w:sz w:val="24"/>
          <w:highlight w:val="none"/>
          <w:lang w:eastAsia="zh-CN"/>
        </w:rPr>
        <w:t>、</w:t>
      </w:r>
      <w:r>
        <w:rPr>
          <w:rFonts w:hint="eastAsia" w:ascii="仿宋" w:hAnsi="仿宋" w:eastAsia="仿宋" w:cs="仿宋"/>
          <w:b/>
          <w:color w:val="auto"/>
          <w:kern w:val="0"/>
          <w:sz w:val="24"/>
          <w:highlight w:val="none"/>
        </w:rPr>
        <w:t>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290"/>
      <w:bookmarkEnd w:id="20"/>
      <w:bookmarkStart w:id="21" w:name="_Hlt75236101"/>
      <w:bookmarkEnd w:id="21"/>
      <w:bookmarkStart w:id="22" w:name="_Hlt75236011"/>
      <w:bookmarkEnd w:id="22"/>
      <w:bookmarkStart w:id="23" w:name="_Hlt74730295"/>
      <w:bookmarkEnd w:id="23"/>
      <w:bookmarkStart w:id="24" w:name="_Hlt74729768"/>
      <w:bookmarkEnd w:id="24"/>
      <w:bookmarkStart w:id="25" w:name="_Hlt68073093"/>
      <w:bookmarkEnd w:id="25"/>
      <w:bookmarkStart w:id="26" w:name="_Hlt68072990"/>
      <w:bookmarkEnd w:id="26"/>
      <w:bookmarkStart w:id="27" w:name="_Hlt68057669"/>
      <w:bookmarkEnd w:id="27"/>
      <w:bookmarkStart w:id="28" w:name="_Hlt68403820"/>
      <w:bookmarkEnd w:id="28"/>
      <w:bookmarkStart w:id="29" w:name="_Hlt74707468"/>
      <w:bookmarkEnd w:id="29"/>
      <w:bookmarkStart w:id="30" w:name="_Hlt68072998"/>
      <w:bookmarkEnd w:id="30"/>
      <w:bookmarkStart w:id="31" w:name="_Hlt74714665"/>
      <w:bookmarkEnd w:id="31"/>
      <w:bookmarkStart w:id="32" w:name="_Toc81372953"/>
      <w:bookmarkStart w:id="33" w:name="_Toc84325929"/>
      <w:bookmarkStart w:id="34" w:name="_Toc81372776"/>
      <w:r>
        <w:rPr>
          <w:rFonts w:hint="eastAsia" w:ascii="仿宋" w:hAnsi="仿宋" w:eastAsia="仿宋" w:cs="仿宋"/>
          <w:b/>
          <w:color w:val="auto"/>
          <w:sz w:val="32"/>
          <w:szCs w:val="32"/>
          <w:highlight w:val="none"/>
        </w:rPr>
        <w:t>五、授予合同</w:t>
      </w:r>
    </w:p>
    <w:bookmarkEnd w:id="32"/>
    <w:bookmarkEnd w:id="33"/>
    <w:bookmarkEnd w:id="34"/>
    <w:p>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w:t>
      </w:r>
      <w:r>
        <w:rPr>
          <w:rFonts w:hint="eastAsia" w:ascii="仿宋" w:hAnsi="仿宋" w:eastAsia="仿宋" w:cs="仿宋"/>
          <w:b/>
          <w:color w:val="auto"/>
          <w:szCs w:val="24"/>
          <w:highlight w:val="none"/>
          <w:lang w:eastAsia="zh-CN"/>
        </w:rPr>
        <w:t>、</w:t>
      </w:r>
      <w:r>
        <w:rPr>
          <w:rFonts w:hint="eastAsia" w:ascii="仿宋" w:hAnsi="仿宋" w:eastAsia="仿宋" w:cs="仿宋"/>
          <w:b/>
          <w:color w:val="auto"/>
          <w:szCs w:val="24"/>
          <w:highlight w:val="none"/>
        </w:rPr>
        <w:t>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w:t>
      </w:r>
      <w:r>
        <w:rPr>
          <w:rFonts w:hint="eastAsia" w:ascii="仿宋" w:hAnsi="仿宋" w:eastAsia="仿宋" w:cs="仿宋"/>
          <w:b/>
          <w:bCs/>
          <w:i w:val="0"/>
          <w:iCs w:val="0"/>
          <w:color w:val="auto"/>
          <w:kern w:val="2"/>
          <w:sz w:val="24"/>
          <w:szCs w:val="20"/>
          <w:highlight w:val="none"/>
          <w:vertAlign w:val="baseline"/>
          <w:lang w:val="en-US" w:eastAsia="zh-CN" w:bidi="ar-SA"/>
        </w:rPr>
        <w:t>、</w:t>
      </w:r>
      <w:r>
        <w:rPr>
          <w:rFonts w:hint="default" w:ascii="仿宋" w:hAnsi="仿宋" w:eastAsia="仿宋" w:cs="仿宋"/>
          <w:b/>
          <w:bCs/>
          <w:i w:val="0"/>
          <w:iCs w:val="0"/>
          <w:color w:val="auto"/>
          <w:kern w:val="2"/>
          <w:sz w:val="24"/>
          <w:szCs w:val="20"/>
          <w:highlight w:val="none"/>
          <w:vertAlign w:val="baseline"/>
          <w:lang w:val="en-US" w:eastAsia="zh-CN" w:bidi="ar-SA"/>
        </w:rPr>
        <w:t>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w:t>
      </w:r>
      <w:r>
        <w:rPr>
          <w:rFonts w:hint="eastAsia" w:ascii="仿宋" w:hAnsi="仿宋" w:eastAsia="仿宋" w:cs="仿宋"/>
          <w:b w:val="0"/>
          <w:bCs w:val="0"/>
          <w:i w:val="0"/>
          <w:iCs w:val="0"/>
          <w:color w:val="auto"/>
          <w:kern w:val="2"/>
          <w:sz w:val="24"/>
          <w:szCs w:val="20"/>
          <w:highlight w:val="none"/>
          <w:vertAlign w:val="baseline"/>
          <w:lang w:val="en-US" w:eastAsia="zh-CN" w:bidi="ar-SA"/>
        </w:rPr>
        <w:t>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keepNext w:val="0"/>
        <w:keepLines w:val="0"/>
        <w:pageBreakBefore w:val="0"/>
        <w:kinsoku/>
        <w:wordWrap/>
        <w:overflowPunct/>
        <w:topLinePunct w:val="0"/>
        <w:autoSpaceDE/>
        <w:autoSpaceDN/>
        <w:bidi w:val="0"/>
        <w:adjustRightInd w:val="0"/>
        <w:snapToGrid w:val="0"/>
        <w:spacing w:line="440" w:lineRule="exact"/>
        <w:ind w:left="0" w:leftChars="0" w:right="0" w:rightChars="0"/>
        <w:rPr>
          <w:rFonts w:ascii="仿宋_GB2312" w:hAnsi="新宋体" w:eastAsia="仿宋_GB2312" w:cs="Arial"/>
          <w:b/>
          <w:bCs/>
          <w:color w:val="000000" w:themeColor="text1"/>
          <w:sz w:val="24"/>
          <w:highlight w:val="none"/>
          <w14:textFill>
            <w14:solidFill>
              <w14:schemeClr w14:val="tx1"/>
            </w14:solidFill>
          </w14:textFill>
        </w:rPr>
      </w:pPr>
      <w:bookmarkStart w:id="36" w:name="第五部分"/>
      <w:bookmarkStart w:id="37" w:name="_Toc86217003"/>
      <w:r>
        <w:rPr>
          <w:rFonts w:hint="eastAsia" w:ascii="仿宋_GB2312" w:hAnsi="新宋体" w:eastAsia="仿宋_GB2312" w:cs="Arial"/>
          <w:b/>
          <w:bCs/>
          <w:color w:val="000000" w:themeColor="text1"/>
          <w:sz w:val="24"/>
          <w:highlight w:val="none"/>
          <w:bdr w:val="single" w:color="auto" w:sz="4" w:space="0"/>
          <w14:textFill>
            <w14:solidFill>
              <w14:schemeClr w14:val="tx1"/>
            </w14:solidFill>
          </w14:textFill>
        </w:rPr>
        <w:t>01标</w:t>
      </w:r>
      <w:bookmarkStart w:id="38" w:name="_Toc7206"/>
      <w:bookmarkStart w:id="39" w:name="_Toc32678"/>
      <w:r>
        <w:rPr>
          <w:rFonts w:hint="eastAsia" w:ascii="仿宋_GB2312" w:hAnsi="新宋体" w:eastAsia="仿宋_GB2312" w:cs="Arial"/>
          <w:b/>
          <w:bCs/>
          <w:color w:val="000000" w:themeColor="text1"/>
          <w:sz w:val="24"/>
          <w:highlight w:val="none"/>
          <w:lang w:eastAsia="zh-CN"/>
          <w14:textFill>
            <w14:solidFill>
              <w14:schemeClr w14:val="tx1"/>
            </w14:solidFill>
          </w14:textFill>
        </w:rPr>
        <w:t>绍兴市第七人民医院关于飞利浦彩超维保服务项目</w:t>
      </w:r>
    </w:p>
    <w:bookmarkEnd w:id="38"/>
    <w:bookmarkEnd w:id="39"/>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_GB2312" w:eastAsia="仿宋_GB2312"/>
          <w:b/>
          <w:color w:val="000000"/>
          <w:sz w:val="24"/>
        </w:rPr>
      </w:pPr>
      <w:r>
        <w:rPr>
          <w:rFonts w:hint="eastAsia" w:ascii="仿宋_GB2312" w:eastAsia="仿宋_GB2312"/>
          <w:b/>
          <w:color w:val="000000"/>
          <w:sz w:val="24"/>
        </w:rPr>
        <w:t>标项</w:t>
      </w:r>
      <w:r>
        <w:rPr>
          <w:rFonts w:hint="eastAsia" w:ascii="仿宋_GB2312" w:eastAsia="仿宋_GB2312"/>
          <w:b/>
          <w:color w:val="000000"/>
          <w:sz w:val="24"/>
          <w:lang w:val="en-US" w:eastAsia="zh-CN"/>
        </w:rPr>
        <w:t>一</w:t>
      </w:r>
      <w:r>
        <w:rPr>
          <w:rFonts w:hint="eastAsia" w:ascii="仿宋_GB2312" w:eastAsia="仿宋_GB2312"/>
          <w:b/>
          <w:color w:val="000000"/>
          <w:sz w:val="24"/>
        </w:rPr>
        <w:t>：</w:t>
      </w:r>
    </w:p>
    <w:tbl>
      <w:tblPr>
        <w:tblStyle w:val="62"/>
        <w:tblW w:w="8836" w:type="dxa"/>
        <w:tblInd w:w="-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2"/>
        <w:gridCol w:w="77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132"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一</w:t>
            </w:r>
          </w:p>
        </w:tc>
        <w:tc>
          <w:tcPr>
            <w:tcW w:w="7704" w:type="dxa"/>
            <w:noWrap w:val="0"/>
            <w:vAlign w:val="top"/>
          </w:tcPr>
          <w:p>
            <w:pPr>
              <w:widowControl w:val="0"/>
              <w:snapToGrid/>
              <w:spacing w:after="0" w:line="240" w:lineRule="auto"/>
              <w:jc w:val="both"/>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项目名称：飞利浦彩超 2年维保项目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132"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二</w:t>
            </w:r>
          </w:p>
        </w:tc>
        <w:tc>
          <w:tcPr>
            <w:tcW w:w="7704" w:type="dxa"/>
            <w:noWrap w:val="0"/>
            <w:vAlign w:val="top"/>
          </w:tcPr>
          <w:p>
            <w:pPr>
              <w:widowControl w:val="0"/>
              <w:snapToGrid/>
              <w:spacing w:after="0" w:line="240" w:lineRule="auto"/>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型号、数量：</w:t>
            </w:r>
            <w:r>
              <w:rPr>
                <w:rFonts w:hint="eastAsia" w:ascii="仿宋" w:hAnsi="仿宋" w:eastAsia="仿宋" w:cs="仿宋"/>
                <w:b w:val="0"/>
                <w:bCs/>
                <w:color w:val="auto"/>
                <w:sz w:val="24"/>
                <w:highlight w:val="none"/>
                <w:lang w:val="en-US" w:eastAsia="zh-CN"/>
              </w:rPr>
              <w:t>IU22</w:t>
            </w:r>
            <w:r>
              <w:rPr>
                <w:rFonts w:hint="eastAsia" w:ascii="仿宋" w:hAnsi="仿宋" w:eastAsia="仿宋" w:cs="仿宋"/>
                <w:kern w:val="2"/>
                <w:sz w:val="24"/>
                <w:szCs w:val="24"/>
                <w:lang w:val="en-US" w:eastAsia="zh-CN"/>
              </w:rPr>
              <w:t>、1台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32"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三</w:t>
            </w:r>
          </w:p>
        </w:tc>
        <w:tc>
          <w:tcPr>
            <w:tcW w:w="7704" w:type="dxa"/>
            <w:noWrap w:val="0"/>
            <w:vAlign w:val="top"/>
          </w:tcPr>
          <w:p>
            <w:pPr>
              <w:widowControl w:val="0"/>
              <w:snapToGrid/>
              <w:spacing w:after="0" w:line="240" w:lineRule="auto"/>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服务内容：整机</w:t>
            </w:r>
            <w:r>
              <w:rPr>
                <w:rFonts w:hint="eastAsia" w:ascii="仿宋" w:hAnsi="仿宋" w:eastAsia="仿宋" w:cs="仿宋"/>
                <w:sz w:val="24"/>
                <w:szCs w:val="24"/>
                <w:highlight w:val="none"/>
              </w:rPr>
              <w:t>全保</w:t>
            </w:r>
            <w:r>
              <w:rPr>
                <w:rFonts w:hint="eastAsia" w:ascii="仿宋" w:hAnsi="仿宋" w:eastAsia="仿宋" w:cs="仿宋"/>
                <w:sz w:val="24"/>
                <w:szCs w:val="24"/>
                <w:highlight w:val="none"/>
                <w:lang w:eastAsia="zh-CN"/>
              </w:rPr>
              <w:t>模式，包括彩超整机及所有探头的维修保养所涉及的易耗品、零部件、人工服务，</w:t>
            </w:r>
            <w:r>
              <w:rPr>
                <w:rFonts w:hint="eastAsia" w:ascii="仿宋" w:hAnsi="仿宋" w:eastAsia="仿宋" w:cs="仿宋"/>
                <w:color w:val="auto"/>
                <w:sz w:val="24"/>
                <w:szCs w:val="24"/>
                <w:highlight w:val="none"/>
                <w:lang w:eastAsia="zh-CN"/>
              </w:rPr>
              <w:t>含</w:t>
            </w:r>
            <w:r>
              <w:rPr>
                <w:rFonts w:hint="eastAsia" w:ascii="仿宋" w:hAnsi="仿宋" w:eastAsia="仿宋" w:cs="仿宋"/>
                <w:color w:val="auto"/>
                <w:kern w:val="2"/>
                <w:sz w:val="24"/>
                <w:szCs w:val="24"/>
                <w:lang w:val="en-US" w:eastAsia="zh-CN"/>
              </w:rPr>
              <w:t>报告工作站软硬件维护、系统升级</w:t>
            </w:r>
            <w:r>
              <w:rPr>
                <w:rFonts w:hint="eastAsia" w:ascii="仿宋" w:hAnsi="仿宋" w:eastAsia="仿宋" w:cs="仿宋"/>
                <w:kern w:val="2"/>
                <w:sz w:val="24"/>
                <w:szCs w:val="24"/>
                <w:lang w:val="en-US" w:eastAsia="zh-CN"/>
              </w:rPr>
              <w:t>，</w:t>
            </w:r>
            <w:r>
              <w:rPr>
                <w:rFonts w:hint="eastAsia" w:ascii="仿宋" w:hAnsi="仿宋" w:eastAsia="仿宋" w:cs="仿宋"/>
                <w:sz w:val="24"/>
                <w:szCs w:val="24"/>
                <w:highlight w:val="none"/>
                <w:lang w:eastAsia="zh-CN"/>
              </w:rPr>
              <w:t>每年可任意更换一把全新原装探头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32" w:type="dxa"/>
            <w:noWrap w:val="0"/>
            <w:vAlign w:val="center"/>
          </w:tcPr>
          <w:p>
            <w:pPr>
              <w:widowControl w:val="0"/>
              <w:snapToGrid/>
              <w:spacing w:after="0" w:line="240" w:lineRule="auto"/>
              <w:jc w:val="center"/>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四</w:t>
            </w:r>
          </w:p>
        </w:tc>
        <w:tc>
          <w:tcPr>
            <w:tcW w:w="7704" w:type="dxa"/>
            <w:noWrap w:val="0"/>
            <w:vAlign w:val="top"/>
          </w:tcPr>
          <w:p>
            <w:pPr>
              <w:widowControl w:val="0"/>
              <w:snapToGrid/>
              <w:spacing w:after="0" w:line="240" w:lineRule="auto"/>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服务要求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1132" w:type="dxa"/>
            <w:noWrap w:val="0"/>
            <w:vAlign w:val="center"/>
          </w:tcPr>
          <w:p>
            <w:pPr>
              <w:widowControl w:val="0"/>
              <w:snapToGrid/>
              <w:spacing w:after="0" w:line="240" w:lineRule="auto"/>
              <w:jc w:val="center"/>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4.1</w:t>
            </w:r>
          </w:p>
        </w:tc>
        <w:tc>
          <w:tcPr>
            <w:tcW w:w="7704" w:type="dxa"/>
            <w:noWrap w:val="0"/>
            <w:vAlign w:val="center"/>
          </w:tcPr>
          <w:p>
            <w:pPr>
              <w:widowControl w:val="0"/>
              <w:snapToGrid/>
              <w:spacing w:after="0" w:line="240" w:lineRule="auto"/>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免费提供设备的软硬件安全升级，免费提供设备的系统软件升级补丁和技术支持，并提供所有升级资料和记录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trPr>
        <w:tc>
          <w:tcPr>
            <w:tcW w:w="1132" w:type="dxa"/>
            <w:noWrap w:val="0"/>
            <w:vAlign w:val="center"/>
          </w:tcPr>
          <w:p>
            <w:pPr>
              <w:widowControl w:val="0"/>
              <w:snapToGrid/>
              <w:spacing w:after="0" w:line="240" w:lineRule="auto"/>
              <w:jc w:val="center"/>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4.2</w:t>
            </w:r>
          </w:p>
        </w:tc>
        <w:tc>
          <w:tcPr>
            <w:tcW w:w="7704" w:type="dxa"/>
            <w:noWrap w:val="0"/>
            <w:vAlign w:val="center"/>
          </w:tcPr>
          <w:p>
            <w:pPr>
              <w:widowControl w:val="0"/>
              <w:snapToGrid/>
              <w:spacing w:after="0" w:line="240" w:lineRule="auto"/>
              <w:jc w:val="both"/>
              <w:rPr>
                <w:rFonts w:hint="eastAsia" w:ascii="仿宋" w:hAnsi="仿宋" w:eastAsia="微软雅黑" w:cs="仿宋"/>
                <w:kern w:val="2"/>
                <w:sz w:val="24"/>
                <w:szCs w:val="24"/>
                <w:lang w:val="en-US" w:eastAsia="zh-CN"/>
              </w:rPr>
            </w:pPr>
            <w:r>
              <w:rPr>
                <w:rFonts w:hint="eastAsia" w:ascii="仿宋" w:hAnsi="仿宋" w:eastAsia="仿宋" w:cs="仿宋"/>
                <w:kern w:val="2"/>
                <w:sz w:val="24"/>
                <w:szCs w:val="24"/>
                <w:lang w:val="en-US" w:eastAsia="zh-CN"/>
              </w:rPr>
              <w:t>提供400或800技术支持电话（24小时×365天），以及维修服务网点、人员联系方式等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atLeast"/>
        </w:trPr>
        <w:tc>
          <w:tcPr>
            <w:tcW w:w="1132"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4.3</w:t>
            </w:r>
          </w:p>
        </w:tc>
        <w:tc>
          <w:tcPr>
            <w:tcW w:w="7704" w:type="dxa"/>
            <w:noWrap w:val="0"/>
            <w:vAlign w:val="top"/>
          </w:tcPr>
          <w:p>
            <w:pPr>
              <w:widowControl w:val="0"/>
              <w:snapToGrid/>
              <w:spacing w:after="0" w:line="240" w:lineRule="auto"/>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报修响应时间≤0.5小时，设备发生故障时，提供电话、网络等技术支持。如以上技术支持无法解决设备故障，维修工程师须在 6 小时内（如遇天气、航班等非人为原因除外）到达设备使用现场进行维修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1132"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▲4.4</w:t>
            </w:r>
          </w:p>
        </w:tc>
        <w:tc>
          <w:tcPr>
            <w:tcW w:w="7704" w:type="dxa"/>
            <w:noWrap w:val="0"/>
            <w:vAlign w:val="top"/>
          </w:tcPr>
          <w:p>
            <w:pPr>
              <w:widowControl w:val="0"/>
              <w:snapToGrid/>
              <w:spacing w:after="0" w:line="240" w:lineRule="auto"/>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所有更换零配件均为</w:t>
            </w:r>
            <w:r>
              <w:rPr>
                <w:rFonts w:hint="eastAsia" w:ascii="仿宋" w:hAnsi="仿宋" w:eastAsia="仿宋" w:cs="仿宋"/>
                <w:color w:val="auto"/>
                <w:kern w:val="2"/>
                <w:sz w:val="24"/>
                <w:szCs w:val="24"/>
                <w:lang w:val="en-US" w:eastAsia="zh-CN"/>
              </w:rPr>
              <w:t>原厂</w:t>
            </w:r>
            <w:r>
              <w:rPr>
                <w:rFonts w:hint="eastAsia" w:ascii="仿宋" w:hAnsi="仿宋" w:eastAsia="仿宋" w:cs="仿宋"/>
                <w:kern w:val="2"/>
                <w:sz w:val="24"/>
                <w:szCs w:val="24"/>
                <w:lang w:val="en-US" w:eastAsia="zh-CN"/>
              </w:rPr>
              <w:t>原装配件，进口配件须提供报关单，货运单，关税单据等证明材料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1132"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4.5</w:t>
            </w:r>
          </w:p>
        </w:tc>
        <w:tc>
          <w:tcPr>
            <w:tcW w:w="7704" w:type="dxa"/>
            <w:noWrap w:val="0"/>
            <w:vAlign w:val="center"/>
          </w:tcPr>
          <w:p>
            <w:pPr>
              <w:widowControl w:val="0"/>
              <w:snapToGrid/>
              <w:spacing w:after="0" w:line="240" w:lineRule="auto"/>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所有更换配件应与机器匹配，确保维保后设备质量达到厂家性能指标，并符合法定部门检测要求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1132"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▲4.6</w:t>
            </w:r>
          </w:p>
        </w:tc>
        <w:tc>
          <w:tcPr>
            <w:tcW w:w="7704" w:type="dxa"/>
            <w:noWrap w:val="0"/>
            <w:vAlign w:val="center"/>
          </w:tcPr>
          <w:p>
            <w:pPr>
              <w:widowControl w:val="0"/>
              <w:snapToGrid/>
              <w:spacing w:after="0" w:line="240" w:lineRule="auto"/>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探头维修后如无法达到预期效果予以更换，更换备品必须为</w:t>
            </w:r>
            <w:r>
              <w:rPr>
                <w:rFonts w:hint="eastAsia" w:ascii="仿宋" w:hAnsi="仿宋" w:eastAsia="仿宋" w:cs="仿宋"/>
                <w:color w:val="auto"/>
                <w:kern w:val="2"/>
                <w:sz w:val="24"/>
                <w:szCs w:val="24"/>
                <w:lang w:val="en-US" w:eastAsia="zh-CN"/>
              </w:rPr>
              <w:t>原厂</w:t>
            </w:r>
            <w:r>
              <w:rPr>
                <w:rFonts w:hint="eastAsia" w:ascii="仿宋" w:hAnsi="仿宋" w:eastAsia="仿宋" w:cs="仿宋"/>
                <w:kern w:val="2"/>
                <w:sz w:val="24"/>
                <w:szCs w:val="24"/>
                <w:lang w:val="en-US" w:eastAsia="zh-CN"/>
              </w:rPr>
              <w:t>探头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1132" w:type="dxa"/>
            <w:noWrap w:val="0"/>
            <w:vAlign w:val="center"/>
          </w:tcPr>
          <w:p>
            <w:pPr>
              <w:widowControl w:val="0"/>
              <w:snapToGrid/>
              <w:spacing w:after="0" w:line="240" w:lineRule="auto"/>
              <w:jc w:val="center"/>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▲4.7</w:t>
            </w:r>
          </w:p>
        </w:tc>
        <w:tc>
          <w:tcPr>
            <w:tcW w:w="7704" w:type="dxa"/>
            <w:noWrap w:val="0"/>
            <w:vAlign w:val="center"/>
          </w:tcPr>
          <w:p>
            <w:pPr>
              <w:widowControl w:val="0"/>
              <w:snapToGrid/>
              <w:spacing w:after="0" w:line="240" w:lineRule="auto"/>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每季度提供≥1次定期保养，每次保养提供详细的中文保养报告，包含但不仅限于：设备的机械安全检测、电气安全检测、图像质量检测等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1132" w:type="dxa"/>
            <w:noWrap w:val="0"/>
            <w:vAlign w:val="center"/>
          </w:tcPr>
          <w:p>
            <w:pPr>
              <w:widowControl w:val="0"/>
              <w:snapToGrid/>
              <w:spacing w:after="0" w:line="240" w:lineRule="auto"/>
              <w:jc w:val="center"/>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4.8</w:t>
            </w:r>
          </w:p>
        </w:tc>
        <w:tc>
          <w:tcPr>
            <w:tcW w:w="7704" w:type="dxa"/>
            <w:noWrap w:val="0"/>
            <w:vAlign w:val="top"/>
          </w:tcPr>
          <w:p>
            <w:pPr>
              <w:widowControl w:val="0"/>
              <w:snapToGrid/>
              <w:spacing w:after="0" w:line="240" w:lineRule="auto"/>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具备电子工单系统，手机终端客户签字确认。维修保养升级等工单记录可查可追溯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2" w:hRule="atLeast"/>
        </w:trPr>
        <w:tc>
          <w:tcPr>
            <w:tcW w:w="1132" w:type="dxa"/>
            <w:noWrap w:val="0"/>
            <w:vAlign w:val="center"/>
          </w:tcPr>
          <w:p>
            <w:pPr>
              <w:widowControl w:val="0"/>
              <w:snapToGrid/>
              <w:spacing w:after="0" w:line="240" w:lineRule="auto"/>
              <w:jc w:val="center"/>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4.9</w:t>
            </w:r>
          </w:p>
        </w:tc>
        <w:tc>
          <w:tcPr>
            <w:tcW w:w="7704" w:type="dxa"/>
            <w:noWrap w:val="0"/>
            <w:vAlign w:val="top"/>
          </w:tcPr>
          <w:p>
            <w:pPr>
              <w:widowControl w:val="0"/>
              <w:snapToGrid/>
              <w:spacing w:after="0" w:line="240" w:lineRule="auto"/>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合同有效期内，维修及保养服务所涉及的人工费用、交通差旅费及备件费均由</w:t>
            </w:r>
            <w:r>
              <w:rPr>
                <w:rFonts w:hint="eastAsia" w:ascii="仿宋" w:hAnsi="仿宋" w:eastAsia="仿宋" w:cs="仿宋"/>
                <w:b w:val="0"/>
                <w:bCs w:val="0"/>
                <w:sz w:val="24"/>
                <w:szCs w:val="24"/>
                <w:highlight w:val="none"/>
                <w:lang w:eastAsia="zh-CN"/>
              </w:rPr>
              <w:t>投标人</w:t>
            </w:r>
            <w:r>
              <w:rPr>
                <w:rFonts w:hint="eastAsia" w:ascii="仿宋" w:hAnsi="仿宋" w:eastAsia="仿宋" w:cs="仿宋"/>
                <w:kern w:val="2"/>
                <w:sz w:val="24"/>
                <w:szCs w:val="24"/>
                <w:lang w:val="en-US" w:eastAsia="zh-CN"/>
              </w:rPr>
              <w:t>承担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32" w:type="dxa"/>
            <w:noWrap w:val="0"/>
            <w:vAlign w:val="center"/>
          </w:tcPr>
          <w:p>
            <w:pPr>
              <w:widowControl w:val="0"/>
              <w:snapToGrid/>
              <w:spacing w:after="0" w:line="240" w:lineRule="auto"/>
              <w:jc w:val="center"/>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4.10</w:t>
            </w:r>
          </w:p>
        </w:tc>
        <w:tc>
          <w:tcPr>
            <w:tcW w:w="7704" w:type="dxa"/>
            <w:noWrap w:val="0"/>
            <w:vAlign w:val="top"/>
          </w:tcPr>
          <w:p>
            <w:pPr>
              <w:widowControl w:val="0"/>
              <w:snapToGrid/>
              <w:spacing w:after="0" w:line="240" w:lineRule="auto"/>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合同期内确保设备开机率≥95%(全年以365天计），开机率未达95%的，停机每超出一天，维修服务合同期限自动延长五天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32"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五</w:t>
            </w:r>
          </w:p>
        </w:tc>
        <w:tc>
          <w:tcPr>
            <w:tcW w:w="7704" w:type="dxa"/>
            <w:noWrap w:val="0"/>
            <w:vAlign w:val="center"/>
          </w:tcPr>
          <w:p>
            <w:pPr>
              <w:widowControl w:val="0"/>
              <w:snapToGrid/>
              <w:spacing w:after="0" w:line="240" w:lineRule="auto"/>
              <w:jc w:val="both"/>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eastAsia="zh-CN"/>
              </w:rPr>
              <w:t>其它</w:t>
            </w:r>
            <w:r>
              <w:rPr>
                <w:rFonts w:hint="eastAsia" w:ascii="仿宋" w:hAnsi="仿宋" w:eastAsia="仿宋" w:cs="仿宋"/>
                <w:color w:val="auto"/>
                <w:sz w:val="24"/>
                <w:szCs w:val="24"/>
                <w:highlight w:val="none"/>
              </w:rPr>
              <w:t>要求</w:t>
            </w:r>
            <w:r>
              <w:rPr>
                <w:rFonts w:hint="eastAsia" w:ascii="仿宋" w:hAnsi="仿宋" w:eastAsia="仿宋" w:cs="仿宋"/>
                <w:color w:val="auto"/>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trPr>
        <w:tc>
          <w:tcPr>
            <w:tcW w:w="1132"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▲5.1</w:t>
            </w:r>
          </w:p>
        </w:tc>
        <w:tc>
          <w:tcPr>
            <w:tcW w:w="7704" w:type="dxa"/>
            <w:noWrap w:val="0"/>
            <w:vAlign w:val="center"/>
          </w:tcPr>
          <w:p>
            <w:pPr>
              <w:widowControl w:val="0"/>
              <w:snapToGrid/>
              <w:spacing w:after="0" w:line="240" w:lineRule="auto"/>
              <w:jc w:val="both"/>
              <w:rPr>
                <w:rFonts w:hint="eastAsia" w:ascii="仿宋" w:hAnsi="仿宋" w:eastAsia="仿宋" w:cs="仿宋"/>
                <w:color w:val="auto"/>
                <w:sz w:val="24"/>
                <w:szCs w:val="24"/>
                <w:highlight w:val="none"/>
                <w:lang w:val="en-US" w:eastAsia="zh-CN" w:bidi="ar-SA"/>
              </w:rPr>
            </w:pPr>
            <w:r>
              <w:rPr>
                <w:rFonts w:hint="eastAsia" w:ascii="仿宋" w:hAnsi="仿宋" w:eastAsia="仿宋" w:cs="仿宋"/>
                <w:b w:val="0"/>
                <w:bCs w:val="0"/>
                <w:sz w:val="24"/>
                <w:szCs w:val="24"/>
                <w:highlight w:val="none"/>
                <w:lang w:eastAsia="zh-CN"/>
              </w:rPr>
              <w:t>投标人须</w:t>
            </w:r>
            <w:r>
              <w:rPr>
                <w:rFonts w:hint="eastAsia" w:ascii="仿宋" w:hAnsi="仿宋" w:eastAsia="仿宋" w:cs="仿宋"/>
                <w:sz w:val="24"/>
                <w:szCs w:val="24"/>
                <w:highlight w:val="none"/>
              </w:rPr>
              <w:t>确保设备的运行符合国家计量检测标准，如果计量检测不合格，需要二次检测的相关费用由</w:t>
            </w:r>
            <w:r>
              <w:rPr>
                <w:rFonts w:hint="eastAsia" w:ascii="仿宋" w:hAnsi="仿宋" w:eastAsia="仿宋" w:cs="仿宋"/>
                <w:b w:val="0"/>
                <w:bCs w:val="0"/>
                <w:sz w:val="24"/>
                <w:szCs w:val="24"/>
                <w:highlight w:val="none"/>
                <w:lang w:eastAsia="zh-CN"/>
              </w:rPr>
              <w:t>投标人</w:t>
            </w:r>
            <w:r>
              <w:rPr>
                <w:rFonts w:hint="eastAsia" w:ascii="仿宋" w:hAnsi="仿宋" w:eastAsia="仿宋" w:cs="仿宋"/>
                <w:sz w:val="24"/>
                <w:szCs w:val="24"/>
                <w:highlight w:val="none"/>
              </w:rPr>
              <w:t>承担，直至设备检测合格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trPr>
        <w:tc>
          <w:tcPr>
            <w:tcW w:w="1132"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5.2</w:t>
            </w:r>
          </w:p>
        </w:tc>
        <w:tc>
          <w:tcPr>
            <w:tcW w:w="7704" w:type="dxa"/>
            <w:noWrap w:val="0"/>
            <w:vAlign w:val="center"/>
          </w:tcPr>
          <w:p>
            <w:pPr>
              <w:widowControl w:val="0"/>
              <w:snapToGrid/>
              <w:spacing w:after="0" w:line="240" w:lineRule="auto"/>
              <w:jc w:val="both"/>
              <w:rPr>
                <w:rFonts w:hint="eastAsia" w:ascii="仿宋" w:hAnsi="仿宋" w:eastAsia="仿宋" w:cs="仿宋"/>
                <w:sz w:val="24"/>
                <w:szCs w:val="24"/>
                <w:highlight w:val="none"/>
                <w:lang w:val="en-US" w:eastAsia="zh-CN" w:bidi="ar-SA"/>
              </w:rPr>
            </w:pPr>
            <w:r>
              <w:rPr>
                <w:rFonts w:hint="eastAsia" w:ascii="仿宋" w:hAnsi="仿宋" w:eastAsia="仿宋" w:cs="仿宋"/>
                <w:sz w:val="24"/>
                <w:szCs w:val="24"/>
                <w:highlight w:val="none"/>
              </w:rPr>
              <w:t>配合医院完成维保设备的相关质检工作，使设备各项技术指标符合质检要求。维保期内保证通过政府监管部门性能检测要求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trPr>
        <w:tc>
          <w:tcPr>
            <w:tcW w:w="1132"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5.3</w:t>
            </w:r>
          </w:p>
        </w:tc>
        <w:tc>
          <w:tcPr>
            <w:tcW w:w="7704" w:type="dxa"/>
            <w:noWrap w:val="0"/>
            <w:vAlign w:val="center"/>
          </w:tcPr>
          <w:p>
            <w:pPr>
              <w:widowControl w:val="0"/>
              <w:snapToGrid/>
              <w:spacing w:after="0" w:line="240" w:lineRule="auto"/>
              <w:jc w:val="both"/>
              <w:rPr>
                <w:rFonts w:hint="eastAsia" w:ascii="仿宋" w:hAnsi="仿宋" w:eastAsia="仿宋" w:cs="仿宋"/>
                <w:sz w:val="24"/>
                <w:szCs w:val="24"/>
                <w:highlight w:val="none"/>
                <w:lang w:val="en-US" w:eastAsia="zh-CN" w:bidi="ar-SA"/>
              </w:rPr>
            </w:pPr>
            <w:r>
              <w:rPr>
                <w:rFonts w:hint="eastAsia" w:ascii="仿宋" w:hAnsi="仿宋" w:eastAsia="仿宋" w:cs="仿宋"/>
                <w:sz w:val="24"/>
                <w:szCs w:val="24"/>
                <w:highlight w:val="none"/>
              </w:rPr>
              <w:t>若在保修期内发生了无法维修的故障</w:t>
            </w:r>
            <w:r>
              <w:rPr>
                <w:rFonts w:hint="eastAsia" w:ascii="仿宋" w:hAnsi="仿宋" w:eastAsia="仿宋" w:cs="仿宋"/>
                <w:sz w:val="24"/>
                <w:szCs w:val="24"/>
                <w:highlight w:val="none"/>
                <w:lang w:val="en-US" w:eastAsia="zh-CN" w:bidi="ar-SA"/>
              </w:rPr>
              <w:t>或不可抗拒原因</w:t>
            </w:r>
            <w:r>
              <w:rPr>
                <w:rFonts w:hint="eastAsia" w:ascii="仿宋" w:hAnsi="仿宋" w:eastAsia="仿宋" w:cs="仿宋"/>
                <w:sz w:val="24"/>
                <w:szCs w:val="24"/>
                <w:highlight w:val="none"/>
              </w:rPr>
              <w:t>必须强制报废，则该保修服务自动终止</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支付金额=单机维保中标金额</w:t>
            </w:r>
            <w:r>
              <w:rPr>
                <w:rFonts w:ascii="宋体" w:hAnsi="宋体" w:cs="宋体"/>
                <w:color w:val="000000"/>
                <w:szCs w:val="21"/>
              </w:rPr>
              <w:t>×</w:t>
            </w:r>
            <w:r>
              <w:rPr>
                <w:rFonts w:hint="eastAsia" w:ascii="仿宋" w:hAnsi="仿宋" w:eastAsia="仿宋" w:cs="仿宋"/>
                <w:sz w:val="24"/>
                <w:szCs w:val="24"/>
                <w:highlight w:val="none"/>
              </w:rPr>
              <w:t>实际维保天数/365天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trPr>
        <w:tc>
          <w:tcPr>
            <w:tcW w:w="1132"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5.4</w:t>
            </w:r>
          </w:p>
        </w:tc>
        <w:tc>
          <w:tcPr>
            <w:tcW w:w="7704" w:type="dxa"/>
            <w:noWrap w:val="0"/>
            <w:vAlign w:val="center"/>
          </w:tcPr>
          <w:p>
            <w:pPr>
              <w:widowControl w:val="0"/>
              <w:snapToGrid/>
              <w:spacing w:after="0" w:line="240" w:lineRule="auto"/>
              <w:jc w:val="both"/>
              <w:rPr>
                <w:rFonts w:hint="eastAsia" w:ascii="仿宋" w:hAnsi="仿宋" w:eastAsia="仿宋" w:cs="仿宋"/>
                <w:sz w:val="24"/>
                <w:szCs w:val="24"/>
                <w:highlight w:val="none"/>
                <w:lang w:val="en-US" w:eastAsia="zh-CN" w:bidi="ar-SA"/>
              </w:rPr>
            </w:pPr>
            <w:r>
              <w:rPr>
                <w:rFonts w:hint="eastAsia" w:ascii="仿宋" w:hAnsi="仿宋" w:eastAsia="仿宋" w:cs="仿宋"/>
                <w:b w:val="0"/>
                <w:bCs w:val="0"/>
                <w:sz w:val="24"/>
                <w:szCs w:val="24"/>
                <w:highlight w:val="none"/>
                <w:lang w:eastAsia="zh-CN"/>
              </w:rPr>
              <w:t>投标人</w:t>
            </w:r>
            <w:r>
              <w:rPr>
                <w:rFonts w:hint="eastAsia" w:ascii="仿宋" w:hAnsi="仿宋" w:eastAsia="仿宋" w:cs="仿宋"/>
                <w:sz w:val="24"/>
                <w:szCs w:val="24"/>
                <w:highlight w:val="none"/>
              </w:rPr>
              <w:t>对招标、实施、运行、维护等过程中数据和信息安全负保密责任，并在信息系统中采取保密措施，因此造成的不良影响和损失，承担相应责任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trPr>
        <w:tc>
          <w:tcPr>
            <w:tcW w:w="1132"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5.5</w:t>
            </w:r>
          </w:p>
        </w:tc>
        <w:tc>
          <w:tcPr>
            <w:tcW w:w="7704" w:type="dxa"/>
            <w:noWrap w:val="0"/>
            <w:vAlign w:val="center"/>
          </w:tcPr>
          <w:p>
            <w:pPr>
              <w:widowControl w:val="0"/>
              <w:snapToGrid/>
              <w:spacing w:after="0" w:line="240" w:lineRule="auto"/>
              <w:jc w:val="both"/>
              <w:rPr>
                <w:rFonts w:hint="eastAsia" w:ascii="仿宋" w:hAnsi="仿宋" w:eastAsia="仿宋" w:cs="仿宋"/>
                <w:sz w:val="24"/>
                <w:szCs w:val="24"/>
                <w:highlight w:val="none"/>
                <w:lang w:val="en-US" w:eastAsia="zh-CN" w:bidi="ar-SA"/>
              </w:rPr>
            </w:pPr>
            <w:r>
              <w:rPr>
                <w:rFonts w:hint="eastAsia" w:ascii="仿宋" w:hAnsi="仿宋" w:eastAsia="仿宋" w:cs="仿宋"/>
                <w:sz w:val="24"/>
                <w:szCs w:val="24"/>
                <w:highlight w:val="none"/>
              </w:rPr>
              <w:t>维保期内，除院方人为因素外，</w:t>
            </w:r>
            <w:r>
              <w:rPr>
                <w:rFonts w:hint="eastAsia" w:ascii="仿宋" w:hAnsi="仿宋" w:eastAsia="仿宋" w:cs="仿宋"/>
                <w:b w:val="0"/>
                <w:bCs w:val="0"/>
                <w:sz w:val="24"/>
                <w:szCs w:val="24"/>
                <w:highlight w:val="none"/>
                <w:lang w:eastAsia="zh-CN"/>
              </w:rPr>
              <w:t>投标人</w:t>
            </w:r>
            <w:r>
              <w:rPr>
                <w:rFonts w:hint="eastAsia" w:ascii="仿宋" w:hAnsi="仿宋" w:eastAsia="仿宋" w:cs="仿宋"/>
                <w:sz w:val="24"/>
                <w:szCs w:val="24"/>
                <w:highlight w:val="none"/>
              </w:rPr>
              <w:t>对该设备的质量及安全负全部责任，若因该设备本身质量问题引起的纠纷由</w:t>
            </w:r>
            <w:r>
              <w:rPr>
                <w:rFonts w:hint="eastAsia" w:ascii="仿宋" w:hAnsi="仿宋" w:eastAsia="仿宋" w:cs="仿宋"/>
                <w:b w:val="0"/>
                <w:bCs w:val="0"/>
                <w:sz w:val="24"/>
                <w:szCs w:val="24"/>
                <w:highlight w:val="none"/>
                <w:lang w:eastAsia="zh-CN"/>
              </w:rPr>
              <w:t>投标人</w:t>
            </w:r>
            <w:r>
              <w:rPr>
                <w:rFonts w:hint="eastAsia" w:ascii="仿宋" w:hAnsi="仿宋" w:eastAsia="仿宋" w:cs="仿宋"/>
                <w:sz w:val="24"/>
                <w:szCs w:val="24"/>
                <w:highlight w:val="none"/>
              </w:rPr>
              <w:t>承担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trPr>
        <w:tc>
          <w:tcPr>
            <w:tcW w:w="1132" w:type="dxa"/>
            <w:noWrap w:val="0"/>
            <w:vAlign w:val="center"/>
          </w:tcPr>
          <w:p>
            <w:pPr>
              <w:widowControl w:val="0"/>
              <w:snapToGrid/>
              <w:spacing w:after="0" w:line="240" w:lineRule="auto"/>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eastAsia="zh-CN"/>
              </w:rPr>
              <w:t>六</w:t>
            </w:r>
          </w:p>
        </w:tc>
        <w:tc>
          <w:tcPr>
            <w:tcW w:w="7704" w:type="dxa"/>
            <w:noWrap w:val="0"/>
            <w:vAlign w:val="center"/>
          </w:tcPr>
          <w:p>
            <w:pPr>
              <w:widowControl w:val="0"/>
              <w:snapToGrid/>
              <w:spacing w:after="0" w:line="240" w:lineRule="auto"/>
              <w:jc w:val="both"/>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sz w:val="24"/>
                <w:szCs w:val="24"/>
                <w:highlight w:val="none"/>
              </w:rPr>
              <w:t>付款方式</w:t>
            </w:r>
            <w:r>
              <w:rPr>
                <w:rFonts w:hint="eastAsia" w:ascii="仿宋" w:hAnsi="仿宋" w:eastAsia="仿宋" w:cs="仿宋"/>
                <w:color w:val="auto"/>
                <w:sz w:val="24"/>
                <w:szCs w:val="24"/>
                <w:highlight w:val="none"/>
                <w:lang w:eastAsia="zh-CN"/>
              </w:rPr>
              <w:t>：</w:t>
            </w:r>
            <w:r>
              <w:rPr>
                <w:rFonts w:hint="eastAsia" w:ascii="仿宋" w:hAnsi="仿宋" w:eastAsia="仿宋" w:cs="仿宋"/>
                <w:spacing w:val="10"/>
                <w:kern w:val="0"/>
                <w:sz w:val="24"/>
                <w:szCs w:val="24"/>
                <w:highlight w:val="none"/>
                <w:lang w:eastAsia="zh-CN"/>
              </w:rPr>
              <w:t>按《浙江省财政厅关于进一步发挥政府采购政策 功能全力推动经济稳进提质的通知》（浙财采监〔2022〕3号）等文件要求执行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trPr>
        <w:tc>
          <w:tcPr>
            <w:tcW w:w="1132" w:type="dxa"/>
            <w:noWrap w:val="0"/>
            <w:vAlign w:val="center"/>
          </w:tcPr>
          <w:p>
            <w:pPr>
              <w:widowControl w:val="0"/>
              <w:snapToGrid/>
              <w:spacing w:after="0" w:line="240" w:lineRule="auto"/>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highlight w:val="none"/>
                <w:lang w:val="en-US" w:eastAsia="zh-CN"/>
              </w:rPr>
              <w:t>七</w:t>
            </w:r>
          </w:p>
        </w:tc>
        <w:tc>
          <w:tcPr>
            <w:tcW w:w="7704" w:type="dxa"/>
            <w:noWrap w:val="0"/>
            <w:vAlign w:val="center"/>
          </w:tcPr>
          <w:p>
            <w:pPr>
              <w:widowControl w:val="0"/>
              <w:snapToGrid/>
              <w:spacing w:after="0" w:line="240" w:lineRule="auto"/>
              <w:jc w:val="both"/>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sz w:val="24"/>
                <w:highlight w:val="none"/>
                <w:lang w:eastAsia="zh-CN"/>
              </w:rPr>
              <w:t>考核：</w:t>
            </w:r>
            <w:r>
              <w:rPr>
                <w:rFonts w:hint="eastAsia" w:ascii="仿宋" w:hAnsi="仿宋" w:eastAsia="仿宋" w:cs="仿宋"/>
                <w:color w:val="auto"/>
                <w:sz w:val="24"/>
                <w:highlight w:val="none"/>
              </w:rPr>
              <w:t>采购人对中标方提供的</w:t>
            </w:r>
            <w:r>
              <w:rPr>
                <w:rFonts w:hint="eastAsia" w:ascii="仿宋" w:hAnsi="仿宋" w:eastAsia="仿宋" w:cs="仿宋"/>
                <w:color w:val="auto"/>
                <w:sz w:val="24"/>
                <w:highlight w:val="none"/>
                <w:lang w:val="en-US"/>
              </w:rPr>
              <w:t>维保</w:t>
            </w:r>
            <w:r>
              <w:rPr>
                <w:rFonts w:hint="eastAsia" w:ascii="仿宋" w:hAnsi="仿宋" w:eastAsia="仿宋" w:cs="仿宋"/>
                <w:color w:val="auto"/>
                <w:sz w:val="24"/>
                <w:highlight w:val="none"/>
              </w:rPr>
              <w:t>服务质量，服度态度进行全面考核，考核合格方可支付服务费用，考核标准参照附件：《绍兴市</w:t>
            </w:r>
            <w:r>
              <w:rPr>
                <w:rFonts w:hint="eastAsia" w:ascii="仿宋" w:hAnsi="仿宋" w:eastAsia="仿宋" w:cs="仿宋"/>
                <w:color w:val="auto"/>
                <w:sz w:val="24"/>
                <w:highlight w:val="none"/>
                <w:lang w:eastAsia="zh-CN"/>
              </w:rPr>
              <w:t>第七人民</w:t>
            </w:r>
            <w:r>
              <w:rPr>
                <w:rFonts w:hint="eastAsia" w:ascii="仿宋" w:hAnsi="仿宋" w:eastAsia="仿宋" w:cs="仿宋"/>
                <w:color w:val="auto"/>
                <w:sz w:val="24"/>
                <w:highlight w:val="none"/>
              </w:rPr>
              <w:t>医院</w:t>
            </w:r>
            <w:r>
              <w:rPr>
                <w:rFonts w:hint="eastAsia" w:ascii="仿宋" w:hAnsi="仿宋" w:eastAsia="仿宋" w:cs="仿宋"/>
                <w:color w:val="auto"/>
                <w:sz w:val="24"/>
                <w:highlight w:val="none"/>
                <w:lang w:val="en-US"/>
              </w:rPr>
              <w:t>医疗设备维保</w:t>
            </w:r>
            <w:r>
              <w:rPr>
                <w:rFonts w:hint="eastAsia" w:ascii="仿宋" w:hAnsi="仿宋" w:eastAsia="仿宋" w:cs="仿宋"/>
                <w:color w:val="auto"/>
                <w:sz w:val="24"/>
                <w:highlight w:val="none"/>
              </w:rPr>
              <w:t>服务考核管理办法》</w:t>
            </w:r>
          </w:p>
        </w:tc>
      </w:tr>
    </w:tbl>
    <w:p>
      <w:pPr>
        <w:pStyle w:val="82"/>
        <w:ind w:left="0" w:leftChars="0" w:firstLine="0" w:firstLineChars="0"/>
        <w:rPr>
          <w:rFonts w:hint="eastAsia" w:ascii="仿宋" w:hAnsi="仿宋" w:eastAsia="仿宋" w:cs="仿宋"/>
          <w:b/>
          <w:bCs/>
          <w:lang w:val="en-US" w:eastAsia="zh-CN"/>
        </w:rPr>
      </w:pPr>
      <w:r>
        <w:rPr>
          <w:rFonts w:hint="eastAsia" w:ascii="仿宋" w:hAnsi="仿宋" w:eastAsia="仿宋" w:cs="仿宋"/>
          <w:b/>
          <w:bCs/>
          <w:lang w:val="en-US" w:eastAsia="zh-CN"/>
        </w:rPr>
        <w:t>附件：</w:t>
      </w:r>
    </w:p>
    <w:p>
      <w:pPr>
        <w:widowControl w:val="0"/>
        <w:snapToGrid/>
        <w:spacing w:after="0" w:line="240" w:lineRule="auto"/>
        <w:jc w:val="center"/>
        <w:rPr>
          <w:rFonts w:hint="eastAsia" w:ascii="仿宋" w:hAnsi="仿宋" w:eastAsia="仿宋" w:cs="仿宋"/>
          <w:b/>
          <w:bCs/>
          <w:kern w:val="2"/>
          <w:sz w:val="32"/>
          <w:szCs w:val="32"/>
        </w:rPr>
      </w:pPr>
      <w:r>
        <w:rPr>
          <w:rFonts w:hint="eastAsia" w:ascii="仿宋" w:hAnsi="仿宋" w:eastAsia="仿宋" w:cs="仿宋"/>
          <w:b/>
          <w:bCs/>
          <w:kern w:val="2"/>
          <w:sz w:val="32"/>
          <w:szCs w:val="32"/>
        </w:rPr>
        <w:t>绍兴市</w:t>
      </w:r>
      <w:r>
        <w:rPr>
          <w:rFonts w:hint="eastAsia" w:ascii="仿宋" w:hAnsi="仿宋" w:eastAsia="仿宋" w:cs="仿宋"/>
          <w:b/>
          <w:bCs/>
          <w:kern w:val="2"/>
          <w:sz w:val="32"/>
          <w:szCs w:val="32"/>
          <w:lang w:eastAsia="zh-CN"/>
        </w:rPr>
        <w:t>第七人民</w:t>
      </w:r>
      <w:r>
        <w:rPr>
          <w:rFonts w:hint="eastAsia" w:ascii="仿宋" w:hAnsi="仿宋" w:eastAsia="仿宋" w:cs="仿宋"/>
          <w:b/>
          <w:bCs/>
          <w:kern w:val="2"/>
          <w:sz w:val="32"/>
          <w:szCs w:val="32"/>
        </w:rPr>
        <w:t>医院医疗设备维保服务考核管理办法</w:t>
      </w:r>
    </w:p>
    <w:p>
      <w:pPr>
        <w:widowControl w:val="0"/>
        <w:snapToGrid/>
        <w:spacing w:after="0" w:line="240" w:lineRule="auto"/>
        <w:ind w:firstLine="480" w:firstLineChars="200"/>
        <w:jc w:val="both"/>
        <w:rPr>
          <w:rFonts w:hint="eastAsia" w:ascii="仿宋" w:hAnsi="仿宋" w:eastAsia="仿宋" w:cs="仿宋"/>
          <w:kern w:val="2"/>
          <w:sz w:val="24"/>
          <w:szCs w:val="24"/>
        </w:rPr>
      </w:pPr>
    </w:p>
    <w:p>
      <w:pPr>
        <w:widowControl w:val="0"/>
        <w:snapToGrid/>
        <w:spacing w:after="0" w:line="240" w:lineRule="auto"/>
        <w:ind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rPr>
        <w:t>为加强维保服务管理，提升维保服务质量，确保规范化运作，保障</w:t>
      </w:r>
      <w:r>
        <w:rPr>
          <w:rFonts w:hint="eastAsia" w:ascii="仿宋" w:hAnsi="仿宋" w:eastAsia="仿宋" w:cs="仿宋"/>
          <w:kern w:val="2"/>
          <w:sz w:val="24"/>
          <w:szCs w:val="24"/>
          <w:lang w:eastAsia="zh-CN"/>
        </w:rPr>
        <w:t>诊疗</w:t>
      </w:r>
      <w:r>
        <w:rPr>
          <w:rFonts w:hint="eastAsia" w:ascii="仿宋" w:hAnsi="仿宋" w:eastAsia="仿宋" w:cs="仿宋"/>
          <w:kern w:val="2"/>
          <w:sz w:val="24"/>
          <w:szCs w:val="24"/>
        </w:rPr>
        <w:t xml:space="preserve">工作的顺利开展，特制定如下考核细则： </w:t>
      </w:r>
    </w:p>
    <w:p>
      <w:pPr>
        <w:widowControl w:val="0"/>
        <w:snapToGrid/>
        <w:spacing w:after="0" w:line="240" w:lineRule="auto"/>
        <w:ind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rPr>
        <w:t>医疗设备维保服务工作由设备</w:t>
      </w:r>
      <w:r>
        <w:rPr>
          <w:rFonts w:hint="eastAsia" w:ascii="仿宋" w:hAnsi="仿宋" w:eastAsia="仿宋" w:cs="仿宋"/>
          <w:kern w:val="2"/>
          <w:sz w:val="24"/>
          <w:szCs w:val="24"/>
          <w:lang w:eastAsia="zh-CN"/>
        </w:rPr>
        <w:t>科</w:t>
      </w:r>
      <w:r>
        <w:rPr>
          <w:rFonts w:hint="eastAsia" w:ascii="仿宋" w:hAnsi="仿宋" w:eastAsia="仿宋" w:cs="仿宋"/>
          <w:kern w:val="2"/>
          <w:sz w:val="24"/>
          <w:szCs w:val="24"/>
        </w:rPr>
        <w:t>负责监管，考核小组负责日常管理，各科室配合</w:t>
      </w:r>
      <w:r>
        <w:rPr>
          <w:rFonts w:hint="eastAsia" w:ascii="仿宋" w:hAnsi="仿宋" w:eastAsia="仿宋" w:cs="仿宋"/>
          <w:kern w:val="2"/>
          <w:sz w:val="24"/>
          <w:szCs w:val="24"/>
          <w:lang w:eastAsia="zh-CN"/>
        </w:rPr>
        <w:t>，</w:t>
      </w:r>
      <w:r>
        <w:rPr>
          <w:rFonts w:hint="eastAsia" w:ascii="仿宋" w:hAnsi="仿宋" w:eastAsia="仿宋" w:cs="仿宋"/>
          <w:kern w:val="2"/>
          <w:sz w:val="24"/>
          <w:szCs w:val="24"/>
        </w:rPr>
        <w:t>协助监管。</w:t>
      </w:r>
    </w:p>
    <w:p>
      <w:pPr>
        <w:widowControl w:val="0"/>
        <w:snapToGrid/>
        <w:spacing w:after="0" w:line="240" w:lineRule="auto"/>
        <w:ind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rPr>
        <w:t>设备</w:t>
      </w:r>
      <w:r>
        <w:rPr>
          <w:rFonts w:hint="eastAsia" w:ascii="仿宋" w:hAnsi="仿宋" w:eastAsia="仿宋" w:cs="仿宋"/>
          <w:kern w:val="2"/>
          <w:sz w:val="24"/>
          <w:szCs w:val="24"/>
          <w:lang w:eastAsia="zh-CN"/>
        </w:rPr>
        <w:t>科</w:t>
      </w:r>
      <w:r>
        <w:rPr>
          <w:rFonts w:hint="eastAsia" w:ascii="仿宋" w:hAnsi="仿宋" w:eastAsia="仿宋" w:cs="仿宋"/>
          <w:kern w:val="2"/>
          <w:sz w:val="24"/>
          <w:szCs w:val="24"/>
        </w:rPr>
        <w:t>成立维保服务考核小组，设备</w:t>
      </w:r>
      <w:r>
        <w:rPr>
          <w:rFonts w:hint="eastAsia" w:ascii="仿宋" w:hAnsi="仿宋" w:eastAsia="仿宋" w:cs="仿宋"/>
          <w:kern w:val="2"/>
          <w:sz w:val="24"/>
          <w:szCs w:val="24"/>
          <w:lang w:eastAsia="zh-CN"/>
        </w:rPr>
        <w:t>科</w:t>
      </w:r>
      <w:r>
        <w:rPr>
          <w:rFonts w:hint="eastAsia" w:ascii="仿宋" w:hAnsi="仿宋" w:eastAsia="仿宋" w:cs="仿宋"/>
          <w:kern w:val="2"/>
          <w:sz w:val="24"/>
          <w:szCs w:val="24"/>
        </w:rPr>
        <w:t>长任组长，小组成员由全体工程师</w:t>
      </w:r>
      <w:r>
        <w:rPr>
          <w:rFonts w:hint="eastAsia" w:ascii="仿宋" w:hAnsi="仿宋" w:eastAsia="仿宋" w:cs="仿宋"/>
          <w:kern w:val="2"/>
          <w:sz w:val="24"/>
          <w:szCs w:val="24"/>
          <w:lang w:eastAsia="zh-CN"/>
        </w:rPr>
        <w:t>和使用科室人员</w:t>
      </w:r>
      <w:r>
        <w:rPr>
          <w:rFonts w:hint="eastAsia" w:ascii="仿宋" w:hAnsi="仿宋" w:eastAsia="仿宋" w:cs="仿宋"/>
          <w:kern w:val="2"/>
          <w:sz w:val="24"/>
          <w:szCs w:val="24"/>
        </w:rPr>
        <w:t>担任，考核小组负责日常监管和年度考核。</w:t>
      </w:r>
    </w:p>
    <w:p>
      <w:pPr>
        <w:widowControl w:val="0"/>
        <w:snapToGrid/>
        <w:spacing w:after="0" w:line="240" w:lineRule="auto"/>
        <w:ind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rPr>
        <w:t>考核采用百分制，对服务质量和满意度进行年度考核，设备</w:t>
      </w:r>
      <w:r>
        <w:rPr>
          <w:rFonts w:hint="eastAsia" w:ascii="仿宋" w:hAnsi="仿宋" w:eastAsia="仿宋" w:cs="仿宋"/>
          <w:kern w:val="2"/>
          <w:sz w:val="24"/>
          <w:szCs w:val="24"/>
          <w:lang w:eastAsia="zh-CN"/>
        </w:rPr>
        <w:t>科</w:t>
      </w:r>
      <w:r>
        <w:rPr>
          <w:rFonts w:hint="eastAsia" w:ascii="仿宋" w:hAnsi="仿宋" w:eastAsia="仿宋" w:cs="仿宋"/>
          <w:kern w:val="2"/>
          <w:sz w:val="24"/>
          <w:szCs w:val="24"/>
        </w:rPr>
        <w:t>考核小组打分，详见附表。</w:t>
      </w:r>
    </w:p>
    <w:p>
      <w:pPr>
        <w:widowControl w:val="0"/>
        <w:snapToGrid/>
        <w:spacing w:after="0" w:line="240" w:lineRule="auto"/>
        <w:ind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rPr>
        <w:t>考核的最终结果作为医院向维保服务公司支付费用</w:t>
      </w:r>
      <w:r>
        <w:rPr>
          <w:rFonts w:hint="eastAsia" w:ascii="仿宋" w:hAnsi="仿宋" w:eastAsia="仿宋" w:cs="仿宋"/>
          <w:kern w:val="2"/>
          <w:sz w:val="24"/>
          <w:szCs w:val="24"/>
          <w:lang w:eastAsia="zh-CN"/>
        </w:rPr>
        <w:t>的</w:t>
      </w:r>
      <w:r>
        <w:rPr>
          <w:rFonts w:hint="eastAsia" w:ascii="仿宋" w:hAnsi="仿宋" w:eastAsia="仿宋" w:cs="仿宋"/>
          <w:kern w:val="2"/>
          <w:sz w:val="24"/>
          <w:szCs w:val="24"/>
        </w:rPr>
        <w:t>依据，具体如下：综合考核结果9</w:t>
      </w:r>
      <w:r>
        <w:rPr>
          <w:rFonts w:hint="eastAsia" w:ascii="仿宋" w:hAnsi="仿宋" w:eastAsia="仿宋" w:cs="仿宋"/>
          <w:kern w:val="2"/>
          <w:sz w:val="24"/>
          <w:szCs w:val="24"/>
          <w:lang w:val="en-US" w:eastAsia="zh-CN"/>
        </w:rPr>
        <w:t>0</w:t>
      </w:r>
      <w:r>
        <w:rPr>
          <w:rFonts w:hint="eastAsia" w:ascii="仿宋" w:hAnsi="仿宋" w:eastAsia="仿宋" w:cs="仿宋"/>
          <w:kern w:val="2"/>
          <w:sz w:val="24"/>
          <w:szCs w:val="24"/>
        </w:rPr>
        <w:t>分以上（含9</w:t>
      </w:r>
      <w:r>
        <w:rPr>
          <w:rFonts w:hint="eastAsia" w:ascii="仿宋" w:hAnsi="仿宋" w:eastAsia="仿宋" w:cs="仿宋"/>
          <w:kern w:val="2"/>
          <w:sz w:val="24"/>
          <w:szCs w:val="24"/>
          <w:lang w:val="en-US" w:eastAsia="zh-CN"/>
        </w:rPr>
        <w:t>0</w:t>
      </w:r>
      <w:r>
        <w:rPr>
          <w:rFonts w:hint="eastAsia" w:ascii="仿宋" w:hAnsi="仿宋" w:eastAsia="仿宋" w:cs="仿宋"/>
          <w:kern w:val="2"/>
          <w:sz w:val="24"/>
          <w:szCs w:val="24"/>
        </w:rPr>
        <w:t>分）的按合同全额支付；综合考核结果低于9</w:t>
      </w:r>
      <w:r>
        <w:rPr>
          <w:rFonts w:hint="eastAsia" w:ascii="仿宋" w:hAnsi="仿宋" w:eastAsia="仿宋" w:cs="仿宋"/>
          <w:kern w:val="2"/>
          <w:sz w:val="24"/>
          <w:szCs w:val="24"/>
          <w:lang w:val="en-US" w:eastAsia="zh-CN"/>
        </w:rPr>
        <w:t>0</w:t>
      </w:r>
      <w:r>
        <w:rPr>
          <w:rFonts w:hint="eastAsia" w:ascii="仿宋" w:hAnsi="仿宋" w:eastAsia="仿宋" w:cs="仿宋"/>
          <w:kern w:val="2"/>
          <w:sz w:val="24"/>
          <w:szCs w:val="24"/>
        </w:rPr>
        <w:t>分，每下降1分，扣款</w:t>
      </w:r>
      <w:r>
        <w:rPr>
          <w:rFonts w:hint="eastAsia" w:ascii="仿宋" w:hAnsi="仿宋" w:eastAsia="仿宋" w:cs="仿宋"/>
          <w:kern w:val="2"/>
          <w:sz w:val="24"/>
          <w:szCs w:val="24"/>
          <w:lang w:val="en-US" w:eastAsia="zh-CN"/>
        </w:rPr>
        <w:t>1</w:t>
      </w:r>
      <w:r>
        <w:rPr>
          <w:rFonts w:hint="eastAsia" w:ascii="仿宋" w:hAnsi="仿宋" w:eastAsia="仿宋" w:cs="仿宋"/>
          <w:kern w:val="2"/>
          <w:sz w:val="24"/>
          <w:szCs w:val="24"/>
        </w:rPr>
        <w:t>000元，直至80分；综合考核结果低于80分，下降1分，扣款</w:t>
      </w: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rPr>
        <w:t>000元，直至60分，并予以书面警告；综合考核评价低于60分，终止合同，并承担相应违约责任。</w:t>
      </w:r>
    </w:p>
    <w:p>
      <w:pPr>
        <w:widowControl w:val="0"/>
        <w:snapToGrid/>
        <w:spacing w:after="0" w:line="240" w:lineRule="auto"/>
        <w:ind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rPr>
        <w:t>考核内容详见《绍兴</w:t>
      </w:r>
      <w:r>
        <w:rPr>
          <w:rFonts w:hint="eastAsia" w:ascii="仿宋" w:hAnsi="仿宋" w:eastAsia="仿宋" w:cs="仿宋"/>
          <w:kern w:val="2"/>
          <w:sz w:val="24"/>
          <w:szCs w:val="24"/>
          <w:lang w:eastAsia="zh-CN"/>
        </w:rPr>
        <w:t>第七人民</w:t>
      </w:r>
      <w:r>
        <w:rPr>
          <w:rFonts w:hint="eastAsia" w:ascii="仿宋" w:hAnsi="仿宋" w:eastAsia="仿宋" w:cs="仿宋"/>
          <w:kern w:val="2"/>
          <w:sz w:val="24"/>
          <w:szCs w:val="24"/>
        </w:rPr>
        <w:t>医院</w:t>
      </w:r>
      <w:r>
        <w:rPr>
          <w:rFonts w:hint="eastAsia" w:ascii="仿宋" w:hAnsi="仿宋" w:eastAsia="仿宋" w:cs="仿宋"/>
          <w:kern w:val="2"/>
          <w:sz w:val="24"/>
          <w:szCs w:val="24"/>
          <w:lang w:val="zh-CN"/>
        </w:rPr>
        <w:t>医疗设备</w:t>
      </w:r>
      <w:r>
        <w:rPr>
          <w:rFonts w:hint="eastAsia" w:ascii="仿宋" w:hAnsi="仿宋" w:eastAsia="仿宋" w:cs="仿宋"/>
          <w:kern w:val="2"/>
          <w:sz w:val="24"/>
          <w:szCs w:val="24"/>
        </w:rPr>
        <w:t>维保服务考核表》，本考核事宜解释权为设备</w:t>
      </w:r>
      <w:r>
        <w:rPr>
          <w:rFonts w:hint="eastAsia" w:ascii="仿宋" w:hAnsi="仿宋" w:eastAsia="仿宋" w:cs="仿宋"/>
          <w:kern w:val="2"/>
          <w:sz w:val="24"/>
          <w:szCs w:val="24"/>
          <w:lang w:eastAsia="zh-CN"/>
        </w:rPr>
        <w:t>科</w:t>
      </w:r>
      <w:r>
        <w:rPr>
          <w:rFonts w:hint="eastAsia" w:ascii="仿宋" w:hAnsi="仿宋" w:eastAsia="仿宋" w:cs="仿宋"/>
          <w:kern w:val="2"/>
          <w:sz w:val="24"/>
          <w:szCs w:val="24"/>
        </w:rPr>
        <w:t>。</w:t>
      </w:r>
    </w:p>
    <w:p>
      <w:pPr>
        <w:widowControl w:val="0"/>
        <w:snapToGrid/>
        <w:spacing w:after="0" w:line="240" w:lineRule="auto"/>
        <w:ind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rPr>
        <w:t>其他分项考核（除考核表规定内容外）：</w:t>
      </w:r>
    </w:p>
    <w:p>
      <w:pPr>
        <w:widowControl w:val="0"/>
        <w:snapToGrid/>
        <w:spacing w:after="0" w:line="240" w:lineRule="auto"/>
        <w:ind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eastAsia="zh-CN"/>
        </w:rPr>
        <w:t>（</w:t>
      </w:r>
      <w:r>
        <w:rPr>
          <w:rFonts w:hint="eastAsia" w:ascii="仿宋" w:hAnsi="仿宋" w:eastAsia="仿宋" w:cs="仿宋"/>
          <w:kern w:val="2"/>
          <w:sz w:val="24"/>
          <w:szCs w:val="24"/>
        </w:rPr>
        <w:t>1</w:t>
      </w:r>
      <w:r>
        <w:rPr>
          <w:rFonts w:hint="eastAsia" w:ascii="仿宋" w:hAnsi="仿宋" w:eastAsia="仿宋" w:cs="仿宋"/>
          <w:kern w:val="2"/>
          <w:sz w:val="24"/>
          <w:szCs w:val="24"/>
          <w:lang w:eastAsia="zh-CN"/>
        </w:rPr>
        <w:t>）</w:t>
      </w:r>
      <w:r>
        <w:rPr>
          <w:rFonts w:hint="eastAsia" w:ascii="仿宋" w:hAnsi="仿宋" w:eastAsia="仿宋" w:cs="仿宋"/>
          <w:kern w:val="2"/>
          <w:sz w:val="24"/>
          <w:szCs w:val="24"/>
        </w:rPr>
        <w:t>维保服务公司在服务过程中未按标准执行而引起临床科室或病人投诉的，经调查情况属实的，每发生1起扣除1000元；</w:t>
      </w:r>
    </w:p>
    <w:p>
      <w:pPr>
        <w:widowControl w:val="0"/>
        <w:snapToGrid/>
        <w:spacing w:after="0" w:line="240" w:lineRule="auto"/>
        <w:ind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eastAsia="zh-CN"/>
        </w:rPr>
        <w:t>（</w:t>
      </w:r>
      <w:r>
        <w:rPr>
          <w:rFonts w:hint="eastAsia" w:ascii="仿宋" w:hAnsi="仿宋" w:eastAsia="仿宋" w:cs="仿宋"/>
          <w:kern w:val="2"/>
          <w:sz w:val="24"/>
          <w:szCs w:val="24"/>
        </w:rPr>
        <w:t>2</w:t>
      </w:r>
      <w:r>
        <w:rPr>
          <w:rFonts w:hint="eastAsia" w:ascii="仿宋" w:hAnsi="仿宋" w:eastAsia="仿宋" w:cs="仿宋"/>
          <w:kern w:val="2"/>
          <w:sz w:val="24"/>
          <w:szCs w:val="24"/>
          <w:lang w:eastAsia="zh-CN"/>
        </w:rPr>
        <w:t>）</w:t>
      </w:r>
      <w:r>
        <w:rPr>
          <w:rFonts w:hint="eastAsia" w:ascii="仿宋" w:hAnsi="仿宋" w:eastAsia="仿宋" w:cs="仿宋"/>
          <w:kern w:val="2"/>
          <w:sz w:val="24"/>
          <w:szCs w:val="24"/>
        </w:rPr>
        <w:t>维保服务公司在服务过程</w:t>
      </w:r>
      <w:r>
        <w:rPr>
          <w:rFonts w:hint="eastAsia" w:ascii="仿宋" w:hAnsi="仿宋" w:eastAsia="仿宋" w:cs="仿宋"/>
          <w:kern w:val="2"/>
          <w:sz w:val="24"/>
          <w:szCs w:val="24"/>
          <w:lang w:eastAsia="zh-CN"/>
        </w:rPr>
        <w:t>中</w:t>
      </w:r>
      <w:r>
        <w:rPr>
          <w:rFonts w:hint="eastAsia" w:ascii="仿宋" w:hAnsi="仿宋" w:eastAsia="仿宋" w:cs="仿宋"/>
          <w:kern w:val="2"/>
          <w:sz w:val="24"/>
          <w:szCs w:val="24"/>
        </w:rPr>
        <w:t>未按标准执行而引起医疗纠纷及事故的，每发生1起扣除</w:t>
      </w:r>
      <w:r>
        <w:rPr>
          <w:rFonts w:hint="eastAsia" w:ascii="仿宋" w:hAnsi="仿宋" w:eastAsia="仿宋" w:cs="仿宋"/>
          <w:kern w:val="2"/>
          <w:sz w:val="24"/>
          <w:szCs w:val="24"/>
          <w:lang w:val="en-US" w:eastAsia="zh-CN"/>
        </w:rPr>
        <w:t>3</w:t>
      </w:r>
      <w:r>
        <w:rPr>
          <w:rFonts w:hint="eastAsia" w:ascii="仿宋" w:hAnsi="仿宋" w:eastAsia="仿宋" w:cs="仿宋"/>
          <w:kern w:val="2"/>
          <w:sz w:val="24"/>
          <w:szCs w:val="24"/>
        </w:rPr>
        <w:t>000元，并承担相应赔偿责任；</w:t>
      </w:r>
    </w:p>
    <w:p>
      <w:pPr>
        <w:widowControl w:val="0"/>
        <w:snapToGrid/>
        <w:spacing w:after="0" w:line="240" w:lineRule="auto"/>
        <w:ind w:firstLine="480" w:firstLineChars="200"/>
        <w:jc w:val="both"/>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w:t>
      </w:r>
      <w:r>
        <w:rPr>
          <w:rFonts w:hint="eastAsia" w:ascii="仿宋" w:hAnsi="仿宋" w:eastAsia="仿宋" w:cs="仿宋"/>
          <w:kern w:val="2"/>
          <w:sz w:val="24"/>
          <w:szCs w:val="24"/>
        </w:rPr>
        <w:t>3</w:t>
      </w:r>
      <w:r>
        <w:rPr>
          <w:rFonts w:hint="eastAsia" w:ascii="仿宋" w:hAnsi="仿宋" w:eastAsia="仿宋" w:cs="仿宋"/>
          <w:kern w:val="2"/>
          <w:sz w:val="24"/>
          <w:szCs w:val="24"/>
          <w:lang w:eastAsia="zh-CN"/>
        </w:rPr>
        <w:t>）</w:t>
      </w:r>
      <w:r>
        <w:rPr>
          <w:rFonts w:hint="eastAsia" w:ascii="仿宋" w:hAnsi="仿宋" w:eastAsia="仿宋" w:cs="仿宋"/>
          <w:kern w:val="2"/>
          <w:sz w:val="24"/>
          <w:szCs w:val="24"/>
        </w:rPr>
        <w:t>在上级部门检查中，因维保服务公司原因受到书面通报批评或被新闻媒体曝光批评的，每发生1起扣除</w:t>
      </w:r>
      <w:r>
        <w:rPr>
          <w:rFonts w:hint="eastAsia" w:ascii="仿宋" w:hAnsi="仿宋" w:eastAsia="仿宋" w:cs="仿宋"/>
          <w:kern w:val="2"/>
          <w:sz w:val="24"/>
          <w:szCs w:val="24"/>
          <w:lang w:val="en-US" w:eastAsia="zh-CN"/>
        </w:rPr>
        <w:t>5000</w:t>
      </w:r>
      <w:r>
        <w:rPr>
          <w:rFonts w:hint="eastAsia" w:ascii="仿宋" w:hAnsi="仿宋" w:eastAsia="仿宋" w:cs="仿宋"/>
          <w:kern w:val="2"/>
          <w:sz w:val="24"/>
          <w:szCs w:val="24"/>
        </w:rPr>
        <w:t>元，医院可单方面终止合同</w:t>
      </w:r>
      <w:r>
        <w:rPr>
          <w:rFonts w:hint="eastAsia" w:ascii="仿宋" w:hAnsi="仿宋" w:eastAsia="仿宋" w:cs="仿宋"/>
          <w:kern w:val="2"/>
          <w:sz w:val="24"/>
          <w:szCs w:val="24"/>
          <w:lang w:eastAsia="zh-CN"/>
        </w:rPr>
        <w:t>。</w:t>
      </w:r>
    </w:p>
    <w:p>
      <w:pPr>
        <w:widowControl w:val="0"/>
        <w:spacing w:after="0" w:line="240" w:lineRule="auto"/>
        <w:jc w:val="both"/>
        <w:rPr>
          <w:rFonts w:hint="eastAsia" w:ascii="仿宋" w:hAnsi="仿宋" w:eastAsia="仿宋" w:cs="仿宋"/>
          <w:b/>
          <w:bCs/>
          <w:color w:val="auto"/>
          <w:kern w:val="2"/>
          <w:sz w:val="32"/>
          <w:szCs w:val="32"/>
          <w:highlight w:val="none"/>
        </w:rPr>
      </w:pPr>
    </w:p>
    <w:p>
      <w:pPr>
        <w:widowControl w:val="0"/>
        <w:spacing w:after="0" w:line="240" w:lineRule="auto"/>
        <w:jc w:val="center"/>
        <w:rPr>
          <w:rFonts w:hint="eastAsia" w:ascii="仿宋" w:hAnsi="仿宋" w:eastAsia="仿宋" w:cs="仿宋"/>
          <w:b/>
          <w:bCs/>
          <w:color w:val="auto"/>
          <w:kern w:val="2"/>
          <w:sz w:val="32"/>
          <w:szCs w:val="32"/>
          <w:highlight w:val="none"/>
        </w:rPr>
      </w:pPr>
      <w:r>
        <w:rPr>
          <w:rFonts w:hint="eastAsia" w:ascii="仿宋" w:hAnsi="仿宋" w:eastAsia="仿宋" w:cs="仿宋"/>
          <w:b/>
          <w:bCs/>
          <w:color w:val="auto"/>
          <w:kern w:val="2"/>
          <w:sz w:val="32"/>
          <w:szCs w:val="32"/>
          <w:highlight w:val="none"/>
        </w:rPr>
        <w:t>绍兴市</w:t>
      </w:r>
      <w:r>
        <w:rPr>
          <w:rFonts w:hint="eastAsia" w:ascii="仿宋" w:hAnsi="仿宋" w:eastAsia="仿宋" w:cs="仿宋"/>
          <w:b/>
          <w:bCs/>
          <w:color w:val="auto"/>
          <w:kern w:val="2"/>
          <w:sz w:val="32"/>
          <w:szCs w:val="32"/>
          <w:highlight w:val="none"/>
          <w:lang w:eastAsia="zh-CN"/>
        </w:rPr>
        <w:t>第七人民</w:t>
      </w:r>
      <w:r>
        <w:rPr>
          <w:rFonts w:hint="eastAsia" w:ascii="仿宋" w:hAnsi="仿宋" w:eastAsia="仿宋" w:cs="仿宋"/>
          <w:b/>
          <w:bCs/>
          <w:color w:val="auto"/>
          <w:kern w:val="2"/>
          <w:sz w:val="32"/>
          <w:szCs w:val="32"/>
          <w:highlight w:val="none"/>
        </w:rPr>
        <w:t>医院</w:t>
      </w:r>
      <w:r>
        <w:rPr>
          <w:rFonts w:hint="eastAsia" w:ascii="仿宋" w:hAnsi="仿宋" w:eastAsia="仿宋" w:cs="仿宋"/>
          <w:b/>
          <w:bCs/>
          <w:color w:val="auto"/>
          <w:kern w:val="2"/>
          <w:sz w:val="32"/>
          <w:szCs w:val="32"/>
          <w:highlight w:val="none"/>
          <w:lang w:val="zh-CN"/>
        </w:rPr>
        <w:t>医疗设备</w:t>
      </w:r>
      <w:r>
        <w:rPr>
          <w:rFonts w:hint="eastAsia" w:ascii="仿宋" w:hAnsi="仿宋" w:eastAsia="仿宋" w:cs="仿宋"/>
          <w:b/>
          <w:bCs/>
          <w:color w:val="auto"/>
          <w:kern w:val="2"/>
          <w:sz w:val="32"/>
          <w:szCs w:val="32"/>
          <w:highlight w:val="none"/>
        </w:rPr>
        <w:t>维保服务考核表</w:t>
      </w:r>
    </w:p>
    <w:tbl>
      <w:tblPr>
        <w:tblStyle w:val="62"/>
        <w:tblpPr w:leftFromText="180" w:rightFromText="180" w:vertAnchor="text" w:horzAnchor="page" w:tblpX="1560" w:tblpY="287"/>
        <w:tblOverlap w:val="never"/>
        <w:tblW w:w="90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826"/>
        <w:gridCol w:w="2175"/>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63"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合同编号</w:t>
            </w:r>
          </w:p>
        </w:tc>
        <w:tc>
          <w:tcPr>
            <w:tcW w:w="3826"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c>
          <w:tcPr>
            <w:tcW w:w="2175"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科室</w:t>
            </w:r>
          </w:p>
        </w:tc>
        <w:tc>
          <w:tcPr>
            <w:tcW w:w="1674"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363"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服务公司</w:t>
            </w:r>
          </w:p>
        </w:tc>
        <w:tc>
          <w:tcPr>
            <w:tcW w:w="3826"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c>
          <w:tcPr>
            <w:tcW w:w="2175"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联系人及联系方式</w:t>
            </w:r>
          </w:p>
        </w:tc>
        <w:tc>
          <w:tcPr>
            <w:tcW w:w="1674"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363"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考核周期</w:t>
            </w:r>
          </w:p>
        </w:tc>
        <w:tc>
          <w:tcPr>
            <w:tcW w:w="7675" w:type="dxa"/>
            <w:gridSpan w:val="3"/>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9038" w:type="dxa"/>
            <w:gridSpan w:val="4"/>
            <w:noWrap w:val="0"/>
            <w:vAlign w:val="center"/>
          </w:tcPr>
          <w:p>
            <w:pPr>
              <w:widowControl w:val="0"/>
              <w:spacing w:after="0" w:line="240" w:lineRule="auto"/>
              <w:jc w:val="both"/>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对照检测服务双方约定条款，实际履行情况（附检测记录）：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363" w:type="dxa"/>
            <w:noWrap w:val="0"/>
            <w:vAlign w:val="center"/>
          </w:tcPr>
          <w:p>
            <w:pPr>
              <w:widowControl w:val="0"/>
              <w:spacing w:after="0" w:line="240" w:lineRule="auto"/>
              <w:jc w:val="center"/>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序号</w:t>
            </w:r>
          </w:p>
        </w:tc>
        <w:tc>
          <w:tcPr>
            <w:tcW w:w="3826" w:type="dxa"/>
            <w:noWrap w:val="0"/>
            <w:vAlign w:val="center"/>
          </w:tcPr>
          <w:p>
            <w:pPr>
              <w:widowControl w:val="0"/>
              <w:spacing w:after="0" w:line="240" w:lineRule="auto"/>
              <w:jc w:val="center"/>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评价内容（总分100分）</w:t>
            </w:r>
          </w:p>
        </w:tc>
        <w:tc>
          <w:tcPr>
            <w:tcW w:w="3849" w:type="dxa"/>
            <w:gridSpan w:val="2"/>
            <w:noWrap w:val="0"/>
            <w:vAlign w:val="center"/>
          </w:tcPr>
          <w:p>
            <w:pPr>
              <w:widowControl w:val="0"/>
              <w:spacing w:after="0" w:line="240" w:lineRule="auto"/>
              <w:jc w:val="center"/>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设备维修服务响应速度（15分）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2</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定期维护（PM等）服务完成率</w:t>
            </w:r>
          </w:p>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3</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配件质量与供应能力（15分）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4</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完好率保障情况（10分）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5</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单次维修报告提供情况（10分）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6</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维保年度总结报告质量（10分）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7</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维修人员操作规范化程度（10分）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8</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维修服务满意度（20分）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18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综合考评结果</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9038" w:type="dxa"/>
            <w:gridSpan w:val="4"/>
            <w:noWrap w:val="0"/>
            <w:vAlign w:val="top"/>
          </w:tcPr>
          <w:p>
            <w:pPr>
              <w:widowControl w:val="0"/>
              <w:spacing w:after="0" w:line="240" w:lineRule="auto"/>
              <w:jc w:val="both"/>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改进意见及建议：</w:t>
            </w:r>
          </w:p>
        </w:tc>
      </w:tr>
    </w:tbl>
    <w:p>
      <w:pPr>
        <w:widowControl w:val="0"/>
        <w:spacing w:after="0" w:line="240" w:lineRule="auto"/>
        <w:jc w:val="left"/>
        <w:rPr>
          <w:rFonts w:hint="eastAsia" w:ascii="仿宋" w:hAnsi="仿宋" w:eastAsia="仿宋" w:cs="仿宋"/>
          <w:color w:val="auto"/>
          <w:kern w:val="2"/>
          <w:sz w:val="24"/>
          <w:szCs w:val="24"/>
          <w:highlight w:val="none"/>
        </w:rPr>
      </w:pPr>
    </w:p>
    <w:p>
      <w:pPr>
        <w:widowControl w:val="0"/>
        <w:spacing w:after="0" w:line="240" w:lineRule="auto"/>
        <w:jc w:val="left"/>
        <w:rPr>
          <w:rFonts w:hint="eastAsia" w:ascii="仿宋" w:hAnsi="仿宋" w:eastAsia="仿宋" w:cs="仿宋"/>
          <w:color w:val="auto"/>
          <w:kern w:val="2"/>
          <w:sz w:val="24"/>
          <w:szCs w:val="24"/>
          <w:highlight w:val="none"/>
          <w:u w:val="single"/>
        </w:rPr>
      </w:pPr>
      <w:r>
        <w:rPr>
          <w:rFonts w:hint="eastAsia" w:ascii="仿宋" w:hAnsi="仿宋" w:eastAsia="仿宋" w:cs="仿宋"/>
          <w:color w:val="auto"/>
          <w:kern w:val="2"/>
          <w:sz w:val="24"/>
          <w:szCs w:val="24"/>
          <w:highlight w:val="none"/>
        </w:rPr>
        <w:t>考评组员：</w:t>
      </w:r>
      <w:r>
        <w:rPr>
          <w:rFonts w:hint="eastAsia" w:ascii="仿宋" w:hAnsi="仿宋" w:eastAsia="仿宋" w:cs="仿宋"/>
          <w:color w:val="auto"/>
          <w:kern w:val="2"/>
          <w:sz w:val="24"/>
          <w:szCs w:val="24"/>
          <w:highlight w:val="none"/>
          <w:u w:val="single"/>
        </w:rPr>
        <w:t xml:space="preserve">            　　　　　　　　　    　　　 </w:t>
      </w:r>
      <w:r>
        <w:rPr>
          <w:rFonts w:hint="eastAsia" w:ascii="仿宋" w:hAnsi="仿宋" w:eastAsia="仿宋" w:cs="仿宋"/>
          <w:color w:val="auto"/>
          <w:kern w:val="2"/>
          <w:sz w:val="24"/>
          <w:szCs w:val="24"/>
          <w:highlight w:val="none"/>
        </w:rPr>
        <w:t xml:space="preserve"> 日期：</w:t>
      </w:r>
      <w:r>
        <w:rPr>
          <w:rFonts w:hint="eastAsia" w:ascii="仿宋" w:hAnsi="仿宋" w:eastAsia="仿宋" w:cs="仿宋"/>
          <w:color w:val="auto"/>
          <w:kern w:val="2"/>
          <w:sz w:val="24"/>
          <w:szCs w:val="24"/>
          <w:highlight w:val="none"/>
          <w:u w:val="single"/>
        </w:rPr>
        <w:t xml:space="preserve">    　　　 </w:t>
      </w:r>
      <w:r>
        <w:rPr>
          <w:rFonts w:hint="eastAsia" w:ascii="仿宋" w:hAnsi="仿宋" w:eastAsia="仿宋" w:cs="仿宋"/>
          <w:color w:val="auto"/>
          <w:kern w:val="2"/>
          <w:sz w:val="24"/>
          <w:szCs w:val="24"/>
          <w:highlight w:val="none"/>
          <w:u w:val="single"/>
          <w:lang w:val="en-US" w:eastAsia="zh-CN"/>
        </w:rPr>
        <w:t xml:space="preserve"> </w:t>
      </w:r>
      <w:r>
        <w:rPr>
          <w:rFonts w:hint="eastAsia" w:ascii="仿宋" w:hAnsi="仿宋" w:eastAsia="仿宋" w:cs="仿宋"/>
          <w:color w:val="auto"/>
          <w:kern w:val="2"/>
          <w:sz w:val="24"/>
          <w:szCs w:val="24"/>
          <w:highlight w:val="none"/>
          <w:u w:val="single"/>
        </w:rPr>
        <w:t xml:space="preserve">             </w:t>
      </w:r>
    </w:p>
    <w:p>
      <w:pPr>
        <w:widowControl w:val="0"/>
        <w:spacing w:after="0" w:line="240" w:lineRule="auto"/>
        <w:jc w:val="lef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 xml:space="preserve">  </w:t>
      </w:r>
    </w:p>
    <w:p>
      <w:pPr>
        <w:widowControl w:val="0"/>
        <w:spacing w:after="0" w:line="240" w:lineRule="auto"/>
        <w:jc w:val="left"/>
        <w:rPr>
          <w:rFonts w:hint="eastAsia" w:ascii="仿宋" w:hAnsi="仿宋" w:eastAsia="仿宋" w:cs="仿宋"/>
          <w:color w:val="auto"/>
          <w:kern w:val="2"/>
          <w:sz w:val="24"/>
          <w:szCs w:val="24"/>
          <w:highlight w:val="none"/>
        </w:rPr>
      </w:pPr>
    </w:p>
    <w:p>
      <w:pPr>
        <w:pStyle w:val="963"/>
      </w:pPr>
      <w:r>
        <w:rPr>
          <w:rFonts w:hint="eastAsia" w:ascii="仿宋" w:hAnsi="仿宋" w:eastAsia="仿宋" w:cs="仿宋"/>
          <w:color w:val="auto"/>
          <w:kern w:val="2"/>
          <w:sz w:val="24"/>
          <w:szCs w:val="24"/>
          <w:highlight w:val="none"/>
        </w:rPr>
        <w:t>审核人：</w:t>
      </w:r>
      <w:r>
        <w:rPr>
          <w:rFonts w:hint="eastAsia" w:ascii="仿宋" w:hAnsi="仿宋" w:eastAsia="仿宋" w:cs="仿宋"/>
          <w:color w:val="auto"/>
          <w:kern w:val="2"/>
          <w:sz w:val="24"/>
          <w:szCs w:val="24"/>
          <w:highlight w:val="none"/>
          <w:u w:val="single"/>
        </w:rPr>
        <w:t xml:space="preserve">         　　　　　　　　　　　　　　     </w:t>
      </w:r>
      <w:r>
        <w:rPr>
          <w:rFonts w:hint="eastAsia" w:ascii="仿宋" w:hAnsi="仿宋" w:eastAsia="仿宋" w:cs="仿宋"/>
          <w:color w:val="auto"/>
          <w:kern w:val="2"/>
          <w:sz w:val="24"/>
          <w:szCs w:val="24"/>
          <w:highlight w:val="none"/>
        </w:rPr>
        <w:t xml:space="preserve"> 日期：</w:t>
      </w:r>
      <w:r>
        <w:rPr>
          <w:rFonts w:hint="eastAsia" w:ascii="仿宋" w:hAnsi="仿宋" w:eastAsia="仿宋" w:cs="仿宋"/>
          <w:color w:val="auto"/>
          <w:kern w:val="2"/>
          <w:sz w:val="24"/>
          <w:szCs w:val="24"/>
          <w:highlight w:val="none"/>
          <w:u w:val="single"/>
        </w:rPr>
        <w:t xml:space="preserve">    　　　   </w:t>
      </w:r>
    </w:p>
    <w:p>
      <w:pPr>
        <w:pStyle w:val="82"/>
        <w:ind w:left="0" w:leftChars="0" w:firstLine="0" w:firstLineChars="0"/>
        <w:rPr>
          <w:rFonts w:hint="default"/>
          <w:lang w:val="en-US" w:eastAsia="zh-CN"/>
        </w:rPr>
        <w:sectPr>
          <w:footerReference r:id="rId9" w:type="first"/>
          <w:headerReference r:id="rId7" w:type="default"/>
          <w:footerReference r:id="rId8" w:type="default"/>
          <w:pgSz w:w="11906" w:h="16838"/>
          <w:pgMar w:top="1440" w:right="1406" w:bottom="1246" w:left="1758" w:header="1021" w:footer="902" w:gutter="0"/>
          <w:cols w:space="720" w:num="1"/>
          <w:titlePg/>
          <w:docGrid w:type="lines" w:linePitch="312" w:charSpace="0"/>
        </w:sect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ascii="仿宋" w:hAnsi="仿宋" w:eastAsia="仿宋"/>
          <w:color w:val="000000"/>
          <w:sz w:val="24"/>
          <w:u w:val="single"/>
        </w:rPr>
      </w:pPr>
      <w:r>
        <w:rPr>
          <w:rFonts w:hint="eastAsia" w:ascii="仿宋" w:hAnsi="仿宋" w:eastAsia="仿宋"/>
          <w:color w:val="000000"/>
          <w:sz w:val="24"/>
        </w:rPr>
        <w:t>合同编号：</w:t>
      </w:r>
    </w:p>
    <w:p>
      <w:pPr>
        <w:spacing w:line="480" w:lineRule="auto"/>
        <w:jc w:val="center"/>
        <w:rPr>
          <w:rFonts w:ascii="仿宋" w:hAnsi="仿宋" w:eastAsia="仿宋"/>
          <w:b/>
          <w:color w:val="000000"/>
          <w:sz w:val="28"/>
          <w:szCs w:val="28"/>
        </w:rPr>
      </w:pPr>
    </w:p>
    <w:p>
      <w:pPr>
        <w:spacing w:line="480" w:lineRule="auto"/>
        <w:jc w:val="center"/>
        <w:rPr>
          <w:rFonts w:ascii="仿宋" w:hAnsi="仿宋" w:eastAsia="仿宋"/>
          <w:b/>
          <w:color w:val="000000"/>
          <w:sz w:val="24"/>
        </w:rPr>
      </w:pPr>
    </w:p>
    <w:p>
      <w:pPr>
        <w:spacing w:line="480" w:lineRule="auto"/>
        <w:jc w:val="center"/>
        <w:rPr>
          <w:rFonts w:ascii="仿宋" w:hAnsi="仿宋" w:eastAsia="仿宋"/>
          <w:b/>
          <w:color w:val="000000"/>
          <w:sz w:val="24"/>
          <w:highlight w:val="none"/>
        </w:rPr>
      </w:pPr>
    </w:p>
    <w:p>
      <w:pPr>
        <w:spacing w:line="480" w:lineRule="auto"/>
        <w:jc w:val="center"/>
        <w:rPr>
          <w:rFonts w:ascii="仿宋" w:hAnsi="仿宋" w:eastAsia="仿宋" w:cs="仿宋_GB2312"/>
          <w:b/>
          <w:color w:val="000000"/>
          <w:sz w:val="36"/>
          <w:szCs w:val="36"/>
          <w:highlight w:val="none"/>
        </w:rPr>
      </w:pPr>
      <w:r>
        <w:rPr>
          <w:rFonts w:hint="eastAsia" w:ascii="仿宋" w:hAnsi="仿宋" w:eastAsia="仿宋" w:cs="仿宋_GB2312"/>
          <w:b/>
          <w:color w:val="000000"/>
          <w:sz w:val="36"/>
          <w:szCs w:val="36"/>
          <w:highlight w:val="none"/>
        </w:rPr>
        <w:t>政府采购合同参考范本</w:t>
      </w:r>
    </w:p>
    <w:p>
      <w:pPr>
        <w:spacing w:line="480" w:lineRule="auto"/>
        <w:jc w:val="center"/>
        <w:rPr>
          <w:rFonts w:ascii="仿宋" w:hAnsi="仿宋" w:eastAsia="仿宋" w:cs="仿宋_GB2312"/>
          <w:b/>
          <w:color w:val="000000"/>
          <w:sz w:val="36"/>
          <w:szCs w:val="36"/>
          <w:highlight w:val="none"/>
        </w:rPr>
      </w:pPr>
      <w:r>
        <w:rPr>
          <w:rFonts w:hint="eastAsia" w:ascii="仿宋" w:hAnsi="仿宋" w:eastAsia="仿宋" w:cs="仿宋_GB2312"/>
          <w:b/>
          <w:color w:val="000000"/>
          <w:sz w:val="36"/>
          <w:szCs w:val="36"/>
          <w:highlight w:val="none"/>
        </w:rPr>
        <w:t>（服务类）</w:t>
      </w:r>
    </w:p>
    <w:p>
      <w:pPr>
        <w:pStyle w:val="702"/>
        <w:rPr>
          <w:rFonts w:ascii="仿宋" w:hAnsi="仿宋" w:eastAsia="仿宋"/>
          <w:color w:val="000000"/>
          <w:szCs w:val="24"/>
        </w:rPr>
      </w:pPr>
    </w:p>
    <w:p>
      <w:pPr>
        <w:pStyle w:val="702"/>
        <w:rPr>
          <w:rFonts w:ascii="仿宋" w:hAnsi="仿宋" w:eastAsia="仿宋"/>
          <w:color w:val="000000"/>
          <w:szCs w:val="24"/>
        </w:rPr>
      </w:pPr>
    </w:p>
    <w:p>
      <w:pPr>
        <w:pStyle w:val="702"/>
        <w:jc w:val="center"/>
        <w:rPr>
          <w:rFonts w:ascii="仿宋" w:hAnsi="仿宋" w:eastAsia="仿宋"/>
          <w:color w:val="000000"/>
          <w:szCs w:val="24"/>
        </w:rPr>
      </w:pPr>
    </w:p>
    <w:p>
      <w:pPr>
        <w:pStyle w:val="702"/>
        <w:ind w:firstLine="2843" w:firstLineChars="1180"/>
        <w:rPr>
          <w:rFonts w:ascii="仿宋" w:hAnsi="仿宋" w:eastAsia="仿宋"/>
          <w:b/>
          <w:color w:val="000000"/>
          <w:szCs w:val="24"/>
        </w:rPr>
      </w:pPr>
      <w:r>
        <w:rPr>
          <w:rFonts w:hint="eastAsia" w:ascii="仿宋" w:hAnsi="仿宋" w:eastAsia="仿宋"/>
          <w:b/>
          <w:color w:val="000000"/>
          <w:szCs w:val="24"/>
        </w:rPr>
        <w:t>第一部分  合同书</w:t>
      </w:r>
    </w:p>
    <w:p>
      <w:pPr>
        <w:pStyle w:val="702"/>
        <w:rPr>
          <w:rFonts w:ascii="仿宋" w:hAnsi="仿宋" w:eastAsia="仿宋"/>
          <w:color w:val="000000"/>
          <w:szCs w:val="24"/>
        </w:rPr>
      </w:pPr>
    </w:p>
    <w:p>
      <w:pPr>
        <w:pStyle w:val="702"/>
        <w:rPr>
          <w:rFonts w:ascii="仿宋" w:hAnsi="仿宋" w:eastAsia="仿宋"/>
          <w:color w:val="000000"/>
          <w:szCs w:val="24"/>
        </w:rPr>
      </w:pPr>
    </w:p>
    <w:p>
      <w:pPr>
        <w:spacing w:before="120" w:line="22" w:lineRule="atLeast"/>
        <w:rPr>
          <w:rFonts w:ascii="仿宋" w:hAnsi="仿宋" w:eastAsia="仿宋"/>
          <w:color w:val="000000"/>
          <w:sz w:val="24"/>
        </w:rPr>
      </w:pPr>
    </w:p>
    <w:p>
      <w:pPr>
        <w:spacing w:before="120" w:line="22" w:lineRule="atLeast"/>
        <w:ind w:left="960"/>
        <w:rPr>
          <w:rFonts w:ascii="仿宋" w:hAnsi="仿宋" w:eastAsia="仿宋"/>
          <w:color w:val="000000"/>
          <w:sz w:val="24"/>
        </w:rPr>
      </w:pPr>
      <w:r>
        <w:rPr>
          <w:rFonts w:hint="eastAsia" w:ascii="仿宋" w:hAnsi="仿宋" w:eastAsia="仿宋"/>
          <w:color w:val="000000"/>
          <w:sz w:val="24"/>
        </w:rPr>
        <w:t>项目名称：</w:t>
      </w:r>
    </w:p>
    <w:p>
      <w:pPr>
        <w:pStyle w:val="599"/>
        <w:spacing w:before="120" w:line="22" w:lineRule="atLeast"/>
        <w:rPr>
          <w:rFonts w:ascii="仿宋" w:hAnsi="仿宋" w:eastAsia="仿宋"/>
          <w:color w:val="000000"/>
          <w:szCs w:val="24"/>
        </w:rPr>
      </w:pPr>
    </w:p>
    <w:p>
      <w:pPr>
        <w:pStyle w:val="599"/>
        <w:spacing w:before="120" w:line="22" w:lineRule="atLeast"/>
        <w:rPr>
          <w:rFonts w:ascii="仿宋" w:hAnsi="仿宋" w:eastAsia="仿宋"/>
          <w:color w:val="000000"/>
          <w:szCs w:val="24"/>
        </w:rPr>
      </w:pPr>
    </w:p>
    <w:p>
      <w:pPr>
        <w:rPr>
          <w:rFonts w:ascii="仿宋" w:hAnsi="仿宋" w:eastAsia="仿宋"/>
          <w:color w:val="000000"/>
          <w:sz w:val="24"/>
        </w:rPr>
      </w:pPr>
    </w:p>
    <w:p>
      <w:pPr>
        <w:spacing w:before="120" w:line="22" w:lineRule="atLeast"/>
        <w:ind w:left="960"/>
        <w:rPr>
          <w:rFonts w:ascii="仿宋" w:hAnsi="仿宋" w:eastAsia="仿宋"/>
          <w:color w:val="000000"/>
          <w:sz w:val="24"/>
          <w:u w:val="single"/>
        </w:rPr>
      </w:pPr>
      <w:r>
        <w:rPr>
          <w:rFonts w:hint="eastAsia" w:ascii="仿宋" w:hAnsi="仿宋" w:eastAsia="仿宋"/>
          <w:color w:val="000000"/>
          <w:sz w:val="24"/>
        </w:rPr>
        <w:t>甲方：</w:t>
      </w:r>
    </w:p>
    <w:p>
      <w:pPr>
        <w:spacing w:before="120" w:line="22" w:lineRule="atLeast"/>
        <w:rPr>
          <w:rFonts w:ascii="仿宋" w:hAnsi="仿宋" w:eastAsia="仿宋"/>
          <w:color w:val="000000"/>
          <w:sz w:val="24"/>
        </w:rPr>
      </w:pPr>
    </w:p>
    <w:p>
      <w:pPr>
        <w:spacing w:before="120" w:line="22" w:lineRule="atLeast"/>
        <w:ind w:left="960"/>
        <w:rPr>
          <w:rFonts w:ascii="仿宋" w:hAnsi="仿宋" w:eastAsia="仿宋"/>
          <w:color w:val="000000"/>
          <w:sz w:val="24"/>
          <w:u w:val="single"/>
        </w:rPr>
      </w:pPr>
      <w:r>
        <w:rPr>
          <w:rFonts w:hint="eastAsia" w:ascii="仿宋" w:hAnsi="仿宋" w:eastAsia="仿宋"/>
          <w:color w:val="000000"/>
          <w:sz w:val="24"/>
        </w:rPr>
        <w:t>乙方：</w:t>
      </w:r>
    </w:p>
    <w:p>
      <w:pPr>
        <w:spacing w:before="120" w:line="22" w:lineRule="atLeast"/>
        <w:rPr>
          <w:rFonts w:ascii="仿宋" w:hAnsi="仿宋" w:eastAsia="仿宋"/>
          <w:color w:val="000000"/>
          <w:sz w:val="24"/>
        </w:rPr>
      </w:pPr>
    </w:p>
    <w:p>
      <w:pPr>
        <w:spacing w:before="120" w:line="22" w:lineRule="atLeast"/>
        <w:ind w:firstLine="960" w:firstLineChars="400"/>
        <w:rPr>
          <w:rFonts w:ascii="仿宋" w:hAnsi="仿宋" w:eastAsia="仿宋"/>
          <w:color w:val="000000"/>
          <w:sz w:val="24"/>
          <w:u w:val="single"/>
        </w:rPr>
      </w:pPr>
      <w:r>
        <w:rPr>
          <w:rFonts w:hint="eastAsia" w:ascii="仿宋" w:hAnsi="仿宋" w:eastAsia="仿宋"/>
          <w:color w:val="000000"/>
          <w:sz w:val="24"/>
        </w:rPr>
        <w:t>签订地：</w:t>
      </w:r>
    </w:p>
    <w:p>
      <w:pPr>
        <w:spacing w:before="120" w:line="22" w:lineRule="atLeast"/>
        <w:rPr>
          <w:rFonts w:ascii="仿宋" w:hAnsi="仿宋" w:eastAsia="仿宋"/>
          <w:color w:val="000000"/>
          <w:sz w:val="24"/>
        </w:rPr>
      </w:pPr>
    </w:p>
    <w:p>
      <w:pPr>
        <w:spacing w:before="120" w:line="22" w:lineRule="atLeast"/>
        <w:ind w:firstLine="960" w:firstLineChars="400"/>
        <w:rPr>
          <w:rFonts w:ascii="仿宋" w:hAnsi="仿宋" w:eastAsia="仿宋"/>
          <w:color w:val="000000"/>
          <w:sz w:val="24"/>
          <w:u w:val="single"/>
        </w:rPr>
      </w:pPr>
      <w:r>
        <w:rPr>
          <w:rFonts w:hint="eastAsia" w:ascii="仿宋" w:hAnsi="仿宋" w:eastAsia="仿宋"/>
          <w:color w:val="000000"/>
          <w:sz w:val="24"/>
        </w:rPr>
        <w:t>签订日期：年月日</w:t>
      </w:r>
    </w:p>
    <w:p>
      <w:pPr>
        <w:widowControl/>
        <w:jc w:val="left"/>
        <w:rPr>
          <w:rFonts w:ascii="仿宋" w:hAnsi="仿宋" w:eastAsia="仿宋"/>
          <w:color w:val="000000"/>
          <w:kern w:val="0"/>
          <w:sz w:val="24"/>
        </w:rPr>
        <w:sectPr>
          <w:footerReference r:id="rId12" w:type="first"/>
          <w:headerReference r:id="rId10" w:type="default"/>
          <w:footerReference r:id="rId11"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color w:val="000000"/>
          <w:sz w:val="24"/>
        </w:rPr>
      </w:pPr>
      <w:r>
        <w:rPr>
          <w:rFonts w:hint="eastAsia" w:ascii="仿宋" w:hAnsi="仿宋" w:eastAsia="仿宋"/>
          <w:color w:val="000000"/>
          <w:sz w:val="24"/>
          <w:lang w:val="zh-CN"/>
        </w:rPr>
        <w:t>年月日</w:t>
      </w:r>
      <w:r>
        <w:rPr>
          <w:rFonts w:hint="eastAsia" w:ascii="仿宋" w:hAnsi="仿宋" w:eastAsia="仿宋"/>
          <w:color w:val="000000"/>
          <w:sz w:val="24"/>
        </w:rPr>
        <w:t>，</w:t>
      </w:r>
      <w:r>
        <w:rPr>
          <w:rFonts w:hint="eastAsia" w:ascii="仿宋" w:hAnsi="仿宋" w:eastAsia="仿宋"/>
          <w:color w:val="000000"/>
          <w:sz w:val="24"/>
          <w:u w:val="single"/>
        </w:rPr>
        <w:t>（采购人）</w:t>
      </w:r>
      <w:r>
        <w:rPr>
          <w:rFonts w:hint="eastAsia" w:ascii="仿宋" w:hAnsi="仿宋" w:eastAsia="仿宋"/>
          <w:color w:val="000000"/>
          <w:sz w:val="24"/>
        </w:rPr>
        <w:t>以</w:t>
      </w:r>
      <w:r>
        <w:rPr>
          <w:rFonts w:ascii="仿宋" w:hAnsi="仿宋" w:eastAsia="仿宋"/>
          <w:color w:val="000000"/>
          <w:sz w:val="24"/>
          <w:u w:val="single"/>
        </w:rPr>
        <w:t xml:space="preserve">   （政府采购方式）  </w:t>
      </w:r>
      <w:r>
        <w:rPr>
          <w:rFonts w:hint="eastAsia" w:ascii="仿宋" w:hAnsi="仿宋" w:eastAsia="仿宋"/>
          <w:color w:val="000000"/>
          <w:sz w:val="24"/>
        </w:rPr>
        <w:t>对</w:t>
      </w:r>
      <w:r>
        <w:rPr>
          <w:rFonts w:ascii="仿宋" w:hAnsi="仿宋" w:eastAsia="仿宋"/>
          <w:color w:val="000000"/>
          <w:sz w:val="24"/>
          <w:u w:val="single"/>
        </w:rPr>
        <w:t xml:space="preserve">   （同前</w:t>
      </w:r>
      <w:r>
        <w:rPr>
          <w:rFonts w:hint="eastAsia" w:ascii="仿宋" w:hAnsi="仿宋" w:eastAsia="仿宋"/>
          <w:color w:val="000000"/>
          <w:sz w:val="24"/>
          <w:u w:val="single"/>
        </w:rPr>
        <w:t>页项目名称）</w:t>
      </w:r>
      <w:r>
        <w:rPr>
          <w:rFonts w:hint="eastAsia" w:ascii="仿宋" w:hAnsi="仿宋" w:eastAsia="仿宋"/>
          <w:color w:val="000000"/>
          <w:sz w:val="24"/>
        </w:rPr>
        <w:t>项目进行了采购。经</w:t>
      </w:r>
      <w:r>
        <w:rPr>
          <w:rFonts w:ascii="仿宋" w:hAnsi="仿宋" w:eastAsia="仿宋"/>
          <w:color w:val="000000"/>
          <w:sz w:val="24"/>
          <w:u w:val="single"/>
        </w:rPr>
        <w:t xml:space="preserve">   （相关评定主体名称）   </w:t>
      </w:r>
      <w:r>
        <w:rPr>
          <w:rFonts w:hint="eastAsia" w:ascii="仿宋" w:hAnsi="仿宋" w:eastAsia="仿宋"/>
          <w:color w:val="000000"/>
          <w:sz w:val="24"/>
        </w:rPr>
        <w:t>评定，</w:t>
      </w:r>
      <w:r>
        <w:rPr>
          <w:rFonts w:ascii="仿宋" w:hAnsi="仿宋" w:eastAsia="仿宋"/>
          <w:color w:val="000000"/>
          <w:sz w:val="24"/>
          <w:u w:val="single"/>
        </w:rPr>
        <w:t xml:space="preserve">   （中标供应商名称）</w:t>
      </w:r>
      <w:r>
        <w:rPr>
          <w:rFonts w:hint="eastAsia" w:ascii="仿宋" w:hAnsi="仿宋" w:eastAsia="仿宋"/>
          <w:color w:val="000000"/>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olor w:val="000000"/>
          <w:sz w:val="24"/>
        </w:rPr>
      </w:pPr>
      <w:r>
        <w:rPr>
          <w:rFonts w:hint="eastAsia" w:ascii="仿宋" w:hAnsi="仿宋" w:eastAsia="仿宋"/>
          <w:color w:val="000000"/>
          <w:sz w:val="24"/>
          <w:lang w:val="zh-CN"/>
        </w:rPr>
        <w:t>根据《中华人民共和国民法典》、《中华人民共和国政府采购法》等相关法律法规之规定，按照平等、自愿、公平、诚实信用和绿色的原则，经</w:t>
      </w:r>
      <w:r>
        <w:rPr>
          <w:rFonts w:hint="eastAsia" w:ascii="仿宋" w:hAnsi="仿宋" w:eastAsia="仿宋"/>
          <w:color w:val="000000"/>
          <w:sz w:val="24"/>
          <w:u w:val="single"/>
        </w:rPr>
        <w:t>（采购人）</w:t>
      </w:r>
      <w:r>
        <w:rPr>
          <w:rFonts w:ascii="仿宋" w:hAnsi="仿宋" w:eastAsia="仿宋"/>
          <w:color w:val="000000"/>
          <w:sz w:val="24"/>
          <w:lang w:val="zh-CN"/>
        </w:rPr>
        <w:t>(以下简称：甲方)和</w:t>
      </w:r>
      <w:r>
        <w:rPr>
          <w:rFonts w:ascii="仿宋" w:hAnsi="仿宋" w:eastAsia="仿宋"/>
          <w:color w:val="000000"/>
          <w:sz w:val="24"/>
          <w:u w:val="single"/>
        </w:rPr>
        <w:t xml:space="preserve">   （中标供应商名称）   </w:t>
      </w:r>
      <w:r>
        <w:rPr>
          <w:rFonts w:ascii="仿宋" w:hAnsi="仿宋" w:eastAsia="仿宋"/>
          <w:color w:val="000000"/>
          <w:sz w:val="24"/>
          <w:lang w:val="zh-CN"/>
        </w:rPr>
        <w:t>(以下简称：乙方)协商一致，约定以下合同</w:t>
      </w:r>
      <w:r>
        <w:rPr>
          <w:rFonts w:hint="eastAsia" w:ascii="仿宋" w:hAnsi="仿宋" w:eastAsia="仿宋"/>
          <w:color w:val="000000"/>
          <w:sz w:val="24"/>
        </w:rPr>
        <w:t>条款，以兹共同遵守、全面履行。</w:t>
      </w:r>
    </w:p>
    <w:p>
      <w:pPr>
        <w:spacing w:line="560" w:lineRule="exact"/>
        <w:ind w:firstLine="482" w:firstLineChars="200"/>
        <w:outlineLvl w:val="0"/>
        <w:rPr>
          <w:rFonts w:ascii="仿宋" w:hAnsi="仿宋" w:eastAsia="仿宋"/>
          <w:b/>
          <w:color w:val="000000"/>
          <w:sz w:val="24"/>
        </w:rPr>
      </w:pPr>
      <w:bookmarkStart w:id="40" w:name="_Toc3029"/>
      <w:bookmarkStart w:id="41" w:name="_Toc2232"/>
      <w:bookmarkStart w:id="42" w:name="_Toc24059"/>
      <w:r>
        <w:rPr>
          <w:rFonts w:ascii="仿宋" w:hAnsi="仿宋" w:eastAsia="仿宋"/>
          <w:b/>
          <w:color w:val="000000"/>
          <w:sz w:val="24"/>
        </w:rPr>
        <w:t xml:space="preserve">1.1 </w:t>
      </w:r>
      <w:r>
        <w:rPr>
          <w:rFonts w:hint="eastAsia" w:ascii="仿宋" w:hAnsi="仿宋" w:eastAsia="仿宋"/>
          <w:b/>
          <w:color w:val="000000"/>
          <w:sz w:val="24"/>
        </w:rPr>
        <w:t>合同组成部分</w:t>
      </w:r>
      <w:bookmarkEnd w:id="40"/>
      <w:bookmarkEnd w:id="41"/>
      <w:bookmarkEnd w:id="42"/>
    </w:p>
    <w:p>
      <w:pPr>
        <w:spacing w:line="560" w:lineRule="exact"/>
        <w:ind w:firstLine="480" w:firstLineChars="200"/>
        <w:rPr>
          <w:rFonts w:ascii="仿宋" w:hAnsi="仿宋" w:eastAsia="仿宋"/>
          <w:color w:val="000000"/>
          <w:sz w:val="24"/>
        </w:rPr>
      </w:pPr>
      <w:r>
        <w:rPr>
          <w:rFonts w:hint="eastAsia" w:ascii="仿宋" w:hAnsi="仿宋" w:eastAsia="仿宋"/>
          <w:color w:val="000000"/>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1.1.1 </w:t>
      </w:r>
      <w:r>
        <w:rPr>
          <w:rFonts w:hint="eastAsia" w:ascii="仿宋" w:hAnsi="仿宋" w:eastAsia="仿宋"/>
          <w:color w:val="000000"/>
          <w:sz w:val="24"/>
        </w:rPr>
        <w:t>本合同及其补充合同、变更协议；</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1.1.2 </w:t>
      </w:r>
      <w:r>
        <w:rPr>
          <w:rFonts w:hint="eastAsia" w:ascii="仿宋" w:hAnsi="仿宋" w:eastAsia="仿宋"/>
          <w:color w:val="000000"/>
          <w:sz w:val="24"/>
        </w:rPr>
        <w:t>中标通知书；</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1.1.3 </w:t>
      </w:r>
      <w:r>
        <w:rPr>
          <w:rFonts w:hint="eastAsia" w:ascii="仿宋" w:hAnsi="仿宋" w:eastAsia="仿宋"/>
          <w:color w:val="000000"/>
          <w:sz w:val="24"/>
        </w:rPr>
        <w:t>投标文件（含澄清或者说明文件）；</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1.1.4 </w:t>
      </w:r>
      <w:r>
        <w:rPr>
          <w:rFonts w:hint="eastAsia" w:ascii="仿宋" w:hAnsi="仿宋" w:eastAsia="仿宋"/>
          <w:color w:val="000000"/>
          <w:sz w:val="24"/>
        </w:rPr>
        <w:t>招标文件（含澄清或者修改文件）；</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1.1.5 </w:t>
      </w:r>
      <w:r>
        <w:rPr>
          <w:rFonts w:hint="eastAsia" w:ascii="仿宋" w:hAnsi="仿宋" w:eastAsia="仿宋"/>
          <w:color w:val="000000"/>
          <w:sz w:val="24"/>
        </w:rPr>
        <w:t>其他相关采购文件。</w:t>
      </w:r>
    </w:p>
    <w:p>
      <w:pPr>
        <w:spacing w:line="560" w:lineRule="exact"/>
        <w:ind w:firstLine="482" w:firstLineChars="200"/>
        <w:outlineLvl w:val="0"/>
        <w:rPr>
          <w:rFonts w:ascii="仿宋" w:hAnsi="仿宋" w:eastAsia="仿宋"/>
          <w:b/>
          <w:color w:val="000000"/>
          <w:sz w:val="24"/>
        </w:rPr>
      </w:pPr>
      <w:bookmarkStart w:id="43" w:name="_Toc24300"/>
      <w:bookmarkStart w:id="44" w:name="_Toc21295"/>
      <w:bookmarkStart w:id="45" w:name="_Toc27126"/>
      <w:r>
        <w:rPr>
          <w:rFonts w:ascii="仿宋" w:hAnsi="仿宋" w:eastAsia="仿宋"/>
          <w:b/>
          <w:color w:val="000000"/>
          <w:sz w:val="24"/>
        </w:rPr>
        <w:t xml:space="preserve">1.2 </w:t>
      </w:r>
      <w:bookmarkEnd w:id="43"/>
      <w:bookmarkEnd w:id="44"/>
      <w:bookmarkEnd w:id="45"/>
      <w:r>
        <w:rPr>
          <w:rFonts w:hint="eastAsia" w:ascii="仿宋" w:hAnsi="仿宋" w:eastAsia="仿宋"/>
          <w:b/>
          <w:color w:val="000000"/>
          <w:sz w:val="24"/>
        </w:rPr>
        <w:t>服务</w:t>
      </w:r>
    </w:p>
    <w:p>
      <w:pPr>
        <w:spacing w:line="560" w:lineRule="exact"/>
        <w:ind w:firstLine="480" w:firstLineChars="200"/>
        <w:rPr>
          <w:rFonts w:ascii="仿宋" w:hAnsi="仿宋" w:eastAsia="仿宋"/>
          <w:color w:val="000000"/>
          <w:sz w:val="24"/>
          <w:u w:val="single"/>
        </w:rPr>
      </w:pPr>
      <w:r>
        <w:rPr>
          <w:rFonts w:ascii="仿宋" w:hAnsi="仿宋" w:eastAsia="仿宋"/>
          <w:color w:val="000000"/>
          <w:sz w:val="24"/>
        </w:rPr>
        <w:t xml:space="preserve">1.2.1 </w:t>
      </w:r>
      <w:r>
        <w:rPr>
          <w:rFonts w:hint="eastAsia" w:ascii="仿宋" w:hAnsi="仿宋" w:eastAsia="仿宋"/>
          <w:color w:val="000000"/>
          <w:sz w:val="24"/>
        </w:rPr>
        <w:t>服务内容：；</w:t>
      </w:r>
    </w:p>
    <w:p>
      <w:pPr>
        <w:spacing w:line="560" w:lineRule="exact"/>
        <w:ind w:firstLine="480" w:firstLineChars="200"/>
        <w:rPr>
          <w:rFonts w:ascii="仿宋" w:hAnsi="仿宋" w:eastAsia="仿宋"/>
          <w:color w:val="000000"/>
          <w:sz w:val="24"/>
          <w:u w:val="single"/>
        </w:rPr>
      </w:pPr>
      <w:r>
        <w:rPr>
          <w:rFonts w:ascii="仿宋" w:hAnsi="仿宋" w:eastAsia="仿宋"/>
          <w:color w:val="000000"/>
          <w:sz w:val="24"/>
        </w:rPr>
        <w:t>1.2.2</w:t>
      </w:r>
      <w:r>
        <w:rPr>
          <w:rFonts w:hint="eastAsia" w:ascii="仿宋" w:hAnsi="仿宋" w:eastAsia="仿宋"/>
          <w:color w:val="000000"/>
          <w:sz w:val="24"/>
        </w:rPr>
        <w:t>服务数量：；</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1.2.3 </w:t>
      </w:r>
      <w:r>
        <w:rPr>
          <w:rFonts w:hint="eastAsia" w:ascii="仿宋" w:hAnsi="仿宋" w:eastAsia="仿宋"/>
          <w:color w:val="000000"/>
          <w:sz w:val="24"/>
        </w:rPr>
        <w:t>服务质量：</w:t>
      </w:r>
      <w:r>
        <w:rPr>
          <w:rFonts w:hint="eastAsia" w:ascii="仿宋" w:hAnsi="仿宋" w:eastAsia="仿宋"/>
          <w:color w:val="000000"/>
          <w:sz w:val="24"/>
          <w:u w:val="single"/>
        </w:rPr>
        <w:t>　　　　　　　　　</w:t>
      </w:r>
      <w:r>
        <w:rPr>
          <w:rFonts w:ascii="仿宋" w:hAnsi="仿宋" w:eastAsia="仿宋"/>
          <w:color w:val="000000"/>
          <w:sz w:val="24"/>
          <w:u w:val="single"/>
        </w:rPr>
        <w:t xml:space="preserve">                      　      </w:t>
      </w:r>
      <w:r>
        <w:rPr>
          <w:rFonts w:hint="eastAsia" w:ascii="仿宋" w:hAnsi="仿宋" w:eastAsia="仿宋"/>
          <w:color w:val="000000"/>
          <w:sz w:val="24"/>
        </w:rPr>
        <w:t>。</w:t>
      </w:r>
    </w:p>
    <w:p>
      <w:pPr>
        <w:spacing w:line="560" w:lineRule="exact"/>
        <w:ind w:firstLine="482" w:firstLineChars="200"/>
        <w:outlineLvl w:val="0"/>
        <w:rPr>
          <w:rFonts w:ascii="仿宋" w:hAnsi="仿宋" w:eastAsia="仿宋"/>
          <w:b/>
          <w:color w:val="000000"/>
          <w:sz w:val="24"/>
        </w:rPr>
      </w:pPr>
      <w:bookmarkStart w:id="46" w:name="_Toc21551"/>
      <w:bookmarkStart w:id="47" w:name="_Toc21631"/>
      <w:bookmarkStart w:id="48" w:name="_Toc23292"/>
      <w:r>
        <w:rPr>
          <w:rFonts w:ascii="仿宋" w:hAnsi="仿宋" w:eastAsia="仿宋"/>
          <w:b/>
          <w:color w:val="000000"/>
          <w:sz w:val="24"/>
        </w:rPr>
        <w:t xml:space="preserve">1.3 </w:t>
      </w:r>
      <w:r>
        <w:rPr>
          <w:rFonts w:hint="eastAsia" w:ascii="仿宋" w:hAnsi="仿宋" w:eastAsia="仿宋"/>
          <w:b/>
          <w:color w:val="000000"/>
          <w:sz w:val="24"/>
        </w:rPr>
        <w:t>价款</w:t>
      </w:r>
      <w:bookmarkEnd w:id="46"/>
      <w:bookmarkEnd w:id="47"/>
      <w:bookmarkEnd w:id="48"/>
    </w:p>
    <w:p>
      <w:pPr>
        <w:spacing w:line="560" w:lineRule="exact"/>
        <w:ind w:firstLine="480" w:firstLineChars="200"/>
        <w:rPr>
          <w:rFonts w:ascii="仿宋" w:hAnsi="仿宋" w:eastAsia="仿宋"/>
          <w:color w:val="000000"/>
          <w:sz w:val="24"/>
        </w:rPr>
      </w:pPr>
      <w:r>
        <w:rPr>
          <w:rFonts w:hint="eastAsia" w:ascii="仿宋" w:hAnsi="仿宋" w:eastAsia="仿宋"/>
          <w:color w:val="000000"/>
          <w:sz w:val="24"/>
        </w:rPr>
        <w:t>本合同总价为：￥元（大写：元人民币）。</w:t>
      </w:r>
    </w:p>
    <w:p>
      <w:pPr>
        <w:spacing w:line="560" w:lineRule="exact"/>
        <w:ind w:firstLine="480" w:firstLineChars="200"/>
        <w:rPr>
          <w:rFonts w:ascii="仿宋" w:hAnsi="仿宋" w:eastAsia="仿宋"/>
          <w:color w:val="000000"/>
          <w:sz w:val="24"/>
          <w:u w:val="single"/>
        </w:rPr>
      </w:pPr>
      <w:r>
        <w:rPr>
          <w:rFonts w:hint="eastAsia" w:ascii="仿宋" w:hAnsi="仿宋" w:eastAsia="仿宋"/>
          <w:color w:val="000000"/>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jc w:val="center"/>
              <w:rPr>
                <w:rFonts w:ascii="仿宋" w:hAnsi="仿宋" w:eastAsia="仿宋"/>
                <w:color w:val="000000"/>
                <w:sz w:val="24"/>
                <w:szCs w:val="24"/>
              </w:rPr>
            </w:pPr>
            <w:r>
              <w:rPr>
                <w:rFonts w:hint="eastAsia" w:ascii="仿宋" w:hAnsi="仿宋" w:eastAsia="仿宋"/>
                <w:color w:val="000000"/>
                <w:sz w:val="24"/>
                <w:szCs w:val="24"/>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r>
              <w:rPr>
                <w:rFonts w:hint="eastAsia" w:ascii="仿宋" w:hAnsi="仿宋" w:eastAsia="仿宋"/>
                <w:color w:val="000000"/>
                <w:sz w:val="24"/>
                <w:szCs w:val="24"/>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jc w:val="center"/>
              <w:rPr>
                <w:rFonts w:ascii="仿宋" w:hAnsi="仿宋" w:eastAsia="仿宋"/>
                <w:color w:val="000000"/>
                <w:sz w:val="24"/>
                <w:szCs w:val="24"/>
              </w:rPr>
            </w:pPr>
            <w:r>
              <w:rPr>
                <w:rFonts w:hint="eastAsia" w:ascii="仿宋" w:hAnsi="仿宋" w:eastAsia="仿宋"/>
                <w:color w:val="000000"/>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r>
              <w:rPr>
                <w:rFonts w:hint="eastAsia" w:ascii="仿宋" w:hAnsi="仿宋" w:eastAsia="仿宋"/>
                <w:color w:val="000000"/>
                <w:sz w:val="24"/>
                <w:szCs w:val="24"/>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20"/>
              <w:spacing w:line="560" w:lineRule="exact"/>
              <w:ind w:firstLine="200"/>
              <w:jc w:val="center"/>
              <w:rPr>
                <w:rFonts w:ascii="仿宋" w:hAnsi="仿宋" w:eastAsia="仿宋"/>
                <w:color w:val="000000"/>
                <w:sz w:val="24"/>
                <w:szCs w:val="24"/>
              </w:rPr>
            </w:pPr>
          </w:p>
        </w:tc>
      </w:tr>
    </w:tbl>
    <w:p>
      <w:pPr>
        <w:spacing w:line="440" w:lineRule="exact"/>
        <w:ind w:firstLine="482" w:firstLineChars="200"/>
        <w:outlineLvl w:val="0"/>
        <w:rPr>
          <w:rFonts w:ascii="仿宋" w:hAnsi="仿宋" w:eastAsia="仿宋"/>
          <w:b/>
          <w:color w:val="000000"/>
          <w:sz w:val="24"/>
        </w:rPr>
      </w:pPr>
      <w:bookmarkStart w:id="49" w:name="_Toc10340"/>
      <w:bookmarkStart w:id="50" w:name="_Toc22618"/>
      <w:bookmarkStart w:id="51" w:name="_Toc1814"/>
      <w:r>
        <w:rPr>
          <w:rFonts w:ascii="仿宋" w:hAnsi="仿宋" w:eastAsia="仿宋"/>
          <w:b/>
          <w:color w:val="000000"/>
          <w:sz w:val="24"/>
        </w:rPr>
        <w:t xml:space="preserve">1.4 </w:t>
      </w:r>
      <w:r>
        <w:rPr>
          <w:rFonts w:hint="eastAsia" w:ascii="仿宋" w:hAnsi="仿宋" w:eastAsia="仿宋"/>
          <w:b/>
          <w:color w:val="000000"/>
          <w:sz w:val="24"/>
        </w:rPr>
        <w:t>付款</w:t>
      </w:r>
      <w:bookmarkEnd w:id="49"/>
      <w:bookmarkEnd w:id="50"/>
      <w:bookmarkEnd w:id="51"/>
      <w:r>
        <w:rPr>
          <w:rFonts w:hint="eastAsia" w:ascii="仿宋" w:hAnsi="仿宋" w:eastAsia="仿宋"/>
          <w:b/>
          <w:color w:val="000000"/>
          <w:sz w:val="24"/>
        </w:rPr>
        <w:t>方式、时间和条件</w:t>
      </w:r>
    </w:p>
    <w:p>
      <w:pPr>
        <w:pStyle w:val="958"/>
        <w:spacing w:before="0" w:beforeAutospacing="0" w:after="0" w:afterAutospacing="0" w:line="440" w:lineRule="exact"/>
        <w:ind w:firstLine="480"/>
        <w:rPr>
          <w:rFonts w:ascii="仿宋" w:hAnsi="仿宋" w:eastAsia="仿宋" w:cs="Times New Roman"/>
          <w:color w:val="000000"/>
        </w:rPr>
      </w:pPr>
      <w:r>
        <w:rPr>
          <w:rFonts w:ascii="仿宋" w:hAnsi="仿宋" w:eastAsia="仿宋" w:cs="Times New Roman"/>
          <w:color w:val="000000"/>
        </w:rPr>
        <w:t>1.4.1</w:t>
      </w:r>
      <w:r>
        <w:rPr>
          <w:rFonts w:hint="eastAsia" w:ascii="仿宋" w:hAnsi="仿宋" w:eastAsia="仿宋" w:cs="Times New Roman"/>
          <w:color w:val="000000"/>
        </w:rPr>
        <w:t>甲方应严格履行合同，及时组织验收，验收合格后及时将合同款支付完毕。对于满足合同约定支付条件的，甲方自收到发票后</w:t>
      </w:r>
      <w:r>
        <w:rPr>
          <w:rFonts w:ascii="仿宋" w:hAnsi="仿宋" w:eastAsia="仿宋" w:cs="Times New Roman"/>
          <w:color w:val="000000"/>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olor w:val="000000"/>
          <w:sz w:val="24"/>
        </w:rPr>
      </w:pPr>
      <w:r>
        <w:rPr>
          <w:rFonts w:ascii="仿宋" w:hAnsi="仿宋" w:eastAsia="仿宋"/>
          <w:color w:val="000000"/>
          <w:sz w:val="24"/>
        </w:rPr>
        <w:t>1.4.2甲方在政府采购合同中约定预付款，</w:t>
      </w:r>
      <w:r>
        <w:rPr>
          <w:rFonts w:hint="eastAsia" w:ascii="仿宋" w:hAnsi="仿宋" w:eastAsia="仿宋"/>
          <w:color w:val="000000"/>
          <w:sz w:val="24"/>
        </w:rPr>
        <w:t>对中小企业合同预付款比例原则上不低于合同金额的40％，不高于合同金额的70%；项目分年安排预算的，每年预付款比例不低于项目年度计划支付资金额的40％，不高于年度计划支付资金额的70%；采购项目实施以人工投入为主的，预付款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本规定。</w:t>
      </w:r>
    </w:p>
    <w:p>
      <w:pPr>
        <w:spacing w:line="440" w:lineRule="exact"/>
        <w:ind w:firstLine="480" w:firstLineChars="200"/>
        <w:rPr>
          <w:rFonts w:ascii="仿宋" w:hAnsi="仿宋" w:eastAsia="仿宋"/>
          <w:color w:val="000000"/>
          <w:sz w:val="24"/>
        </w:rPr>
      </w:pPr>
      <w:r>
        <w:rPr>
          <w:rFonts w:ascii="仿宋" w:hAnsi="仿宋" w:eastAsia="仿宋"/>
          <w:color w:val="000000"/>
          <w:sz w:val="24"/>
        </w:rPr>
        <w:t>1.4.3</w:t>
      </w:r>
      <w:r>
        <w:rPr>
          <w:rFonts w:hint="eastAsia" w:ascii="仿宋" w:hAnsi="仿宋" w:eastAsia="仿宋"/>
          <w:color w:val="000000"/>
          <w:sz w:val="24"/>
        </w:rPr>
        <w:t>甲方迟延支付乙方款项的，向乙方支付逾期利息。双方可以在合同专用条款中约定逾期利率，约定利率不得低于合同订立时</w:t>
      </w:r>
      <w:r>
        <w:rPr>
          <w:rFonts w:ascii="仿宋" w:hAnsi="仿宋" w:eastAsia="仿宋"/>
          <w:color w:val="000000"/>
          <w:sz w:val="24"/>
        </w:rPr>
        <w:t>1年</w:t>
      </w:r>
      <w:r>
        <w:rPr>
          <w:rFonts w:hint="eastAsia" w:ascii="仿宋" w:hAnsi="仿宋" w:eastAsia="仿宋"/>
          <w:color w:val="000000"/>
          <w:sz w:val="24"/>
        </w:rPr>
        <w:t>期贷款市场报价利率；未作约定的，按照每日利率万分之五支付逾期利息。</w:t>
      </w:r>
    </w:p>
    <w:p>
      <w:pPr>
        <w:spacing w:line="440" w:lineRule="exact"/>
        <w:ind w:firstLine="480" w:firstLineChars="200"/>
        <w:outlineLvl w:val="0"/>
        <w:rPr>
          <w:rFonts w:ascii="仿宋" w:hAnsi="仿宋" w:eastAsia="仿宋"/>
          <w:color w:val="000000"/>
          <w:sz w:val="24"/>
        </w:rPr>
      </w:pPr>
      <w:r>
        <w:rPr>
          <w:rFonts w:ascii="仿宋" w:hAnsi="仿宋" w:eastAsia="仿宋"/>
          <w:color w:val="000000"/>
          <w:sz w:val="24"/>
        </w:rPr>
        <w:t>1.4.4资金支付的方式、时间和条件详见</w:t>
      </w:r>
      <w:r>
        <w:rPr>
          <w:rFonts w:hint="eastAsia" w:ascii="仿宋" w:hAnsi="仿宋" w:eastAsia="仿宋"/>
          <w:b/>
          <w:i/>
          <w:color w:val="000000"/>
          <w:sz w:val="24"/>
          <w:u w:val="single"/>
        </w:rPr>
        <w:t>合同专用条款</w:t>
      </w:r>
      <w:r>
        <w:rPr>
          <w:rFonts w:hint="eastAsia" w:ascii="仿宋" w:hAnsi="仿宋" w:eastAsia="仿宋"/>
          <w:color w:val="000000"/>
          <w:sz w:val="24"/>
        </w:rPr>
        <w:t>。</w:t>
      </w:r>
    </w:p>
    <w:p>
      <w:pPr>
        <w:spacing w:line="440" w:lineRule="exact"/>
        <w:ind w:firstLine="482" w:firstLineChars="200"/>
        <w:outlineLvl w:val="0"/>
        <w:rPr>
          <w:rFonts w:ascii="仿宋" w:hAnsi="仿宋" w:eastAsia="仿宋"/>
          <w:b/>
          <w:color w:val="000000"/>
          <w:sz w:val="24"/>
        </w:rPr>
      </w:pPr>
      <w:bookmarkStart w:id="52" w:name="_Toc2846"/>
      <w:bookmarkStart w:id="53" w:name="_Toc19304"/>
      <w:bookmarkStart w:id="54" w:name="_Toc32071"/>
      <w:r>
        <w:rPr>
          <w:rFonts w:ascii="仿宋" w:hAnsi="仿宋" w:eastAsia="仿宋"/>
          <w:b/>
          <w:color w:val="000000"/>
          <w:sz w:val="24"/>
        </w:rPr>
        <w:t>1.5</w:t>
      </w:r>
      <w:r>
        <w:rPr>
          <w:rFonts w:hint="eastAsia" w:ascii="仿宋" w:hAnsi="仿宋" w:eastAsia="仿宋"/>
          <w:b/>
          <w:color w:val="000000"/>
          <w:sz w:val="24"/>
        </w:rPr>
        <w:t>交付期限、地点和方式</w:t>
      </w:r>
      <w:bookmarkEnd w:id="52"/>
      <w:bookmarkEnd w:id="53"/>
      <w:bookmarkEnd w:id="54"/>
    </w:p>
    <w:p>
      <w:pPr>
        <w:spacing w:line="440" w:lineRule="exact"/>
        <w:ind w:firstLine="480" w:firstLineChars="200"/>
        <w:rPr>
          <w:rFonts w:ascii="仿宋" w:hAnsi="仿宋" w:eastAsia="仿宋"/>
          <w:color w:val="000000"/>
          <w:sz w:val="24"/>
          <w:u w:val="single"/>
        </w:rPr>
      </w:pPr>
      <w:r>
        <w:rPr>
          <w:rFonts w:ascii="仿宋" w:hAnsi="仿宋" w:eastAsia="仿宋"/>
          <w:color w:val="000000"/>
          <w:sz w:val="24"/>
        </w:rPr>
        <w:t xml:space="preserve">1.5.1 </w:t>
      </w:r>
      <w:r>
        <w:rPr>
          <w:rFonts w:hint="eastAsia" w:ascii="仿宋" w:hAnsi="仿宋" w:eastAsia="仿宋"/>
          <w:color w:val="000000"/>
          <w:sz w:val="24"/>
        </w:rPr>
        <w:t>交付期限：</w:t>
      </w:r>
      <w:r>
        <w:rPr>
          <w:rFonts w:ascii="仿宋" w:hAnsi="仿宋" w:eastAsia="仿宋"/>
          <w:color w:val="000000"/>
          <w:sz w:val="24"/>
        </w:rPr>
        <w:t>详见</w:t>
      </w:r>
      <w:r>
        <w:rPr>
          <w:rFonts w:hint="eastAsia" w:ascii="仿宋" w:hAnsi="仿宋" w:eastAsia="仿宋"/>
          <w:b/>
          <w:i/>
          <w:color w:val="000000"/>
          <w:sz w:val="24"/>
          <w:u w:val="single"/>
        </w:rPr>
        <w:t>合同专用条款</w:t>
      </w:r>
      <w:r>
        <w:rPr>
          <w:rFonts w:hint="eastAsia" w:ascii="仿宋" w:hAnsi="仿宋" w:eastAsia="仿宋"/>
          <w:color w:val="000000"/>
          <w:sz w:val="24"/>
        </w:rPr>
        <w:t>；</w:t>
      </w:r>
    </w:p>
    <w:p>
      <w:pPr>
        <w:spacing w:line="440" w:lineRule="exact"/>
        <w:ind w:firstLine="480" w:firstLineChars="200"/>
        <w:rPr>
          <w:rFonts w:ascii="仿宋" w:hAnsi="仿宋" w:eastAsia="仿宋"/>
          <w:color w:val="000000"/>
          <w:sz w:val="24"/>
        </w:rPr>
      </w:pPr>
      <w:r>
        <w:rPr>
          <w:rFonts w:ascii="仿宋" w:hAnsi="仿宋" w:eastAsia="仿宋"/>
          <w:color w:val="000000"/>
          <w:sz w:val="24"/>
        </w:rPr>
        <w:t xml:space="preserve">1.5.2 </w:t>
      </w:r>
      <w:r>
        <w:rPr>
          <w:rFonts w:hint="eastAsia" w:ascii="仿宋" w:hAnsi="仿宋" w:eastAsia="仿宋"/>
          <w:color w:val="000000"/>
          <w:sz w:val="24"/>
        </w:rPr>
        <w:t>交付地点：</w:t>
      </w:r>
      <w:r>
        <w:rPr>
          <w:rFonts w:hint="eastAsia" w:ascii="仿宋" w:hAnsi="仿宋" w:eastAsia="仿宋"/>
          <w:b/>
          <w:i/>
          <w:color w:val="000000"/>
          <w:sz w:val="24"/>
          <w:u w:val="single"/>
        </w:rPr>
        <w:t>合同专用条款</w:t>
      </w:r>
      <w:r>
        <w:rPr>
          <w:rFonts w:hint="eastAsia" w:ascii="仿宋" w:hAnsi="仿宋" w:eastAsia="仿宋"/>
          <w:color w:val="000000"/>
          <w:sz w:val="24"/>
        </w:rPr>
        <w:t>；</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1.5.3 </w:t>
      </w:r>
      <w:r>
        <w:rPr>
          <w:rFonts w:hint="eastAsia" w:ascii="仿宋" w:hAnsi="仿宋" w:eastAsia="仿宋"/>
          <w:color w:val="000000"/>
          <w:sz w:val="24"/>
        </w:rPr>
        <w:t>交付方式：</w:t>
      </w:r>
      <w:r>
        <w:rPr>
          <w:rFonts w:hint="eastAsia" w:ascii="仿宋" w:hAnsi="仿宋" w:eastAsia="仿宋"/>
          <w:b/>
          <w:i/>
          <w:color w:val="000000"/>
          <w:sz w:val="24"/>
          <w:u w:val="single"/>
        </w:rPr>
        <w:t>合同专用条款</w:t>
      </w:r>
      <w:r>
        <w:rPr>
          <w:rFonts w:hint="eastAsia" w:ascii="仿宋" w:hAnsi="仿宋" w:eastAsia="仿宋"/>
          <w:color w:val="000000"/>
          <w:sz w:val="24"/>
        </w:rPr>
        <w:t>。</w:t>
      </w:r>
    </w:p>
    <w:p>
      <w:pPr>
        <w:spacing w:line="560" w:lineRule="exact"/>
        <w:ind w:firstLine="482" w:firstLineChars="200"/>
        <w:outlineLvl w:val="0"/>
        <w:rPr>
          <w:rFonts w:ascii="仿宋" w:hAnsi="仿宋" w:eastAsia="仿宋"/>
          <w:b/>
          <w:color w:val="000000"/>
          <w:sz w:val="24"/>
        </w:rPr>
      </w:pPr>
      <w:bookmarkStart w:id="55" w:name="_Toc21423"/>
      <w:bookmarkStart w:id="56" w:name="_Toc19554"/>
      <w:bookmarkStart w:id="57" w:name="_Toc27250"/>
      <w:r>
        <w:rPr>
          <w:rFonts w:ascii="仿宋" w:hAnsi="仿宋" w:eastAsia="仿宋"/>
          <w:b/>
          <w:color w:val="000000"/>
          <w:sz w:val="24"/>
        </w:rPr>
        <w:t xml:space="preserve">1.6 </w:t>
      </w:r>
      <w:r>
        <w:rPr>
          <w:rFonts w:hint="eastAsia" w:ascii="仿宋" w:hAnsi="仿宋" w:eastAsia="仿宋"/>
          <w:b/>
          <w:color w:val="000000"/>
          <w:sz w:val="24"/>
        </w:rPr>
        <w:t>违约责任</w:t>
      </w:r>
      <w:bookmarkEnd w:id="55"/>
      <w:bookmarkEnd w:id="56"/>
      <w:bookmarkEnd w:id="57"/>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1.6.1 </w:t>
      </w:r>
      <w:r>
        <w:rPr>
          <w:rFonts w:hint="eastAsia" w:ascii="仿宋" w:hAnsi="仿宋" w:eastAsia="仿宋"/>
          <w:color w:val="000000"/>
          <w:sz w:val="24"/>
        </w:rPr>
        <w:t>除不可抗力外，如果乙方没有按照本合同约定的期限、地点和方式提供服务，那么甲方可要求乙方支付违约金，违约金按每迟延交付一日的应提供服务而未交付价格的</w:t>
      </w:r>
      <w:r>
        <w:rPr>
          <w:rFonts w:ascii="仿宋" w:hAnsi="仿宋" w:eastAsia="仿宋"/>
          <w:color w:val="000000"/>
          <w:sz w:val="24"/>
        </w:rPr>
        <w:t>%计算，最高限额为本合同总价的%；迟延交付的违约金计算数额达到前述最高限额之日起，甲方有权在要求乙方支付违约金的同时，书面通知乙方解除本合同；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1.6.2 </w:t>
      </w:r>
      <w:r>
        <w:rPr>
          <w:rFonts w:hint="eastAsia" w:ascii="仿宋" w:hAnsi="仿宋" w:eastAsia="仿宋"/>
          <w:color w:val="000000"/>
          <w:sz w:val="24"/>
        </w:rPr>
        <w:t>除不可抗力外，如果甲方没有按照本合同约定的付款方式付款，那么乙方可要求甲方支付违约金，违约金按每迟延付款一日的应付而未付款的</w:t>
      </w:r>
      <w:r>
        <w:rPr>
          <w:rFonts w:ascii="仿宋" w:hAnsi="仿宋" w:eastAsia="仿宋"/>
          <w:color w:val="000000"/>
          <w:sz w:val="24"/>
        </w:rPr>
        <w:t>%计算，最高限额为本合同总价的%；迟延付款的违约金计算数额达到前述最高限额之日起，乙方有权在要求甲方支付违约金的同时，书面通知甲方解除本合同；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1.6.3 </w:t>
      </w:r>
      <w:r>
        <w:rPr>
          <w:rFonts w:hint="eastAsia" w:ascii="仿宋" w:hAnsi="仿宋" w:eastAsia="仿宋"/>
          <w:color w:val="000000"/>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1.6.4 </w:t>
      </w:r>
      <w:r>
        <w:rPr>
          <w:rFonts w:hint="eastAsia" w:ascii="仿宋" w:hAnsi="仿宋" w:eastAsia="仿宋"/>
          <w:color w:val="000000"/>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1.6.5 </w:t>
      </w:r>
      <w:r>
        <w:rPr>
          <w:rFonts w:hint="eastAsia" w:ascii="仿宋" w:hAnsi="仿宋" w:eastAsia="仿宋"/>
          <w:color w:val="000000"/>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1.6.6 </w:t>
      </w:r>
      <w:r>
        <w:rPr>
          <w:rFonts w:hint="eastAsia" w:ascii="仿宋" w:hAnsi="仿宋" w:eastAsia="仿宋"/>
          <w:color w:val="000000"/>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olor w:val="000000"/>
        </w:rPr>
      </w:pPr>
      <w:r>
        <w:rPr>
          <w:rFonts w:hint="eastAsia" w:ascii="仿宋" w:hAnsi="仿宋" w:eastAsia="仿宋"/>
          <w:color w:val="000000"/>
          <w:sz w:val="24"/>
        </w:rPr>
        <w:t>1.6.7违约责任</w:t>
      </w:r>
      <w:r>
        <w:rPr>
          <w:rFonts w:hint="eastAsia" w:ascii="仿宋" w:hAnsi="仿宋" w:eastAsia="仿宋"/>
          <w:b/>
          <w:i/>
          <w:color w:val="000000"/>
          <w:sz w:val="24"/>
          <w:u w:val="single"/>
        </w:rPr>
        <w:t>合同专用条款</w:t>
      </w:r>
      <w:r>
        <w:rPr>
          <w:rFonts w:hint="eastAsia" w:ascii="仿宋" w:hAnsi="仿宋" w:eastAsia="仿宋"/>
          <w:color w:val="000000"/>
          <w:sz w:val="24"/>
        </w:rPr>
        <w:t>另有约定的，从其约定。</w:t>
      </w:r>
    </w:p>
    <w:p>
      <w:pPr>
        <w:spacing w:line="560" w:lineRule="exact"/>
        <w:ind w:firstLine="482" w:firstLineChars="200"/>
        <w:outlineLvl w:val="0"/>
        <w:rPr>
          <w:rFonts w:ascii="仿宋" w:hAnsi="仿宋" w:eastAsia="仿宋"/>
          <w:b/>
          <w:color w:val="000000"/>
          <w:sz w:val="24"/>
        </w:rPr>
      </w:pPr>
      <w:bookmarkStart w:id="58" w:name="_Toc15583"/>
      <w:bookmarkStart w:id="59" w:name="_Toc16021"/>
      <w:bookmarkStart w:id="60" w:name="_Toc28375"/>
      <w:r>
        <w:rPr>
          <w:rFonts w:ascii="仿宋" w:hAnsi="仿宋" w:eastAsia="仿宋"/>
          <w:b/>
          <w:color w:val="000000"/>
          <w:sz w:val="24"/>
        </w:rPr>
        <w:t xml:space="preserve">1.7 </w:t>
      </w:r>
      <w:r>
        <w:rPr>
          <w:rFonts w:hint="eastAsia" w:ascii="仿宋" w:hAnsi="仿宋" w:eastAsia="仿宋"/>
          <w:b/>
          <w:color w:val="000000"/>
          <w:sz w:val="24"/>
        </w:rPr>
        <w:t>合同争议的解决</w:t>
      </w:r>
      <w:bookmarkEnd w:id="58"/>
      <w:bookmarkEnd w:id="59"/>
      <w:bookmarkEnd w:id="60"/>
    </w:p>
    <w:p>
      <w:pPr>
        <w:spacing w:line="560" w:lineRule="exact"/>
        <w:ind w:left="-61" w:leftChars="-29" w:right="-420" w:rightChars="-200" w:firstLine="240" w:firstLineChars="100"/>
        <w:rPr>
          <w:rFonts w:ascii="仿宋" w:hAnsi="仿宋" w:eastAsia="仿宋"/>
          <w:color w:val="000000"/>
          <w:sz w:val="24"/>
        </w:rPr>
      </w:pPr>
      <w:r>
        <w:rPr>
          <w:rFonts w:hint="eastAsia" w:ascii="仿宋" w:hAnsi="仿宋" w:eastAsia="仿宋"/>
          <w:color w:val="000000"/>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color w:val="000000"/>
          <w:sz w:val="24"/>
          <w:u w:val="single"/>
        </w:rPr>
        <w:t xml:space="preserve"> 合同专用条款  </w:t>
      </w:r>
      <w:r>
        <w:rPr>
          <w:rFonts w:hint="eastAsia" w:ascii="仿宋" w:hAnsi="仿宋" w:eastAsia="仿宋"/>
          <w:color w:val="000000"/>
          <w:sz w:val="24"/>
        </w:rPr>
        <w:t>条款规定的方式解决：</w:t>
      </w:r>
    </w:p>
    <w:p>
      <w:pPr>
        <w:spacing w:line="560" w:lineRule="exact"/>
        <w:ind w:left="-420" w:leftChars="-200" w:right="-420" w:rightChars="-200" w:firstLine="600" w:firstLineChars="250"/>
        <w:rPr>
          <w:rFonts w:ascii="仿宋" w:hAnsi="仿宋" w:eastAsia="仿宋"/>
          <w:color w:val="000000"/>
          <w:sz w:val="24"/>
        </w:rPr>
      </w:pPr>
      <w:r>
        <w:rPr>
          <w:rFonts w:ascii="仿宋" w:hAnsi="仿宋" w:eastAsia="仿宋"/>
          <w:color w:val="000000"/>
          <w:sz w:val="24"/>
        </w:rPr>
        <w:t xml:space="preserve">1.7.1 </w:t>
      </w:r>
      <w:r>
        <w:rPr>
          <w:rFonts w:hint="eastAsia" w:ascii="仿宋" w:hAnsi="仿宋" w:eastAsia="仿宋"/>
          <w:color w:val="000000"/>
          <w:sz w:val="24"/>
        </w:rPr>
        <w:t>将争议提交</w:t>
      </w:r>
      <w:r>
        <w:rPr>
          <w:rFonts w:hint="eastAsia" w:ascii="仿宋" w:hAnsi="仿宋" w:eastAsia="仿宋"/>
          <w:b/>
          <w:i/>
          <w:color w:val="000000"/>
          <w:sz w:val="24"/>
          <w:u w:val="single"/>
        </w:rPr>
        <w:t>合同专用条款</w:t>
      </w:r>
      <w:r>
        <w:rPr>
          <w:rFonts w:hint="eastAsia" w:ascii="仿宋" w:hAnsi="仿宋" w:eastAsia="仿宋"/>
          <w:color w:val="000000"/>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olor w:val="000000"/>
          <w:sz w:val="24"/>
        </w:rPr>
      </w:pPr>
      <w:r>
        <w:rPr>
          <w:rFonts w:ascii="仿宋" w:hAnsi="仿宋" w:eastAsia="仿宋"/>
          <w:color w:val="000000"/>
          <w:sz w:val="24"/>
        </w:rPr>
        <w:t xml:space="preserve">1.7.2 </w:t>
      </w:r>
      <w:r>
        <w:rPr>
          <w:rFonts w:hint="eastAsia" w:ascii="仿宋" w:hAnsi="仿宋" w:eastAsia="仿宋"/>
          <w:color w:val="000000"/>
          <w:sz w:val="24"/>
        </w:rPr>
        <w:t>向</w:t>
      </w:r>
      <w:r>
        <w:rPr>
          <w:rFonts w:hint="eastAsia" w:ascii="仿宋" w:hAnsi="仿宋" w:eastAsia="仿宋"/>
          <w:b/>
          <w:i/>
          <w:color w:val="000000"/>
          <w:sz w:val="24"/>
          <w:u w:val="single"/>
        </w:rPr>
        <w:t>合同专用条款</w:t>
      </w:r>
      <w:r>
        <w:rPr>
          <w:rFonts w:hint="eastAsia" w:ascii="仿宋" w:hAnsi="仿宋" w:eastAsia="仿宋"/>
          <w:color w:val="000000"/>
          <w:sz w:val="24"/>
        </w:rPr>
        <w:t>人民法院起诉。</w:t>
      </w:r>
    </w:p>
    <w:p>
      <w:pPr>
        <w:spacing w:line="560" w:lineRule="exact"/>
        <w:ind w:firstLine="482" w:firstLineChars="200"/>
        <w:outlineLvl w:val="0"/>
        <w:rPr>
          <w:rFonts w:ascii="仿宋" w:hAnsi="仿宋" w:eastAsia="仿宋"/>
          <w:b/>
          <w:color w:val="000000"/>
          <w:sz w:val="24"/>
        </w:rPr>
      </w:pPr>
      <w:bookmarkStart w:id="61" w:name="_Toc7245"/>
      <w:bookmarkStart w:id="62" w:name="_Toc15322"/>
      <w:bookmarkStart w:id="63" w:name="_Toc11173"/>
      <w:r>
        <w:rPr>
          <w:rFonts w:ascii="仿宋" w:hAnsi="仿宋" w:eastAsia="仿宋"/>
          <w:b/>
          <w:color w:val="000000"/>
          <w:sz w:val="24"/>
        </w:rPr>
        <w:t xml:space="preserve">1.8 </w:t>
      </w:r>
      <w:r>
        <w:rPr>
          <w:rFonts w:hint="eastAsia" w:ascii="仿宋" w:hAnsi="仿宋" w:eastAsia="仿宋"/>
          <w:b/>
          <w:color w:val="000000"/>
          <w:sz w:val="24"/>
        </w:rPr>
        <w:t>合同生效</w:t>
      </w:r>
      <w:bookmarkEnd w:id="61"/>
      <w:bookmarkEnd w:id="62"/>
      <w:bookmarkEnd w:id="63"/>
    </w:p>
    <w:p>
      <w:pPr>
        <w:spacing w:line="560" w:lineRule="exact"/>
        <w:ind w:firstLine="480" w:firstLineChars="200"/>
        <w:rPr>
          <w:rFonts w:ascii="仿宋" w:hAnsi="仿宋" w:eastAsia="仿宋"/>
          <w:b/>
          <w:color w:val="000000"/>
          <w:sz w:val="24"/>
        </w:rPr>
      </w:pPr>
      <w:r>
        <w:rPr>
          <w:rFonts w:hint="eastAsia" w:ascii="仿宋" w:hAnsi="仿宋" w:eastAsia="仿宋"/>
          <w:color w:val="000000"/>
          <w:sz w:val="24"/>
        </w:rPr>
        <w:t>本合同自双方当事人盖章或者签字时生效。</w:t>
      </w:r>
    </w:p>
    <w:p>
      <w:pPr>
        <w:autoSpaceDE w:val="0"/>
        <w:autoSpaceDN w:val="0"/>
        <w:spacing w:line="240" w:lineRule="exact"/>
        <w:rPr>
          <w:rFonts w:ascii="仿宋" w:hAnsi="仿宋" w:eastAsia="仿宋"/>
          <w:color w:val="000000"/>
          <w:sz w:val="24"/>
          <w:lang w:val="zh-CN"/>
        </w:rPr>
      </w:pPr>
    </w:p>
    <w:p>
      <w:pPr>
        <w:autoSpaceDE w:val="0"/>
        <w:autoSpaceDN w:val="0"/>
        <w:spacing w:line="560" w:lineRule="exact"/>
        <w:rPr>
          <w:rFonts w:ascii="仿宋" w:hAnsi="仿宋" w:eastAsia="仿宋"/>
          <w:color w:val="000000"/>
          <w:sz w:val="24"/>
          <w:lang w:val="zh-CN"/>
        </w:rPr>
      </w:pPr>
      <w:r>
        <w:rPr>
          <w:rFonts w:hint="eastAsia" w:ascii="仿宋" w:hAnsi="仿宋" w:eastAsia="仿宋"/>
          <w:b/>
          <w:color w:val="000000"/>
          <w:sz w:val="24"/>
          <w:lang w:val="zh-CN"/>
        </w:rPr>
        <w:t>甲方</w:t>
      </w:r>
      <w:r>
        <w:rPr>
          <w:rFonts w:hint="eastAsia" w:ascii="仿宋" w:hAnsi="仿宋" w:eastAsia="仿宋"/>
          <w:color w:val="000000"/>
          <w:sz w:val="24"/>
          <w:lang w:val="zh-CN"/>
        </w:rPr>
        <w:t>：</w:t>
      </w:r>
      <w:r>
        <w:rPr>
          <w:rFonts w:ascii="仿宋" w:hAnsi="仿宋" w:eastAsia="仿宋"/>
          <w:b/>
          <w:color w:val="000000"/>
          <w:sz w:val="24"/>
          <w:lang w:val="zh-CN"/>
        </w:rPr>
        <w:t xml:space="preserve">      乙方</w:t>
      </w:r>
      <w:r>
        <w:rPr>
          <w:rFonts w:hint="eastAsia" w:ascii="仿宋" w:hAnsi="仿宋" w:eastAsia="仿宋"/>
          <w:color w:val="000000"/>
          <w:sz w:val="24"/>
          <w:lang w:val="zh-CN"/>
        </w:rPr>
        <w:t>：</w:t>
      </w:r>
    </w:p>
    <w:p>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统一社会信用代码：统一社会信用代码或身份证号码：</w:t>
      </w:r>
    </w:p>
    <w:p>
      <w:pPr>
        <w:autoSpaceDE w:val="0"/>
        <w:autoSpaceDN w:val="0"/>
        <w:spacing w:line="240" w:lineRule="exact"/>
        <w:rPr>
          <w:rFonts w:ascii="仿宋" w:hAnsi="仿宋" w:eastAsia="仿宋"/>
          <w:color w:val="000000"/>
          <w:sz w:val="24"/>
          <w:lang w:val="zh-CN"/>
        </w:rPr>
      </w:pPr>
    </w:p>
    <w:p>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住所：住所：</w:t>
      </w:r>
    </w:p>
    <w:p>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法定代表人或法定代表人</w:t>
      </w:r>
    </w:p>
    <w:p>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授权代表（签字）：</w:t>
      </w:r>
      <w:r>
        <w:rPr>
          <w:rFonts w:ascii="仿宋" w:hAnsi="仿宋" w:eastAsia="仿宋"/>
          <w:color w:val="000000"/>
          <w:sz w:val="24"/>
          <w:lang w:val="zh-CN"/>
        </w:rPr>
        <w:t xml:space="preserve">                        或授权代表（签字）: </w:t>
      </w:r>
    </w:p>
    <w:p>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联系人：联系人：</w:t>
      </w:r>
    </w:p>
    <w:p>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约定送达地址：约定送达地址：</w:t>
      </w:r>
    </w:p>
    <w:p>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邮政编码：邮政编码：</w:t>
      </w:r>
    </w:p>
    <w:p>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电话</w:t>
      </w:r>
      <w:r>
        <w:rPr>
          <w:rFonts w:ascii="仿宋" w:hAnsi="仿宋" w:eastAsia="仿宋"/>
          <w:color w:val="000000"/>
          <w:sz w:val="24"/>
          <w:lang w:val="zh-CN"/>
        </w:rPr>
        <w:t xml:space="preserve">:                                    电话: </w:t>
      </w:r>
    </w:p>
    <w:p>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传真</w:t>
      </w:r>
      <w:r>
        <w:rPr>
          <w:rFonts w:ascii="仿宋" w:hAnsi="仿宋" w:eastAsia="仿宋"/>
          <w:color w:val="000000"/>
          <w:sz w:val="24"/>
          <w:lang w:val="zh-CN"/>
        </w:rPr>
        <w:t xml:space="preserve">:                                    </w:t>
      </w:r>
      <w:r>
        <w:rPr>
          <w:rFonts w:hint="eastAsia" w:ascii="仿宋" w:hAnsi="仿宋" w:eastAsia="仿宋"/>
          <w:color w:val="000000"/>
          <w:sz w:val="24"/>
          <w:lang w:val="zh-CN"/>
        </w:rPr>
        <w:t>传真</w:t>
      </w:r>
      <w:r>
        <w:rPr>
          <w:rFonts w:ascii="仿宋" w:hAnsi="仿宋" w:eastAsia="仿宋"/>
          <w:color w:val="000000"/>
          <w:sz w:val="24"/>
          <w:lang w:val="zh-CN"/>
        </w:rPr>
        <w:t>:</w:t>
      </w:r>
    </w:p>
    <w:p>
      <w:pPr>
        <w:autoSpaceDE w:val="0"/>
        <w:autoSpaceDN w:val="0"/>
        <w:spacing w:line="560" w:lineRule="exact"/>
        <w:rPr>
          <w:rFonts w:ascii="仿宋" w:hAnsi="仿宋" w:eastAsia="仿宋"/>
          <w:color w:val="000000"/>
          <w:sz w:val="24"/>
        </w:rPr>
      </w:pPr>
      <w:r>
        <w:rPr>
          <w:rFonts w:hint="eastAsia" w:ascii="仿宋" w:hAnsi="仿宋" w:eastAsia="仿宋"/>
          <w:color w:val="000000"/>
          <w:sz w:val="24"/>
          <w:lang w:val="zh-CN"/>
        </w:rPr>
        <w:t>电子邮箱：电子邮箱：</w:t>
      </w:r>
    </w:p>
    <w:p>
      <w:pPr>
        <w:autoSpaceDE w:val="0"/>
        <w:autoSpaceDN w:val="0"/>
        <w:spacing w:line="560" w:lineRule="exact"/>
        <w:rPr>
          <w:rFonts w:ascii="仿宋" w:hAnsi="仿宋" w:eastAsia="仿宋"/>
          <w:color w:val="000000"/>
          <w:sz w:val="24"/>
        </w:rPr>
      </w:pPr>
      <w:r>
        <w:rPr>
          <w:rFonts w:hint="eastAsia" w:ascii="仿宋" w:hAnsi="仿宋" w:eastAsia="仿宋"/>
          <w:color w:val="000000"/>
          <w:sz w:val="24"/>
        </w:rPr>
        <w:t>开户银行：</w:t>
      </w:r>
      <w:r>
        <w:rPr>
          <w:rFonts w:ascii="仿宋" w:hAnsi="仿宋" w:eastAsia="仿宋"/>
          <w:color w:val="000000"/>
          <w:sz w:val="24"/>
        </w:rPr>
        <w:t xml:space="preserve">                               开户银行： </w:t>
      </w:r>
    </w:p>
    <w:p>
      <w:pPr>
        <w:autoSpaceDE w:val="0"/>
        <w:autoSpaceDN w:val="0"/>
        <w:spacing w:line="560" w:lineRule="exact"/>
        <w:rPr>
          <w:rFonts w:ascii="仿宋" w:hAnsi="仿宋" w:eastAsia="仿宋"/>
          <w:color w:val="000000"/>
          <w:sz w:val="24"/>
        </w:rPr>
      </w:pPr>
      <w:r>
        <w:rPr>
          <w:rFonts w:hint="eastAsia" w:ascii="仿宋" w:hAnsi="仿宋" w:eastAsia="仿宋"/>
          <w:color w:val="000000"/>
          <w:sz w:val="24"/>
        </w:rPr>
        <w:t>开户名称：</w:t>
      </w:r>
      <w:r>
        <w:rPr>
          <w:rFonts w:ascii="仿宋" w:hAnsi="仿宋" w:eastAsia="仿宋"/>
          <w:color w:val="000000"/>
          <w:sz w:val="24"/>
        </w:rPr>
        <w:t xml:space="preserve">                               开户名称： </w:t>
      </w:r>
    </w:p>
    <w:p>
      <w:pPr>
        <w:autoSpaceDE w:val="0"/>
        <w:autoSpaceDN w:val="0"/>
        <w:spacing w:line="560" w:lineRule="exact"/>
        <w:rPr>
          <w:rFonts w:ascii="仿宋" w:hAnsi="仿宋" w:eastAsia="仿宋"/>
          <w:color w:val="000000"/>
          <w:sz w:val="24"/>
        </w:rPr>
      </w:pPr>
      <w:r>
        <w:rPr>
          <w:rFonts w:hint="eastAsia" w:ascii="仿宋" w:hAnsi="仿宋" w:eastAsia="仿宋"/>
          <w:color w:val="000000"/>
          <w:sz w:val="24"/>
        </w:rPr>
        <w:t>开户账号：开户账号：</w:t>
      </w:r>
    </w:p>
    <w:p>
      <w:pPr>
        <w:widowControl/>
        <w:spacing w:line="560" w:lineRule="exact"/>
        <w:jc w:val="left"/>
        <w:rPr>
          <w:rFonts w:ascii="仿宋" w:hAnsi="仿宋" w:eastAsia="仿宋"/>
          <w:b/>
          <w:color w:val="000000"/>
          <w:sz w:val="24"/>
        </w:rPr>
      </w:pPr>
      <w:bookmarkStart w:id="64" w:name="_Toc331685783"/>
    </w:p>
    <w:p>
      <w:pPr>
        <w:pStyle w:val="702"/>
        <w:pageBreakBefore/>
        <w:spacing w:line="560" w:lineRule="exact"/>
        <w:ind w:firstLine="723"/>
        <w:jc w:val="center"/>
        <w:rPr>
          <w:rFonts w:ascii="仿宋" w:hAnsi="仿宋" w:eastAsia="仿宋"/>
          <w:b/>
          <w:color w:val="000000"/>
          <w:sz w:val="36"/>
          <w:szCs w:val="36"/>
        </w:rPr>
      </w:pPr>
      <w:r>
        <w:rPr>
          <w:rFonts w:hint="eastAsia" w:ascii="仿宋" w:hAnsi="仿宋" w:eastAsia="仿宋"/>
          <w:b/>
          <w:color w:val="000000"/>
          <w:sz w:val="36"/>
          <w:szCs w:val="36"/>
        </w:rPr>
        <w:t>第二部分合同一般条款</w:t>
      </w:r>
      <w:bookmarkEnd w:id="64"/>
    </w:p>
    <w:p>
      <w:pPr>
        <w:spacing w:line="560" w:lineRule="exact"/>
        <w:ind w:firstLine="482" w:firstLineChars="200"/>
        <w:outlineLvl w:val="0"/>
        <w:rPr>
          <w:rFonts w:ascii="仿宋" w:hAnsi="仿宋" w:eastAsia="仿宋"/>
          <w:b/>
          <w:color w:val="000000"/>
          <w:sz w:val="24"/>
        </w:rPr>
      </w:pPr>
      <w:bookmarkStart w:id="65" w:name="_Ref467379195"/>
      <w:bookmarkStart w:id="66" w:name="_Ref467379214"/>
      <w:bookmarkStart w:id="67" w:name="_Toc279701240"/>
      <w:bookmarkStart w:id="68" w:name="_Ref467379205"/>
      <w:bookmarkStart w:id="69" w:name="_Ref467379225"/>
      <w:bookmarkStart w:id="70" w:name="_Ref467379101"/>
      <w:bookmarkStart w:id="71" w:name="_Toc19614"/>
      <w:bookmarkStart w:id="72" w:name="_Ref467379109"/>
      <w:bookmarkStart w:id="73" w:name="_Ref467378463"/>
      <w:bookmarkStart w:id="74" w:name="_Ref467378499"/>
      <w:bookmarkStart w:id="75" w:name="_Ref467378404"/>
      <w:bookmarkStart w:id="76" w:name="_Toc259093669"/>
      <w:bookmarkStart w:id="77" w:name="_Toc16917"/>
      <w:bookmarkStart w:id="78" w:name="_Ref467379094"/>
      <w:bookmarkStart w:id="79" w:name="_Toc28763"/>
      <w:bookmarkStart w:id="80" w:name="_Toc487900349"/>
      <w:r>
        <w:rPr>
          <w:rFonts w:ascii="仿宋" w:hAnsi="仿宋" w:eastAsia="仿宋"/>
          <w:b/>
          <w:color w:val="000000"/>
          <w:sz w:val="24"/>
        </w:rPr>
        <w:t xml:space="preserve">2.1 </w:t>
      </w:r>
      <w:r>
        <w:rPr>
          <w:rFonts w:hint="eastAsia" w:ascii="仿宋" w:hAnsi="仿宋" w:eastAsia="仿宋"/>
          <w:b/>
          <w:color w:val="000000"/>
          <w:sz w:val="24"/>
        </w:rPr>
        <w:t>定义</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pPr>
        <w:spacing w:line="560" w:lineRule="exact"/>
        <w:ind w:firstLine="480" w:firstLineChars="200"/>
        <w:rPr>
          <w:rFonts w:ascii="仿宋" w:hAnsi="仿宋" w:eastAsia="仿宋"/>
          <w:color w:val="000000"/>
          <w:sz w:val="24"/>
        </w:rPr>
      </w:pPr>
      <w:r>
        <w:rPr>
          <w:rFonts w:hint="eastAsia" w:ascii="仿宋" w:hAnsi="仿宋" w:eastAsia="仿宋"/>
          <w:color w:val="000000"/>
          <w:sz w:val="24"/>
        </w:rPr>
        <w:t>本合同中的下列词语应按以下内容进行解释：</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2.1.1 </w:t>
      </w:r>
      <w:r>
        <w:rPr>
          <w:rFonts w:hint="eastAsia" w:ascii="仿宋" w:hAnsi="仿宋" w:eastAsia="仿宋"/>
          <w:color w:val="000000"/>
          <w:sz w:val="24"/>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2.1.2 </w:t>
      </w:r>
      <w:r>
        <w:rPr>
          <w:rFonts w:hint="eastAsia" w:ascii="仿宋" w:hAnsi="仿宋" w:eastAsia="仿宋"/>
          <w:color w:val="000000"/>
          <w:sz w:val="24"/>
        </w:rPr>
        <w:t>“合同价”系指根据合同约定，中标供应商在完全履行合同义务后，采购人应支付给中标供应商的价格。</w:t>
      </w:r>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2.1.3 </w:t>
      </w:r>
      <w:r>
        <w:rPr>
          <w:rFonts w:hint="eastAsia" w:ascii="仿宋" w:hAnsi="仿宋" w:eastAsia="仿宋"/>
          <w:color w:val="000000"/>
          <w:sz w:val="24"/>
        </w:rPr>
        <w:t>“服务”系指中标供应商根据合同约定应向采购人履行的除货物和工程以外的其他政府采购对象，包括采购人自身需要的服务和向社会公众提供的公共服务。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olor w:val="000000"/>
          <w:sz w:val="24"/>
        </w:rPr>
      </w:pPr>
      <w:bookmarkStart w:id="81" w:name="_Ref467378840"/>
      <w:r>
        <w:rPr>
          <w:rFonts w:ascii="仿宋" w:hAnsi="仿宋" w:eastAsia="仿宋"/>
          <w:color w:val="000000"/>
          <w:sz w:val="24"/>
        </w:rPr>
        <w:t xml:space="preserve">2.1.4 </w:t>
      </w:r>
      <w:r>
        <w:rPr>
          <w:rFonts w:hint="eastAsia" w:ascii="仿宋" w:hAnsi="仿宋" w:eastAsia="仿宋"/>
          <w:color w:val="000000"/>
          <w:sz w:val="24"/>
        </w:rPr>
        <w:t>“甲方”系指与中标供应商签署合同的采购人</w:t>
      </w:r>
      <w:bookmarkEnd w:id="81"/>
      <w:r>
        <w:rPr>
          <w:rFonts w:hint="eastAsia" w:ascii="仿宋" w:hAnsi="仿宋" w:eastAsia="仿宋"/>
          <w:color w:val="000000"/>
          <w:sz w:val="24"/>
        </w:rPr>
        <w:t>。</w:t>
      </w:r>
    </w:p>
    <w:p>
      <w:pPr>
        <w:spacing w:line="560" w:lineRule="exact"/>
        <w:ind w:firstLine="480" w:firstLineChars="200"/>
        <w:rPr>
          <w:rFonts w:ascii="仿宋" w:hAnsi="仿宋" w:eastAsia="仿宋"/>
          <w:color w:val="000000"/>
          <w:sz w:val="24"/>
        </w:rPr>
      </w:pPr>
      <w:bookmarkStart w:id="82" w:name="_Ref467379400"/>
      <w:r>
        <w:rPr>
          <w:rFonts w:ascii="仿宋" w:hAnsi="仿宋" w:eastAsia="仿宋"/>
          <w:color w:val="000000"/>
          <w:sz w:val="24"/>
        </w:rPr>
        <w:t xml:space="preserve">2.1.5 </w:t>
      </w:r>
      <w:r>
        <w:rPr>
          <w:rFonts w:hint="eastAsia" w:ascii="仿宋" w:hAnsi="仿宋" w:eastAsia="仿宋"/>
          <w:color w:val="000000"/>
          <w:sz w:val="24"/>
        </w:rPr>
        <w:t>“乙方”系指根据合同约定提供服务的中标供应商</w:t>
      </w:r>
      <w:bookmarkEnd w:id="82"/>
      <w:r>
        <w:rPr>
          <w:rFonts w:hint="eastAsia" w:ascii="仿宋" w:hAnsi="仿宋" w:eastAsia="仿宋"/>
          <w:color w:val="000000"/>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olor w:val="000000"/>
          <w:sz w:val="24"/>
        </w:rPr>
      </w:pPr>
      <w:bookmarkStart w:id="83" w:name="_Ref467379436"/>
      <w:r>
        <w:rPr>
          <w:rFonts w:ascii="仿宋" w:hAnsi="仿宋" w:eastAsia="仿宋"/>
          <w:color w:val="000000"/>
          <w:sz w:val="24"/>
        </w:rPr>
        <w:t xml:space="preserve">2.1.6 </w:t>
      </w:r>
      <w:r>
        <w:rPr>
          <w:rFonts w:hint="eastAsia" w:ascii="仿宋" w:hAnsi="仿宋" w:eastAsia="仿宋"/>
          <w:color w:val="000000"/>
          <w:sz w:val="24"/>
        </w:rPr>
        <w:t>“现场”系指合同约定服务地点。</w:t>
      </w:r>
      <w:bookmarkEnd w:id="83"/>
    </w:p>
    <w:p>
      <w:pPr>
        <w:spacing w:line="560" w:lineRule="exact"/>
        <w:ind w:firstLine="482" w:firstLineChars="200"/>
        <w:outlineLvl w:val="0"/>
        <w:rPr>
          <w:rFonts w:ascii="仿宋" w:hAnsi="仿宋" w:eastAsia="仿宋"/>
          <w:b/>
          <w:color w:val="000000"/>
          <w:sz w:val="24"/>
        </w:rPr>
      </w:pPr>
      <w:bookmarkStart w:id="84" w:name="_Toc32504"/>
      <w:bookmarkStart w:id="85" w:name="_Toc13336"/>
      <w:bookmarkStart w:id="86" w:name="_Toc259093670"/>
      <w:bookmarkStart w:id="87" w:name="_Toc487900350"/>
      <w:bookmarkStart w:id="88" w:name="_Toc27635"/>
      <w:bookmarkStart w:id="89" w:name="_Toc279701241"/>
      <w:r>
        <w:rPr>
          <w:rFonts w:ascii="仿宋" w:hAnsi="仿宋" w:eastAsia="仿宋"/>
          <w:b/>
          <w:color w:val="000000"/>
          <w:sz w:val="24"/>
        </w:rPr>
        <w:t xml:space="preserve">2.2 </w:t>
      </w:r>
      <w:r>
        <w:rPr>
          <w:rFonts w:hint="eastAsia" w:ascii="仿宋" w:hAnsi="仿宋" w:eastAsia="仿宋"/>
          <w:b/>
          <w:color w:val="000000"/>
          <w:sz w:val="24"/>
        </w:rPr>
        <w:t>技术规范</w:t>
      </w:r>
      <w:bookmarkEnd w:id="84"/>
      <w:bookmarkEnd w:id="85"/>
      <w:bookmarkEnd w:id="86"/>
      <w:bookmarkEnd w:id="87"/>
      <w:bookmarkEnd w:id="88"/>
      <w:bookmarkEnd w:id="89"/>
    </w:p>
    <w:p>
      <w:pPr>
        <w:spacing w:line="560" w:lineRule="exact"/>
        <w:ind w:firstLine="480" w:firstLineChars="200"/>
        <w:rPr>
          <w:rFonts w:ascii="仿宋" w:hAnsi="仿宋" w:eastAsia="仿宋"/>
          <w:color w:val="000000"/>
          <w:sz w:val="24"/>
        </w:rPr>
      </w:pPr>
      <w:r>
        <w:rPr>
          <w:rFonts w:hint="eastAsia" w:ascii="仿宋" w:hAnsi="仿宋" w:eastAsia="仿宋"/>
          <w:color w:val="000000"/>
          <w:sz w:val="24"/>
        </w:rPr>
        <w:t>服务所应遵守的技术规范应与采购文件规定的技术规范和技术规范附件</w:t>
      </w:r>
      <w:r>
        <w:rPr>
          <w:rFonts w:ascii="仿宋" w:hAnsi="仿宋" w:eastAsia="仿宋"/>
          <w:color w:val="000000"/>
          <w:sz w:val="24"/>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color w:val="000000"/>
          <w:sz w:val="24"/>
        </w:rPr>
      </w:pPr>
      <w:bookmarkStart w:id="90" w:name="_Toc259093671"/>
      <w:bookmarkStart w:id="91" w:name="_Toc279701242"/>
      <w:bookmarkStart w:id="92" w:name="_Toc31634"/>
      <w:bookmarkStart w:id="93" w:name="_Toc27853"/>
      <w:bookmarkStart w:id="94" w:name="_Toc9829"/>
      <w:bookmarkStart w:id="95" w:name="_Toc487900351"/>
      <w:r>
        <w:rPr>
          <w:rFonts w:ascii="仿宋" w:hAnsi="仿宋" w:eastAsia="仿宋"/>
          <w:b/>
          <w:color w:val="000000"/>
          <w:sz w:val="24"/>
        </w:rPr>
        <w:t xml:space="preserve">2.3 </w:t>
      </w:r>
      <w:r>
        <w:rPr>
          <w:rFonts w:hint="eastAsia" w:ascii="仿宋" w:hAnsi="仿宋" w:eastAsia="仿宋"/>
          <w:b/>
          <w:color w:val="000000"/>
          <w:sz w:val="24"/>
        </w:rPr>
        <w:t>知识产权</w:t>
      </w:r>
      <w:bookmarkEnd w:id="90"/>
      <w:bookmarkEnd w:id="91"/>
      <w:bookmarkEnd w:id="92"/>
      <w:bookmarkEnd w:id="93"/>
      <w:bookmarkEnd w:id="94"/>
      <w:bookmarkEnd w:id="95"/>
    </w:p>
    <w:p>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2.3.1 </w:t>
      </w:r>
      <w:r>
        <w:rPr>
          <w:rFonts w:hint="eastAsia" w:ascii="仿宋" w:hAnsi="仿宋" w:eastAsia="仿宋"/>
          <w:color w:val="000000"/>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olor w:val="000000"/>
          <w:sz w:val="24"/>
        </w:rPr>
      </w:pPr>
      <w:r>
        <w:rPr>
          <w:rFonts w:ascii="仿宋" w:hAnsi="仿宋" w:eastAsia="仿宋"/>
          <w:color w:val="000000"/>
          <w:sz w:val="24"/>
        </w:rPr>
        <w:t>2.3.2</w:t>
      </w:r>
      <w:r>
        <w:rPr>
          <w:rFonts w:hint="eastAsia" w:ascii="仿宋" w:hAnsi="仿宋" w:eastAsia="仿宋"/>
          <w:color w:val="000000"/>
          <w:sz w:val="24"/>
        </w:rPr>
        <w:t>合同涉及技术成果的归属</w:t>
      </w:r>
      <w:r>
        <w:rPr>
          <w:rFonts w:ascii="仿宋" w:hAnsi="仿宋" w:eastAsia="仿宋"/>
          <w:color w:val="000000"/>
          <w:sz w:val="24"/>
        </w:rPr>
        <w:t>，详见</w:t>
      </w:r>
      <w:r>
        <w:rPr>
          <w:rFonts w:hint="eastAsia" w:ascii="仿宋" w:hAnsi="仿宋" w:eastAsia="仿宋"/>
          <w:b/>
          <w:i/>
          <w:color w:val="000000"/>
          <w:sz w:val="24"/>
          <w:u w:val="single"/>
        </w:rPr>
        <w:t>合同专用条款</w:t>
      </w:r>
      <w:r>
        <w:rPr>
          <w:rFonts w:hint="eastAsia" w:ascii="仿宋" w:hAnsi="仿宋" w:eastAsia="仿宋"/>
          <w:color w:val="000000"/>
          <w:sz w:val="24"/>
        </w:rPr>
        <w:t>。</w:t>
      </w:r>
    </w:p>
    <w:p>
      <w:pPr>
        <w:spacing w:line="560" w:lineRule="exact"/>
        <w:ind w:firstLine="482" w:firstLineChars="200"/>
        <w:outlineLvl w:val="0"/>
        <w:rPr>
          <w:rFonts w:ascii="仿宋" w:hAnsi="仿宋" w:eastAsia="仿宋"/>
          <w:b/>
          <w:color w:val="000000"/>
          <w:sz w:val="24"/>
        </w:rPr>
      </w:pPr>
      <w:bookmarkStart w:id="96" w:name="_Toc487900354"/>
      <w:bookmarkStart w:id="97" w:name="_Ref467379536"/>
      <w:bookmarkStart w:id="98" w:name="_Ref467379542"/>
      <w:bookmarkStart w:id="99" w:name="_Ref467378591"/>
      <w:bookmarkStart w:id="100" w:name="_Ref467378541"/>
      <w:bookmarkStart w:id="101" w:name="_Toc259093674"/>
      <w:bookmarkStart w:id="102" w:name="_Toc279701245"/>
      <w:bookmarkStart w:id="103" w:name="_Ref467379527"/>
      <w:bookmarkStart w:id="104" w:name="_Toc19074"/>
      <w:bookmarkStart w:id="105" w:name="_Toc30272"/>
      <w:bookmarkStart w:id="106" w:name="_Toc26182"/>
      <w:r>
        <w:rPr>
          <w:rFonts w:ascii="仿宋" w:hAnsi="仿宋" w:eastAsia="仿宋"/>
          <w:b/>
          <w:color w:val="000000"/>
          <w:sz w:val="24"/>
        </w:rPr>
        <w:t>2.</w:t>
      </w:r>
      <w:bookmarkEnd w:id="96"/>
      <w:bookmarkEnd w:id="97"/>
      <w:bookmarkEnd w:id="98"/>
      <w:bookmarkEnd w:id="99"/>
      <w:bookmarkEnd w:id="100"/>
      <w:bookmarkEnd w:id="101"/>
      <w:bookmarkEnd w:id="102"/>
      <w:bookmarkEnd w:id="103"/>
      <w:r>
        <w:rPr>
          <w:rFonts w:hint="eastAsia" w:ascii="仿宋" w:hAnsi="仿宋" w:eastAsia="仿宋"/>
          <w:b/>
          <w:color w:val="000000"/>
          <w:sz w:val="24"/>
        </w:rPr>
        <w:t>4</w:t>
      </w:r>
      <w:r>
        <w:rPr>
          <w:rFonts w:ascii="仿宋" w:hAnsi="仿宋" w:eastAsia="仿宋"/>
          <w:b/>
          <w:color w:val="000000"/>
          <w:sz w:val="24"/>
        </w:rPr>
        <w:t xml:space="preserve"> </w:t>
      </w:r>
      <w:r>
        <w:rPr>
          <w:rFonts w:hint="eastAsia" w:ascii="仿宋" w:hAnsi="仿宋" w:eastAsia="仿宋"/>
          <w:b/>
          <w:color w:val="000000"/>
          <w:sz w:val="24"/>
        </w:rPr>
        <w:t>履约检查和问题反馈</w:t>
      </w:r>
      <w:bookmarkEnd w:id="104"/>
      <w:bookmarkEnd w:id="105"/>
      <w:bookmarkEnd w:id="106"/>
    </w:p>
    <w:p>
      <w:pPr>
        <w:spacing w:line="560" w:lineRule="exact"/>
        <w:ind w:firstLine="480" w:firstLineChars="200"/>
        <w:rPr>
          <w:rFonts w:ascii="仿宋" w:hAnsi="仿宋" w:eastAsia="仿宋"/>
          <w:color w:val="000000"/>
          <w:sz w:val="24"/>
        </w:rPr>
      </w:pPr>
      <w:bookmarkStart w:id="107" w:name="_Ref467379657"/>
      <w:r>
        <w:rPr>
          <w:rFonts w:ascii="仿宋" w:hAnsi="仿宋" w:eastAsia="仿宋"/>
          <w:color w:val="000000"/>
          <w:sz w:val="24"/>
        </w:rPr>
        <w:t>2.</w:t>
      </w:r>
      <w:r>
        <w:rPr>
          <w:rFonts w:hint="eastAsia" w:ascii="仿宋" w:hAnsi="仿宋" w:eastAsia="仿宋"/>
          <w:color w:val="000000"/>
          <w:sz w:val="24"/>
        </w:rPr>
        <w:t>4</w:t>
      </w:r>
      <w:r>
        <w:rPr>
          <w:rFonts w:ascii="仿宋" w:hAnsi="仿宋" w:eastAsia="仿宋"/>
          <w:color w:val="000000"/>
          <w:sz w:val="24"/>
        </w:rPr>
        <w:t>.1</w:t>
      </w:r>
      <w:bookmarkEnd w:id="107"/>
      <w:bookmarkStart w:id="108" w:name="_Toc186431854"/>
      <w:bookmarkStart w:id="109" w:name="_Toc487900357"/>
      <w:bookmarkStart w:id="110" w:name="_Toc279701247"/>
      <w:bookmarkStart w:id="111" w:name="_Ref467379793"/>
      <w:bookmarkStart w:id="112" w:name="_Toc259093676"/>
      <w:bookmarkStart w:id="113" w:name="_Ref467379807"/>
      <w:r>
        <w:rPr>
          <w:rFonts w:hint="eastAsia" w:ascii="仿宋" w:hAnsi="仿宋" w:eastAsia="仿宋"/>
          <w:color w:val="000000"/>
          <w:sz w:val="24"/>
        </w:rPr>
        <w:t>甲方有权在其认为必要时，对乙方是否能够按照合同约定提供服务进行履约检查，以确保乙方所提供服务能够依约满足甲方之项目需求，但不得因履约检查妨碍乙方的正常工作，乙方应予积极配合；</w:t>
      </w:r>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4</w:t>
      </w:r>
      <w:r>
        <w:rPr>
          <w:rFonts w:ascii="仿宋" w:hAnsi="仿宋" w:eastAsia="仿宋"/>
          <w:color w:val="000000"/>
          <w:sz w:val="24"/>
        </w:rPr>
        <w:t xml:space="preserve">.2 </w:t>
      </w:r>
      <w:r>
        <w:rPr>
          <w:rFonts w:hint="eastAsia" w:ascii="仿宋" w:hAnsi="仿宋" w:eastAsia="仿宋"/>
          <w:color w:val="000000"/>
          <w:sz w:val="24"/>
        </w:rPr>
        <w:t>合同履行期间，甲方有权将履行过程中出现的问题反馈给乙方，双方当事人应以书面形式约定需要完善和改进的内容</w:t>
      </w:r>
      <w:bookmarkEnd w:id="108"/>
      <w:bookmarkStart w:id="114" w:name="_Toc186431855"/>
      <w:r>
        <w:rPr>
          <w:rFonts w:hint="eastAsia" w:ascii="仿宋" w:hAnsi="仿宋" w:eastAsia="仿宋"/>
          <w:color w:val="000000"/>
          <w:sz w:val="24"/>
        </w:rPr>
        <w:t>。</w:t>
      </w:r>
    </w:p>
    <w:bookmarkEnd w:id="109"/>
    <w:bookmarkEnd w:id="110"/>
    <w:bookmarkEnd w:id="111"/>
    <w:bookmarkEnd w:id="112"/>
    <w:bookmarkEnd w:id="113"/>
    <w:bookmarkEnd w:id="114"/>
    <w:p>
      <w:pPr>
        <w:spacing w:line="560" w:lineRule="exact"/>
        <w:ind w:firstLine="482" w:firstLineChars="200"/>
        <w:outlineLvl w:val="0"/>
        <w:rPr>
          <w:rFonts w:ascii="仿宋" w:hAnsi="仿宋" w:eastAsia="仿宋"/>
          <w:b/>
          <w:color w:val="000000"/>
          <w:sz w:val="24"/>
        </w:rPr>
      </w:pPr>
      <w:bookmarkStart w:id="115" w:name="_Toc7502"/>
      <w:bookmarkStart w:id="116" w:name="_Toc487900364"/>
      <w:bookmarkStart w:id="117" w:name="_Toc259093683"/>
      <w:bookmarkStart w:id="118" w:name="_Toc279701254"/>
      <w:bookmarkStart w:id="119" w:name="_Ref467378121"/>
      <w:r>
        <w:rPr>
          <w:rFonts w:ascii="仿宋" w:hAnsi="仿宋" w:eastAsia="仿宋"/>
          <w:b/>
          <w:color w:val="000000"/>
          <w:sz w:val="24"/>
        </w:rPr>
        <w:t>2.</w:t>
      </w:r>
      <w:r>
        <w:rPr>
          <w:rFonts w:hint="eastAsia" w:ascii="仿宋" w:hAnsi="仿宋" w:eastAsia="仿宋"/>
          <w:b/>
          <w:color w:val="000000"/>
          <w:sz w:val="24"/>
        </w:rPr>
        <w:t>5</w:t>
      </w:r>
      <w:r>
        <w:rPr>
          <w:rFonts w:ascii="仿宋" w:hAnsi="仿宋" w:eastAsia="仿宋"/>
          <w:b/>
          <w:color w:val="000000"/>
          <w:sz w:val="24"/>
        </w:rPr>
        <w:t xml:space="preserve"> </w:t>
      </w:r>
      <w:r>
        <w:rPr>
          <w:rFonts w:hint="eastAsia" w:ascii="仿宋" w:hAnsi="仿宋" w:eastAsia="仿宋"/>
          <w:b/>
          <w:color w:val="000000"/>
          <w:sz w:val="24"/>
        </w:rPr>
        <w:t>合同变更</w:t>
      </w:r>
      <w:bookmarkEnd w:id="115"/>
    </w:p>
    <w:p>
      <w:pPr>
        <w:spacing w:line="560" w:lineRule="exact"/>
        <w:ind w:firstLine="480" w:firstLineChars="200"/>
        <w:rPr>
          <w:rFonts w:ascii="仿宋" w:hAnsi="仿宋" w:eastAsia="仿宋"/>
          <w:color w:val="000000"/>
          <w:sz w:val="24"/>
        </w:rPr>
      </w:pPr>
      <w:r>
        <w:rPr>
          <w:rFonts w:hint="eastAsia" w:ascii="仿宋" w:hAnsi="仿宋" w:eastAsia="仿宋"/>
          <w:color w:val="000000"/>
          <w:sz w:val="24"/>
        </w:rPr>
        <w:t>合同继续履行将损害国家利益和社会公共利益的，双方当事人应当以书面形式变更合同。有过错的一方应当承担赔偿责任，双方当事人都有过错的，各自承担相应的责任。</w:t>
      </w:r>
      <w:bookmarkStart w:id="120" w:name="_Toc279701259"/>
      <w:bookmarkStart w:id="121" w:name="_Toc487900369"/>
      <w:bookmarkStart w:id="122" w:name="_Toc259093688"/>
    </w:p>
    <w:p>
      <w:pPr>
        <w:spacing w:line="560" w:lineRule="exact"/>
        <w:ind w:firstLine="482" w:firstLineChars="200"/>
        <w:outlineLvl w:val="0"/>
        <w:rPr>
          <w:rFonts w:ascii="仿宋" w:hAnsi="仿宋" w:eastAsia="仿宋"/>
          <w:b/>
          <w:color w:val="000000"/>
          <w:sz w:val="24"/>
        </w:rPr>
      </w:pPr>
      <w:bookmarkStart w:id="123" w:name="_Toc10366"/>
      <w:bookmarkStart w:id="124" w:name="_Toc15237"/>
      <w:bookmarkStart w:id="125" w:name="_Toc22955"/>
      <w:r>
        <w:rPr>
          <w:rFonts w:ascii="仿宋" w:hAnsi="仿宋" w:eastAsia="仿宋"/>
          <w:b/>
          <w:color w:val="000000"/>
          <w:sz w:val="24"/>
        </w:rPr>
        <w:t>2.</w:t>
      </w:r>
      <w:r>
        <w:rPr>
          <w:rFonts w:hint="eastAsia" w:ascii="仿宋" w:hAnsi="仿宋" w:eastAsia="仿宋"/>
          <w:b/>
          <w:color w:val="000000"/>
          <w:sz w:val="24"/>
        </w:rPr>
        <w:t>6</w:t>
      </w:r>
      <w:r>
        <w:rPr>
          <w:rFonts w:ascii="仿宋" w:hAnsi="仿宋" w:eastAsia="仿宋"/>
          <w:b/>
          <w:color w:val="000000"/>
          <w:sz w:val="24"/>
        </w:rPr>
        <w:t xml:space="preserve"> </w:t>
      </w:r>
      <w:r>
        <w:rPr>
          <w:rFonts w:hint="eastAsia" w:ascii="仿宋" w:hAnsi="仿宋" w:eastAsia="仿宋"/>
          <w:b/>
          <w:color w:val="000000"/>
          <w:sz w:val="24"/>
        </w:rPr>
        <w:t>合同转让</w:t>
      </w:r>
      <w:bookmarkEnd w:id="120"/>
      <w:bookmarkEnd w:id="121"/>
      <w:bookmarkEnd w:id="122"/>
      <w:r>
        <w:rPr>
          <w:rFonts w:hint="eastAsia" w:ascii="仿宋" w:hAnsi="仿宋" w:eastAsia="仿宋"/>
          <w:b/>
          <w:color w:val="000000"/>
          <w:sz w:val="24"/>
        </w:rPr>
        <w:t>和分包</w:t>
      </w:r>
      <w:bookmarkEnd w:id="123"/>
      <w:bookmarkEnd w:id="124"/>
      <w:bookmarkEnd w:id="125"/>
      <w:r>
        <w:rPr>
          <w:rFonts w:hint="eastAsia" w:ascii="仿宋" w:hAnsi="仿宋" w:eastAsia="仿宋"/>
          <w:b/>
          <w:color w:val="000000"/>
          <w:sz w:val="24"/>
        </w:rPr>
        <w:t>（如有）</w:t>
      </w:r>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6</w:t>
      </w:r>
      <w:r>
        <w:rPr>
          <w:rFonts w:ascii="仿宋" w:hAnsi="仿宋" w:eastAsia="仿宋"/>
          <w:color w:val="000000"/>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6</w:t>
      </w:r>
      <w:r>
        <w:rPr>
          <w:rFonts w:ascii="仿宋" w:hAnsi="仿宋" w:eastAsia="仿宋"/>
          <w:color w:val="000000"/>
          <w:sz w:val="24"/>
        </w:rPr>
        <w:t>.2乙方采取分包方式履行合同的，甲方可直接向分包供应商支付款项。</w:t>
      </w:r>
    </w:p>
    <w:p>
      <w:pPr>
        <w:spacing w:line="560" w:lineRule="exact"/>
        <w:ind w:firstLine="482" w:firstLineChars="200"/>
        <w:outlineLvl w:val="0"/>
        <w:rPr>
          <w:rFonts w:ascii="仿宋" w:hAnsi="仿宋" w:eastAsia="仿宋"/>
          <w:b/>
          <w:color w:val="000000"/>
          <w:sz w:val="24"/>
        </w:rPr>
      </w:pPr>
      <w:bookmarkStart w:id="126" w:name="_Toc13566"/>
      <w:bookmarkStart w:id="127" w:name="_Toc14066"/>
      <w:bookmarkStart w:id="128" w:name="_Toc16508"/>
      <w:r>
        <w:rPr>
          <w:rFonts w:ascii="仿宋" w:hAnsi="仿宋" w:eastAsia="仿宋"/>
          <w:b/>
          <w:color w:val="000000"/>
          <w:sz w:val="24"/>
        </w:rPr>
        <w:t>2.</w:t>
      </w:r>
      <w:r>
        <w:rPr>
          <w:rFonts w:hint="eastAsia" w:ascii="仿宋" w:hAnsi="仿宋" w:eastAsia="仿宋"/>
          <w:b/>
          <w:color w:val="000000"/>
          <w:sz w:val="24"/>
        </w:rPr>
        <w:t>7</w:t>
      </w:r>
      <w:r>
        <w:rPr>
          <w:rFonts w:ascii="仿宋" w:hAnsi="仿宋" w:eastAsia="仿宋"/>
          <w:b/>
          <w:color w:val="000000"/>
          <w:sz w:val="24"/>
        </w:rPr>
        <w:t xml:space="preserve"> </w:t>
      </w:r>
      <w:r>
        <w:rPr>
          <w:rFonts w:hint="eastAsia" w:ascii="仿宋" w:hAnsi="仿宋" w:eastAsia="仿宋"/>
          <w:b/>
          <w:color w:val="000000"/>
          <w:sz w:val="24"/>
        </w:rPr>
        <w:t>不可抗力</w:t>
      </w:r>
      <w:bookmarkEnd w:id="126"/>
      <w:bookmarkEnd w:id="127"/>
      <w:bookmarkEnd w:id="128"/>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7</w:t>
      </w:r>
      <w:r>
        <w:rPr>
          <w:rFonts w:ascii="仿宋" w:hAnsi="仿宋" w:eastAsia="仿宋"/>
          <w:color w:val="000000"/>
          <w:sz w:val="24"/>
        </w:rPr>
        <w:t>.1如果任何一方遭遇法律规定的不可抗力，致使合同履行受阻时，履行合同的期限应予延长，延长的期限应相当于不可抗力所影响的时间；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7</w:t>
      </w:r>
      <w:r>
        <w:rPr>
          <w:rFonts w:ascii="仿宋" w:hAnsi="仿宋" w:eastAsia="仿宋"/>
          <w:color w:val="000000"/>
          <w:sz w:val="24"/>
        </w:rPr>
        <w:t xml:space="preserve">.2 </w:t>
      </w:r>
      <w:r>
        <w:rPr>
          <w:rFonts w:hint="eastAsia" w:ascii="仿宋" w:hAnsi="仿宋" w:eastAsia="仿宋"/>
          <w:color w:val="000000"/>
          <w:sz w:val="24"/>
        </w:rPr>
        <w:t>因不可抗力致使不能实现合同目的的，当事人可以解除合同；</w:t>
      </w:r>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7</w:t>
      </w:r>
      <w:r>
        <w:rPr>
          <w:rFonts w:ascii="仿宋" w:hAnsi="仿宋" w:eastAsia="仿宋"/>
          <w:color w:val="000000"/>
          <w:sz w:val="24"/>
        </w:rPr>
        <w:t xml:space="preserve">.3 </w:t>
      </w:r>
      <w:r>
        <w:rPr>
          <w:rFonts w:hint="eastAsia" w:ascii="仿宋" w:hAnsi="仿宋" w:eastAsia="仿宋"/>
          <w:color w:val="000000"/>
          <w:sz w:val="24"/>
        </w:rPr>
        <w:t>因不可抗力致使合同有变更必要的，双方当事人应在</w:t>
      </w:r>
      <w:r>
        <w:rPr>
          <w:rFonts w:hint="eastAsia" w:ascii="仿宋" w:hAnsi="仿宋" w:eastAsia="仿宋"/>
          <w:b/>
          <w:i/>
          <w:color w:val="000000"/>
          <w:sz w:val="24"/>
          <w:u w:val="single"/>
        </w:rPr>
        <w:t>合同专用条款</w:t>
      </w:r>
      <w:r>
        <w:rPr>
          <w:rFonts w:hint="eastAsia" w:ascii="仿宋" w:hAnsi="仿宋" w:eastAsia="仿宋"/>
          <w:color w:val="000000"/>
          <w:sz w:val="24"/>
        </w:rPr>
        <w:t>约定时间内以书面形式变更合同；</w:t>
      </w:r>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7</w:t>
      </w:r>
      <w:r>
        <w:rPr>
          <w:rFonts w:ascii="仿宋" w:hAnsi="仿宋" w:eastAsia="仿宋"/>
          <w:color w:val="000000"/>
          <w:sz w:val="24"/>
        </w:rPr>
        <w:t>.4受不可抗力影响的一方在不可抗力发生后，应在</w:t>
      </w:r>
      <w:r>
        <w:rPr>
          <w:rFonts w:hint="eastAsia" w:ascii="仿宋" w:hAnsi="仿宋" w:eastAsia="仿宋"/>
          <w:b/>
          <w:i/>
          <w:color w:val="000000"/>
          <w:sz w:val="24"/>
          <w:u w:val="single"/>
        </w:rPr>
        <w:t>合同专用条款</w:t>
      </w:r>
      <w:r>
        <w:rPr>
          <w:rFonts w:hint="eastAsia" w:ascii="仿宋" w:hAnsi="仿宋" w:eastAsia="仿宋"/>
          <w:color w:val="000000"/>
          <w:sz w:val="24"/>
        </w:rPr>
        <w:t>约定时间内以书面形式通知对方当事人，并在</w:t>
      </w:r>
      <w:r>
        <w:rPr>
          <w:rFonts w:hint="eastAsia" w:ascii="仿宋" w:hAnsi="仿宋" w:eastAsia="仿宋"/>
          <w:b/>
          <w:i/>
          <w:color w:val="000000"/>
          <w:sz w:val="24"/>
          <w:u w:val="single"/>
        </w:rPr>
        <w:t>合同专用条款</w:t>
      </w:r>
      <w:r>
        <w:rPr>
          <w:rFonts w:hint="eastAsia" w:ascii="仿宋" w:hAnsi="仿宋" w:eastAsia="仿宋"/>
          <w:color w:val="000000"/>
          <w:sz w:val="24"/>
        </w:rPr>
        <w:t>约定时间内，将有关部门出具的证明文件送达对方当事人。</w:t>
      </w:r>
    </w:p>
    <w:p>
      <w:pPr>
        <w:spacing w:line="560" w:lineRule="exact"/>
        <w:ind w:firstLine="482" w:firstLineChars="200"/>
        <w:outlineLvl w:val="0"/>
        <w:rPr>
          <w:rFonts w:ascii="仿宋" w:hAnsi="仿宋" w:eastAsia="仿宋"/>
          <w:b/>
          <w:color w:val="000000"/>
          <w:sz w:val="24"/>
        </w:rPr>
      </w:pPr>
      <w:bookmarkStart w:id="129" w:name="_Toc259093684"/>
      <w:bookmarkStart w:id="130" w:name="_Toc6969"/>
      <w:bookmarkStart w:id="131" w:name="_Toc30676"/>
      <w:bookmarkStart w:id="132" w:name="_Toc487900365"/>
      <w:bookmarkStart w:id="133" w:name="_Toc689"/>
      <w:bookmarkStart w:id="134" w:name="_Toc279701255"/>
      <w:r>
        <w:rPr>
          <w:rFonts w:ascii="仿宋" w:hAnsi="仿宋" w:eastAsia="仿宋"/>
          <w:b/>
          <w:color w:val="000000"/>
          <w:sz w:val="24"/>
        </w:rPr>
        <w:t>2.</w:t>
      </w:r>
      <w:r>
        <w:rPr>
          <w:rFonts w:hint="eastAsia" w:ascii="仿宋" w:hAnsi="仿宋" w:eastAsia="仿宋"/>
          <w:b/>
          <w:color w:val="000000"/>
          <w:sz w:val="24"/>
        </w:rPr>
        <w:t>8</w:t>
      </w:r>
      <w:r>
        <w:rPr>
          <w:rFonts w:ascii="仿宋" w:hAnsi="仿宋" w:eastAsia="仿宋"/>
          <w:b/>
          <w:color w:val="000000"/>
          <w:sz w:val="24"/>
        </w:rPr>
        <w:t xml:space="preserve"> </w:t>
      </w:r>
      <w:r>
        <w:rPr>
          <w:rFonts w:hint="eastAsia" w:ascii="仿宋" w:hAnsi="仿宋" w:eastAsia="仿宋"/>
          <w:b/>
          <w:color w:val="000000"/>
          <w:sz w:val="24"/>
        </w:rPr>
        <w:t>税费</w:t>
      </w:r>
      <w:bookmarkEnd w:id="129"/>
      <w:bookmarkEnd w:id="130"/>
      <w:bookmarkEnd w:id="131"/>
      <w:bookmarkEnd w:id="132"/>
      <w:bookmarkEnd w:id="133"/>
      <w:bookmarkEnd w:id="134"/>
    </w:p>
    <w:p>
      <w:pPr>
        <w:spacing w:line="560" w:lineRule="exact"/>
        <w:ind w:firstLine="480" w:firstLineChars="200"/>
        <w:rPr>
          <w:rFonts w:ascii="仿宋" w:hAnsi="仿宋" w:eastAsia="仿宋"/>
          <w:color w:val="000000"/>
          <w:sz w:val="24"/>
        </w:rPr>
      </w:pPr>
      <w:r>
        <w:rPr>
          <w:rFonts w:hint="eastAsia" w:ascii="仿宋" w:hAnsi="仿宋" w:eastAsia="仿宋"/>
          <w:color w:val="000000"/>
          <w:sz w:val="24"/>
        </w:rPr>
        <w:t>与合同有关的一切税费，均按照中华人民共和国法律的相关规定。</w:t>
      </w:r>
    </w:p>
    <w:p>
      <w:pPr>
        <w:spacing w:line="560" w:lineRule="exact"/>
        <w:ind w:firstLine="482" w:firstLineChars="200"/>
        <w:outlineLvl w:val="0"/>
        <w:rPr>
          <w:rFonts w:ascii="仿宋" w:hAnsi="仿宋" w:eastAsia="仿宋"/>
          <w:b/>
          <w:color w:val="000000"/>
          <w:sz w:val="24"/>
        </w:rPr>
      </w:pPr>
      <w:bookmarkStart w:id="135" w:name="_Toc279701258"/>
      <w:bookmarkStart w:id="136" w:name="_Toc259093687"/>
      <w:bookmarkStart w:id="137" w:name="_Toc487900368"/>
      <w:bookmarkStart w:id="138" w:name="_Toc7102"/>
      <w:bookmarkStart w:id="139" w:name="_Toc16959"/>
      <w:bookmarkStart w:id="140" w:name="_Toc8298"/>
      <w:r>
        <w:rPr>
          <w:rFonts w:ascii="仿宋" w:hAnsi="仿宋" w:eastAsia="仿宋"/>
          <w:b/>
          <w:color w:val="000000"/>
          <w:sz w:val="24"/>
        </w:rPr>
        <w:t>2.</w:t>
      </w:r>
      <w:r>
        <w:rPr>
          <w:rFonts w:hint="eastAsia" w:ascii="仿宋" w:hAnsi="仿宋" w:eastAsia="仿宋"/>
          <w:b/>
          <w:color w:val="000000"/>
          <w:sz w:val="24"/>
        </w:rPr>
        <w:t>9</w:t>
      </w:r>
      <w:r>
        <w:rPr>
          <w:rFonts w:ascii="仿宋" w:hAnsi="仿宋" w:eastAsia="仿宋"/>
          <w:b/>
          <w:color w:val="000000"/>
          <w:sz w:val="24"/>
        </w:rPr>
        <w:t>乙方破产</w:t>
      </w:r>
      <w:bookmarkEnd w:id="135"/>
      <w:bookmarkEnd w:id="136"/>
      <w:bookmarkEnd w:id="137"/>
      <w:bookmarkEnd w:id="138"/>
      <w:bookmarkEnd w:id="139"/>
      <w:bookmarkEnd w:id="140"/>
    </w:p>
    <w:p>
      <w:pPr>
        <w:spacing w:line="560" w:lineRule="exact"/>
        <w:ind w:firstLine="480" w:firstLineChars="200"/>
        <w:rPr>
          <w:rFonts w:ascii="仿宋" w:hAnsi="仿宋" w:eastAsia="仿宋"/>
          <w:color w:val="000000"/>
          <w:sz w:val="24"/>
        </w:rPr>
      </w:pPr>
      <w:r>
        <w:rPr>
          <w:rFonts w:hint="eastAsia" w:ascii="仿宋" w:hAnsi="仿宋" w:eastAsia="仿宋"/>
          <w:color w:val="000000"/>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color w:val="000000"/>
          <w:sz w:val="24"/>
        </w:rPr>
      </w:pPr>
      <w:bookmarkStart w:id="141" w:name="_Toc29333"/>
      <w:bookmarkStart w:id="142" w:name="_Toc15387"/>
      <w:bookmarkStart w:id="143" w:name="_Toc6134"/>
      <w:r>
        <w:rPr>
          <w:rFonts w:ascii="仿宋" w:hAnsi="仿宋" w:eastAsia="仿宋"/>
          <w:b/>
          <w:color w:val="000000"/>
          <w:sz w:val="24"/>
        </w:rPr>
        <w:t>2.1</w:t>
      </w:r>
      <w:r>
        <w:rPr>
          <w:rFonts w:hint="eastAsia" w:ascii="仿宋" w:hAnsi="仿宋" w:eastAsia="仿宋"/>
          <w:b/>
          <w:color w:val="000000"/>
          <w:sz w:val="24"/>
        </w:rPr>
        <w:t>0合同中止、终止</w:t>
      </w:r>
      <w:bookmarkEnd w:id="141"/>
      <w:bookmarkEnd w:id="142"/>
      <w:bookmarkEnd w:id="143"/>
    </w:p>
    <w:p>
      <w:pPr>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0</w:t>
      </w:r>
      <w:r>
        <w:rPr>
          <w:rFonts w:ascii="仿宋" w:hAnsi="仿宋" w:eastAsia="仿宋"/>
          <w:color w:val="000000"/>
          <w:sz w:val="24"/>
        </w:rPr>
        <w:t xml:space="preserve">.1 </w:t>
      </w:r>
      <w:r>
        <w:rPr>
          <w:rFonts w:hint="eastAsia" w:ascii="仿宋" w:hAnsi="仿宋" w:eastAsia="仿宋"/>
          <w:color w:val="000000"/>
          <w:sz w:val="24"/>
        </w:rPr>
        <w:t>双方当事人不得擅自中止或者终止合同；</w:t>
      </w:r>
    </w:p>
    <w:p>
      <w:pPr>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0</w:t>
      </w:r>
      <w:r>
        <w:rPr>
          <w:rFonts w:ascii="仿宋" w:hAnsi="仿宋" w:eastAsia="仿宋"/>
          <w:color w:val="000000"/>
          <w:sz w:val="24"/>
        </w:rPr>
        <w:t>.2合同继续履行将损害国家利益和社会公共利益的，双方当事人应当中止或者终止合同。有过错的一方应当承担赔偿责任，双方当事人都有过错的，各自承担相应的责任。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color w:val="000000"/>
          <w:sz w:val="24"/>
        </w:rPr>
      </w:pPr>
      <w:bookmarkStart w:id="144" w:name="_Toc1125"/>
      <w:bookmarkStart w:id="145" w:name="_Toc14563"/>
      <w:bookmarkStart w:id="146" w:name="_Toc6596"/>
      <w:r>
        <w:rPr>
          <w:rFonts w:ascii="仿宋" w:hAnsi="仿宋" w:eastAsia="仿宋"/>
          <w:b/>
          <w:color w:val="000000"/>
          <w:sz w:val="24"/>
        </w:rPr>
        <w:t>2.1</w:t>
      </w:r>
      <w:r>
        <w:rPr>
          <w:rFonts w:hint="eastAsia" w:ascii="仿宋" w:hAnsi="仿宋" w:eastAsia="仿宋"/>
          <w:b/>
          <w:color w:val="000000"/>
          <w:sz w:val="24"/>
        </w:rPr>
        <w:t>1</w:t>
      </w:r>
      <w:r>
        <w:rPr>
          <w:rFonts w:ascii="仿宋" w:hAnsi="仿宋" w:eastAsia="仿宋"/>
          <w:b/>
          <w:color w:val="000000"/>
          <w:sz w:val="24"/>
        </w:rPr>
        <w:t>检验和验收</w:t>
      </w:r>
      <w:bookmarkEnd w:id="144"/>
      <w:bookmarkEnd w:id="145"/>
      <w:bookmarkEnd w:id="146"/>
    </w:p>
    <w:p>
      <w:pPr>
        <w:tabs>
          <w:tab w:val="left" w:pos="360"/>
          <w:tab w:val="left" w:pos="540"/>
          <w:tab w:val="left" w:pos="1080"/>
        </w:tabs>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1</w:t>
      </w:r>
      <w:r>
        <w:rPr>
          <w:rFonts w:ascii="仿宋" w:hAnsi="仿宋" w:eastAsia="仿宋"/>
          <w:color w:val="000000"/>
          <w:sz w:val="24"/>
        </w:rPr>
        <w:t>.1</w:t>
      </w:r>
      <w:r>
        <w:rPr>
          <w:rFonts w:hint="eastAsia" w:ascii="仿宋" w:hAnsi="仿宋" w:eastAsia="仿宋"/>
          <w:color w:val="000000"/>
          <w:sz w:val="24"/>
        </w:rPr>
        <w:t>服务</w:t>
      </w:r>
      <w:r>
        <w:rPr>
          <w:rFonts w:ascii="仿宋" w:hAnsi="仿宋" w:eastAsia="仿宋"/>
          <w:color w:val="000000"/>
          <w:sz w:val="24"/>
        </w:rPr>
        <w:t>交付前，乙方应对</w:t>
      </w:r>
      <w:r>
        <w:rPr>
          <w:rFonts w:hint="eastAsia" w:ascii="仿宋" w:hAnsi="仿宋" w:eastAsia="仿宋"/>
          <w:color w:val="000000"/>
          <w:sz w:val="24"/>
        </w:rPr>
        <w:t>服务内容</w:t>
      </w:r>
      <w:r>
        <w:rPr>
          <w:rFonts w:ascii="仿宋" w:hAnsi="仿宋" w:eastAsia="仿宋"/>
          <w:color w:val="000000"/>
          <w:sz w:val="24"/>
        </w:rPr>
        <w:t>进行详细、全面的检验，并向甲方出具证明</w:t>
      </w:r>
      <w:r>
        <w:rPr>
          <w:rFonts w:hint="eastAsia" w:ascii="仿宋" w:hAnsi="仿宋" w:eastAsia="仿宋"/>
          <w:color w:val="000000"/>
          <w:sz w:val="24"/>
        </w:rPr>
        <w:t>服务</w:t>
      </w:r>
      <w:r>
        <w:rPr>
          <w:rFonts w:ascii="仿宋" w:hAnsi="仿宋" w:eastAsia="仿宋"/>
          <w:color w:val="000000"/>
          <w:sz w:val="24"/>
        </w:rPr>
        <w:t>符合合同约定的文件；</w:t>
      </w:r>
      <w:r>
        <w:rPr>
          <w:rFonts w:hint="eastAsia" w:ascii="仿宋" w:hAnsi="仿宋" w:eastAsia="仿宋"/>
          <w:color w:val="000000"/>
          <w:sz w:val="24"/>
        </w:rPr>
        <w:t>服务</w:t>
      </w:r>
      <w:r>
        <w:rPr>
          <w:rFonts w:ascii="仿宋" w:hAnsi="仿宋" w:eastAsia="仿宋"/>
          <w:color w:val="000000"/>
          <w:sz w:val="24"/>
        </w:rPr>
        <w:t>交付时，乙方在</w:t>
      </w:r>
      <w:r>
        <w:rPr>
          <w:rFonts w:hint="eastAsia" w:ascii="仿宋" w:hAnsi="仿宋" w:eastAsia="仿宋"/>
          <w:b/>
          <w:i/>
          <w:color w:val="000000"/>
          <w:sz w:val="24"/>
          <w:u w:val="single"/>
        </w:rPr>
        <w:t>合同专用条款</w:t>
      </w:r>
      <w:r>
        <w:rPr>
          <w:rFonts w:hint="eastAsia" w:ascii="仿宋" w:hAnsi="仿宋" w:eastAsia="仿宋"/>
          <w:color w:val="000000"/>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1</w:t>
      </w:r>
      <w:r>
        <w:rPr>
          <w:rFonts w:ascii="仿宋" w:hAnsi="仿宋" w:eastAsia="仿宋"/>
          <w:color w:val="000000"/>
          <w:sz w:val="24"/>
        </w:rPr>
        <w:t>.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1</w:t>
      </w:r>
      <w:r>
        <w:rPr>
          <w:rFonts w:ascii="仿宋" w:hAnsi="仿宋" w:eastAsia="仿宋"/>
          <w:color w:val="000000"/>
          <w:sz w:val="24"/>
        </w:rPr>
        <w:t xml:space="preserve">.3 </w:t>
      </w:r>
      <w:r>
        <w:rPr>
          <w:rFonts w:hint="eastAsia" w:ascii="仿宋" w:hAnsi="仿宋" w:eastAsia="仿宋"/>
          <w:color w:val="000000"/>
          <w:sz w:val="24"/>
        </w:rPr>
        <w:t>检验和验收标准、程序等具体内容以及前述验收书的效力详见</w:t>
      </w:r>
      <w:r>
        <w:rPr>
          <w:rFonts w:hint="eastAsia" w:ascii="仿宋" w:hAnsi="仿宋" w:eastAsia="仿宋"/>
          <w:b/>
          <w:i/>
          <w:color w:val="000000"/>
          <w:sz w:val="24"/>
          <w:u w:val="single"/>
        </w:rPr>
        <w:t>合同专用条款</w:t>
      </w:r>
      <w:r>
        <w:rPr>
          <w:rFonts w:hint="eastAsia" w:ascii="仿宋" w:hAnsi="仿宋" w:eastAsia="仿宋"/>
          <w:i/>
          <w:color w:val="000000"/>
          <w:sz w:val="24"/>
        </w:rPr>
        <w:t>。</w:t>
      </w:r>
    </w:p>
    <w:bookmarkEnd w:id="116"/>
    <w:bookmarkEnd w:id="117"/>
    <w:bookmarkEnd w:id="118"/>
    <w:bookmarkEnd w:id="119"/>
    <w:p>
      <w:pPr>
        <w:spacing w:line="560" w:lineRule="exact"/>
        <w:ind w:firstLine="482" w:firstLineChars="200"/>
        <w:outlineLvl w:val="0"/>
        <w:rPr>
          <w:rFonts w:ascii="仿宋" w:hAnsi="仿宋" w:eastAsia="仿宋"/>
          <w:b/>
          <w:color w:val="000000"/>
          <w:sz w:val="24"/>
        </w:rPr>
      </w:pPr>
      <w:bookmarkStart w:id="147" w:name="_Toc279701261"/>
      <w:bookmarkStart w:id="148" w:name="_Toc259093690"/>
      <w:bookmarkStart w:id="149" w:name="_Toc487900371"/>
      <w:bookmarkStart w:id="150" w:name="_Toc11284"/>
      <w:bookmarkStart w:id="151" w:name="_Toc25182"/>
      <w:bookmarkStart w:id="152" w:name="_Toc19604"/>
      <w:r>
        <w:rPr>
          <w:rFonts w:ascii="仿宋" w:hAnsi="仿宋" w:eastAsia="仿宋"/>
          <w:b/>
          <w:color w:val="000000"/>
          <w:sz w:val="24"/>
        </w:rPr>
        <w:t>2.1</w:t>
      </w:r>
      <w:r>
        <w:rPr>
          <w:rFonts w:hint="eastAsia" w:ascii="仿宋" w:hAnsi="仿宋" w:eastAsia="仿宋"/>
          <w:b/>
          <w:color w:val="000000"/>
          <w:sz w:val="24"/>
        </w:rPr>
        <w:t>2</w:t>
      </w:r>
      <w:r>
        <w:rPr>
          <w:rFonts w:ascii="仿宋" w:hAnsi="仿宋" w:eastAsia="仿宋"/>
          <w:b/>
          <w:color w:val="000000"/>
          <w:sz w:val="24"/>
        </w:rPr>
        <w:t xml:space="preserve"> </w:t>
      </w:r>
      <w:r>
        <w:rPr>
          <w:rFonts w:hint="eastAsia" w:ascii="仿宋" w:hAnsi="仿宋" w:eastAsia="仿宋"/>
          <w:b/>
          <w:color w:val="000000"/>
          <w:sz w:val="24"/>
        </w:rPr>
        <w:t>通知</w:t>
      </w:r>
      <w:bookmarkEnd w:id="147"/>
      <w:bookmarkEnd w:id="148"/>
      <w:bookmarkEnd w:id="149"/>
      <w:r>
        <w:rPr>
          <w:rFonts w:hint="eastAsia" w:ascii="仿宋" w:hAnsi="仿宋" w:eastAsia="仿宋"/>
          <w:b/>
          <w:color w:val="000000"/>
          <w:sz w:val="24"/>
        </w:rPr>
        <w:t>和送达</w:t>
      </w:r>
      <w:bookmarkEnd w:id="150"/>
      <w:bookmarkEnd w:id="151"/>
      <w:bookmarkEnd w:id="152"/>
    </w:p>
    <w:p>
      <w:pPr>
        <w:spacing w:line="560" w:lineRule="exact"/>
        <w:ind w:firstLine="480" w:firstLineChars="200"/>
        <w:rPr>
          <w:rFonts w:ascii="仿宋" w:hAnsi="仿宋" w:eastAsia="仿宋"/>
          <w:color w:val="000000"/>
          <w:sz w:val="24"/>
        </w:rPr>
      </w:pPr>
      <w:bookmarkStart w:id="153" w:name="_Toc6698"/>
      <w:bookmarkStart w:id="154" w:name="_Toc3135"/>
      <w:bookmarkStart w:id="155" w:name="_Toc487900372"/>
      <w:bookmarkStart w:id="156" w:name="_Toc279701262"/>
      <w:bookmarkStart w:id="157" w:name="_Toc259093691"/>
      <w:r>
        <w:rPr>
          <w:rFonts w:ascii="仿宋" w:hAnsi="仿宋" w:eastAsia="仿宋"/>
          <w:color w:val="000000"/>
          <w:sz w:val="24"/>
        </w:rPr>
        <w:t>2.1</w:t>
      </w:r>
      <w:r>
        <w:rPr>
          <w:rFonts w:hint="eastAsia" w:ascii="仿宋" w:hAnsi="仿宋" w:eastAsia="仿宋"/>
          <w:color w:val="000000"/>
          <w:sz w:val="24"/>
        </w:rPr>
        <w:t>2</w:t>
      </w:r>
      <w:r>
        <w:rPr>
          <w:rFonts w:ascii="仿宋" w:hAnsi="仿宋" w:eastAsia="仿宋"/>
          <w:color w:val="000000"/>
          <w:sz w:val="24"/>
        </w:rPr>
        <w:t>.1</w:t>
      </w:r>
      <w:r>
        <w:rPr>
          <w:rFonts w:hint="eastAsia" w:ascii="仿宋" w:hAnsi="仿宋" w:eastAsia="仿宋"/>
          <w:color w:val="000000"/>
          <w:sz w:val="24"/>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53"/>
      <w:bookmarkEnd w:id="154"/>
    </w:p>
    <w:p>
      <w:pPr>
        <w:spacing w:line="560" w:lineRule="exact"/>
        <w:ind w:firstLine="480" w:firstLineChars="200"/>
        <w:rPr>
          <w:rFonts w:ascii="仿宋" w:hAnsi="仿宋" w:eastAsia="仿宋"/>
          <w:color w:val="000000"/>
          <w:sz w:val="24"/>
        </w:rPr>
      </w:pPr>
      <w:bookmarkStart w:id="158" w:name="_Toc23128"/>
      <w:bookmarkStart w:id="159" w:name="_Toc23294"/>
      <w:r>
        <w:rPr>
          <w:rFonts w:ascii="仿宋" w:hAnsi="仿宋" w:eastAsia="仿宋"/>
          <w:color w:val="000000"/>
          <w:sz w:val="24"/>
        </w:rPr>
        <w:t>2.1</w:t>
      </w:r>
      <w:r>
        <w:rPr>
          <w:rFonts w:hint="eastAsia" w:ascii="仿宋" w:hAnsi="仿宋" w:eastAsia="仿宋"/>
          <w:color w:val="000000"/>
          <w:sz w:val="24"/>
        </w:rPr>
        <w:t>2</w:t>
      </w:r>
      <w:r>
        <w:rPr>
          <w:rFonts w:ascii="仿宋" w:hAnsi="仿宋" w:eastAsia="仿宋"/>
          <w:color w:val="000000"/>
          <w:sz w:val="24"/>
        </w:rPr>
        <w:t>.2以当面交付方式送达的，交付之时视为送达；以电子邮件方式送达的，发出电子邮件之时视为送达；以传真方式送达的，发出传真之时视为送达；以邮寄方式送达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000000"/>
          <w:sz w:val="24"/>
        </w:rPr>
        <w:t>的，邮件挂号寄出或者交邮之日之次日视为送达。</w:t>
      </w:r>
      <w:bookmarkEnd w:id="158"/>
      <w:bookmarkEnd w:id="159"/>
    </w:p>
    <w:p>
      <w:pPr>
        <w:spacing w:line="560" w:lineRule="exact"/>
        <w:ind w:firstLine="482" w:firstLineChars="200"/>
        <w:outlineLvl w:val="0"/>
        <w:rPr>
          <w:rFonts w:ascii="仿宋" w:hAnsi="仿宋" w:eastAsia="仿宋"/>
          <w:b/>
          <w:color w:val="000000"/>
          <w:sz w:val="24"/>
        </w:rPr>
      </w:pPr>
      <w:bookmarkStart w:id="160" w:name="_Toc4355"/>
      <w:bookmarkStart w:id="161" w:name="_Toc18540"/>
      <w:bookmarkStart w:id="162" w:name="_Toc30599"/>
      <w:r>
        <w:rPr>
          <w:rFonts w:ascii="仿宋" w:hAnsi="仿宋" w:eastAsia="仿宋"/>
          <w:b/>
          <w:color w:val="000000"/>
          <w:sz w:val="24"/>
        </w:rPr>
        <w:t>2.1</w:t>
      </w:r>
      <w:r>
        <w:rPr>
          <w:rFonts w:hint="eastAsia" w:ascii="仿宋" w:hAnsi="仿宋" w:eastAsia="仿宋"/>
          <w:b/>
          <w:color w:val="000000"/>
          <w:sz w:val="24"/>
        </w:rPr>
        <w:t>3</w:t>
      </w:r>
      <w:r>
        <w:rPr>
          <w:rFonts w:ascii="仿宋" w:hAnsi="仿宋" w:eastAsia="仿宋"/>
          <w:b/>
          <w:color w:val="000000"/>
          <w:sz w:val="24"/>
        </w:rPr>
        <w:t xml:space="preserve"> </w:t>
      </w:r>
      <w:r>
        <w:rPr>
          <w:rFonts w:hint="eastAsia" w:ascii="仿宋" w:hAnsi="仿宋" w:eastAsia="仿宋"/>
          <w:b/>
          <w:color w:val="000000"/>
          <w:sz w:val="24"/>
        </w:rPr>
        <w:t>计量单位</w:t>
      </w:r>
      <w:bookmarkEnd w:id="155"/>
      <w:bookmarkEnd w:id="156"/>
      <w:bookmarkEnd w:id="157"/>
      <w:bookmarkEnd w:id="160"/>
      <w:bookmarkEnd w:id="161"/>
      <w:bookmarkEnd w:id="162"/>
    </w:p>
    <w:p>
      <w:pPr>
        <w:spacing w:line="560" w:lineRule="exact"/>
        <w:ind w:firstLine="480" w:firstLineChars="200"/>
        <w:rPr>
          <w:rFonts w:ascii="仿宋" w:hAnsi="仿宋" w:eastAsia="仿宋"/>
          <w:color w:val="000000"/>
          <w:sz w:val="24"/>
        </w:rPr>
      </w:pPr>
      <w:r>
        <w:rPr>
          <w:rFonts w:hint="eastAsia" w:ascii="仿宋" w:hAnsi="仿宋" w:eastAsia="仿宋"/>
          <w:color w:val="000000"/>
          <w:sz w:val="24"/>
        </w:rPr>
        <w:t>除技术规范中另有规定外</w:t>
      </w:r>
      <w:r>
        <w:rPr>
          <w:rFonts w:ascii="仿宋" w:hAnsi="仿宋" w:eastAsia="仿宋"/>
          <w:color w:val="000000"/>
          <w:sz w:val="24"/>
        </w:rPr>
        <w:t>,合同的计量单位均使用国家法定计量单位。</w:t>
      </w:r>
    </w:p>
    <w:p>
      <w:pPr>
        <w:spacing w:line="560" w:lineRule="exact"/>
        <w:ind w:firstLine="482" w:firstLineChars="200"/>
        <w:outlineLvl w:val="0"/>
        <w:rPr>
          <w:rFonts w:ascii="仿宋" w:hAnsi="仿宋" w:eastAsia="仿宋"/>
          <w:b/>
          <w:color w:val="000000"/>
          <w:sz w:val="24"/>
        </w:rPr>
      </w:pPr>
      <w:bookmarkStart w:id="163" w:name="_Toc10330"/>
      <w:bookmarkStart w:id="164" w:name="_Toc12773"/>
      <w:bookmarkStart w:id="165" w:name="_Toc18567"/>
      <w:bookmarkStart w:id="166" w:name="_Toc279701263"/>
      <w:bookmarkStart w:id="167" w:name="_Toc259093692"/>
      <w:bookmarkStart w:id="168" w:name="_Toc487900373"/>
      <w:r>
        <w:rPr>
          <w:rFonts w:ascii="仿宋" w:hAnsi="仿宋" w:eastAsia="仿宋"/>
          <w:b/>
          <w:color w:val="000000"/>
          <w:sz w:val="24"/>
        </w:rPr>
        <w:t>2.1</w:t>
      </w:r>
      <w:r>
        <w:rPr>
          <w:rFonts w:hint="eastAsia" w:ascii="仿宋" w:hAnsi="仿宋" w:eastAsia="仿宋"/>
          <w:b/>
          <w:color w:val="000000"/>
          <w:sz w:val="24"/>
        </w:rPr>
        <w:t>4合同使用的文字和适用的法律</w:t>
      </w:r>
      <w:bookmarkEnd w:id="163"/>
      <w:bookmarkEnd w:id="164"/>
      <w:bookmarkEnd w:id="165"/>
      <w:bookmarkEnd w:id="166"/>
      <w:bookmarkEnd w:id="167"/>
      <w:bookmarkEnd w:id="168"/>
    </w:p>
    <w:p>
      <w:pPr>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4</w:t>
      </w:r>
      <w:r>
        <w:rPr>
          <w:rFonts w:ascii="仿宋" w:hAnsi="仿宋" w:eastAsia="仿宋"/>
          <w:color w:val="000000"/>
          <w:sz w:val="24"/>
        </w:rPr>
        <w:t xml:space="preserve">.1 </w:t>
      </w:r>
      <w:r>
        <w:rPr>
          <w:rFonts w:hint="eastAsia" w:ascii="仿宋" w:hAnsi="仿宋" w:eastAsia="仿宋"/>
          <w:color w:val="000000"/>
          <w:sz w:val="24"/>
        </w:rPr>
        <w:t>合同使用汉语书就、变更和解释；</w:t>
      </w:r>
    </w:p>
    <w:p>
      <w:pPr>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4</w:t>
      </w:r>
      <w:r>
        <w:rPr>
          <w:rFonts w:ascii="仿宋" w:hAnsi="仿宋" w:eastAsia="仿宋"/>
          <w:color w:val="000000"/>
          <w:sz w:val="24"/>
        </w:rPr>
        <w:t xml:space="preserve">.2 </w:t>
      </w:r>
      <w:r>
        <w:rPr>
          <w:rFonts w:hint="eastAsia" w:ascii="仿宋" w:hAnsi="仿宋" w:eastAsia="仿宋"/>
          <w:color w:val="000000"/>
          <w:sz w:val="24"/>
        </w:rPr>
        <w:t>合同适用中华人民共和国法律。</w:t>
      </w:r>
    </w:p>
    <w:p>
      <w:pPr>
        <w:spacing w:line="560" w:lineRule="exact"/>
        <w:ind w:firstLine="482" w:firstLineChars="200"/>
        <w:outlineLvl w:val="0"/>
        <w:rPr>
          <w:rFonts w:ascii="仿宋" w:hAnsi="仿宋" w:eastAsia="仿宋"/>
          <w:b/>
          <w:color w:val="000000"/>
          <w:sz w:val="24"/>
        </w:rPr>
      </w:pPr>
      <w:bookmarkStart w:id="169" w:name="_Toc12004"/>
      <w:bookmarkStart w:id="170" w:name="_Toc279701264"/>
      <w:bookmarkStart w:id="171" w:name="_Toc259093693"/>
      <w:bookmarkStart w:id="172" w:name="_Toc16673"/>
      <w:bookmarkStart w:id="173" w:name="_Toc3148"/>
      <w:bookmarkStart w:id="174" w:name="_Toc487900374"/>
      <w:r>
        <w:rPr>
          <w:rFonts w:ascii="仿宋" w:hAnsi="仿宋" w:eastAsia="仿宋"/>
          <w:b/>
          <w:color w:val="000000"/>
          <w:sz w:val="24"/>
        </w:rPr>
        <w:t>2.</w:t>
      </w:r>
      <w:r>
        <w:rPr>
          <w:rFonts w:hint="eastAsia" w:ascii="仿宋" w:hAnsi="仿宋" w:eastAsia="仿宋"/>
          <w:b/>
          <w:color w:val="000000"/>
          <w:sz w:val="24"/>
        </w:rPr>
        <w:t>15履约保证金</w:t>
      </w:r>
      <w:bookmarkEnd w:id="169"/>
      <w:bookmarkEnd w:id="170"/>
      <w:bookmarkEnd w:id="171"/>
      <w:bookmarkEnd w:id="172"/>
      <w:bookmarkEnd w:id="173"/>
    </w:p>
    <w:p>
      <w:pPr>
        <w:pStyle w:val="958"/>
        <w:spacing w:before="0" w:beforeAutospacing="0" w:after="0" w:afterAutospacing="0" w:line="360" w:lineRule="auto"/>
        <w:ind w:firstLine="420"/>
        <w:rPr>
          <w:rFonts w:ascii="仿宋" w:hAnsi="仿宋" w:eastAsia="仿宋"/>
          <w:color w:val="000000"/>
        </w:rPr>
      </w:pPr>
      <w:r>
        <w:rPr>
          <w:rFonts w:ascii="仿宋" w:hAnsi="仿宋" w:eastAsia="仿宋"/>
          <w:color w:val="000000"/>
        </w:rPr>
        <w:t>2.</w:t>
      </w:r>
      <w:r>
        <w:rPr>
          <w:rFonts w:hint="eastAsia" w:ascii="仿宋" w:hAnsi="仿宋" w:eastAsia="仿宋"/>
          <w:color w:val="000000"/>
        </w:rPr>
        <w:t>15</w:t>
      </w:r>
      <w:r>
        <w:rPr>
          <w:rFonts w:ascii="仿宋" w:hAnsi="仿宋" w:eastAsia="仿宋"/>
          <w:color w:val="000000"/>
        </w:rPr>
        <w:t xml:space="preserve">.1 </w:t>
      </w:r>
      <w:r>
        <w:rPr>
          <w:rFonts w:hint="eastAsia" w:ascii="仿宋" w:hAnsi="仿宋" w:eastAsia="仿宋"/>
          <w:color w:val="000000"/>
        </w:rPr>
        <w:t>采购文件要求乙方提交履约保证金的，乙方应按</w:t>
      </w:r>
      <w:r>
        <w:rPr>
          <w:rFonts w:hint="eastAsia" w:ascii="仿宋" w:hAnsi="仿宋" w:eastAsia="仿宋"/>
          <w:b/>
          <w:i/>
          <w:color w:val="000000"/>
          <w:u w:val="single"/>
        </w:rPr>
        <w:t>合同专用条款</w:t>
      </w:r>
      <w:r>
        <w:rPr>
          <w:rFonts w:hint="eastAsia" w:ascii="仿宋" w:hAnsi="仿宋" w:eastAsia="仿宋"/>
          <w:color w:val="000000"/>
        </w:rPr>
        <w:t>约定的方式，以支票、汇票、本票或者金融机构、担保机构出具的保函等非现金形式，提交不超过合同金额2.</w:t>
      </w:r>
      <w:r>
        <w:rPr>
          <w:rFonts w:ascii="仿宋" w:hAnsi="仿宋" w:eastAsia="仿宋"/>
          <w:color w:val="000000"/>
        </w:rPr>
        <w:t>5%的履约保证金；鼓励和支持乙方以银行、保险公司出具的保函形式提供履约保证。</w:t>
      </w:r>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15</w:t>
      </w:r>
      <w:r>
        <w:rPr>
          <w:rFonts w:ascii="仿宋" w:hAnsi="仿宋" w:eastAsia="仿宋"/>
          <w:color w:val="000000"/>
          <w:sz w:val="24"/>
        </w:rPr>
        <w:t xml:space="preserve">.2  </w:t>
      </w:r>
      <w:r>
        <w:rPr>
          <w:rFonts w:hint="eastAsia" w:ascii="仿宋" w:hAnsi="仿宋" w:eastAsia="仿宋"/>
          <w:color w:val="000000"/>
          <w:sz w:val="24"/>
        </w:rPr>
        <w:t>履约保证金在</w:t>
      </w:r>
      <w:r>
        <w:rPr>
          <w:rFonts w:hint="eastAsia" w:ascii="仿宋" w:hAnsi="仿宋" w:eastAsia="仿宋"/>
          <w:b/>
          <w:i/>
          <w:color w:val="000000"/>
          <w:sz w:val="24"/>
          <w:u w:val="single"/>
        </w:rPr>
        <w:t>合同专用条款</w:t>
      </w:r>
      <w:r>
        <w:rPr>
          <w:rFonts w:hint="eastAsia" w:ascii="仿宋" w:hAnsi="仿宋" w:eastAsia="仿宋"/>
          <w:color w:val="000000"/>
          <w:sz w:val="24"/>
        </w:rPr>
        <w:t>约定期间内不予退还。乙方在前述约定期间届满前能履行完合同约定义务事项的，甲方在前述约定期间届满之日起个工作日内，按</w:t>
      </w:r>
      <w:r>
        <w:rPr>
          <w:rFonts w:hint="eastAsia" w:ascii="仿宋" w:hAnsi="仿宋" w:eastAsia="仿宋"/>
          <w:b/>
          <w:i/>
          <w:color w:val="000000"/>
          <w:sz w:val="24"/>
          <w:u w:val="single"/>
        </w:rPr>
        <w:t>合同专用条款</w:t>
      </w:r>
      <w:r>
        <w:rPr>
          <w:rFonts w:hint="eastAsia" w:ascii="仿宋" w:hAnsi="仿宋" w:eastAsia="仿宋"/>
          <w:color w:val="000000"/>
          <w:sz w:val="24"/>
        </w:rPr>
        <w:t>约定的方式将履约保证金退还乙方，逾期退还的，乙方可要求甲方支付违约金，违约金按每迟延退还一日的应退还而未退还金额的</w:t>
      </w:r>
      <w:r>
        <w:rPr>
          <w:rFonts w:ascii="仿宋" w:hAnsi="仿宋" w:eastAsia="仿宋"/>
          <w:color w:val="000000"/>
          <w:sz w:val="24"/>
        </w:rPr>
        <w:t xml:space="preserve">%计算，最高限额为本合同履约保证金的%； </w:t>
      </w:r>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15</w:t>
      </w:r>
      <w:r>
        <w:rPr>
          <w:rFonts w:ascii="仿宋" w:hAnsi="仿宋" w:eastAsia="仿宋"/>
          <w:color w:val="000000"/>
          <w:sz w:val="24"/>
        </w:rPr>
        <w:t xml:space="preserve">.3 </w:t>
      </w:r>
      <w:r>
        <w:rPr>
          <w:rFonts w:hint="eastAsia" w:ascii="仿宋" w:hAnsi="仿宋" w:eastAsia="仿宋"/>
          <w:color w:val="00000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olor w:val="000000"/>
        </w:rPr>
      </w:pPr>
      <w:r>
        <w:rPr>
          <w:rFonts w:ascii="仿宋" w:hAnsi="仿宋" w:eastAsia="仿宋"/>
          <w:color w:val="000000"/>
          <w:sz w:val="24"/>
        </w:rPr>
        <w:t>2.</w:t>
      </w:r>
      <w:r>
        <w:rPr>
          <w:rFonts w:hint="eastAsia" w:ascii="仿宋" w:hAnsi="仿宋" w:eastAsia="仿宋"/>
          <w:color w:val="000000"/>
          <w:sz w:val="24"/>
        </w:rPr>
        <w:t>15</w:t>
      </w:r>
      <w:r>
        <w:rPr>
          <w:rFonts w:ascii="仿宋" w:hAnsi="仿宋" w:eastAsia="仿宋"/>
          <w:color w:val="000000"/>
          <w:sz w:val="24"/>
        </w:rPr>
        <w:t>.4</w:t>
      </w:r>
      <w:r>
        <w:rPr>
          <w:rFonts w:hint="eastAsia" w:ascii="仿宋" w:hAnsi="仿宋" w:eastAsia="仿宋"/>
          <w:color w:val="000000"/>
          <w:sz w:val="24"/>
        </w:rPr>
        <w:t>甲方</w:t>
      </w:r>
      <w:r>
        <w:rPr>
          <w:rFonts w:ascii="仿宋" w:hAnsi="仿宋" w:eastAsia="仿宋"/>
          <w:color w:val="000000"/>
          <w:sz w:val="24"/>
        </w:rPr>
        <w:t>在</w:t>
      </w:r>
      <w:r>
        <w:rPr>
          <w:rFonts w:hint="eastAsia" w:ascii="仿宋" w:hAnsi="仿宋" w:eastAsia="仿宋"/>
          <w:color w:val="000000"/>
          <w:sz w:val="24"/>
        </w:rPr>
        <w:t>乙方</w:t>
      </w:r>
      <w:r>
        <w:rPr>
          <w:rFonts w:ascii="仿宋" w:hAnsi="仿宋" w:eastAsia="仿宋"/>
          <w:color w:val="000000"/>
          <w:sz w:val="24"/>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15</w:t>
      </w:r>
      <w:r>
        <w:rPr>
          <w:rFonts w:ascii="仿宋" w:hAnsi="仿宋" w:eastAsia="仿宋"/>
          <w:color w:val="000000"/>
          <w:sz w:val="24"/>
        </w:rPr>
        <w:t>对于因甲方原因导致变更、中止或者终止政府采购合同的，甲方应当依照合同约定对供应商受到的损失予以赔偿或者补偿。</w:t>
      </w:r>
    </w:p>
    <w:bookmarkEnd w:id="174"/>
    <w:p>
      <w:pPr>
        <w:spacing w:line="560" w:lineRule="exact"/>
        <w:ind w:firstLine="482" w:firstLineChars="200"/>
        <w:outlineLvl w:val="0"/>
        <w:rPr>
          <w:rFonts w:ascii="仿宋" w:hAnsi="仿宋" w:eastAsia="仿宋"/>
          <w:b/>
          <w:color w:val="000000"/>
          <w:sz w:val="24"/>
        </w:rPr>
      </w:pPr>
      <w:bookmarkStart w:id="175" w:name="_Toc6885"/>
      <w:bookmarkStart w:id="176" w:name="_Toc14001"/>
      <w:bookmarkStart w:id="177" w:name="_Toc19890"/>
      <w:r>
        <w:rPr>
          <w:rFonts w:ascii="仿宋" w:hAnsi="仿宋" w:eastAsia="仿宋"/>
          <w:b/>
          <w:color w:val="000000"/>
          <w:sz w:val="24"/>
        </w:rPr>
        <w:t>2.</w:t>
      </w:r>
      <w:r>
        <w:rPr>
          <w:rFonts w:hint="eastAsia" w:ascii="仿宋" w:hAnsi="仿宋" w:eastAsia="仿宋"/>
          <w:b/>
          <w:color w:val="000000"/>
          <w:sz w:val="24"/>
        </w:rPr>
        <w:t>16合同份数</w:t>
      </w:r>
      <w:bookmarkEnd w:id="175"/>
      <w:bookmarkEnd w:id="176"/>
      <w:bookmarkEnd w:id="177"/>
    </w:p>
    <w:p>
      <w:pPr>
        <w:spacing w:line="560" w:lineRule="exact"/>
        <w:ind w:firstLine="480" w:firstLineChars="200"/>
        <w:rPr>
          <w:rFonts w:ascii="仿宋" w:hAnsi="仿宋" w:eastAsia="仿宋"/>
          <w:color w:val="000000"/>
          <w:sz w:val="24"/>
        </w:rPr>
      </w:pPr>
      <w:r>
        <w:rPr>
          <w:rFonts w:hint="eastAsia" w:ascii="仿宋" w:hAnsi="仿宋" w:eastAsia="仿宋"/>
          <w:color w:val="000000"/>
          <w:sz w:val="24"/>
        </w:rPr>
        <w:t>合同份数按</w:t>
      </w:r>
      <w:r>
        <w:rPr>
          <w:rFonts w:hint="eastAsia" w:ascii="仿宋" w:hAnsi="仿宋" w:eastAsia="仿宋"/>
          <w:b/>
          <w:i/>
          <w:color w:val="000000"/>
          <w:sz w:val="24"/>
          <w:u w:val="single"/>
        </w:rPr>
        <w:t>合同专用条款</w:t>
      </w:r>
      <w:r>
        <w:rPr>
          <w:rFonts w:hint="eastAsia" w:ascii="仿宋" w:hAnsi="仿宋" w:eastAsia="仿宋"/>
          <w:color w:val="000000"/>
          <w:sz w:val="24"/>
        </w:rPr>
        <w:t>规定，每份均具有同等法律效力。</w:t>
      </w:r>
    </w:p>
    <w:p>
      <w:pPr>
        <w:pStyle w:val="702"/>
        <w:spacing w:line="560" w:lineRule="exact"/>
        <w:jc w:val="center"/>
        <w:rPr>
          <w:rFonts w:ascii="仿宋" w:hAnsi="仿宋" w:eastAsia="仿宋"/>
          <w:b/>
          <w:color w:val="000000"/>
          <w:szCs w:val="24"/>
        </w:rPr>
      </w:pPr>
      <w:r>
        <w:rPr>
          <w:rFonts w:ascii="仿宋" w:hAnsi="仿宋" w:eastAsia="仿宋" w:cs="Times New Roman"/>
          <w:color w:val="000000"/>
          <w:kern w:val="0"/>
          <w:szCs w:val="24"/>
        </w:rPr>
        <w:br w:type="page"/>
      </w:r>
      <w:bookmarkStart w:id="178" w:name="_Toc331685784"/>
      <w:bookmarkEnd w:id="178"/>
      <w:r>
        <w:rPr>
          <w:rFonts w:hint="eastAsia" w:ascii="仿宋" w:hAnsi="仿宋" w:eastAsia="仿宋"/>
          <w:b/>
          <w:color w:val="000000"/>
          <w:szCs w:val="24"/>
        </w:rPr>
        <w:t>第三部分合同专用条款</w:t>
      </w:r>
    </w:p>
    <w:p>
      <w:pPr>
        <w:spacing w:line="560" w:lineRule="exact"/>
        <w:ind w:left="-420" w:leftChars="-200" w:right="-420" w:rightChars="-200" w:firstLine="480" w:firstLineChars="200"/>
        <w:rPr>
          <w:rFonts w:ascii="仿宋" w:hAnsi="仿宋" w:eastAsia="仿宋"/>
          <w:color w:val="000000"/>
        </w:rPr>
      </w:pPr>
      <w:r>
        <w:rPr>
          <w:rFonts w:hint="eastAsia" w:ascii="仿宋" w:hAnsi="仿宋" w:eastAsia="仿宋"/>
          <w:color w:val="000000"/>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noWrap w:val="0"/>
            <w:vAlign w:val="center"/>
          </w:tcPr>
          <w:p>
            <w:pPr>
              <w:spacing w:line="360" w:lineRule="auto"/>
              <w:jc w:val="center"/>
              <w:rPr>
                <w:rFonts w:ascii="仿宋" w:hAnsi="仿宋" w:eastAsia="仿宋"/>
                <w:b/>
                <w:color w:val="000000"/>
                <w:sz w:val="24"/>
              </w:rPr>
            </w:pPr>
            <w:r>
              <w:rPr>
                <w:rFonts w:hint="eastAsia" w:ascii="仿宋" w:hAnsi="仿宋" w:eastAsia="仿宋"/>
                <w:b/>
                <w:color w:val="000000"/>
                <w:sz w:val="24"/>
              </w:rPr>
              <w:t>条款号</w:t>
            </w:r>
          </w:p>
        </w:tc>
        <w:tc>
          <w:tcPr>
            <w:tcW w:w="8275" w:type="dxa"/>
            <w:noWrap w:val="0"/>
            <w:vAlign w:val="center"/>
          </w:tcPr>
          <w:p>
            <w:pPr>
              <w:spacing w:line="360" w:lineRule="auto"/>
              <w:jc w:val="center"/>
              <w:rPr>
                <w:rFonts w:ascii="仿宋" w:hAnsi="仿宋" w:eastAsia="仿宋"/>
                <w:b/>
                <w:color w:val="000000"/>
                <w:sz w:val="24"/>
              </w:rPr>
            </w:pPr>
            <w:r>
              <w:rPr>
                <w:rFonts w:hint="eastAsia" w:ascii="仿宋" w:hAnsi="仿宋" w:eastAsia="仿宋"/>
                <w:b/>
                <w:color w:val="000000"/>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1.4.4</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 xml:space="preserve">1.5.1 </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1.5.2</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 xml:space="preserve">1.5.3 </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hint="eastAsia" w:ascii="仿宋" w:hAnsi="仿宋" w:eastAsia="仿宋"/>
                <w:color w:val="000000"/>
                <w:sz w:val="24"/>
              </w:rPr>
              <w:t>1.6.7</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hint="eastAsia" w:ascii="仿宋" w:hAnsi="仿宋" w:eastAsia="仿宋"/>
                <w:color w:val="000000"/>
                <w:sz w:val="24"/>
              </w:rPr>
              <w:t>1.7</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hint="eastAsia" w:ascii="仿宋" w:hAnsi="仿宋" w:eastAsia="仿宋"/>
                <w:color w:val="000000"/>
                <w:sz w:val="24"/>
              </w:rPr>
              <w:t>1.7.1</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hint="eastAsia" w:ascii="仿宋" w:hAnsi="仿宋" w:eastAsia="仿宋"/>
                <w:color w:val="000000"/>
                <w:sz w:val="24"/>
              </w:rPr>
              <w:t>1.7.2</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2.3.2</w:t>
            </w:r>
          </w:p>
        </w:tc>
        <w:tc>
          <w:tcPr>
            <w:tcW w:w="8275" w:type="dxa"/>
            <w:noWrap w:val="0"/>
            <w:vAlign w:val="center"/>
          </w:tcPr>
          <w:p>
            <w:pPr>
              <w:spacing w:line="360" w:lineRule="auto"/>
              <w:ind w:left="-420" w:leftChars="-200" w:right="-420" w:rightChars="-200" w:firstLine="480" w:firstLineChars="200"/>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2.4.1</w:t>
            </w:r>
          </w:p>
        </w:tc>
        <w:tc>
          <w:tcPr>
            <w:tcW w:w="8275" w:type="dxa"/>
            <w:noWrap w:val="0"/>
            <w:vAlign w:val="center"/>
          </w:tcPr>
          <w:p>
            <w:pPr>
              <w:spacing w:line="360" w:lineRule="auto"/>
              <w:ind w:left="-420" w:leftChars="-200" w:right="-420" w:rightChars="-200" w:firstLine="480" w:firstLineChars="200"/>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hint="eastAsia" w:ascii="仿宋" w:hAnsi="仿宋" w:eastAsia="仿宋"/>
                <w:color w:val="000000"/>
                <w:sz w:val="24"/>
              </w:rPr>
              <w:t>2.4.2</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top"/>
          </w:tcPr>
          <w:p>
            <w:pPr>
              <w:spacing w:line="360" w:lineRule="auto"/>
              <w:rPr>
                <w:rFonts w:ascii="仿宋" w:hAnsi="仿宋" w:eastAsia="仿宋"/>
                <w:color w:val="000000"/>
                <w:sz w:val="24"/>
              </w:rPr>
            </w:pPr>
            <w:r>
              <w:rPr>
                <w:rFonts w:hint="eastAsia" w:ascii="仿宋" w:hAnsi="仿宋" w:eastAsia="仿宋"/>
                <w:color w:val="000000"/>
                <w:sz w:val="24"/>
              </w:rPr>
              <w:t xml:space="preserve">2.8 </w:t>
            </w:r>
          </w:p>
        </w:tc>
        <w:tc>
          <w:tcPr>
            <w:tcW w:w="8275" w:type="dxa"/>
            <w:noWrap w:val="0"/>
            <w:vAlign w:val="top"/>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2.12.3</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2.12.4</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2.16.1</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2.16.3</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top"/>
          </w:tcPr>
          <w:p>
            <w:pPr>
              <w:spacing w:line="360" w:lineRule="auto"/>
              <w:rPr>
                <w:rFonts w:ascii="仿宋" w:hAnsi="仿宋" w:eastAsia="仿宋"/>
                <w:color w:val="000000"/>
                <w:sz w:val="24"/>
              </w:rPr>
            </w:pPr>
            <w:r>
              <w:rPr>
                <w:rFonts w:hint="eastAsia" w:ascii="仿宋" w:hAnsi="仿宋" w:eastAsia="仿宋"/>
                <w:color w:val="000000"/>
                <w:sz w:val="24"/>
              </w:rPr>
              <w:t>2.20.1</w:t>
            </w:r>
          </w:p>
        </w:tc>
        <w:tc>
          <w:tcPr>
            <w:tcW w:w="8275" w:type="dxa"/>
            <w:noWrap w:val="0"/>
            <w:vAlign w:val="top"/>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pPr>
              <w:spacing w:line="360" w:lineRule="auto"/>
              <w:rPr>
                <w:rFonts w:ascii="仿宋" w:hAnsi="仿宋" w:eastAsia="仿宋"/>
                <w:color w:val="000000"/>
                <w:sz w:val="24"/>
              </w:rPr>
            </w:pPr>
            <w:r>
              <w:rPr>
                <w:rFonts w:ascii="仿宋" w:hAnsi="仿宋" w:eastAsia="仿宋"/>
                <w:color w:val="000000"/>
                <w:sz w:val="24"/>
              </w:rPr>
              <w:t xml:space="preserve">2.20.2 </w:t>
            </w:r>
          </w:p>
        </w:tc>
        <w:tc>
          <w:tcPr>
            <w:tcW w:w="8275" w:type="dxa"/>
            <w:noWrap w:val="0"/>
            <w:vAlign w:val="center"/>
          </w:tcPr>
          <w:p>
            <w:pPr>
              <w:spacing w:line="360" w:lineRule="auto"/>
              <w:rPr>
                <w:rFonts w:ascii="仿宋" w:hAnsi="仿宋" w:eastAsia="仿宋"/>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pPr>
              <w:spacing w:line="360" w:lineRule="auto"/>
              <w:ind w:left="-420" w:leftChars="-200" w:right="-420" w:rightChars="-200" w:firstLine="480" w:firstLineChars="200"/>
              <w:outlineLvl w:val="0"/>
              <w:rPr>
                <w:rFonts w:ascii="仿宋" w:hAnsi="仿宋" w:eastAsia="仿宋"/>
                <w:color w:val="000000"/>
                <w:sz w:val="24"/>
              </w:rPr>
            </w:pPr>
            <w:r>
              <w:rPr>
                <w:rFonts w:ascii="仿宋" w:hAnsi="仿宋" w:eastAsia="仿宋"/>
                <w:color w:val="000000"/>
                <w:sz w:val="24"/>
              </w:rPr>
              <w:t>2.2</w:t>
            </w:r>
            <w:r>
              <w:rPr>
                <w:rFonts w:hint="eastAsia" w:ascii="仿宋" w:hAnsi="仿宋" w:eastAsia="仿宋"/>
                <w:color w:val="000000"/>
                <w:sz w:val="24"/>
              </w:rPr>
              <w:t>2</w:t>
            </w:r>
          </w:p>
        </w:tc>
        <w:tc>
          <w:tcPr>
            <w:tcW w:w="8275" w:type="dxa"/>
            <w:noWrap w:val="0"/>
            <w:vAlign w:val="center"/>
          </w:tcPr>
          <w:p>
            <w:pPr>
              <w:spacing w:line="360" w:lineRule="auto"/>
              <w:rPr>
                <w:rFonts w:ascii="仿宋" w:hAnsi="仿宋" w:eastAsia="仿宋"/>
                <w:color w:val="000000"/>
                <w:sz w:val="24"/>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2"/>
        <w:tblW w:w="51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288"/>
        <w:gridCol w:w="6500"/>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6"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序号</w:t>
            </w:r>
          </w:p>
        </w:tc>
        <w:tc>
          <w:tcPr>
            <w:tcW w:w="676"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评审内容</w:t>
            </w:r>
          </w:p>
        </w:tc>
        <w:tc>
          <w:tcPr>
            <w:tcW w:w="3416"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评分标准</w:t>
            </w:r>
          </w:p>
        </w:tc>
        <w:tc>
          <w:tcPr>
            <w:tcW w:w="500"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0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sz w:val="24"/>
                <w:szCs w:val="24"/>
              </w:rPr>
            </w:pPr>
            <w:r>
              <w:rPr>
                <w:rFonts w:hint="eastAsia" w:ascii="仿宋" w:hAnsi="仿宋" w:eastAsia="仿宋" w:cs="仿宋"/>
                <w:kern w:val="2"/>
                <w:sz w:val="24"/>
                <w:szCs w:val="24"/>
                <w:lang w:val="en-US" w:eastAsia="zh-CN"/>
              </w:rPr>
              <w:t>1</w:t>
            </w:r>
          </w:p>
        </w:tc>
        <w:tc>
          <w:tcPr>
            <w:tcW w:w="67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sz w:val="24"/>
                <w:szCs w:val="24"/>
              </w:rPr>
            </w:pPr>
            <w:r>
              <w:rPr>
                <w:rFonts w:hint="eastAsia" w:ascii="仿宋" w:hAnsi="仿宋" w:eastAsia="仿宋" w:cs="仿宋"/>
                <w:kern w:val="2"/>
                <w:sz w:val="24"/>
                <w:szCs w:val="24"/>
                <w:lang w:val="en-US" w:eastAsia="zh-CN"/>
              </w:rPr>
              <w:t>服务内容</w:t>
            </w:r>
            <w:r>
              <w:rPr>
                <w:rFonts w:hint="eastAsia" w:ascii="仿宋" w:hAnsi="仿宋" w:eastAsia="仿宋" w:cs="仿宋"/>
                <w:kern w:val="2"/>
                <w:sz w:val="24"/>
                <w:szCs w:val="24"/>
                <w:highlight w:val="none"/>
                <w:lang w:val="en-US" w:eastAsia="zh-CN"/>
              </w:rPr>
              <w:t>及要求</w:t>
            </w:r>
            <w:r>
              <w:rPr>
                <w:rFonts w:hint="eastAsia" w:ascii="仿宋" w:hAnsi="仿宋" w:eastAsia="仿宋" w:cs="仿宋"/>
                <w:kern w:val="2"/>
                <w:sz w:val="24"/>
                <w:szCs w:val="24"/>
                <w:lang w:val="en-US" w:eastAsia="zh-CN"/>
              </w:rPr>
              <w:t>响应性</w:t>
            </w:r>
          </w:p>
        </w:tc>
        <w:tc>
          <w:tcPr>
            <w:tcW w:w="341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both"/>
              <w:rPr>
                <w:rFonts w:hint="eastAsia" w:ascii="仿宋" w:hAnsi="仿宋" w:eastAsia="仿宋" w:cs="仿宋"/>
                <w:sz w:val="24"/>
                <w:szCs w:val="24"/>
              </w:rPr>
            </w:pPr>
            <w:r>
              <w:rPr>
                <w:rFonts w:hint="eastAsia" w:ascii="仿宋" w:hAnsi="仿宋" w:eastAsia="仿宋" w:cs="仿宋"/>
                <w:kern w:val="2"/>
                <w:sz w:val="24"/>
                <w:szCs w:val="24"/>
                <w:lang w:val="en-US" w:eastAsia="zh-CN"/>
              </w:rPr>
              <w:t>满足招标文件要求的得30分，</w:t>
            </w:r>
            <w:r>
              <w:rPr>
                <w:rFonts w:hint="eastAsia" w:ascii="仿宋" w:hAnsi="仿宋" w:eastAsia="仿宋" w:cs="仿宋"/>
                <w:kern w:val="2"/>
                <w:sz w:val="24"/>
                <w:szCs w:val="24"/>
              </w:rPr>
              <w:t>打“★”号的指标为实质性指标不允许出现负偏离，如出现负偏离则作无效投标处理；</w:t>
            </w:r>
            <w:r>
              <w:rPr>
                <w:rFonts w:hint="eastAsia" w:ascii="仿宋" w:hAnsi="仿宋" w:eastAsia="仿宋" w:cs="仿宋"/>
                <w:kern w:val="2"/>
                <w:sz w:val="24"/>
                <w:szCs w:val="24"/>
                <w:lang w:val="en-US" w:eastAsia="zh-CN"/>
              </w:rPr>
              <w:t>打“▲”号的指标为主要功能、配置，如出现负偏离每项扣4分；其他一般性指标每有一项负偏离的扣2分，扣完为止。</w:t>
            </w:r>
          </w:p>
        </w:tc>
        <w:tc>
          <w:tcPr>
            <w:tcW w:w="500"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color w:val="auto"/>
                <w:sz w:val="24"/>
                <w:szCs w:val="24"/>
                <w:highlight w:val="none"/>
                <w:lang w:val="en-US" w:eastAsia="zh-CN" w:bidi="ar"/>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40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color w:val="auto"/>
                <w:sz w:val="24"/>
                <w:szCs w:val="24"/>
              </w:rPr>
            </w:pPr>
            <w:r>
              <w:rPr>
                <w:rFonts w:hint="eastAsia" w:ascii="仿宋" w:hAnsi="仿宋" w:eastAsia="仿宋" w:cs="仿宋"/>
                <w:kern w:val="2"/>
                <w:sz w:val="24"/>
                <w:szCs w:val="24"/>
                <w:lang w:val="en-US" w:eastAsia="zh-CN"/>
              </w:rPr>
              <w:t>2</w:t>
            </w:r>
          </w:p>
        </w:tc>
        <w:tc>
          <w:tcPr>
            <w:tcW w:w="67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sz w:val="24"/>
                <w:szCs w:val="24"/>
              </w:rPr>
            </w:pPr>
            <w:r>
              <w:rPr>
                <w:rFonts w:hint="eastAsia" w:ascii="仿宋" w:hAnsi="仿宋" w:eastAsia="仿宋" w:cs="仿宋"/>
                <w:kern w:val="2"/>
                <w:sz w:val="24"/>
                <w:szCs w:val="24"/>
                <w:lang w:val="en-US" w:eastAsia="zh-CN"/>
              </w:rPr>
              <w:t>企业综合实力</w:t>
            </w:r>
          </w:p>
        </w:tc>
        <w:tc>
          <w:tcPr>
            <w:tcW w:w="3416" w:type="pct"/>
            <w:tcBorders>
              <w:top w:val="single" w:color="auto" w:sz="4" w:space="0"/>
              <w:left w:val="single" w:color="auto" w:sz="4" w:space="0"/>
              <w:right w:val="single" w:color="auto" w:sz="4" w:space="0"/>
            </w:tcBorders>
            <w:noWrap/>
            <w:vAlign w:val="center"/>
          </w:tcPr>
          <w:p>
            <w:pPr>
              <w:widowControl w:val="0"/>
              <w:snapToGrid/>
              <w:spacing w:after="0" w:line="240" w:lineRule="auto"/>
              <w:jc w:val="both"/>
              <w:rPr>
                <w:rFonts w:hint="eastAsia" w:ascii="仿宋" w:hAnsi="仿宋" w:eastAsia="仿宋" w:cs="仿宋"/>
                <w:sz w:val="24"/>
                <w:szCs w:val="24"/>
              </w:rPr>
            </w:pPr>
            <w:r>
              <w:rPr>
                <w:rFonts w:hint="eastAsia" w:ascii="仿宋" w:hAnsi="仿宋" w:eastAsia="仿宋" w:cs="仿宋"/>
                <w:kern w:val="2"/>
                <w:sz w:val="24"/>
                <w:szCs w:val="24"/>
                <w:lang w:val="en-US" w:eastAsia="zh-CN"/>
              </w:rPr>
              <w:t>根据投标人提供的供货能力、信誉度、服务能力、响应时间、到达时间等情况，由专家进行综合评分（0-5分）。</w:t>
            </w:r>
          </w:p>
        </w:tc>
        <w:tc>
          <w:tcPr>
            <w:tcW w:w="500" w:type="pct"/>
            <w:tcBorders>
              <w:top w:val="single" w:color="auto" w:sz="4" w:space="0"/>
              <w:left w:val="single" w:color="auto" w:sz="4" w:space="0"/>
              <w:right w:val="single" w:color="auto" w:sz="4" w:space="0"/>
            </w:tcBorders>
            <w:noWrap/>
            <w:vAlign w:val="center"/>
          </w:tcPr>
          <w:p>
            <w:pPr>
              <w:widowControl w:val="0"/>
              <w:snapToGrid/>
              <w:spacing w:after="0" w:line="240" w:lineRule="auto"/>
              <w:jc w:val="center"/>
              <w:rPr>
                <w:rFonts w:hint="default" w:ascii="仿宋" w:hAnsi="仿宋" w:eastAsia="仿宋" w:cs="仿宋"/>
                <w:sz w:val="24"/>
                <w:szCs w:val="24"/>
                <w:lang w:val="en-US"/>
              </w:rPr>
            </w:pPr>
            <w:r>
              <w:rPr>
                <w:rFonts w:hint="eastAsia" w:ascii="仿宋" w:hAnsi="仿宋" w:eastAsia="仿宋" w:cs="仿宋"/>
                <w:kern w:val="2"/>
                <w:sz w:val="24"/>
                <w:szCs w:val="24"/>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40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color w:val="auto"/>
                <w:sz w:val="24"/>
                <w:szCs w:val="24"/>
              </w:rPr>
            </w:pPr>
            <w:r>
              <w:rPr>
                <w:rFonts w:hint="eastAsia" w:ascii="仿宋" w:hAnsi="仿宋" w:eastAsia="仿宋" w:cs="仿宋"/>
                <w:kern w:val="2"/>
                <w:sz w:val="24"/>
                <w:szCs w:val="24"/>
                <w:lang w:val="en-US" w:eastAsia="zh-CN"/>
              </w:rPr>
              <w:t>3</w:t>
            </w:r>
          </w:p>
        </w:tc>
        <w:tc>
          <w:tcPr>
            <w:tcW w:w="67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sz w:val="24"/>
                <w:szCs w:val="24"/>
              </w:rPr>
            </w:pPr>
            <w:r>
              <w:rPr>
                <w:rFonts w:hint="eastAsia" w:ascii="仿宋" w:hAnsi="仿宋" w:eastAsia="仿宋" w:cs="仿宋"/>
                <w:kern w:val="2"/>
                <w:sz w:val="24"/>
                <w:szCs w:val="24"/>
                <w:lang w:val="en-US" w:eastAsia="zh-CN"/>
              </w:rPr>
              <w:t>保修、保养服务方案</w:t>
            </w:r>
          </w:p>
        </w:tc>
        <w:tc>
          <w:tcPr>
            <w:tcW w:w="3416" w:type="pct"/>
            <w:tcBorders>
              <w:top w:val="single" w:color="auto" w:sz="4" w:space="0"/>
              <w:left w:val="single" w:color="auto" w:sz="4" w:space="0"/>
              <w:right w:val="single" w:color="auto" w:sz="4" w:space="0"/>
            </w:tcBorders>
            <w:noWrap/>
            <w:vAlign w:val="center"/>
          </w:tcPr>
          <w:p>
            <w:pPr>
              <w:widowControl w:val="0"/>
              <w:snapToGrid/>
              <w:spacing w:after="0" w:line="240" w:lineRule="auto"/>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根据投标人提供的保修服务内容、保养服务方案；远程服务和远程监控方案；客户服务专线电话服务内容和方案；是否具有较强的专业技术队伍和能否提供快速的售后服务响应等由专家进行综合评分：</w:t>
            </w:r>
          </w:p>
          <w:p>
            <w:pPr>
              <w:pStyle w:val="33"/>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服务</w:t>
            </w:r>
            <w:r>
              <w:rPr>
                <w:rFonts w:hint="eastAsia" w:ascii="仿宋" w:hAnsi="仿宋" w:eastAsia="仿宋" w:cs="仿宋"/>
                <w:color w:val="auto"/>
                <w:sz w:val="24"/>
                <w:szCs w:val="24"/>
              </w:rPr>
              <w:t>方案全面性、专业性、合理性强的得10.0-7.1分；</w:t>
            </w:r>
          </w:p>
          <w:p>
            <w:pPr>
              <w:pStyle w:val="33"/>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服务</w:t>
            </w:r>
            <w:r>
              <w:rPr>
                <w:rFonts w:hint="eastAsia" w:ascii="仿宋" w:hAnsi="仿宋" w:eastAsia="仿宋" w:cs="仿宋"/>
                <w:color w:val="auto"/>
                <w:sz w:val="24"/>
                <w:szCs w:val="24"/>
              </w:rPr>
              <w:t>方案基本完善、专业性、合理性一般、基本可行的得7.0-3.1分；</w:t>
            </w:r>
          </w:p>
          <w:p>
            <w:pPr>
              <w:pStyle w:val="33"/>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服务</w:t>
            </w:r>
            <w:r>
              <w:rPr>
                <w:rFonts w:hint="eastAsia" w:ascii="仿宋" w:hAnsi="仿宋" w:eastAsia="仿宋" w:cs="仿宋"/>
                <w:color w:val="auto"/>
                <w:sz w:val="24"/>
                <w:szCs w:val="24"/>
              </w:rPr>
              <w:t>方案不完整、专业性、合理性不强的得3.0-0.1分；</w:t>
            </w:r>
          </w:p>
          <w:p>
            <w:pPr>
              <w:pStyle w:val="33"/>
              <w:rPr>
                <w:rFonts w:hint="eastAsia"/>
              </w:rPr>
            </w:pPr>
            <w:r>
              <w:rPr>
                <w:rFonts w:hint="eastAsia" w:ascii="仿宋" w:hAnsi="仿宋" w:eastAsia="仿宋" w:cs="仿宋"/>
                <w:color w:val="auto"/>
                <w:sz w:val="24"/>
                <w:szCs w:val="24"/>
              </w:rPr>
              <w:t>未提供不得分。</w:t>
            </w:r>
          </w:p>
        </w:tc>
        <w:tc>
          <w:tcPr>
            <w:tcW w:w="500" w:type="pct"/>
            <w:tcBorders>
              <w:top w:val="single" w:color="auto" w:sz="4" w:space="0"/>
              <w:left w:val="single" w:color="auto" w:sz="4" w:space="0"/>
              <w:right w:val="single" w:color="auto" w:sz="4" w:space="0"/>
            </w:tcBorders>
            <w:noWrap/>
            <w:vAlign w:val="center"/>
          </w:tcPr>
          <w:p>
            <w:pPr>
              <w:widowControl w:val="0"/>
              <w:snapToGrid/>
              <w:spacing w:after="0" w:line="240" w:lineRule="auto"/>
              <w:jc w:val="center"/>
              <w:rPr>
                <w:rFonts w:hint="default" w:ascii="仿宋" w:hAnsi="仿宋" w:eastAsia="仿宋" w:cs="仿宋"/>
                <w:sz w:val="24"/>
                <w:szCs w:val="24"/>
                <w:lang w:val="en-US"/>
              </w:rPr>
            </w:pPr>
            <w:r>
              <w:rPr>
                <w:rFonts w:hint="eastAsia" w:ascii="仿宋" w:hAnsi="仿宋" w:eastAsia="仿宋" w:cs="仿宋"/>
                <w:kern w:val="2"/>
                <w:sz w:val="24"/>
                <w:szCs w:val="24"/>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40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color w:val="auto"/>
                <w:sz w:val="24"/>
                <w:szCs w:val="24"/>
                <w:lang w:eastAsia="zh-CN"/>
              </w:rPr>
            </w:pPr>
            <w:r>
              <w:rPr>
                <w:rFonts w:hint="eastAsia" w:ascii="仿宋" w:hAnsi="仿宋" w:eastAsia="仿宋" w:cs="仿宋"/>
                <w:kern w:val="2"/>
                <w:sz w:val="24"/>
                <w:szCs w:val="24"/>
                <w:lang w:val="en-US" w:eastAsia="zh-CN"/>
              </w:rPr>
              <w:t>4</w:t>
            </w:r>
          </w:p>
        </w:tc>
        <w:tc>
          <w:tcPr>
            <w:tcW w:w="67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color w:val="auto"/>
                <w:sz w:val="24"/>
                <w:szCs w:val="24"/>
                <w:lang w:eastAsia="zh-CN"/>
              </w:rPr>
            </w:pPr>
            <w:r>
              <w:rPr>
                <w:rFonts w:hint="eastAsia" w:ascii="仿宋" w:hAnsi="仿宋" w:eastAsia="仿宋" w:cs="仿宋"/>
                <w:kern w:val="2"/>
                <w:sz w:val="24"/>
                <w:szCs w:val="24"/>
                <w:lang w:val="en-US" w:eastAsia="zh-CN"/>
              </w:rPr>
              <w:t>投标人业绩</w:t>
            </w:r>
          </w:p>
        </w:tc>
        <w:tc>
          <w:tcPr>
            <w:tcW w:w="3416" w:type="pct"/>
            <w:tcBorders>
              <w:top w:val="single" w:color="auto" w:sz="4" w:space="0"/>
              <w:left w:val="single" w:color="auto" w:sz="4" w:space="0"/>
              <w:right w:val="single" w:color="auto" w:sz="4" w:space="0"/>
            </w:tcBorders>
            <w:noWrap/>
            <w:vAlign w:val="center"/>
          </w:tcPr>
          <w:p>
            <w:pPr>
              <w:widowControl w:val="0"/>
              <w:snapToGrid/>
              <w:spacing w:after="0" w:line="240" w:lineRule="auto"/>
              <w:jc w:val="both"/>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lang w:val="en-US" w:eastAsia="zh-CN"/>
              </w:rPr>
              <w:t>投标人提供2021年1月1日至今（</w:t>
            </w:r>
            <w:r>
              <w:rPr>
                <w:rFonts w:hint="eastAsia" w:ascii="仿宋" w:hAnsi="仿宋" w:eastAsia="仿宋" w:cs="仿宋"/>
                <w:kern w:val="2"/>
                <w:sz w:val="24"/>
                <w:szCs w:val="24"/>
                <w:highlight w:val="none"/>
                <w:lang w:val="en-US" w:eastAsia="zh-CN"/>
              </w:rPr>
              <w:t>以合同签订时间为准）同类维保项目业绩，每个业绩得1分，最高得3分。</w:t>
            </w:r>
          </w:p>
          <w:p>
            <w:pPr>
              <w:widowControl w:val="0"/>
              <w:snapToGrid/>
              <w:spacing w:after="0" w:line="240" w:lineRule="auto"/>
              <w:jc w:val="both"/>
              <w:rPr>
                <w:rFonts w:hint="eastAsia" w:ascii="仿宋" w:hAnsi="仿宋" w:eastAsia="仿宋" w:cs="仿宋"/>
                <w:b/>
                <w:bCs/>
                <w:sz w:val="24"/>
                <w:szCs w:val="24"/>
              </w:rPr>
            </w:pPr>
            <w:r>
              <w:rPr>
                <w:rFonts w:hint="eastAsia" w:ascii="仿宋" w:hAnsi="仿宋" w:eastAsia="仿宋" w:cs="仿宋"/>
                <w:b/>
                <w:bCs/>
                <w:kern w:val="2"/>
                <w:sz w:val="24"/>
                <w:szCs w:val="24"/>
                <w:highlight w:val="none"/>
                <w:lang w:val="en-US" w:eastAsia="zh-CN"/>
              </w:rPr>
              <w:t>（提供服务合同复印件加盖投标人公章，同一业主的合同按1个业绩计。所提供的证明材料须能明确有效的</w:t>
            </w:r>
            <w:r>
              <w:rPr>
                <w:rFonts w:hint="eastAsia" w:ascii="仿宋" w:hAnsi="仿宋" w:eastAsia="仿宋" w:cs="仿宋"/>
                <w:b/>
                <w:bCs/>
                <w:kern w:val="2"/>
                <w:sz w:val="24"/>
                <w:szCs w:val="24"/>
                <w:lang w:val="en-US" w:eastAsia="zh-CN"/>
              </w:rPr>
              <w:t>反映和证明合同签订时间和内容，否则不予认可）。</w:t>
            </w:r>
          </w:p>
        </w:tc>
        <w:tc>
          <w:tcPr>
            <w:tcW w:w="500" w:type="pct"/>
            <w:tcBorders>
              <w:top w:val="single" w:color="auto" w:sz="4" w:space="0"/>
              <w:left w:val="single" w:color="auto" w:sz="4" w:space="0"/>
              <w:right w:val="single" w:color="auto" w:sz="4" w:space="0"/>
            </w:tcBorders>
            <w:noWrap/>
            <w:vAlign w:val="center"/>
          </w:tcPr>
          <w:p>
            <w:pPr>
              <w:widowControl w:val="0"/>
              <w:snapToGrid/>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kern w:val="2"/>
                <w:sz w:val="24"/>
                <w:szCs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6" w:type="pct"/>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676" w:type="pct"/>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kern w:val="2"/>
                <w:sz w:val="24"/>
                <w:szCs w:val="24"/>
                <w:lang w:val="en-US" w:eastAsia="zh-CN"/>
              </w:rPr>
              <w:t>售后服务</w:t>
            </w:r>
          </w:p>
        </w:tc>
        <w:tc>
          <w:tcPr>
            <w:tcW w:w="341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both"/>
              <w:rPr>
                <w:rFonts w:hint="default" w:ascii="仿宋" w:hAnsi="仿宋" w:eastAsia="仿宋" w:cs="仿宋"/>
                <w:b w:val="0"/>
                <w:bCs w:val="0"/>
                <w:kern w:val="2"/>
                <w:sz w:val="24"/>
                <w:szCs w:val="24"/>
                <w:highlight w:val="none"/>
                <w:lang w:val="en-US" w:eastAsia="zh-CN"/>
              </w:rPr>
            </w:pPr>
            <w:r>
              <w:rPr>
                <w:rFonts w:hint="eastAsia" w:ascii="仿宋" w:hAnsi="仿宋" w:eastAsia="仿宋" w:cs="仿宋"/>
                <w:b w:val="0"/>
                <w:bCs w:val="0"/>
                <w:kern w:val="2"/>
                <w:sz w:val="24"/>
                <w:szCs w:val="24"/>
                <w:highlight w:val="none"/>
                <w:lang w:val="en-US" w:eastAsia="zh-CN"/>
              </w:rPr>
              <w:t>维修技术力量：维护保养人员</w:t>
            </w:r>
            <w:r>
              <w:rPr>
                <w:rFonts w:hint="eastAsia" w:ascii="仿宋" w:hAnsi="仿宋" w:eastAsia="仿宋" w:cs="仿宋"/>
                <w:kern w:val="2"/>
                <w:sz w:val="24"/>
                <w:szCs w:val="24"/>
                <w:lang w:val="en-US" w:eastAsia="zh-CN"/>
              </w:rPr>
              <w:t>具有原厂培训证书，</w:t>
            </w:r>
            <w:r>
              <w:rPr>
                <w:rFonts w:hint="eastAsia" w:ascii="仿宋" w:hAnsi="仿宋" w:eastAsia="仿宋" w:cs="仿宋"/>
                <w:b w:val="0"/>
                <w:bCs w:val="0"/>
                <w:kern w:val="2"/>
                <w:sz w:val="24"/>
                <w:szCs w:val="24"/>
                <w:highlight w:val="none"/>
                <w:lang w:val="en-US" w:eastAsia="zh-CN"/>
              </w:rPr>
              <w:t>不少于2人，每增加1人得1分，最多得5分。</w:t>
            </w:r>
          </w:p>
          <w:p>
            <w:pPr>
              <w:widowControl w:val="0"/>
              <w:snapToGrid/>
              <w:spacing w:after="0" w:line="240" w:lineRule="auto"/>
              <w:jc w:val="both"/>
              <w:rPr>
                <w:rFonts w:hint="eastAsia" w:ascii="仿宋" w:hAnsi="仿宋" w:eastAsia="仿宋" w:cs="仿宋"/>
                <w:sz w:val="24"/>
                <w:szCs w:val="24"/>
              </w:rPr>
            </w:pPr>
            <w:r>
              <w:rPr>
                <w:rFonts w:hint="eastAsia" w:ascii="仿宋" w:hAnsi="仿宋" w:eastAsia="仿宋" w:cs="仿宋"/>
                <w:b/>
                <w:bCs/>
                <w:kern w:val="2"/>
                <w:sz w:val="24"/>
                <w:szCs w:val="24"/>
                <w:highlight w:val="none"/>
                <w:lang w:val="en-US" w:eastAsia="zh-CN"/>
              </w:rPr>
              <w:t>（人员需提供</w:t>
            </w:r>
            <w:r>
              <w:rPr>
                <w:rFonts w:hint="eastAsia" w:ascii="仿宋" w:hAnsi="仿宋" w:eastAsia="仿宋" w:cs="仿宋"/>
                <w:b/>
                <w:bCs/>
                <w:color w:val="auto"/>
                <w:kern w:val="2"/>
                <w:sz w:val="24"/>
                <w:szCs w:val="24"/>
                <w:highlight w:val="none"/>
                <w:lang w:val="en-US" w:eastAsia="zh-CN"/>
              </w:rPr>
              <w:t>原厂</w:t>
            </w:r>
            <w:r>
              <w:rPr>
                <w:rFonts w:hint="eastAsia" w:ascii="仿宋" w:hAnsi="仿宋" w:eastAsia="仿宋" w:cs="仿宋"/>
                <w:b/>
                <w:bCs/>
                <w:kern w:val="2"/>
                <w:sz w:val="24"/>
                <w:szCs w:val="24"/>
                <w:highlight w:val="none"/>
                <w:lang w:val="en-US" w:eastAsia="zh-CN"/>
              </w:rPr>
              <w:t>设备安装维修培训证书和近三个月的社保证明复印件加盖投标人公章，未提供不得分）。</w:t>
            </w: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default" w:ascii="仿宋" w:hAnsi="仿宋" w:eastAsia="仿宋" w:cs="仿宋"/>
                <w:sz w:val="24"/>
                <w:szCs w:val="24"/>
                <w:lang w:val="en-US"/>
              </w:rPr>
            </w:pPr>
            <w:r>
              <w:rPr>
                <w:rFonts w:hint="eastAsia" w:ascii="仿宋" w:hAnsi="仿宋" w:eastAsia="仿宋" w:cs="仿宋"/>
                <w:kern w:val="2"/>
                <w:sz w:val="24"/>
                <w:szCs w:val="24"/>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6" w:type="pct"/>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p>
        </w:tc>
        <w:tc>
          <w:tcPr>
            <w:tcW w:w="676" w:type="pct"/>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p>
        </w:tc>
        <w:tc>
          <w:tcPr>
            <w:tcW w:w="341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售后服务保修期限及内容（详细完整的“三包”）、售后服务响应承诺、措施和方案、服务响应、维修成本、质保期后售后服务收费标准等由专家进行综合评分：</w:t>
            </w:r>
          </w:p>
          <w:p>
            <w:pPr>
              <w:pStyle w:val="33"/>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售后</w:t>
            </w:r>
            <w:r>
              <w:rPr>
                <w:rFonts w:hint="eastAsia" w:ascii="仿宋" w:hAnsi="仿宋" w:eastAsia="仿宋" w:cs="仿宋"/>
                <w:color w:val="auto"/>
                <w:sz w:val="24"/>
                <w:szCs w:val="24"/>
              </w:rPr>
              <w:t>方案全面性、专业性、合理性强的得10.0-7.1分；</w:t>
            </w:r>
          </w:p>
          <w:p>
            <w:pPr>
              <w:pStyle w:val="33"/>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售后</w:t>
            </w:r>
            <w:r>
              <w:rPr>
                <w:rFonts w:hint="eastAsia" w:ascii="仿宋" w:hAnsi="仿宋" w:eastAsia="仿宋" w:cs="仿宋"/>
                <w:color w:val="auto"/>
                <w:sz w:val="24"/>
                <w:szCs w:val="24"/>
              </w:rPr>
              <w:t>方案基本完善、专业性、合理性一般、基本可行的得7.0-3.1分；</w:t>
            </w:r>
          </w:p>
          <w:p>
            <w:pPr>
              <w:pStyle w:val="33"/>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售后</w:t>
            </w:r>
            <w:r>
              <w:rPr>
                <w:rFonts w:hint="eastAsia" w:ascii="仿宋" w:hAnsi="仿宋" w:eastAsia="仿宋" w:cs="仿宋"/>
                <w:color w:val="auto"/>
                <w:sz w:val="24"/>
                <w:szCs w:val="24"/>
              </w:rPr>
              <w:t>方案不完整、专业性、合理性不强的得3.0-0.1分；</w:t>
            </w:r>
          </w:p>
          <w:p>
            <w:pPr>
              <w:pStyle w:val="33"/>
              <w:rPr>
                <w:rFonts w:hint="eastAsia"/>
              </w:rPr>
            </w:pPr>
            <w:r>
              <w:rPr>
                <w:rFonts w:hint="eastAsia" w:ascii="仿宋" w:hAnsi="仿宋" w:eastAsia="仿宋" w:cs="仿宋"/>
                <w:color w:val="auto"/>
                <w:sz w:val="24"/>
                <w:szCs w:val="24"/>
              </w:rPr>
              <w:t>未提供不得分。</w:t>
            </w: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kern w:val="2"/>
                <w:sz w:val="24"/>
                <w:szCs w:val="24"/>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6" w:type="pct"/>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p>
        </w:tc>
        <w:tc>
          <w:tcPr>
            <w:tcW w:w="676" w:type="pct"/>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p>
        </w:tc>
        <w:tc>
          <w:tcPr>
            <w:tcW w:w="341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both"/>
              <w:rPr>
                <w:rFonts w:hint="eastAsia" w:ascii="仿宋" w:hAnsi="仿宋" w:eastAsia="仿宋" w:cs="仿宋"/>
                <w:color w:val="auto"/>
                <w:sz w:val="24"/>
                <w:szCs w:val="24"/>
              </w:rPr>
            </w:pPr>
            <w:r>
              <w:rPr>
                <w:rFonts w:hint="eastAsia" w:ascii="仿宋" w:hAnsi="仿宋" w:eastAsia="仿宋" w:cs="仿宋"/>
                <w:kern w:val="2"/>
                <w:sz w:val="24"/>
                <w:szCs w:val="24"/>
                <w:lang w:val="en-US" w:eastAsia="zh-CN"/>
              </w:rPr>
              <w:t>投标人承诺备件24小时内到达现场的得2分，12小时到达现场的得4分。</w:t>
            </w: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kern w:val="2"/>
                <w:sz w:val="24"/>
                <w:szCs w:val="24"/>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6"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67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color w:val="auto"/>
                <w:sz w:val="24"/>
                <w:szCs w:val="24"/>
              </w:rPr>
            </w:pPr>
            <w:r>
              <w:rPr>
                <w:rFonts w:hint="eastAsia" w:ascii="仿宋" w:hAnsi="仿宋" w:eastAsia="仿宋" w:cs="仿宋"/>
                <w:kern w:val="2"/>
                <w:sz w:val="24"/>
                <w:szCs w:val="24"/>
                <w:lang w:val="en-US" w:eastAsia="zh-CN"/>
              </w:rPr>
              <w:t>其他优惠承诺</w:t>
            </w:r>
          </w:p>
        </w:tc>
        <w:tc>
          <w:tcPr>
            <w:tcW w:w="341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both"/>
              <w:rPr>
                <w:rFonts w:hint="eastAsia" w:ascii="仿宋" w:hAnsi="仿宋" w:eastAsia="仿宋" w:cs="仿宋"/>
                <w:color w:val="auto"/>
                <w:sz w:val="24"/>
                <w:szCs w:val="24"/>
              </w:rPr>
            </w:pPr>
            <w:r>
              <w:rPr>
                <w:rFonts w:hint="eastAsia" w:ascii="仿宋" w:hAnsi="仿宋" w:eastAsia="仿宋" w:cs="仿宋"/>
                <w:kern w:val="2"/>
                <w:sz w:val="24"/>
                <w:szCs w:val="24"/>
                <w:lang w:val="en-US" w:eastAsia="zh-CN"/>
              </w:rPr>
              <w:t>投标人根据自身的能力，提供与本维保项目相关的其它服务承诺的，由专家进行综合评分（0-3分）。</w:t>
            </w: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kern w:val="2"/>
                <w:sz w:val="24"/>
                <w:szCs w:val="24"/>
                <w:lang w:val="en-US" w:eastAsia="zh-CN"/>
              </w:rPr>
              <w:t>3分</w:t>
            </w:r>
          </w:p>
        </w:tc>
      </w:tr>
    </w:tbl>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 减分：投标人的信誉情况：</w:t>
      </w:r>
      <w:r>
        <w:rPr>
          <w:rFonts w:hint="eastAsia" w:ascii="仿宋" w:hAnsi="仿宋" w:eastAsia="仿宋" w:cs="仿宋"/>
          <w:b w:val="0"/>
          <w:bCs w:val="0"/>
          <w:iCs/>
          <w:color w:val="auto"/>
          <w:sz w:val="24"/>
          <w:highlight w:val="none"/>
        </w:rPr>
        <w:t>政府采购领域中投标人在项目招标、投标和合同履约期间是否存在不良行为记录。</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w:t>
      </w:r>
      <w:r>
        <w:rPr>
          <w:rFonts w:hint="eastAsia" w:ascii="仿宋" w:hAnsi="仿宋" w:eastAsia="仿宋" w:cs="仿宋"/>
          <w:b w:val="0"/>
          <w:bCs w:val="0"/>
          <w:iCs/>
          <w:color w:val="auto"/>
          <w:sz w:val="24"/>
          <w:highlight w:val="none"/>
        </w:rPr>
        <w:t>投标人参加本次政府采购活动前三年内在浙江省范围内政府采购领域中受到不良行为记录处罚的每次扣1分。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lang w:val="en-US" w:eastAsia="zh-CN"/>
        </w:rPr>
        <w:t>2.2</w:t>
      </w:r>
      <w:r>
        <w:rPr>
          <w:rFonts w:hint="eastAsia" w:ascii="仿宋" w:hAnsi="仿宋" w:eastAsia="仿宋" w:cs="仿宋"/>
          <w:b w:val="0"/>
          <w:bCs w:val="0"/>
          <w:iCs/>
          <w:color w:val="auto"/>
          <w:sz w:val="24"/>
          <w:highlight w:val="none"/>
        </w:rPr>
        <w:t>.1评标基准价：即满足招标文件要求且投标价格最低的投标报价为评标基准价，其价格分为满分。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lang w:val="en-US" w:eastAsia="zh-CN"/>
        </w:rPr>
        <w:t>2.2</w:t>
      </w:r>
      <w:r>
        <w:rPr>
          <w:rFonts w:hint="eastAsia" w:ascii="仿宋" w:hAnsi="仿宋" w:eastAsia="仿宋" w:cs="仿宋"/>
          <w:b w:val="0"/>
          <w:bCs w:val="0"/>
          <w:iCs/>
          <w:color w:val="auto"/>
          <w:sz w:val="24"/>
          <w:highlight w:val="none"/>
        </w:rPr>
        <w:t>.2其他投标人的价格分统一按照下列公式计算：</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投标报价得分=(评标基准价／投标报价)×价格权值×100</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lang w:val="en-US" w:eastAsia="zh-CN"/>
        </w:rPr>
      </w:pPr>
      <w:r>
        <w:rPr>
          <w:rFonts w:hint="eastAsia" w:ascii="仿宋" w:hAnsi="仿宋" w:eastAsia="仿宋" w:cs="仿宋"/>
          <w:b w:val="0"/>
          <w:bCs w:val="0"/>
          <w:iCs/>
          <w:color w:val="auto"/>
          <w:sz w:val="24"/>
          <w:highlight w:val="none"/>
        </w:rPr>
        <w:t>即：投标报价得分=(评标基准价／投标报价)×</w:t>
      </w:r>
      <w:r>
        <w:rPr>
          <w:rFonts w:hint="eastAsia" w:ascii="仿宋" w:hAnsi="仿宋" w:eastAsia="仿宋" w:cs="仿宋"/>
          <w:b w:val="0"/>
          <w:bCs w:val="0"/>
          <w:iCs/>
          <w:color w:val="auto"/>
          <w:sz w:val="24"/>
          <w:highlight w:val="none"/>
          <w:lang w:val="en-US" w:eastAsia="zh-CN"/>
        </w:rPr>
        <w:t>30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u w:val="single"/>
          <w:lang w:val="en-US" w:eastAsia="zh-CN"/>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pPr>
        <w:rPr>
          <w:rFonts w:hint="eastAsia"/>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4"/>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spacing w:line="336" w:lineRule="auto"/>
        <w:ind w:left="0" w:firstLine="0" w:firstLineChars="0"/>
        <w:rPr>
          <w:rFonts w:cs="仿宋"/>
        </w:rPr>
      </w:pPr>
      <w:r>
        <w:rPr>
          <w:rFonts w:hint="eastAsia" w:cs="仿宋"/>
          <w:lang w:val="zh-CN"/>
        </w:rPr>
        <w:t>（1）</w:t>
      </w:r>
      <w:r>
        <w:rPr>
          <w:rFonts w:hint="eastAsia" w:cs="仿宋"/>
        </w:rPr>
        <w:t>投标函</w:t>
      </w:r>
      <w:r>
        <w:rPr>
          <w:rFonts w:hint="eastAsia" w:hAnsi="仿宋_GB2312" w:cs="仿宋_GB2312"/>
        </w:rPr>
        <w:t xml:space="preserve">……………………………………………………………………… </w:t>
      </w:r>
      <w:r>
        <w:rPr>
          <w:rFonts w:hint="eastAsia" w:cs="仿宋"/>
        </w:rPr>
        <w:t>（页码）</w:t>
      </w:r>
    </w:p>
    <w:p>
      <w:pPr>
        <w:pStyle w:val="904"/>
        <w:spacing w:line="336" w:lineRule="auto"/>
        <w:ind w:left="0" w:firstLine="0" w:firstLineChars="0"/>
        <w:rPr>
          <w:rFonts w:cs="仿宋"/>
        </w:rPr>
      </w:pPr>
      <w:r>
        <w:rPr>
          <w:rFonts w:hint="eastAsia" w:cs="仿宋"/>
          <w:lang w:val="zh-CN"/>
        </w:rPr>
        <w:t>（2）</w:t>
      </w:r>
      <w:r>
        <w:rPr>
          <w:rFonts w:hint="eastAsia" w:cs="仿宋"/>
        </w:rPr>
        <w:t>法定代表人授权书……………………………………</w:t>
      </w:r>
      <w:r>
        <w:rPr>
          <w:rFonts w:hint="eastAsia" w:hAnsi="仿宋_GB2312" w:cs="仿宋_GB2312"/>
        </w:rPr>
        <w:t xml:space="preserve">…………………   </w:t>
      </w:r>
      <w:r>
        <w:rPr>
          <w:rFonts w:hint="eastAsia" w:cs="仿宋"/>
        </w:rPr>
        <w:t>（页码）</w:t>
      </w:r>
    </w:p>
    <w:p>
      <w:pPr>
        <w:pStyle w:val="904"/>
        <w:spacing w:line="336" w:lineRule="auto"/>
        <w:ind w:left="0" w:firstLine="0" w:firstLineChars="0"/>
        <w:rPr>
          <w:rFonts w:cs="仿宋"/>
        </w:rPr>
      </w:pPr>
      <w:r>
        <w:rPr>
          <w:rFonts w:hint="eastAsia" w:cs="仿宋"/>
          <w:lang w:val="zh-CN"/>
        </w:rPr>
        <w:t>（3）</w:t>
      </w:r>
      <w:r>
        <w:rPr>
          <w:rFonts w:hint="eastAsia" w:cs="仿宋"/>
        </w:rPr>
        <w:t>授权代表社保证明……………………………………</w:t>
      </w:r>
      <w:r>
        <w:rPr>
          <w:rFonts w:hint="eastAsia" w:hAnsi="仿宋_GB2312" w:cs="仿宋_GB2312"/>
        </w:rPr>
        <w:t xml:space="preserve">…………………   </w:t>
      </w:r>
      <w:r>
        <w:rPr>
          <w:rFonts w:hint="eastAsia" w:cs="仿宋"/>
        </w:rPr>
        <w:t>（页码）</w:t>
      </w:r>
    </w:p>
    <w:p>
      <w:pPr>
        <w:pStyle w:val="904"/>
        <w:spacing w:line="336" w:lineRule="auto"/>
        <w:ind w:left="0" w:firstLine="0" w:firstLineChars="0"/>
        <w:rPr>
          <w:rFonts w:cs="仿宋"/>
        </w:rPr>
      </w:pPr>
      <w:r>
        <w:rPr>
          <w:rFonts w:hint="eastAsia" w:cs="仿宋"/>
          <w:lang w:val="zh-CN"/>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pPr>
        <w:pStyle w:val="904"/>
        <w:spacing w:line="336" w:lineRule="auto"/>
        <w:ind w:left="0" w:firstLine="0" w:firstLineChars="0"/>
        <w:rPr>
          <w:rFonts w:cs="仿宋"/>
        </w:rPr>
      </w:pPr>
      <w:r>
        <w:rPr>
          <w:rFonts w:hint="eastAsia" w:cs="仿宋"/>
          <w:lang w:val="zh-CN"/>
        </w:rPr>
        <w:t>（5）</w:t>
      </w:r>
      <w:r>
        <w:rPr>
          <w:rFonts w:hint="eastAsia" w:cs="仿宋"/>
        </w:rPr>
        <w:t>法定代表人身份证明书…………………………………………………… （页码）</w:t>
      </w:r>
    </w:p>
    <w:p>
      <w:pPr>
        <w:pStyle w:val="904"/>
        <w:spacing w:line="336" w:lineRule="auto"/>
        <w:ind w:left="0" w:firstLine="0" w:firstLineChars="0"/>
        <w:rPr>
          <w:rFonts w:cs="仿宋"/>
        </w:rPr>
      </w:pPr>
      <w:r>
        <w:rPr>
          <w:rFonts w:hint="eastAsia" w:cs="仿宋"/>
          <w:lang w:val="zh-CN"/>
        </w:rPr>
        <w:t>（6）</w:t>
      </w:r>
      <w:r>
        <w:rPr>
          <w:rFonts w:hint="eastAsia" w:cs="仿宋"/>
        </w:rPr>
        <w:t>商务技术偏离表…………………………………………………………… （页码）</w:t>
      </w:r>
    </w:p>
    <w:p>
      <w:pPr>
        <w:pStyle w:val="904"/>
        <w:spacing w:line="336" w:lineRule="auto"/>
        <w:ind w:left="0" w:firstLine="0" w:firstLineChars="0"/>
        <w:rPr>
          <w:rFonts w:cs="仿宋"/>
        </w:rPr>
      </w:pPr>
      <w:r>
        <w:rPr>
          <w:rFonts w:hint="eastAsia" w:cs="仿宋"/>
          <w:lang w:val="zh-CN"/>
        </w:rPr>
        <w:t>（7）政府采购供应商廉洁自律承诺书</w:t>
      </w:r>
      <w:r>
        <w:rPr>
          <w:rFonts w:hint="eastAsia"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1.我方同意在投标人须知规定的开标日期起遵守本投标文件中的承诺且在投标有效期满之前均具有约束力。</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center"/>
        <w:rPr>
          <w:rFonts w:hint="eastAsia" w:ascii="仿宋" w:hAnsi="仿宋" w:eastAsia="仿宋" w:cs="仿宋"/>
          <w:b/>
          <w:color w:val="auto"/>
          <w:sz w:val="30"/>
          <w:szCs w:val="30"/>
          <w:highlight w:val="none"/>
          <w:lang w:eastAsia="zh-CN"/>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79"/>
        <w:jc w:val="center"/>
        <w:rPr>
          <w:rFonts w:hint="eastAsia" w:ascii="仿宋" w:hAnsi="仿宋" w:eastAsia="仿宋" w:cs="仿宋"/>
          <w:b/>
          <w:bCs/>
          <w:color w:val="auto"/>
          <w:sz w:val="24"/>
          <w:highlight w:val="none"/>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9"/>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十一</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79"/>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rPr>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18"/>
          <w:szCs w:val="18"/>
          <w:highlight w:val="none"/>
        </w:rPr>
      </w:pPr>
    </w:p>
    <w:p>
      <w:pPr>
        <w:pStyle w:val="79"/>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color w:val="auto"/>
          <w:sz w:val="24"/>
          <w:highlight w:val="none"/>
        </w:rPr>
      </w:pPr>
    </w:p>
    <w:p>
      <w:pPr>
        <w:spacing w:line="336"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rFonts w:hint="eastAsia"/>
          <w:color w:val="auto"/>
          <w:highlight w:val="none"/>
        </w:rPr>
        <w:sectPr>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276" w:right="1418" w:bottom="1247" w:left="1418"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
        <w:rPr>
          <w:rFonts w:hint="eastAsia"/>
          <w:color w:val="auto"/>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9" w:name="_Hlk101131882"/>
      <w:r>
        <w:rPr>
          <w:rFonts w:hint="eastAsia" w:ascii="仿宋" w:hAnsi="仿宋" w:eastAsia="仿宋" w:cs="仿宋"/>
          <w:color w:val="auto"/>
          <w:kern w:val="0"/>
          <w:sz w:val="24"/>
          <w:highlight w:val="none"/>
          <w:u w:val="single"/>
        </w:rPr>
        <w:t>联合体成员X,……</w:t>
      </w:r>
      <w:bookmarkEnd w:id="17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8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80"/>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8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81"/>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82" w:name="OLE_LINK13"/>
      <w:bookmarkStart w:id="183" w:name="OLE_LINK14"/>
      <w:r>
        <w:rPr>
          <w:rFonts w:hint="eastAsia" w:ascii="仿宋" w:hAnsi="仿宋" w:eastAsia="仿宋" w:cs="仿宋"/>
          <w:b/>
          <w:color w:val="auto"/>
          <w:spacing w:val="6"/>
          <w:sz w:val="32"/>
          <w:szCs w:val="32"/>
          <w:highlight w:val="none"/>
        </w:rPr>
        <w:t>残疾人福利性单位声明函</w:t>
      </w:r>
    </w:p>
    <w:bookmarkEnd w:id="182"/>
    <w:bookmarkEnd w:id="183"/>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sectPr>
      <w:headerReference r:id="rId22" w:type="first"/>
      <w:footerReference r:id="rId24" w:type="first"/>
      <w:headerReference r:id="rId21" w:type="default"/>
      <w:footerReference r:id="rId23" w:type="default"/>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84" w:name="_Toc164085800"/>
    <w:bookmarkStart w:id="185" w:name="_Toc91899912"/>
    <w:bookmarkStart w:id="186" w:name="_Toc131845147"/>
    <w:bookmarkStart w:id="187" w:name="_Toc36110187"/>
    <w:r>
      <w:rPr>
        <w:rFonts w:hint="eastAsia" w:ascii="仿宋_GB2312" w:eastAsia="仿宋_GB2312"/>
        <w:kern w:val="0"/>
        <w:szCs w:val="21"/>
      </w:rPr>
      <w:t xml:space="preserve"> 页</w:t>
    </w:r>
    <w:bookmarkEnd w:id="184"/>
    <w:bookmarkEnd w:id="185"/>
    <w:bookmarkEnd w:id="186"/>
    <w:bookmarkEnd w:id="18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51</w:t>
                          </w:r>
                          <w:r>
                            <w:rPr>
                              <w:kern w:val="0"/>
                              <w:szCs w:val="21"/>
                            </w:rPr>
                            <w:fldChar w:fldCharType="end"/>
                          </w:r>
                          <w:r>
                            <w:rPr>
                              <w:kern w:val="0"/>
                              <w:szCs w:val="21"/>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40"/>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51</w:t>
                    </w:r>
                    <w:r>
                      <w:rPr>
                        <w:kern w:val="0"/>
                        <w:szCs w:val="21"/>
                      </w:rPr>
                      <w:fldChar w:fldCharType="end"/>
                    </w:r>
                    <w:r>
                      <w:rPr>
                        <w:kern w:val="0"/>
                        <w:szCs w:val="21"/>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default"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ZJFY-20247008</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ZJFY-20247008</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ZJFY-20247008</w:t>
    </w:r>
    <w:r>
      <w:rPr>
        <w:rFonts w:hint="eastAsia" w:ascii="仿宋" w:hAnsi="仿宋" w:eastAsia="仿宋" w:cs="仿宋"/>
        <w:lang w:val="en-US" w:eastAsia="zh-CN"/>
      </w:rPr>
      <w:t xml:space="preserve"> </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p>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p>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ZJFY-20247008</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ZJFY-20247008</w:t>
    </w:r>
    <w:r>
      <w:rPr>
        <w:rFonts w:hint="eastAsia" w:ascii="仿宋" w:hAnsi="仿宋" w:eastAsia="仿宋" w:cs="仿宋"/>
        <w:lang w:val="en-US" w:eastAsia="zh-CN"/>
      </w:rPr>
      <w:t xml:space="preserve"> </w:t>
    </w:r>
  </w:p>
  <w:p>
    <w:pPr>
      <w:pStyle w:val="41"/>
      <w:pBdr>
        <w:bottom w:val="none" w:color="auto" w:sz="0" w:space="1"/>
      </w:pBdr>
      <w:jc w:val="right"/>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ZJFY-20247008</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ZJFY-20247008</w:t>
    </w:r>
    <w:r>
      <w:rPr>
        <w:rFonts w:hint="eastAsia" w:ascii="仿宋" w:hAnsi="仿宋" w:eastAsia="仿宋" w:cs="仿宋"/>
        <w:lang w:val="en-US" w:eastAsia="zh-CN"/>
      </w:rPr>
      <w:t xml:space="preserve"> </w:t>
    </w:r>
  </w:p>
  <w:p>
    <w:pPr>
      <w:pStyle w:val="41"/>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 xml:space="preserve"> </w:t>
    </w:r>
    <w:r>
      <w:rPr>
        <w:rFonts w:hint="eastAsia" w:ascii="仿宋" w:hAnsi="仿宋" w:eastAsia="仿宋" w:cs="仿宋"/>
        <w:lang w:eastAsia="zh-CN"/>
      </w:rPr>
      <w:t>ZJFY-20247008</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JmOGVkZmIyYWQxMDAzZjMzZDc3MzU2OTIyYjc4MjEifQ=="/>
  </w:docVars>
  <w:rsids>
    <w:rsidRoot w:val="00172A27"/>
    <w:rsid w:val="00431B3B"/>
    <w:rsid w:val="04B72BAC"/>
    <w:rsid w:val="04C924C0"/>
    <w:rsid w:val="0C4A06DD"/>
    <w:rsid w:val="0CAE4D39"/>
    <w:rsid w:val="0E811A30"/>
    <w:rsid w:val="0F096B8F"/>
    <w:rsid w:val="0F0B21F8"/>
    <w:rsid w:val="0F63063F"/>
    <w:rsid w:val="0FD051C8"/>
    <w:rsid w:val="109C5E4D"/>
    <w:rsid w:val="120347F9"/>
    <w:rsid w:val="14F05CCB"/>
    <w:rsid w:val="16B84B5A"/>
    <w:rsid w:val="18E60774"/>
    <w:rsid w:val="196E568D"/>
    <w:rsid w:val="1D2F1C3B"/>
    <w:rsid w:val="24B21E56"/>
    <w:rsid w:val="267A2DBB"/>
    <w:rsid w:val="27D50B6B"/>
    <w:rsid w:val="2D2F324C"/>
    <w:rsid w:val="2DBE3E50"/>
    <w:rsid w:val="30CD01D9"/>
    <w:rsid w:val="317E4255"/>
    <w:rsid w:val="325F008C"/>
    <w:rsid w:val="337D0F55"/>
    <w:rsid w:val="367F41A7"/>
    <w:rsid w:val="374D2342"/>
    <w:rsid w:val="3F1D6FC6"/>
    <w:rsid w:val="427E60E8"/>
    <w:rsid w:val="43BD66BC"/>
    <w:rsid w:val="49547CAB"/>
    <w:rsid w:val="49A81A17"/>
    <w:rsid w:val="4ECC71BA"/>
    <w:rsid w:val="4F4B3D85"/>
    <w:rsid w:val="4F75014E"/>
    <w:rsid w:val="57E30646"/>
    <w:rsid w:val="596E73D9"/>
    <w:rsid w:val="5B45089A"/>
    <w:rsid w:val="5F4E5E85"/>
    <w:rsid w:val="5F561B6F"/>
    <w:rsid w:val="5F57E5CA"/>
    <w:rsid w:val="608B5AEC"/>
    <w:rsid w:val="62D44882"/>
    <w:rsid w:val="63BB4762"/>
    <w:rsid w:val="652561BA"/>
    <w:rsid w:val="65870C23"/>
    <w:rsid w:val="66551FB6"/>
    <w:rsid w:val="669C35D3"/>
    <w:rsid w:val="67DE2B76"/>
    <w:rsid w:val="680578CB"/>
    <w:rsid w:val="69205616"/>
    <w:rsid w:val="6C9E34CA"/>
    <w:rsid w:val="6DEB30BD"/>
    <w:rsid w:val="6E093496"/>
    <w:rsid w:val="6FC37AD4"/>
    <w:rsid w:val="7316615C"/>
    <w:rsid w:val="74A9072E"/>
    <w:rsid w:val="755E4A17"/>
    <w:rsid w:val="75FB438B"/>
    <w:rsid w:val="78AD1F79"/>
    <w:rsid w:val="795746C5"/>
    <w:rsid w:val="799F1C7A"/>
    <w:rsid w:val="7C0C4588"/>
    <w:rsid w:val="7CCE4116"/>
    <w:rsid w:val="7CF22563"/>
    <w:rsid w:val="7D8F2A3F"/>
    <w:rsid w:val="7DFF3A1B"/>
    <w:rsid w:val="7EE527EB"/>
    <w:rsid w:val="7FCE9F2A"/>
    <w:rsid w:val="7FCF3D6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2">
    <w:name w:val="Body Text"/>
    <w:basedOn w:val="1"/>
    <w:next w:val="3"/>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21"/>
    <w:autoRedefine/>
    <w:qFormat/>
    <w:uiPriority w:val="0"/>
    <w:pPr>
      <w:ind w:firstLine="420"/>
    </w:pPr>
    <w:rPr>
      <w:rFonts w:hAnsi="Calibri" w:cs="Times New Roman"/>
      <w:snapToGrid/>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Normal Indent"/>
    <w:basedOn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link w:val="230"/>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3"/>
    <w:autoRedefine/>
    <w:qFormat/>
    <w:uiPriority w:val="0"/>
    <w:pPr>
      <w:shd w:val="clear" w:color="auto" w:fill="000080"/>
    </w:pPr>
  </w:style>
  <w:style w:type="paragraph" w:styleId="21">
    <w:name w:val="annotation text"/>
    <w:basedOn w:val="1"/>
    <w:link w:val="344"/>
    <w:autoRedefine/>
    <w:qFormat/>
    <w:uiPriority w:val="99"/>
    <w:pPr>
      <w:jc w:val="left"/>
    </w:pPr>
  </w:style>
  <w:style w:type="paragraph" w:styleId="22">
    <w:name w:val="Salutation"/>
    <w:basedOn w:val="1"/>
    <w:next w:val="1"/>
    <w:link w:val="298"/>
    <w:autoRedefine/>
    <w:qFormat/>
    <w:uiPriority w:val="0"/>
    <w:rPr>
      <w:rFonts w:ascii="仿宋_GB2312" w:eastAsia="仿宋_GB2312"/>
      <w:sz w:val="28"/>
      <w:szCs w:val="20"/>
    </w:rPr>
  </w:style>
  <w:style w:type="paragraph" w:styleId="23">
    <w:name w:val="Body Text 3"/>
    <w:basedOn w:val="1"/>
    <w:link w:val="330"/>
    <w:autoRedefine/>
    <w:qFormat/>
    <w:uiPriority w:val="0"/>
    <w:pPr>
      <w:jc w:val="center"/>
    </w:pPr>
    <w:rPr>
      <w:szCs w:val="20"/>
    </w:rPr>
  </w:style>
  <w:style w:type="paragraph" w:styleId="24">
    <w:name w:val="List Bullet 3"/>
    <w:basedOn w:val="1"/>
    <w:autoRedefine/>
    <w:qFormat/>
    <w:uiPriority w:val="0"/>
    <w:pPr>
      <w:snapToGrid w:val="0"/>
      <w:spacing w:line="360" w:lineRule="auto"/>
      <w:ind w:left="360" w:right="238" w:hanging="360"/>
      <w:contextualSpacing/>
    </w:pPr>
    <w:rPr>
      <w:sz w:val="24"/>
    </w:rPr>
  </w:style>
  <w:style w:type="paragraph" w:styleId="25">
    <w:name w:val="Body Text Indent"/>
    <w:basedOn w:val="1"/>
    <w:link w:val="265"/>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6"/>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2"/>
    <w:autoRedefine/>
    <w:qFormat/>
    <w:uiPriority w:val="0"/>
    <w:pPr>
      <w:ind w:left="100" w:leftChars="2500"/>
    </w:pPr>
    <w:rPr>
      <w:rFonts w:ascii="宋体"/>
      <w:sz w:val="24"/>
      <w:szCs w:val="21"/>
      <w:lang w:val="zh-CN"/>
    </w:rPr>
  </w:style>
  <w:style w:type="paragraph" w:styleId="37">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9"/>
    <w:autoRedefine/>
    <w:qFormat/>
    <w:uiPriority w:val="0"/>
    <w:rPr>
      <w:sz w:val="18"/>
      <w:szCs w:val="18"/>
    </w:rPr>
  </w:style>
  <w:style w:type="paragraph" w:styleId="40">
    <w:name w:val="footer"/>
    <w:basedOn w:val="1"/>
    <w:link w:val="383"/>
    <w:autoRedefine/>
    <w:qFormat/>
    <w:uiPriority w:val="99"/>
    <w:pPr>
      <w:tabs>
        <w:tab w:val="center" w:pos="4153"/>
        <w:tab w:val="right" w:pos="8306"/>
      </w:tabs>
      <w:snapToGrid w:val="0"/>
      <w:jc w:val="left"/>
    </w:pPr>
    <w:rPr>
      <w:sz w:val="18"/>
      <w:szCs w:val="18"/>
    </w:rPr>
  </w:style>
  <w:style w:type="paragraph" w:styleId="41">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17"/>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5"/>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2"/>
    <w:autoRedefine/>
    <w:qFormat/>
    <w:uiPriority w:val="0"/>
    <w:pPr>
      <w:spacing w:after="120" w:line="480" w:lineRule="auto"/>
    </w:pPr>
  </w:style>
  <w:style w:type="paragraph" w:styleId="57">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7"/>
    <w:autoRedefine/>
    <w:qFormat/>
    <w:uiPriority w:val="0"/>
    <w:rPr>
      <w:b/>
      <w:bCs/>
    </w:rPr>
  </w:style>
  <w:style w:type="paragraph" w:styleId="61">
    <w:name w:val="Body Text First Indent 2"/>
    <w:basedOn w:val="25"/>
    <w:link w:val="122"/>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next w:val="80"/>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81">
    <w:name w:val="列出段落1"/>
    <w:basedOn w:val="1"/>
    <w:next w:val="1"/>
    <w:autoRedefine/>
    <w:qFormat/>
    <w:uiPriority w:val="0"/>
    <w:pPr>
      <w:adjustRightInd/>
      <w:spacing w:line="360" w:lineRule="auto"/>
      <w:ind w:firstLine="420" w:firstLineChars="200"/>
    </w:pPr>
    <w:rPr>
      <w:rFonts w:ascii="Calibri" w:hAnsi="Calibri"/>
      <w:sz w:val="24"/>
      <w:szCs w:val="22"/>
    </w:rPr>
  </w:style>
  <w:style w:type="paragraph" w:customStyle="1" w:styleId="82">
    <w:name w:val="首行缩进"/>
    <w:basedOn w:val="1"/>
    <w:autoRedefine/>
    <w:qFormat/>
    <w:uiPriority w:val="0"/>
    <w:pPr>
      <w:spacing w:line="360" w:lineRule="auto"/>
      <w:ind w:firstLine="480" w:firstLineChars="200"/>
    </w:pPr>
    <w:rPr>
      <w:rFonts w:ascii="宋体"/>
      <w:sz w:val="24"/>
      <w:szCs w:val="20"/>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Char1"/>
    <w:link w:val="60"/>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_29dca83e-cfa0-4d29-9006-28a1b752e563"/>
    <w:autoRedefine/>
    <w:qFormat/>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Char"/>
    <w:link w:val="61"/>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69"/>
    <w:autoRedefine/>
    <w:qFormat/>
    <w:uiPriority w:val="0"/>
    <w:rPr>
      <w:rFonts w:ascii="Arial" w:hAnsi="Arial" w:eastAsia="黑体" w:cs="Arial"/>
      <w:snapToGrid w:val="0"/>
      <w:kern w:val="0"/>
      <w:szCs w:val="21"/>
    </w:rPr>
  </w:style>
  <w:style w:type="character" w:customStyle="1" w:styleId="126">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Char"/>
    <w:link w:val="47"/>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9"/>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5"/>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36"/>
    <w:autoRedefine/>
    <w:qFormat/>
    <w:uiPriority w:val="0"/>
    <w:rPr>
      <w:rFonts w:ascii="宋体"/>
      <w:kern w:val="2"/>
      <w:sz w:val="24"/>
      <w:szCs w:val="21"/>
      <w:lang w:val="zh-CN"/>
    </w:rPr>
  </w:style>
  <w:style w:type="character" w:customStyle="1" w:styleId="183">
    <w:name w:val="标题 9 Char"/>
    <w:link w:val="12"/>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99"/>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qFormat/>
    <w:uiPriority w:val="99"/>
    <w:rPr>
      <w:rFonts w:ascii="Times New Roman" w:hAnsi="Times New Roman" w:eastAsia="宋体" w:cs="Times New Roman"/>
      <w:szCs w:val="24"/>
    </w:rPr>
  </w:style>
  <w:style w:type="character" w:customStyle="1" w:styleId="189">
    <w:name w:val="批注框文本 Char"/>
    <w:link w:val="39"/>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7"/>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6"/>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20"/>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69"/>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30"/>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7"/>
    <w:link w:val="223"/>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8"/>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Char3"/>
    <w:link w:val="25"/>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Char"/>
    <w:link w:val="4"/>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Char2"/>
    <w:link w:val="59"/>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Char"/>
    <w:link w:val="8"/>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Char"/>
    <w:link w:val="22"/>
    <w:autoRedefine/>
    <w:qFormat/>
    <w:uiPriority w:val="0"/>
    <w:rPr>
      <w:rFonts w:ascii="仿宋_GB2312" w:eastAsia="仿宋_GB2312"/>
      <w:kern w:val="2"/>
      <w:sz w:val="28"/>
    </w:rPr>
  </w:style>
  <w:style w:type="character" w:customStyle="1" w:styleId="299">
    <w:name w:val="文本正文 Char Char"/>
    <w:autoRedefine/>
    <w:qFormat/>
    <w:uiPriority w:val="0"/>
    <w:rPr>
      <w:sz w:val="24"/>
      <w:lang w:bidi="ar-SA"/>
    </w:rPr>
  </w:style>
  <w:style w:type="character" w:customStyle="1" w:styleId="300">
    <w:name w:val="正文缩进 字符"/>
    <w:autoRedefine/>
    <w:qFormat/>
    <w:uiPriority w:val="0"/>
    <w:rPr>
      <w:rFonts w:ascii="宋体" w:eastAsia="宋体"/>
      <w:snapToGrid w:val="0"/>
      <w:color w:val="000000"/>
      <w:kern w:val="28"/>
      <w:sz w:val="28"/>
      <w:lang w:val="en-US" w:eastAsia="zh-CN" w:bidi="ar-SA"/>
    </w:rPr>
  </w:style>
  <w:style w:type="character" w:customStyle="1" w:styleId="301">
    <w:name w:val="HTML 预设格式 Char"/>
    <w:link w:val="57"/>
    <w:autoRedefine/>
    <w:qFormat/>
    <w:uiPriority w:val="0"/>
    <w:rPr>
      <w:rFonts w:ascii="黑体" w:hAnsi="Courier New" w:eastAsia="黑体"/>
    </w:rPr>
  </w:style>
  <w:style w:type="character" w:customStyle="1" w:styleId="302">
    <w:name w:val="正文文本 2 Char1"/>
    <w:link w:val="56"/>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7"/>
    <w:link w:val="413"/>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Char"/>
    <w:link w:val="10"/>
    <w:autoRedefine/>
    <w:qFormat/>
    <w:uiPriority w:val="0"/>
    <w:rPr>
      <w:b/>
      <w:bCs/>
      <w:kern w:val="2"/>
      <w:sz w:val="24"/>
      <w:szCs w:val="24"/>
    </w:rPr>
  </w:style>
  <w:style w:type="character" w:customStyle="1" w:styleId="308">
    <w:name w:val="正文文本缩进 2 Char"/>
    <w:link w:val="37"/>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Char"/>
    <w:link w:val="50"/>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Char"/>
    <w:link w:val="3"/>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Char2"/>
    <w:link w:val="7"/>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Char"/>
    <w:link w:val="23"/>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Char1"/>
    <w:link w:val="21"/>
    <w:autoRedefine/>
    <w:qFormat/>
    <w:uiPriority w:val="99"/>
    <w:rPr>
      <w:kern w:val="2"/>
      <w:sz w:val="21"/>
      <w:szCs w:val="24"/>
    </w:rPr>
  </w:style>
  <w:style w:type="character" w:customStyle="1" w:styleId="345">
    <w:name w:val="签名 Char"/>
    <w:link w:val="42"/>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Char"/>
    <w:link w:val="53"/>
    <w:autoRedefine/>
    <w:qFormat/>
    <w:uiPriority w:val="0"/>
    <w:rPr>
      <w:kern w:val="2"/>
      <w:sz w:val="24"/>
    </w:rPr>
  </w:style>
  <w:style w:type="character" w:customStyle="1" w:styleId="376">
    <w:name w:val="日期 Char1"/>
    <w:autoRedefine/>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Char2"/>
    <w:link w:val="40"/>
    <w:autoRedefine/>
    <w:qFormat/>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Char2"/>
    <w:link w:val="41"/>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156"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69"/>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17"/>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69"/>
    <w:autoRedefine/>
    <w:qFormat/>
    <w:uiPriority w:val="0"/>
    <w:rPr>
      <w:rFonts w:ascii="Arial" w:hAnsi="Arial" w:eastAsia="黑体" w:cs="Arial"/>
      <w:snapToGrid w:val="0"/>
      <w:kern w:val="0"/>
      <w:szCs w:val="21"/>
    </w:rPr>
  </w:style>
  <w:style w:type="character" w:customStyle="1" w:styleId="432">
    <w:name w:val="hui"/>
    <w:basedOn w:val="69"/>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312"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5"/>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spacing w:before="0" w:after="0"/>
      <w:outlineLvl w:val="5"/>
    </w:pPr>
  </w:style>
  <w:style w:type="paragraph" w:customStyle="1" w:styleId="474">
    <w:name w:val="5级标题"/>
    <w:basedOn w:val="475"/>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1"/>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5"/>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6"/>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8"/>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6"/>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7"/>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3"/>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5"/>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79"/>
    <w:next w:val="79"/>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79"/>
    <w:next w:val="79"/>
    <w:autoRedefine/>
    <w:qFormat/>
    <w:uiPriority w:val="0"/>
    <w:rPr>
      <w:rFonts w:ascii="宋体" w:eastAsia="宋体" w:cs="Times New Roman"/>
      <w:color w:val="auto"/>
    </w:rPr>
  </w:style>
  <w:style w:type="paragraph" w:customStyle="1" w:styleId="550">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7"/>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156"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5"/>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6"/>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5"/>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6"/>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4"/>
    <w:autoRedefine/>
    <w:qFormat/>
    <w:uiPriority w:val="0"/>
    <w:pPr>
      <w:tabs>
        <w:tab w:val="left" w:pos="840"/>
      </w:tabs>
      <w:adjustRightInd/>
      <w:ind w:left="840" w:hanging="420"/>
    </w:pPr>
  </w:style>
  <w:style w:type="paragraph" w:customStyle="1" w:styleId="626">
    <w:name w:val="样式 标题 2标题2H2Heading 2 HiddenHeading 2 CCBSheading 22nd lev..."/>
    <w:basedOn w:val="5"/>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156"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0" w:after="0"/>
      <w:ind w:left="1680"/>
      <w:outlineLvl w:val="2"/>
    </w:pPr>
  </w:style>
  <w:style w:type="paragraph" w:customStyle="1" w:styleId="658">
    <w:name w:val="章标题"/>
    <w:next w:val="640"/>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5"/>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6"/>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
    <w:autoRedefine/>
    <w:qFormat/>
    <w:uiPriority w:val="0"/>
    <w:pPr>
      <w:autoSpaceDE/>
      <w:autoSpaceDN/>
      <w:snapToGrid w:val="0"/>
      <w:ind w:firstLine="480" w:firstLineChars="200"/>
    </w:pPr>
    <w:rPr>
      <w:rFonts w:ascii="Times New Roman"/>
      <w:szCs w:val="24"/>
      <w:lang w:val="en-US"/>
    </w:rPr>
  </w:style>
  <w:style w:type="paragraph" w:customStyle="1" w:styleId="770">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7"/>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6"/>
    <w:next w:val="53"/>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样式 标题 1 + 黑色 段前: 0.5 行 段后: 0.5 行1"/>
    <w:basedOn w:val="4"/>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40"/>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5"/>
    <w:next w:val="640"/>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4"/>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50"/>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20"/>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2"/>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8"/>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9"/>
    <w:autoRedefine/>
    <w:qFormat/>
    <w:uiPriority w:val="0"/>
    <w:rPr>
      <w:b w:val="0"/>
      <w:sz w:val="20"/>
    </w:rPr>
  </w:style>
  <w:style w:type="paragraph" w:customStyle="1" w:styleId="892">
    <w:name w:val="正文首行缩进1"/>
    <w:basedOn w:val="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autoRedefine/>
    <w:qFormat/>
    <w:uiPriority w:val="0"/>
    <w:pPr>
      <w:tabs>
        <w:tab w:val="left" w:pos="1080"/>
      </w:tabs>
      <w:ind w:left="1080" w:hanging="1080"/>
    </w:pPr>
  </w:style>
  <w:style w:type="paragraph" w:customStyle="1" w:styleId="895">
    <w:name w:val="数字标题1"/>
    <w:basedOn w:val="4"/>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3"/>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2"/>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8"/>
    <w:autoRedefine/>
    <w:qFormat/>
    <w:uiPriority w:val="0"/>
    <w:rPr>
      <w:kern w:val="2"/>
      <w:sz w:val="21"/>
      <w:szCs w:val="24"/>
      <w:lang w:val="zh-CN"/>
    </w:rPr>
  </w:style>
  <w:style w:type="character" w:customStyle="1" w:styleId="931">
    <w:name w:val="无间隔 Char"/>
    <w:link w:val="483"/>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8"/>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80</Pages>
  <Words>42852</Words>
  <Characters>45631</Characters>
  <Paragraphs>1943</Paragraphs>
  <TotalTime>26</TotalTime>
  <ScaleCrop>false</ScaleCrop>
  <LinksUpToDate>false</LinksUpToDate>
  <CharactersWithSpaces>52150</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金颖</cp:lastModifiedBy>
  <cp:lastPrinted>2021-12-28T19:06:00Z</cp:lastPrinted>
  <dcterms:modified xsi:type="dcterms:W3CDTF">2024-08-06T02:42:02Z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424A7B26BF0D4D678ADF285BDB1E1573_13</vt:lpwstr>
  </property>
</Properties>
</file>