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1D2DB4">
      <w:pPr>
        <w:spacing w:line="360" w:lineRule="auto"/>
        <w:jc w:val="center"/>
        <w:rPr>
          <w:rFonts w:ascii="宋体" w:hAnsi="宋体" w:cs="宋体"/>
          <w:b/>
          <w:color w:val="000000"/>
          <w:sz w:val="24"/>
          <w:highlight w:val="none"/>
        </w:rPr>
      </w:pPr>
    </w:p>
    <w:p w14:paraId="67B03CCF">
      <w:pPr>
        <w:spacing w:line="360" w:lineRule="auto"/>
        <w:jc w:val="center"/>
        <w:rPr>
          <w:rFonts w:ascii="宋体" w:hAnsi="宋体" w:cs="宋体"/>
          <w:b/>
          <w:color w:val="000000"/>
          <w:sz w:val="24"/>
          <w:highlight w:val="none"/>
        </w:rPr>
      </w:pPr>
    </w:p>
    <w:p w14:paraId="18676FCC">
      <w:pPr>
        <w:adjustRightInd/>
        <w:spacing w:line="360" w:lineRule="auto"/>
        <w:jc w:val="center"/>
        <w:rPr>
          <w:rFonts w:ascii="宋体" w:hAnsi="宋体" w:cs="宋体"/>
          <w:b/>
          <w:color w:val="000000"/>
          <w:sz w:val="44"/>
          <w:szCs w:val="44"/>
          <w:highlight w:val="none"/>
        </w:rPr>
      </w:pPr>
    </w:p>
    <w:p w14:paraId="43269CF9">
      <w:pPr>
        <w:spacing w:line="360" w:lineRule="auto"/>
        <w:jc w:val="center"/>
        <w:rPr>
          <w:rFonts w:ascii="宋体" w:hAnsi="宋体" w:cs="宋体"/>
          <w:b/>
          <w:color w:val="000000"/>
          <w:sz w:val="44"/>
          <w:szCs w:val="44"/>
          <w:highlight w:val="none"/>
        </w:rPr>
      </w:pPr>
    </w:p>
    <w:p w14:paraId="75400C81">
      <w:pPr>
        <w:adjustRightInd/>
        <w:spacing w:line="360" w:lineRule="auto"/>
        <w:jc w:val="center"/>
        <w:rPr>
          <w:rFonts w:ascii="宋体" w:hAnsi="宋体" w:cs="宋体"/>
          <w:b/>
          <w:color w:val="000000"/>
          <w:sz w:val="48"/>
          <w:szCs w:val="48"/>
          <w:highlight w:val="none"/>
        </w:rPr>
      </w:pPr>
    </w:p>
    <w:p w14:paraId="52C811B8">
      <w:pPr>
        <w:adjustRightInd/>
        <w:spacing w:line="360" w:lineRule="auto"/>
        <w:jc w:val="center"/>
        <w:rPr>
          <w:rFonts w:hint="eastAsia" w:ascii="宋体" w:hAnsi="宋体" w:eastAsia="宋体" w:cs="宋体"/>
          <w:color w:val="000000"/>
          <w:sz w:val="48"/>
          <w:szCs w:val="48"/>
          <w:highlight w:val="none"/>
          <w:lang w:eastAsia="zh-CN"/>
        </w:rPr>
      </w:pPr>
      <w:r>
        <w:rPr>
          <w:rFonts w:hint="eastAsia" w:ascii="宋体" w:hAnsi="宋体" w:cs="宋体"/>
          <w:color w:val="000000"/>
          <w:sz w:val="48"/>
          <w:szCs w:val="48"/>
          <w:highlight w:val="none"/>
          <w:lang w:eastAsia="zh-CN"/>
        </w:rPr>
        <w:t>临安校区学生寝室家具购置</w:t>
      </w:r>
    </w:p>
    <w:p w14:paraId="3E1E7B88">
      <w:pPr>
        <w:adjustRightInd/>
        <w:spacing w:line="360" w:lineRule="auto"/>
        <w:jc w:val="center"/>
        <w:rPr>
          <w:rFonts w:ascii="宋体" w:hAnsi="宋体" w:cs="宋体"/>
          <w:color w:val="000000"/>
          <w:sz w:val="48"/>
          <w:szCs w:val="48"/>
          <w:highlight w:val="none"/>
        </w:rPr>
      </w:pPr>
      <w:r>
        <w:rPr>
          <w:rFonts w:hint="eastAsia" w:ascii="宋体" w:hAnsi="宋体" w:cs="宋体"/>
          <w:color w:val="000000"/>
          <w:sz w:val="48"/>
          <w:szCs w:val="48"/>
          <w:highlight w:val="none"/>
          <w:lang w:val="en-US" w:eastAsia="zh-CN"/>
        </w:rPr>
        <w:t>公开</w:t>
      </w:r>
      <w:r>
        <w:rPr>
          <w:rFonts w:hint="eastAsia" w:ascii="宋体" w:hAnsi="宋体" w:cs="宋体"/>
          <w:color w:val="000000"/>
          <w:sz w:val="48"/>
          <w:szCs w:val="48"/>
          <w:highlight w:val="none"/>
        </w:rPr>
        <w:t>招标文件</w:t>
      </w:r>
    </w:p>
    <w:p w14:paraId="5726F117">
      <w:pPr>
        <w:adjustRightInd/>
        <w:spacing w:line="360" w:lineRule="auto"/>
        <w:jc w:val="center"/>
        <w:rPr>
          <w:rFonts w:ascii="宋体" w:hAnsi="宋体" w:cs="宋体"/>
          <w:b/>
          <w:color w:val="000000"/>
          <w:sz w:val="44"/>
          <w:szCs w:val="44"/>
          <w:highlight w:val="none"/>
        </w:rPr>
      </w:pPr>
      <w:r>
        <w:rPr>
          <w:rFonts w:hint="eastAsia" w:ascii="宋体" w:hAnsi="宋体" w:cs="宋体"/>
          <w:b/>
          <w:color w:val="000000"/>
          <w:sz w:val="44"/>
          <w:szCs w:val="44"/>
          <w:highlight w:val="none"/>
        </w:rPr>
        <w:t>（电子招投标）</w:t>
      </w:r>
    </w:p>
    <w:p w14:paraId="1E847F48">
      <w:pPr>
        <w:snapToGrid w:val="0"/>
        <w:spacing w:line="360" w:lineRule="auto"/>
        <w:jc w:val="center"/>
        <w:rPr>
          <w:rFonts w:hint="eastAsia" w:ascii="宋体" w:hAnsi="宋体" w:eastAsia="宋体" w:cs="宋体"/>
          <w:color w:val="000000"/>
          <w:sz w:val="30"/>
          <w:szCs w:val="30"/>
          <w:highlight w:val="none"/>
          <w:lang w:eastAsia="zh-CN"/>
        </w:rPr>
      </w:pPr>
      <w:r>
        <w:rPr>
          <w:rFonts w:hint="eastAsia" w:ascii="宋体" w:hAnsi="宋体" w:cs="宋体"/>
          <w:color w:val="000000"/>
          <w:sz w:val="30"/>
          <w:szCs w:val="30"/>
          <w:highlight w:val="none"/>
        </w:rPr>
        <w:t>编号:</w:t>
      </w:r>
      <w:r>
        <w:rPr>
          <w:rFonts w:hint="eastAsia" w:ascii="宋体" w:hAnsi="宋体" w:cs="宋体"/>
          <w:color w:val="000000"/>
          <w:sz w:val="30"/>
          <w:szCs w:val="30"/>
          <w:highlight w:val="none"/>
          <w:lang w:eastAsia="zh-CN"/>
        </w:rPr>
        <w:t>FYG-2407-61</w:t>
      </w:r>
    </w:p>
    <w:p w14:paraId="0F5F402C">
      <w:pPr>
        <w:adjustRightInd/>
        <w:spacing w:line="360" w:lineRule="auto"/>
        <w:rPr>
          <w:rFonts w:ascii="宋体" w:hAnsi="宋体" w:cs="宋体"/>
          <w:color w:val="000000"/>
          <w:sz w:val="28"/>
          <w:szCs w:val="20"/>
          <w:highlight w:val="none"/>
        </w:rPr>
      </w:pPr>
    </w:p>
    <w:p w14:paraId="79FB669A">
      <w:pPr>
        <w:spacing w:line="360" w:lineRule="auto"/>
        <w:jc w:val="center"/>
        <w:rPr>
          <w:rFonts w:ascii="宋体" w:hAnsi="宋体" w:cs="宋体"/>
          <w:b/>
          <w:color w:val="000000"/>
          <w:sz w:val="44"/>
          <w:szCs w:val="44"/>
          <w:highlight w:val="none"/>
        </w:rPr>
      </w:pPr>
      <w:r>
        <w:rPr>
          <w:rFonts w:hint="eastAsia" w:ascii="宋体" w:hAnsi="宋体" w:cs="宋体"/>
          <w:b/>
          <w:color w:val="000000"/>
          <w:sz w:val="44"/>
          <w:szCs w:val="44"/>
          <w:highlight w:val="none"/>
        </w:rPr>
        <w:t xml:space="preserve"> </w:t>
      </w:r>
    </w:p>
    <w:p w14:paraId="41B758D3">
      <w:pPr>
        <w:spacing w:line="360" w:lineRule="auto"/>
        <w:jc w:val="center"/>
        <w:rPr>
          <w:rFonts w:ascii="宋体" w:hAnsi="宋体" w:cs="宋体"/>
          <w:b/>
          <w:color w:val="000000"/>
          <w:sz w:val="44"/>
          <w:szCs w:val="44"/>
          <w:highlight w:val="none"/>
        </w:rPr>
      </w:pPr>
    </w:p>
    <w:p w14:paraId="61C679C2">
      <w:pPr>
        <w:spacing w:line="360" w:lineRule="auto"/>
        <w:jc w:val="center"/>
        <w:rPr>
          <w:rFonts w:ascii="宋体" w:hAnsi="宋体" w:cs="宋体"/>
          <w:color w:val="000000"/>
          <w:sz w:val="24"/>
          <w:highlight w:val="none"/>
        </w:rPr>
      </w:pPr>
    </w:p>
    <w:p w14:paraId="42FC3438">
      <w:pPr>
        <w:spacing w:line="360" w:lineRule="auto"/>
        <w:jc w:val="center"/>
        <w:rPr>
          <w:rFonts w:ascii="宋体" w:hAnsi="宋体" w:cs="宋体"/>
          <w:color w:val="000000"/>
          <w:sz w:val="24"/>
          <w:highlight w:val="none"/>
        </w:rPr>
      </w:pPr>
    </w:p>
    <w:p w14:paraId="32CE1D4F">
      <w:pPr>
        <w:spacing w:line="360" w:lineRule="auto"/>
        <w:rPr>
          <w:rFonts w:ascii="宋体" w:hAnsi="宋体" w:cs="宋体"/>
          <w:color w:val="000000"/>
          <w:sz w:val="32"/>
          <w:szCs w:val="32"/>
          <w:highlight w:val="none"/>
        </w:rPr>
      </w:pPr>
    </w:p>
    <w:p w14:paraId="05F7C752">
      <w:pPr>
        <w:snapToGrid w:val="0"/>
        <w:spacing w:line="360" w:lineRule="auto"/>
        <w:jc w:val="center"/>
        <w:rPr>
          <w:rFonts w:hint="eastAsia" w:ascii="宋体" w:hAnsi="宋体" w:eastAsia="宋体" w:cs="宋体"/>
          <w:color w:val="000000"/>
          <w:sz w:val="32"/>
          <w:szCs w:val="32"/>
          <w:highlight w:val="none"/>
          <w:lang w:eastAsia="zh-CN"/>
        </w:rPr>
      </w:pPr>
      <w:r>
        <w:rPr>
          <w:rFonts w:hint="eastAsia" w:ascii="宋体" w:hAnsi="宋体" w:cs="宋体"/>
          <w:color w:val="000000"/>
          <w:sz w:val="32"/>
          <w:szCs w:val="32"/>
          <w:highlight w:val="none"/>
          <w:lang w:eastAsia="zh-CN"/>
        </w:rPr>
        <w:t>杭州第一技师学院</w:t>
      </w:r>
    </w:p>
    <w:p w14:paraId="5C7E5752">
      <w:pPr>
        <w:spacing w:line="360" w:lineRule="auto"/>
        <w:jc w:val="center"/>
        <w:rPr>
          <w:rFonts w:hint="eastAsia" w:ascii="宋体" w:hAnsi="宋体" w:eastAsia="宋体" w:cs="宋体"/>
          <w:bCs/>
          <w:color w:val="000000"/>
          <w:sz w:val="32"/>
          <w:szCs w:val="32"/>
          <w:highlight w:val="none"/>
          <w:lang w:eastAsia="zh-CN"/>
        </w:rPr>
      </w:pPr>
      <w:r>
        <w:rPr>
          <w:rFonts w:hint="eastAsia" w:ascii="宋体" w:hAnsi="宋体" w:cs="宋体"/>
          <w:bCs/>
          <w:color w:val="000000"/>
          <w:sz w:val="32"/>
          <w:szCs w:val="32"/>
          <w:highlight w:val="none"/>
          <w:lang w:eastAsia="zh-CN"/>
        </w:rPr>
        <w:t>浙江泛亚工程咨询有限公司</w:t>
      </w:r>
    </w:p>
    <w:p w14:paraId="226C7E38">
      <w:pPr>
        <w:snapToGrid w:val="0"/>
        <w:spacing w:line="360" w:lineRule="auto"/>
        <w:jc w:val="center"/>
        <w:rPr>
          <w:rFonts w:ascii="宋体" w:hAnsi="宋体" w:cs="宋体"/>
          <w:bCs/>
          <w:color w:val="000000"/>
          <w:sz w:val="32"/>
          <w:szCs w:val="32"/>
          <w:highlight w:val="none"/>
        </w:rPr>
      </w:pPr>
      <w:r>
        <w:rPr>
          <w:rFonts w:hint="eastAsia" w:ascii="宋体" w:hAnsi="宋体" w:cs="宋体"/>
          <w:bCs/>
          <w:color w:val="000000"/>
          <w:sz w:val="32"/>
          <w:szCs w:val="32"/>
          <w:highlight w:val="none"/>
        </w:rPr>
        <w:t>二〇二</w:t>
      </w:r>
      <w:r>
        <w:rPr>
          <w:rFonts w:hint="eastAsia" w:ascii="宋体" w:hAnsi="宋体" w:cs="宋体"/>
          <w:bCs/>
          <w:color w:val="000000"/>
          <w:sz w:val="32"/>
          <w:szCs w:val="32"/>
          <w:highlight w:val="none"/>
          <w:lang w:val="en-US" w:eastAsia="zh-CN"/>
        </w:rPr>
        <w:t>四</w:t>
      </w:r>
      <w:r>
        <w:rPr>
          <w:rFonts w:hint="eastAsia" w:ascii="宋体" w:hAnsi="宋体" w:cs="宋体"/>
          <w:bCs/>
          <w:color w:val="000000"/>
          <w:sz w:val="32"/>
          <w:szCs w:val="32"/>
          <w:highlight w:val="none"/>
        </w:rPr>
        <w:t>年</w:t>
      </w:r>
      <w:r>
        <w:rPr>
          <w:rFonts w:hint="eastAsia" w:ascii="宋体" w:hAnsi="宋体" w:cs="宋体"/>
          <w:bCs/>
          <w:color w:val="000000"/>
          <w:sz w:val="32"/>
          <w:szCs w:val="32"/>
          <w:highlight w:val="none"/>
          <w:lang w:val="en-US" w:eastAsia="zh-CN"/>
        </w:rPr>
        <w:t>八</w:t>
      </w:r>
      <w:r>
        <w:rPr>
          <w:rFonts w:hint="eastAsia" w:ascii="宋体" w:hAnsi="宋体" w:cs="宋体"/>
          <w:bCs/>
          <w:color w:val="000000"/>
          <w:sz w:val="32"/>
          <w:szCs w:val="32"/>
          <w:highlight w:val="none"/>
        </w:rPr>
        <w:t>月</w:t>
      </w:r>
    </w:p>
    <w:p w14:paraId="4CFF10F7">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br w:type="page"/>
      </w:r>
      <w:bookmarkStart w:id="0" w:name="_Hlt67893495"/>
      <w:bookmarkEnd w:id="0"/>
    </w:p>
    <w:p w14:paraId="2D55B8CB">
      <w:pPr>
        <w:spacing w:line="360" w:lineRule="auto"/>
        <w:jc w:val="center"/>
        <w:rPr>
          <w:rFonts w:ascii="宋体" w:hAnsi="宋体" w:cs="宋体"/>
          <w:color w:val="000000"/>
          <w:sz w:val="24"/>
          <w:highlight w:val="none"/>
        </w:rPr>
      </w:pPr>
    </w:p>
    <w:p w14:paraId="2C49A0C6">
      <w:pPr>
        <w:spacing w:line="360" w:lineRule="auto"/>
        <w:jc w:val="center"/>
        <w:rPr>
          <w:rFonts w:ascii="宋体" w:hAnsi="宋体" w:cs="宋体"/>
          <w:b/>
          <w:color w:val="000000"/>
          <w:sz w:val="48"/>
          <w:szCs w:val="48"/>
          <w:highlight w:val="none"/>
        </w:rPr>
      </w:pPr>
      <w:r>
        <w:rPr>
          <w:rFonts w:hint="eastAsia" w:ascii="宋体" w:hAnsi="宋体" w:cs="宋体"/>
          <w:b/>
          <w:color w:val="000000"/>
          <w:sz w:val="48"/>
          <w:szCs w:val="48"/>
          <w:highlight w:val="none"/>
        </w:rPr>
        <w:t>目  录</w:t>
      </w:r>
    </w:p>
    <w:p w14:paraId="662AB987">
      <w:pPr>
        <w:spacing w:line="360" w:lineRule="auto"/>
        <w:rPr>
          <w:rFonts w:ascii="宋体" w:hAnsi="宋体" w:cs="宋体"/>
          <w:color w:val="000000"/>
          <w:sz w:val="32"/>
          <w:szCs w:val="32"/>
          <w:highlight w:val="none"/>
        </w:rPr>
      </w:pPr>
    </w:p>
    <w:p w14:paraId="51648C88">
      <w:pPr>
        <w:spacing w:line="360" w:lineRule="auto"/>
        <w:rPr>
          <w:rFonts w:ascii="宋体" w:hAnsi="宋体" w:cs="宋体"/>
          <w:color w:val="000000"/>
          <w:sz w:val="32"/>
          <w:szCs w:val="32"/>
          <w:highlight w:val="none"/>
        </w:rPr>
      </w:pPr>
    </w:p>
    <w:p w14:paraId="32A88227">
      <w:pPr>
        <w:spacing w:line="360" w:lineRule="auto"/>
        <w:ind w:firstLine="1280" w:firstLineChars="400"/>
        <w:rPr>
          <w:rFonts w:ascii="宋体" w:hAnsi="宋体" w:cs="宋体"/>
          <w:color w:val="000000"/>
          <w:sz w:val="32"/>
          <w:szCs w:val="32"/>
          <w:highlight w:val="none"/>
        </w:rPr>
      </w:pPr>
      <w:r>
        <w:rPr>
          <w:rFonts w:hint="eastAsia" w:ascii="宋体" w:hAnsi="宋体" w:cs="宋体"/>
          <w:color w:val="000000"/>
          <w:sz w:val="32"/>
          <w:szCs w:val="32"/>
          <w:highlight w:val="none"/>
        </w:rPr>
        <w:t>第一部分      招标公告</w:t>
      </w:r>
    </w:p>
    <w:p w14:paraId="2CB341E8">
      <w:pPr>
        <w:spacing w:line="360" w:lineRule="auto"/>
        <w:ind w:firstLine="1280" w:firstLineChars="400"/>
        <w:rPr>
          <w:rFonts w:ascii="宋体" w:hAnsi="宋体" w:cs="宋体"/>
          <w:color w:val="000000"/>
          <w:sz w:val="32"/>
          <w:szCs w:val="32"/>
          <w:highlight w:val="none"/>
        </w:rPr>
      </w:pPr>
      <w:r>
        <w:rPr>
          <w:rFonts w:hint="eastAsia" w:ascii="宋体" w:hAnsi="宋体" w:cs="宋体"/>
          <w:color w:val="000000"/>
          <w:sz w:val="32"/>
          <w:szCs w:val="32"/>
          <w:highlight w:val="none"/>
        </w:rPr>
        <w:t>第二部分      投标人须知</w:t>
      </w:r>
    </w:p>
    <w:p w14:paraId="5FAF6AA6">
      <w:pPr>
        <w:spacing w:line="360" w:lineRule="auto"/>
        <w:ind w:firstLine="1280" w:firstLineChars="400"/>
        <w:rPr>
          <w:rFonts w:ascii="宋体" w:hAnsi="宋体" w:cs="宋体"/>
          <w:color w:val="000000"/>
          <w:sz w:val="32"/>
          <w:szCs w:val="32"/>
          <w:highlight w:val="none"/>
        </w:rPr>
      </w:pPr>
      <w:r>
        <w:rPr>
          <w:rFonts w:hint="eastAsia" w:ascii="宋体" w:hAnsi="宋体" w:cs="宋体"/>
          <w:color w:val="000000"/>
          <w:sz w:val="32"/>
          <w:szCs w:val="32"/>
          <w:highlight w:val="none"/>
        </w:rPr>
        <w:t>第三部分      采购需求</w:t>
      </w:r>
    </w:p>
    <w:p w14:paraId="0EB7BB45">
      <w:pPr>
        <w:spacing w:line="360" w:lineRule="auto"/>
        <w:ind w:firstLine="1280" w:firstLineChars="400"/>
        <w:rPr>
          <w:rFonts w:ascii="宋体" w:hAnsi="宋体" w:cs="宋体"/>
          <w:color w:val="000000"/>
          <w:sz w:val="32"/>
          <w:szCs w:val="32"/>
          <w:highlight w:val="none"/>
        </w:rPr>
      </w:pPr>
      <w:r>
        <w:rPr>
          <w:rFonts w:hint="eastAsia" w:ascii="宋体" w:hAnsi="宋体" w:cs="宋体"/>
          <w:color w:val="000000"/>
          <w:sz w:val="32"/>
          <w:szCs w:val="32"/>
          <w:highlight w:val="none"/>
        </w:rPr>
        <w:t>第四部分      评标办法</w:t>
      </w:r>
    </w:p>
    <w:p w14:paraId="56742A4C">
      <w:pPr>
        <w:spacing w:line="360" w:lineRule="auto"/>
        <w:ind w:firstLine="1280" w:firstLineChars="400"/>
        <w:rPr>
          <w:rFonts w:ascii="宋体" w:hAnsi="宋体" w:cs="宋体"/>
          <w:color w:val="000000"/>
          <w:sz w:val="32"/>
          <w:szCs w:val="32"/>
          <w:highlight w:val="none"/>
        </w:rPr>
      </w:pPr>
      <w:r>
        <w:rPr>
          <w:rFonts w:hint="eastAsia" w:ascii="宋体" w:hAnsi="宋体" w:cs="宋体"/>
          <w:color w:val="000000"/>
          <w:sz w:val="32"/>
          <w:szCs w:val="32"/>
          <w:highlight w:val="none"/>
        </w:rPr>
        <w:t>第五部分      拟签订的合同文本</w:t>
      </w:r>
    </w:p>
    <w:p w14:paraId="0284C494">
      <w:pPr>
        <w:spacing w:line="360" w:lineRule="auto"/>
        <w:ind w:firstLine="1280" w:firstLineChars="400"/>
        <w:rPr>
          <w:rFonts w:ascii="宋体" w:hAnsi="宋体" w:cs="宋体"/>
          <w:color w:val="000000"/>
          <w:sz w:val="32"/>
          <w:szCs w:val="32"/>
          <w:highlight w:val="none"/>
        </w:rPr>
      </w:pPr>
      <w:r>
        <w:rPr>
          <w:rFonts w:hint="eastAsia" w:ascii="宋体" w:hAnsi="宋体" w:cs="宋体"/>
          <w:color w:val="000000"/>
          <w:sz w:val="32"/>
          <w:szCs w:val="32"/>
          <w:highlight w:val="none"/>
        </w:rPr>
        <w:t>第六部分      应提交的有关格式范例</w:t>
      </w:r>
    </w:p>
    <w:p w14:paraId="5DD5C699">
      <w:pPr>
        <w:spacing w:line="360" w:lineRule="auto"/>
        <w:ind w:firstLine="549" w:firstLineChars="229"/>
        <w:rPr>
          <w:rFonts w:ascii="宋体" w:hAnsi="宋体" w:cs="宋体"/>
          <w:color w:val="000000"/>
          <w:sz w:val="24"/>
          <w:highlight w:val="none"/>
        </w:rPr>
      </w:pPr>
      <w:bookmarkStart w:id="1" w:name="_Hlt91233176"/>
      <w:bookmarkEnd w:id="1"/>
      <w:bookmarkStart w:id="2" w:name="_Toc91899869"/>
    </w:p>
    <w:p w14:paraId="73264580">
      <w:pPr>
        <w:spacing w:line="360" w:lineRule="auto"/>
        <w:ind w:firstLine="549" w:firstLineChars="229"/>
        <w:rPr>
          <w:rFonts w:ascii="宋体" w:hAnsi="宋体" w:cs="宋体"/>
          <w:color w:val="000000"/>
          <w:sz w:val="24"/>
          <w:highlight w:val="none"/>
        </w:rPr>
      </w:pPr>
    </w:p>
    <w:p w14:paraId="5B78214A">
      <w:pPr>
        <w:spacing w:line="360" w:lineRule="auto"/>
        <w:ind w:firstLine="549" w:firstLineChars="229"/>
        <w:rPr>
          <w:rFonts w:ascii="宋体" w:hAnsi="宋体" w:cs="宋体"/>
          <w:color w:val="000000"/>
          <w:sz w:val="24"/>
          <w:highlight w:val="none"/>
        </w:rPr>
      </w:pPr>
    </w:p>
    <w:p w14:paraId="03414372">
      <w:pPr>
        <w:spacing w:line="360" w:lineRule="auto"/>
        <w:ind w:firstLine="549" w:firstLineChars="229"/>
        <w:rPr>
          <w:rFonts w:ascii="宋体" w:hAnsi="宋体" w:cs="宋体"/>
          <w:color w:val="000000"/>
          <w:sz w:val="24"/>
          <w:highlight w:val="none"/>
        </w:rPr>
      </w:pPr>
    </w:p>
    <w:p w14:paraId="0495D35F">
      <w:pPr>
        <w:spacing w:line="360" w:lineRule="auto"/>
        <w:ind w:firstLine="549" w:firstLineChars="229"/>
        <w:rPr>
          <w:rFonts w:ascii="宋体" w:hAnsi="宋体" w:cs="宋体"/>
          <w:color w:val="000000"/>
          <w:sz w:val="24"/>
          <w:highlight w:val="none"/>
        </w:rPr>
      </w:pPr>
    </w:p>
    <w:p w14:paraId="1D0E2EA6">
      <w:pPr>
        <w:spacing w:line="360" w:lineRule="auto"/>
        <w:ind w:firstLine="549" w:firstLineChars="229"/>
        <w:rPr>
          <w:rFonts w:ascii="宋体" w:hAnsi="宋体" w:cs="宋体"/>
          <w:color w:val="000000"/>
          <w:sz w:val="24"/>
          <w:highlight w:val="none"/>
        </w:rPr>
      </w:pPr>
    </w:p>
    <w:p w14:paraId="5536F328">
      <w:pPr>
        <w:spacing w:line="360" w:lineRule="auto"/>
        <w:ind w:firstLine="549" w:firstLineChars="229"/>
        <w:rPr>
          <w:rFonts w:ascii="宋体" w:hAnsi="宋体" w:cs="宋体"/>
          <w:color w:val="000000"/>
          <w:sz w:val="24"/>
          <w:highlight w:val="none"/>
        </w:rPr>
      </w:pPr>
    </w:p>
    <w:p w14:paraId="148E5CD8">
      <w:pPr>
        <w:spacing w:line="360" w:lineRule="auto"/>
        <w:ind w:firstLine="549" w:firstLineChars="229"/>
        <w:rPr>
          <w:rFonts w:ascii="宋体" w:hAnsi="宋体" w:cs="宋体"/>
          <w:color w:val="000000"/>
          <w:sz w:val="24"/>
          <w:highlight w:val="none"/>
        </w:rPr>
      </w:pPr>
    </w:p>
    <w:p w14:paraId="70864DAC">
      <w:pPr>
        <w:spacing w:line="360" w:lineRule="auto"/>
        <w:ind w:firstLine="549" w:firstLineChars="229"/>
        <w:rPr>
          <w:rFonts w:ascii="宋体" w:hAnsi="宋体" w:cs="宋体"/>
          <w:color w:val="000000"/>
          <w:sz w:val="24"/>
          <w:highlight w:val="none"/>
        </w:rPr>
      </w:pPr>
    </w:p>
    <w:p w14:paraId="1B9C0345">
      <w:pPr>
        <w:spacing w:line="360" w:lineRule="auto"/>
        <w:ind w:firstLine="549" w:firstLineChars="229"/>
        <w:rPr>
          <w:rFonts w:ascii="宋体" w:hAnsi="宋体" w:cs="宋体"/>
          <w:color w:val="000000"/>
          <w:sz w:val="24"/>
          <w:highlight w:val="none"/>
        </w:rPr>
      </w:pPr>
    </w:p>
    <w:p w14:paraId="6320D30A">
      <w:pPr>
        <w:spacing w:line="360" w:lineRule="auto"/>
        <w:ind w:firstLine="549" w:firstLineChars="229"/>
        <w:rPr>
          <w:rFonts w:ascii="宋体" w:hAnsi="宋体" w:cs="宋体"/>
          <w:color w:val="000000"/>
          <w:sz w:val="24"/>
          <w:highlight w:val="none"/>
        </w:rPr>
      </w:pPr>
    </w:p>
    <w:p w14:paraId="6AA7F6AD">
      <w:pPr>
        <w:spacing w:line="360" w:lineRule="auto"/>
        <w:ind w:firstLine="549" w:firstLineChars="229"/>
        <w:rPr>
          <w:rFonts w:ascii="宋体" w:hAnsi="宋体" w:cs="宋体"/>
          <w:color w:val="000000"/>
          <w:sz w:val="24"/>
          <w:highlight w:val="none"/>
        </w:rPr>
      </w:pPr>
    </w:p>
    <w:p w14:paraId="01E29AC6">
      <w:pPr>
        <w:spacing w:line="360" w:lineRule="auto"/>
        <w:ind w:firstLine="549" w:firstLineChars="229"/>
        <w:rPr>
          <w:rFonts w:ascii="宋体" w:hAnsi="宋体" w:cs="宋体"/>
          <w:color w:val="000000"/>
          <w:sz w:val="24"/>
          <w:highlight w:val="none"/>
        </w:rPr>
      </w:pPr>
    </w:p>
    <w:p w14:paraId="4D1B4D44">
      <w:pPr>
        <w:spacing w:line="360" w:lineRule="auto"/>
        <w:rPr>
          <w:rFonts w:ascii="宋体" w:hAnsi="宋体" w:cs="宋体"/>
          <w:color w:val="000000"/>
          <w:sz w:val="24"/>
          <w:highlight w:val="none"/>
        </w:rPr>
      </w:pPr>
    </w:p>
    <w:p w14:paraId="30544BB4">
      <w:pPr>
        <w:adjustRightInd/>
        <w:spacing w:line="360" w:lineRule="auto"/>
        <w:jc w:val="center"/>
        <w:outlineLvl w:val="0"/>
        <w:rPr>
          <w:rFonts w:ascii="宋体" w:hAnsi="宋体" w:cs="宋体"/>
          <w:b/>
          <w:color w:val="000000"/>
          <w:sz w:val="36"/>
          <w:szCs w:val="20"/>
          <w:highlight w:val="none"/>
        </w:rPr>
      </w:pPr>
      <w:bookmarkStart w:id="3" w:name="第一部分"/>
      <w:r>
        <w:rPr>
          <w:rFonts w:hint="eastAsia" w:ascii="宋体" w:hAnsi="宋体" w:cs="宋体"/>
          <w:b/>
          <w:color w:val="000000"/>
          <w:sz w:val="36"/>
          <w:szCs w:val="36"/>
          <w:highlight w:val="none"/>
        </w:rPr>
        <w:br w:type="page"/>
      </w:r>
      <w:bookmarkEnd w:id="2"/>
      <w:bookmarkEnd w:id="3"/>
      <w:bookmarkStart w:id="4" w:name="_Hlt74649545"/>
      <w:bookmarkEnd w:id="4"/>
      <w:bookmarkStart w:id="5" w:name="_Hlt74707423"/>
      <w:bookmarkEnd w:id="5"/>
      <w:bookmarkStart w:id="6" w:name="_Hlt74728647"/>
      <w:bookmarkEnd w:id="6"/>
      <w:bookmarkStart w:id="7" w:name="_Hlt74729822"/>
      <w:bookmarkEnd w:id="7"/>
      <w:bookmarkStart w:id="8" w:name="第二部分"/>
      <w:bookmarkStart w:id="9" w:name="_Toc91899870"/>
      <w:bookmarkStart w:id="10" w:name="_Toc91899871"/>
      <w:r>
        <w:rPr>
          <w:rFonts w:hint="eastAsia" w:ascii="宋体" w:hAnsi="宋体" w:cs="宋体"/>
          <w:b/>
          <w:color w:val="000000"/>
          <w:sz w:val="36"/>
          <w:szCs w:val="20"/>
          <w:highlight w:val="none"/>
        </w:rPr>
        <w:t>第一部分 招标公告</w:t>
      </w:r>
    </w:p>
    <w:p w14:paraId="4B7D7A02">
      <w:pPr>
        <w:pBdr>
          <w:top w:val="single" w:color="auto" w:sz="4" w:space="1"/>
          <w:left w:val="single" w:color="auto" w:sz="4" w:space="4"/>
          <w:bottom w:val="single" w:color="auto" w:sz="4" w:space="2"/>
          <w:right w:val="single" w:color="auto" w:sz="4" w:space="4"/>
        </w:pBdr>
        <w:spacing w:line="360" w:lineRule="auto"/>
        <w:ind w:firstLine="480" w:firstLineChars="200"/>
        <w:rPr>
          <w:rFonts w:ascii="宋体" w:hAnsi="宋体" w:eastAsia="宋体"/>
          <w:color w:val="000000"/>
          <w:sz w:val="24"/>
          <w:highlight w:val="none"/>
        </w:rPr>
      </w:pPr>
      <w:r>
        <w:rPr>
          <w:rFonts w:hint="eastAsia" w:ascii="宋体" w:hAnsi="宋体" w:eastAsia="宋体"/>
          <w:color w:val="000000"/>
          <w:sz w:val="24"/>
          <w:highlight w:val="none"/>
        </w:rPr>
        <w:t>项目概况</w:t>
      </w:r>
    </w:p>
    <w:p w14:paraId="08550B03">
      <w:pPr>
        <w:pBdr>
          <w:top w:val="single" w:color="auto" w:sz="4" w:space="1"/>
          <w:left w:val="single" w:color="auto" w:sz="4" w:space="4"/>
          <w:bottom w:val="single" w:color="auto" w:sz="4" w:space="2"/>
          <w:right w:val="single" w:color="auto" w:sz="4" w:space="4"/>
        </w:pBdr>
        <w:spacing w:line="360" w:lineRule="auto"/>
        <w:ind w:firstLine="480" w:firstLineChars="200"/>
        <w:rPr>
          <w:rFonts w:ascii="宋体" w:hAnsi="宋体" w:eastAsia="宋体"/>
          <w:color w:val="000000"/>
          <w:sz w:val="24"/>
          <w:highlight w:val="none"/>
          <w:u w:val="single"/>
        </w:rPr>
      </w:pPr>
      <w:r>
        <w:rPr>
          <w:rFonts w:hint="eastAsia" w:ascii="宋体" w:hAnsi="宋体" w:cs="仿宋_GB2312"/>
          <w:color w:val="000000"/>
          <w:sz w:val="24"/>
          <w:highlight w:val="none"/>
          <w:u w:val="single"/>
          <w:lang w:eastAsia="zh-CN"/>
        </w:rPr>
        <w:t>临安校区学生寝室家具购置</w:t>
      </w:r>
      <w:r>
        <w:rPr>
          <w:rFonts w:hint="eastAsia" w:ascii="宋体" w:hAnsi="宋体" w:eastAsia="宋体"/>
          <w:color w:val="000000"/>
          <w:sz w:val="24"/>
          <w:highlight w:val="none"/>
        </w:rPr>
        <w:t>招标项目的潜在投标人应在政采云平台（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19"/>
          <w:rFonts w:ascii="宋体" w:hAnsi="宋体" w:eastAsia="宋体" w:cs="Times New Roman"/>
          <w:snapToGrid/>
          <w:color w:val="000000"/>
          <w:kern w:val="2"/>
          <w:sz w:val="24"/>
          <w:szCs w:val="24"/>
          <w:highlight w:val="none"/>
        </w:rPr>
        <w:t>https://www.zcygov.cn/）获取（下载）招标文件，并于</w:t>
      </w:r>
      <w:r>
        <w:rPr>
          <w:rStyle w:val="19"/>
          <w:rFonts w:hint="eastAsia" w:ascii="宋体" w:hAnsi="宋体" w:eastAsia="宋体" w:cs="Times New Roman"/>
          <w:snapToGrid/>
          <w:color w:val="000000"/>
          <w:kern w:val="2"/>
          <w:sz w:val="24"/>
          <w:szCs w:val="24"/>
          <w:highlight w:val="none"/>
          <w:lang w:eastAsia="zh-CN"/>
        </w:rPr>
        <w:t>2024年</w:t>
      </w:r>
      <w:r>
        <w:rPr>
          <w:rStyle w:val="19"/>
          <w:rFonts w:hint="eastAsia" w:ascii="宋体" w:hAnsi="宋体" w:cs="Times New Roman"/>
          <w:snapToGrid/>
          <w:color w:val="000000"/>
          <w:kern w:val="2"/>
          <w:sz w:val="24"/>
          <w:szCs w:val="24"/>
          <w:highlight w:val="none"/>
          <w:lang w:val="en-US" w:eastAsia="zh-CN"/>
        </w:rPr>
        <w:t>9</w:t>
      </w:r>
      <w:r>
        <w:rPr>
          <w:rStyle w:val="19"/>
          <w:rFonts w:hint="eastAsia" w:ascii="宋体" w:hAnsi="宋体" w:eastAsia="宋体" w:cs="Times New Roman"/>
          <w:snapToGrid/>
          <w:color w:val="000000"/>
          <w:kern w:val="2"/>
          <w:sz w:val="24"/>
          <w:szCs w:val="24"/>
          <w:highlight w:val="none"/>
          <w:lang w:eastAsia="zh-CN"/>
        </w:rPr>
        <w:t>月</w:t>
      </w:r>
      <w:r>
        <w:rPr>
          <w:rStyle w:val="19"/>
          <w:rFonts w:hint="eastAsia" w:ascii="宋体" w:hAnsi="宋体" w:cs="Times New Roman"/>
          <w:snapToGrid/>
          <w:color w:val="000000"/>
          <w:kern w:val="2"/>
          <w:sz w:val="24"/>
          <w:szCs w:val="24"/>
          <w:highlight w:val="none"/>
          <w:lang w:val="en-US" w:eastAsia="zh-CN"/>
        </w:rPr>
        <w:t>4</w:t>
      </w:r>
      <w:r>
        <w:rPr>
          <w:rStyle w:val="19"/>
          <w:rFonts w:hint="eastAsia" w:ascii="宋体" w:hAnsi="宋体" w:eastAsia="宋体" w:cs="Times New Roman"/>
          <w:snapToGrid/>
          <w:color w:val="000000"/>
          <w:kern w:val="2"/>
          <w:sz w:val="24"/>
          <w:szCs w:val="24"/>
          <w:highlight w:val="none"/>
          <w:lang w:eastAsia="zh-CN"/>
        </w:rPr>
        <w:t>日</w:t>
      </w:r>
      <w:r>
        <w:rPr>
          <w:rStyle w:val="19"/>
          <w:rFonts w:hint="eastAsia" w:ascii="宋体" w:hAnsi="宋体" w:cs="Times New Roman"/>
          <w:snapToGrid/>
          <w:color w:val="000000"/>
          <w:kern w:val="2"/>
          <w:sz w:val="24"/>
          <w:szCs w:val="24"/>
          <w:highlight w:val="none"/>
          <w:lang w:val="en-US" w:eastAsia="zh-CN"/>
        </w:rPr>
        <w:t>13</w:t>
      </w:r>
      <w:r>
        <w:rPr>
          <w:rStyle w:val="19"/>
          <w:rFonts w:hint="eastAsia" w:ascii="宋体" w:hAnsi="宋体" w:eastAsia="宋体" w:cs="Times New Roman"/>
          <w:snapToGrid/>
          <w:color w:val="000000"/>
          <w:kern w:val="2"/>
          <w:sz w:val="24"/>
          <w:szCs w:val="24"/>
          <w:highlight w:val="none"/>
          <w:lang w:eastAsia="zh-CN"/>
        </w:rPr>
        <w:t>点30分</w:t>
      </w:r>
      <w:r>
        <w:rPr>
          <w:rStyle w:val="19"/>
          <w:rFonts w:hint="eastAsia" w:ascii="宋体" w:hAnsi="宋体" w:eastAsia="宋体" w:cs="Times New Roman"/>
          <w:bCs/>
          <w:snapToGrid/>
          <w:color w:val="000000"/>
          <w:kern w:val="2"/>
          <w:sz w:val="24"/>
          <w:szCs w:val="24"/>
          <w:highlight w:val="none"/>
        </w:rPr>
        <w:t>00秒</w:t>
      </w:r>
      <w:r>
        <w:rPr>
          <w:rStyle w:val="19"/>
          <w:rFonts w:hint="eastAsia" w:ascii="宋体" w:hAnsi="宋体" w:eastAsia="宋体" w:cs="Times New Roman"/>
          <w:bCs/>
          <w:snapToGrid/>
          <w:color w:val="000000"/>
          <w:kern w:val="2"/>
          <w:sz w:val="24"/>
          <w:szCs w:val="24"/>
          <w:highlight w:val="none"/>
        </w:rPr>
        <w:fldChar w:fldCharType="end"/>
      </w:r>
      <w:r>
        <w:rPr>
          <w:rFonts w:hint="eastAsia" w:ascii="宋体" w:hAnsi="宋体" w:eastAsia="宋体"/>
          <w:bCs/>
          <w:color w:val="000000"/>
          <w:sz w:val="24"/>
          <w:highlight w:val="none"/>
        </w:rPr>
        <w:t>（北京时间）前</w:t>
      </w:r>
      <w:r>
        <w:rPr>
          <w:rFonts w:hint="eastAsia" w:ascii="宋体" w:hAnsi="宋体" w:eastAsia="宋体"/>
          <w:color w:val="000000"/>
          <w:sz w:val="24"/>
          <w:highlight w:val="none"/>
        </w:rPr>
        <w:t>递交（上传）投标文件。</w:t>
      </w:r>
    </w:p>
    <w:p w14:paraId="77D02BD7">
      <w:pPr>
        <w:spacing w:line="360" w:lineRule="auto"/>
        <w:rPr>
          <w:rFonts w:ascii="宋体" w:hAnsi="宋体" w:cs="宋体"/>
          <w:b/>
          <w:color w:val="000000"/>
          <w:sz w:val="24"/>
          <w:highlight w:val="none"/>
        </w:rPr>
      </w:pPr>
      <w:r>
        <w:rPr>
          <w:rFonts w:hint="eastAsia" w:ascii="宋体" w:hAnsi="宋体" w:cs="宋体"/>
          <w:b/>
          <w:color w:val="000000"/>
          <w:sz w:val="24"/>
          <w:highlight w:val="none"/>
        </w:rPr>
        <w:t xml:space="preserve">一、项目基本情况                                            </w:t>
      </w:r>
    </w:p>
    <w:p w14:paraId="7724AD46">
      <w:pPr>
        <w:spacing w:line="360" w:lineRule="auto"/>
        <w:rPr>
          <w:rFonts w:hint="eastAsia" w:ascii="宋体" w:hAnsi="宋体" w:eastAsia="宋体" w:cs="宋体"/>
          <w:color w:val="000000"/>
          <w:sz w:val="24"/>
          <w:highlight w:val="none"/>
          <w:lang w:eastAsia="zh-CN"/>
        </w:rPr>
      </w:pPr>
      <w:r>
        <w:rPr>
          <w:rFonts w:hint="eastAsia" w:ascii="宋体" w:hAnsi="宋体" w:cs="宋体"/>
          <w:color w:val="000000"/>
          <w:sz w:val="24"/>
          <w:highlight w:val="none"/>
        </w:rPr>
        <w:t xml:space="preserve">    </w:t>
      </w:r>
      <w:r>
        <w:rPr>
          <w:rFonts w:hint="eastAsia" w:ascii="宋体" w:hAnsi="宋体" w:cs="宋体"/>
          <w:b/>
          <w:color w:val="000000"/>
          <w:sz w:val="24"/>
          <w:highlight w:val="none"/>
        </w:rPr>
        <w:t>项目编号：</w:t>
      </w:r>
      <w:r>
        <w:rPr>
          <w:rFonts w:hint="eastAsia" w:ascii="宋体" w:hAnsi="宋体" w:cs="宋体"/>
          <w:color w:val="000000"/>
          <w:sz w:val="24"/>
          <w:highlight w:val="none"/>
          <w:lang w:eastAsia="zh-CN"/>
        </w:rPr>
        <w:t>FYG-2407-61</w:t>
      </w:r>
    </w:p>
    <w:p w14:paraId="1AF6B423">
      <w:pPr>
        <w:spacing w:line="360" w:lineRule="auto"/>
        <w:rPr>
          <w:rFonts w:hint="eastAsia" w:ascii="宋体" w:hAnsi="宋体" w:eastAsia="宋体" w:cs="宋体"/>
          <w:color w:val="000000"/>
          <w:sz w:val="24"/>
          <w:highlight w:val="none"/>
          <w:lang w:eastAsia="zh-CN"/>
        </w:rPr>
      </w:pPr>
      <w:r>
        <w:rPr>
          <w:rFonts w:hint="eastAsia" w:ascii="宋体" w:hAnsi="宋体" w:cs="宋体"/>
          <w:color w:val="000000"/>
          <w:sz w:val="24"/>
          <w:highlight w:val="none"/>
        </w:rPr>
        <w:t xml:space="preserve">   </w:t>
      </w:r>
      <w:r>
        <w:rPr>
          <w:rFonts w:hint="eastAsia" w:ascii="宋体" w:hAnsi="宋体" w:cs="宋体"/>
          <w:b/>
          <w:color w:val="000000"/>
          <w:sz w:val="24"/>
          <w:highlight w:val="none"/>
        </w:rPr>
        <w:t xml:space="preserve"> 项目名称：</w:t>
      </w:r>
      <w:r>
        <w:rPr>
          <w:rFonts w:hint="eastAsia" w:ascii="宋体" w:hAnsi="宋体" w:cs="宋体"/>
          <w:color w:val="000000"/>
          <w:sz w:val="24"/>
          <w:highlight w:val="none"/>
          <w:lang w:eastAsia="zh-CN"/>
        </w:rPr>
        <w:t>临安校区学生寝室家具购置</w:t>
      </w:r>
    </w:p>
    <w:p w14:paraId="1B367C23">
      <w:pPr>
        <w:spacing w:line="360" w:lineRule="auto"/>
        <w:rPr>
          <w:rFonts w:hint="default" w:ascii="宋体" w:hAnsi="宋体" w:eastAsia="宋体" w:cs="宋体"/>
          <w:color w:val="000000"/>
          <w:sz w:val="24"/>
          <w:highlight w:val="none"/>
          <w:lang w:val="en-US" w:eastAsia="zh-CN"/>
        </w:rPr>
      </w:pPr>
      <w:r>
        <w:rPr>
          <w:rFonts w:hint="eastAsia" w:ascii="宋体" w:hAnsi="宋体" w:cs="宋体"/>
          <w:color w:val="000000"/>
          <w:sz w:val="24"/>
          <w:highlight w:val="none"/>
        </w:rPr>
        <w:t xml:space="preserve">   </w:t>
      </w:r>
      <w:r>
        <w:rPr>
          <w:rFonts w:hint="eastAsia" w:ascii="宋体" w:hAnsi="宋体" w:cs="宋体"/>
          <w:b/>
          <w:color w:val="000000"/>
          <w:sz w:val="24"/>
          <w:highlight w:val="none"/>
        </w:rPr>
        <w:t xml:space="preserve"> 预算金额（元）：</w:t>
      </w:r>
      <w:r>
        <w:rPr>
          <w:rFonts w:hint="eastAsia" w:ascii="宋体" w:hAnsi="宋体" w:cs="宋体"/>
          <w:color w:val="000000"/>
          <w:sz w:val="24"/>
          <w:highlight w:val="none"/>
          <w:lang w:val="en-US" w:eastAsia="zh-CN"/>
        </w:rPr>
        <w:t>4250200</w:t>
      </w:r>
    </w:p>
    <w:p w14:paraId="79851598">
      <w:pPr>
        <w:spacing w:line="360" w:lineRule="auto"/>
        <w:ind w:firstLine="480"/>
        <w:rPr>
          <w:rFonts w:hint="default" w:ascii="宋体" w:hAnsi="宋体" w:eastAsia="宋体" w:cs="宋体"/>
          <w:color w:val="000000"/>
          <w:sz w:val="24"/>
          <w:highlight w:val="none"/>
          <w:lang w:val="en-US" w:eastAsia="zh-CN"/>
        </w:rPr>
      </w:pPr>
      <w:r>
        <w:rPr>
          <w:rFonts w:hint="eastAsia" w:ascii="宋体" w:hAnsi="宋体" w:cs="宋体"/>
          <w:b/>
          <w:color w:val="000000"/>
          <w:sz w:val="24"/>
          <w:highlight w:val="none"/>
        </w:rPr>
        <w:t>最高限价（元）：</w:t>
      </w:r>
      <w:r>
        <w:rPr>
          <w:rFonts w:hint="eastAsia" w:ascii="宋体" w:hAnsi="宋体" w:cs="宋体"/>
          <w:color w:val="000000"/>
          <w:sz w:val="24"/>
          <w:highlight w:val="none"/>
          <w:lang w:val="en-US" w:eastAsia="zh-CN"/>
        </w:rPr>
        <w:t>4250200</w:t>
      </w:r>
    </w:p>
    <w:p w14:paraId="13A0838B">
      <w:pPr>
        <w:pStyle w:val="5"/>
        <w:spacing w:line="360" w:lineRule="auto"/>
        <w:ind w:firstLine="480"/>
        <w:rPr>
          <w:rFonts w:hint="eastAsia" w:ascii="宋体" w:hAnsi="宋体" w:eastAsia="宋体"/>
          <w:snapToGrid/>
          <w:color w:val="000000"/>
          <w:kern w:val="2"/>
          <w:sz w:val="24"/>
          <w:szCs w:val="24"/>
          <w:highlight w:val="none"/>
        </w:rPr>
      </w:pPr>
      <w:r>
        <w:rPr>
          <w:rFonts w:hint="eastAsia" w:hAnsi="宋体" w:cs="宋体"/>
          <w:b/>
          <w:color w:val="000000"/>
          <w:sz w:val="24"/>
          <w:highlight w:val="none"/>
        </w:rPr>
        <w:t>采购需求：</w:t>
      </w:r>
      <w:r>
        <w:rPr>
          <w:rFonts w:hint="eastAsia" w:ascii="宋体" w:hAnsi="宋体" w:eastAsia="宋体"/>
          <w:snapToGrid/>
          <w:color w:val="000000"/>
          <w:kern w:val="2"/>
          <w:sz w:val="24"/>
          <w:szCs w:val="24"/>
          <w:highlight w:val="none"/>
        </w:rPr>
        <w:t>具体以招标文件第三部分采购需求为准，供应商可点击本公告下方“浏览采购文件”查看采购需求。</w:t>
      </w:r>
    </w:p>
    <w:p w14:paraId="5ED8E76F">
      <w:pPr>
        <w:pStyle w:val="5"/>
        <w:spacing w:line="360" w:lineRule="auto"/>
        <w:ind w:firstLine="480"/>
        <w:rPr>
          <w:rFonts w:hint="eastAsia" w:hAnsi="宋体" w:cs="宋体"/>
          <w:b/>
          <w:color w:val="000000"/>
          <w:sz w:val="24"/>
          <w:highlight w:val="none"/>
        </w:rPr>
      </w:pPr>
      <w:r>
        <w:rPr>
          <w:rFonts w:hint="eastAsia" w:hAnsi="宋体" w:cs="宋体"/>
          <w:b/>
          <w:color w:val="000000"/>
          <w:sz w:val="24"/>
          <w:highlight w:val="none"/>
        </w:rPr>
        <w:t>合同履约期限：</w:t>
      </w:r>
      <w:r>
        <w:rPr>
          <w:rFonts w:hint="eastAsia" w:hAnsi="宋体" w:cs="宋体"/>
          <w:b/>
          <w:color w:val="000000"/>
          <w:sz w:val="24"/>
          <w:highlight w:val="none"/>
          <w:lang w:val="en-US" w:eastAsia="zh-CN"/>
        </w:rPr>
        <w:t>合同生效后45个工作日内完成供货、安装、验收。</w:t>
      </w:r>
    </w:p>
    <w:p w14:paraId="3663C6B1">
      <w:pPr>
        <w:pStyle w:val="5"/>
        <w:spacing w:line="360" w:lineRule="auto"/>
        <w:ind w:firstLine="480"/>
        <w:rPr>
          <w:rFonts w:hint="default" w:hAnsi="宋体" w:cs="宋体"/>
          <w:b/>
          <w:color w:val="000000"/>
          <w:sz w:val="24"/>
          <w:highlight w:val="none"/>
          <w:lang w:val="en-US" w:eastAsia="zh-CN"/>
        </w:rPr>
      </w:pPr>
      <w:r>
        <w:rPr>
          <w:rFonts w:hint="eastAsia" w:hAnsi="宋体" w:cs="宋体"/>
          <w:b/>
          <w:color w:val="000000"/>
          <w:sz w:val="24"/>
          <w:highlight w:val="none"/>
        </w:rPr>
        <w:t>本项目接受联合体投标：</w:t>
      </w:r>
      <w:r>
        <w:rPr>
          <w:rFonts w:hint="eastAsia" w:hAnsi="宋体" w:cs="宋体"/>
          <w:b/>
          <w:color w:val="000000"/>
          <w:sz w:val="24"/>
          <w:highlight w:val="none"/>
        </w:rPr>
        <w:sym w:font="Wingdings" w:char="00FE"/>
      </w:r>
      <w:r>
        <w:rPr>
          <w:rFonts w:hint="eastAsia" w:hAnsi="宋体" w:cs="宋体"/>
          <w:b/>
          <w:color w:val="000000"/>
          <w:sz w:val="24"/>
          <w:highlight w:val="none"/>
        </w:rPr>
        <w:t>是；</w:t>
      </w:r>
      <w:r>
        <w:rPr>
          <w:rFonts w:hint="eastAsia" w:hAnsi="宋体" w:cs="宋体"/>
          <w:b/>
          <w:color w:val="000000"/>
          <w:sz w:val="24"/>
          <w:highlight w:val="none"/>
        </w:rPr>
        <w:sym w:font="Wingdings" w:char="00A8"/>
      </w:r>
      <w:r>
        <w:rPr>
          <w:rFonts w:hint="eastAsia" w:hAnsi="宋体" w:cs="宋体"/>
          <w:b/>
          <w:color w:val="000000"/>
          <w:sz w:val="24"/>
          <w:highlight w:val="none"/>
        </w:rPr>
        <w:t>否。</w:t>
      </w:r>
    </w:p>
    <w:p w14:paraId="42F05C0C">
      <w:pPr>
        <w:spacing w:line="360" w:lineRule="auto"/>
        <w:rPr>
          <w:rFonts w:ascii="宋体" w:hAnsi="宋体" w:cs="宋体"/>
          <w:b/>
          <w:color w:val="000000"/>
          <w:sz w:val="24"/>
          <w:highlight w:val="none"/>
        </w:rPr>
      </w:pPr>
      <w:r>
        <w:rPr>
          <w:rFonts w:hint="eastAsia" w:ascii="宋体" w:hAnsi="宋体" w:cs="宋体"/>
          <w:b/>
          <w:color w:val="000000"/>
          <w:sz w:val="24"/>
          <w:highlight w:val="none"/>
        </w:rPr>
        <w:t>二、</w:t>
      </w:r>
      <w:bookmarkStart w:id="11" w:name="_Hlk101132948"/>
      <w:r>
        <w:rPr>
          <w:rFonts w:hint="eastAsia" w:ascii="宋体" w:hAnsi="宋体" w:cs="宋体"/>
          <w:b/>
          <w:color w:val="000000"/>
          <w:sz w:val="24"/>
          <w:highlight w:val="none"/>
        </w:rPr>
        <w:t>申请人的资格要求</w:t>
      </w:r>
      <w:bookmarkEnd w:id="11"/>
      <w:r>
        <w:rPr>
          <w:rFonts w:hint="eastAsia" w:ascii="宋体" w:hAnsi="宋体" w:cs="宋体"/>
          <w:b/>
          <w:color w:val="000000"/>
          <w:sz w:val="24"/>
          <w:highlight w:val="none"/>
        </w:rPr>
        <w:t>：</w:t>
      </w:r>
    </w:p>
    <w:p w14:paraId="7B06877B">
      <w:pPr>
        <w:spacing w:line="360" w:lineRule="auto"/>
        <w:ind w:firstLine="480"/>
        <w:rPr>
          <w:rFonts w:ascii="宋体" w:hAnsi="宋体" w:cs="宋体"/>
          <w:snapToGrid w:val="0"/>
          <w:color w:val="000000"/>
          <w:kern w:val="28"/>
          <w:sz w:val="24"/>
          <w:szCs w:val="20"/>
          <w:highlight w:val="none"/>
        </w:rPr>
      </w:pPr>
      <w:r>
        <w:rPr>
          <w:rFonts w:hint="eastAsia" w:ascii="宋体" w:hAnsi="宋体" w:cs="宋体"/>
          <w:snapToGrid w:val="0"/>
          <w:color w:val="000000"/>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4EE201E1">
      <w:pPr>
        <w:spacing w:line="360" w:lineRule="auto"/>
        <w:ind w:firstLine="480" w:firstLineChars="200"/>
        <w:rPr>
          <w:rFonts w:ascii="宋体" w:hAnsi="宋体" w:cs="宋体"/>
          <w:snapToGrid w:val="0"/>
          <w:color w:val="000000"/>
          <w:kern w:val="28"/>
          <w:sz w:val="24"/>
          <w:szCs w:val="20"/>
          <w:highlight w:val="none"/>
        </w:rPr>
      </w:pPr>
      <w:r>
        <w:rPr>
          <w:rFonts w:ascii="宋体" w:hAnsi="宋体" w:cs="宋体"/>
          <w:snapToGrid w:val="0"/>
          <w:color w:val="000000"/>
          <w:kern w:val="28"/>
          <w:sz w:val="24"/>
          <w:szCs w:val="20"/>
          <w:highlight w:val="none"/>
        </w:rPr>
        <w:t>2</w:t>
      </w:r>
      <w:r>
        <w:rPr>
          <w:rFonts w:hint="eastAsia" w:ascii="宋体" w:hAnsi="宋体" w:cs="宋体"/>
          <w:snapToGrid w:val="0"/>
          <w:color w:val="000000"/>
          <w:kern w:val="28"/>
          <w:sz w:val="24"/>
          <w:szCs w:val="20"/>
          <w:highlight w:val="none"/>
        </w:rPr>
        <w:t>.以联合体形式投标的，提供联合协议(本项目不接受联合体投标或者投标人不以联合体形式投标的，则不需要提供) ；</w:t>
      </w:r>
    </w:p>
    <w:p w14:paraId="35D18D46">
      <w:pPr>
        <w:spacing w:line="360" w:lineRule="auto"/>
        <w:ind w:firstLine="480" w:firstLineChars="200"/>
        <w:rPr>
          <w:rFonts w:ascii="宋体" w:hAnsi="宋体" w:cs="宋体"/>
          <w:snapToGrid w:val="0"/>
          <w:color w:val="000000"/>
          <w:kern w:val="28"/>
          <w:sz w:val="24"/>
          <w:szCs w:val="20"/>
          <w:highlight w:val="none"/>
        </w:rPr>
      </w:pPr>
      <w:r>
        <w:rPr>
          <w:rFonts w:ascii="宋体" w:hAnsi="宋体" w:cs="宋体"/>
          <w:snapToGrid w:val="0"/>
          <w:color w:val="000000"/>
          <w:kern w:val="28"/>
          <w:sz w:val="24"/>
          <w:szCs w:val="20"/>
          <w:highlight w:val="none"/>
        </w:rPr>
        <w:t>3</w:t>
      </w:r>
      <w:r>
        <w:rPr>
          <w:rFonts w:hint="eastAsia" w:ascii="宋体" w:hAnsi="宋体" w:cs="宋体"/>
          <w:snapToGrid w:val="0"/>
          <w:color w:val="000000"/>
          <w:kern w:val="28"/>
          <w:sz w:val="24"/>
          <w:szCs w:val="20"/>
          <w:highlight w:val="none"/>
        </w:rPr>
        <w:t>.落实政府采购政策需满足的资格要求：</w:t>
      </w:r>
    </w:p>
    <w:p w14:paraId="077FCB5D">
      <w:pPr>
        <w:spacing w:line="360" w:lineRule="auto"/>
        <w:ind w:firstLine="480" w:firstLineChars="200"/>
        <w:rPr>
          <w:rFonts w:ascii="宋体" w:hAnsi="宋体" w:cs="宋体"/>
          <w:color w:val="000000"/>
          <w:sz w:val="24"/>
          <w:highlight w:val="none"/>
        </w:rPr>
      </w:pPr>
      <w:r>
        <w:rPr>
          <w:rFonts w:ascii="MS Gothic" w:hAnsi="MS Gothic" w:eastAsia="宋体" w:cs="宋体"/>
          <w:color w:val="000000"/>
          <w:kern w:val="0"/>
          <w:sz w:val="24"/>
          <w:szCs w:val="24"/>
          <w:highlight w:val="none"/>
          <w:lang w:val="en-US" w:eastAsia="zh-CN" w:bidi="ar-SA"/>
        </w:rPr>
        <w:t>☐</w:t>
      </w:r>
      <w:r>
        <w:rPr>
          <w:rFonts w:hint="eastAsia" w:ascii="宋体" w:hAnsi="宋体" w:cs="宋体"/>
          <w:color w:val="000000"/>
          <w:sz w:val="24"/>
          <w:highlight w:val="none"/>
        </w:rPr>
        <w:t>无</w:t>
      </w:r>
      <w:r>
        <w:rPr>
          <w:rFonts w:hint="eastAsia" w:ascii="宋体" w:hAnsi="宋体" w:cs="宋体"/>
          <w:snapToGrid w:val="0"/>
          <w:color w:val="000000"/>
          <w:kern w:val="28"/>
          <w:sz w:val="24"/>
          <w:szCs w:val="20"/>
          <w:highlight w:val="none"/>
        </w:rPr>
        <w:t>（注：不得限制大中型企业与小微企业组成联合体参与投标）</w:t>
      </w:r>
      <w:r>
        <w:rPr>
          <w:rFonts w:hint="eastAsia" w:ascii="宋体" w:hAnsi="宋体" w:cs="宋体"/>
          <w:color w:val="000000"/>
          <w:sz w:val="24"/>
          <w:highlight w:val="none"/>
        </w:rPr>
        <w:t>；</w:t>
      </w:r>
    </w:p>
    <w:p w14:paraId="499DFB78">
      <w:pPr>
        <w:spacing w:line="360" w:lineRule="auto"/>
        <w:ind w:firstLine="480" w:firstLineChars="200"/>
        <w:rPr>
          <w:rFonts w:ascii="宋体" w:hAnsi="宋体" w:cs="宋体"/>
          <w:color w:val="000000"/>
          <w:sz w:val="24"/>
          <w:highlight w:val="none"/>
        </w:rPr>
      </w:pPr>
      <w:r>
        <w:rPr>
          <w:rFonts w:ascii="Wingdings" w:hAnsi="Wingdings" w:eastAsia="MS Gothic" w:cs="宋体"/>
          <w:color w:val="000000"/>
          <w:kern w:val="0"/>
          <w:sz w:val="24"/>
          <w:szCs w:val="24"/>
          <w:highlight w:val="none"/>
          <w:lang w:val="en-US" w:eastAsia="zh-CN" w:bidi="ar-SA"/>
        </w:rPr>
        <w:t>þ</w:t>
      </w:r>
      <w:r>
        <w:rPr>
          <w:rFonts w:hint="eastAsia" w:ascii="宋体" w:hAnsi="宋体" w:cs="宋体"/>
          <w:color w:val="000000"/>
          <w:kern w:val="0"/>
          <w:sz w:val="24"/>
          <w:highlight w:val="none"/>
        </w:rPr>
        <w:t>专</w:t>
      </w:r>
      <w:r>
        <w:rPr>
          <w:rFonts w:hint="eastAsia" w:ascii="宋体" w:hAnsi="宋体" w:cs="宋体"/>
          <w:color w:val="000000"/>
          <w:sz w:val="24"/>
          <w:highlight w:val="none"/>
        </w:rPr>
        <w:t>门面向中小企业</w:t>
      </w:r>
    </w:p>
    <w:p w14:paraId="4C788123">
      <w:pPr>
        <w:spacing w:line="360" w:lineRule="auto"/>
        <w:ind w:firstLine="897" w:firstLineChars="374"/>
        <w:rPr>
          <w:rFonts w:ascii="宋体" w:hAnsi="宋体" w:cs="宋体"/>
          <w:color w:val="000000"/>
          <w:sz w:val="24"/>
          <w:highlight w:val="none"/>
          <w:u w:val="single"/>
        </w:rPr>
      </w:pPr>
      <w:r>
        <w:rPr>
          <w:rFonts w:ascii="Wingdings" w:hAnsi="Wingdings" w:eastAsia="MS Gothic" w:cs="宋体"/>
          <w:color w:val="000000"/>
          <w:kern w:val="0"/>
          <w:sz w:val="24"/>
          <w:szCs w:val="24"/>
          <w:highlight w:val="none"/>
          <w:lang w:val="en-US" w:eastAsia="zh-CN" w:bidi="ar-SA"/>
        </w:rPr>
        <w:t>þ</w:t>
      </w:r>
      <w:r>
        <w:rPr>
          <w:rFonts w:hint="eastAsia" w:ascii="宋体" w:hAnsi="宋体" w:cs="宋体"/>
          <w:color w:val="000000"/>
          <w:sz w:val="24"/>
          <w:highlight w:val="none"/>
        </w:rPr>
        <w:t>货物全部由符合政策要求的中小企业制造，提供中小企业声明函；</w:t>
      </w:r>
    </w:p>
    <w:p w14:paraId="4E23FB4B">
      <w:pPr>
        <w:spacing w:line="360" w:lineRule="auto"/>
        <w:ind w:firstLine="897" w:firstLineChars="374"/>
        <w:rPr>
          <w:rFonts w:ascii="宋体" w:hAnsi="宋体" w:cs="宋体"/>
          <w:color w:val="000000"/>
          <w:sz w:val="24"/>
          <w:highlight w:val="none"/>
        </w:rPr>
      </w:pPr>
      <w:r>
        <w:rPr>
          <w:rFonts w:hint="eastAsia" w:ascii="宋体" w:hAnsi="宋体" w:cs="宋体"/>
          <w:color w:val="000000"/>
          <w:kern w:val="0"/>
          <w:sz w:val="24"/>
          <w:highlight w:val="none"/>
        </w:rPr>
        <w:t>☐</w:t>
      </w:r>
      <w:r>
        <w:rPr>
          <w:rFonts w:hint="eastAsia" w:ascii="宋体" w:hAnsi="宋体" w:cs="宋体"/>
          <w:color w:val="000000"/>
          <w:sz w:val="24"/>
          <w:highlight w:val="none"/>
        </w:rPr>
        <w:t>货物全部由符合政策要求的小微企业制造，提供中小企业声明函；</w:t>
      </w:r>
    </w:p>
    <w:p w14:paraId="2F2C0443">
      <w:pPr>
        <w:spacing w:line="360" w:lineRule="auto"/>
        <w:ind w:firstLine="480" w:firstLineChars="200"/>
        <w:rPr>
          <w:rFonts w:ascii="宋体" w:hAnsi="宋体" w:cs="宋体"/>
          <w:color w:val="000000"/>
          <w:sz w:val="24"/>
          <w:highlight w:val="none"/>
        </w:rPr>
      </w:pPr>
      <w:r>
        <w:rPr>
          <w:rFonts w:hint="eastAsia" w:ascii="宋体" w:hAnsi="宋体" w:cs="宋体"/>
          <w:color w:val="000000"/>
          <w:kern w:val="0"/>
          <w:sz w:val="24"/>
          <w:highlight w:val="none"/>
        </w:rPr>
        <w:t>☐</w:t>
      </w:r>
      <w:bookmarkStart w:id="12" w:name="_Hlk101132524"/>
      <w:r>
        <w:rPr>
          <w:rFonts w:hint="eastAsia" w:ascii="宋体" w:hAnsi="宋体" w:cs="宋体"/>
          <w:color w:val="000000"/>
          <w:sz w:val="24"/>
          <w:highlight w:val="none"/>
        </w:rPr>
        <w:t>要求以联合体形式参加，提供联合协议和中小企业声明函，联合协议中中小企业合同金额应当达到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%，其中小微企业合同金额应当达到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r>
        <w:rPr>
          <w:rFonts w:hint="eastAsia" w:ascii="宋体" w:hAnsi="宋体" w:cs="宋体"/>
          <w:color w:val="000000"/>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000000"/>
          <w:sz w:val="24"/>
          <w:highlight w:val="none"/>
        </w:rPr>
        <w:t>；</w:t>
      </w:r>
    </w:p>
    <w:bookmarkEnd w:id="12"/>
    <w:p w14:paraId="7F42FEB7">
      <w:pPr>
        <w:spacing w:line="360" w:lineRule="auto"/>
        <w:ind w:firstLine="480" w:firstLineChars="200"/>
        <w:rPr>
          <w:rFonts w:ascii="宋体" w:hAnsi="宋体" w:cs="宋体"/>
          <w:color w:val="000000"/>
          <w:sz w:val="24"/>
          <w:highlight w:val="none"/>
        </w:rPr>
      </w:pPr>
      <w:r>
        <w:rPr>
          <w:rFonts w:hint="eastAsia" w:ascii="宋体" w:hAnsi="宋体" w:cs="宋体"/>
          <w:color w:val="000000"/>
          <w:kern w:val="0"/>
          <w:sz w:val="24"/>
          <w:highlight w:val="none"/>
        </w:rPr>
        <w:t>☐</w:t>
      </w:r>
      <w:r>
        <w:rPr>
          <w:rFonts w:hint="eastAsia" w:ascii="宋体" w:hAnsi="宋体" w:cs="宋体"/>
          <w:color w:val="000000"/>
          <w:sz w:val="24"/>
          <w:highlight w:val="none"/>
        </w:rPr>
        <w:t>要求合同分包，提供分包意向协议和中小企业声明函，分包意向协议中中小企业合同金额应当达到达到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 ，其中小微企业合同金额应当达到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 ;</w:t>
      </w:r>
      <w:r>
        <w:rPr>
          <w:rFonts w:hint="eastAsia" w:ascii="宋体" w:hAnsi="宋体" w:cs="宋体"/>
          <w:color w:val="000000"/>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000000"/>
          <w:sz w:val="24"/>
          <w:highlight w:val="none"/>
        </w:rPr>
        <w:t>；</w:t>
      </w:r>
    </w:p>
    <w:p w14:paraId="2395EA3D">
      <w:pPr>
        <w:spacing w:line="360" w:lineRule="auto"/>
        <w:ind w:firstLine="480" w:firstLineChars="200"/>
        <w:rPr>
          <w:rFonts w:ascii="宋体" w:hAnsi="宋体" w:cs="宋体"/>
          <w:color w:val="000000"/>
          <w:sz w:val="24"/>
          <w:highlight w:val="none"/>
        </w:rPr>
      </w:pPr>
      <w:r>
        <w:rPr>
          <w:rFonts w:ascii="宋体" w:hAnsi="宋体" w:cs="宋体"/>
          <w:color w:val="000000"/>
          <w:sz w:val="24"/>
          <w:highlight w:val="none"/>
        </w:rPr>
        <w:t>4</w:t>
      </w:r>
      <w:r>
        <w:rPr>
          <w:rFonts w:hint="eastAsia" w:ascii="宋体" w:hAnsi="宋体" w:cs="宋体"/>
          <w:color w:val="000000"/>
          <w:sz w:val="24"/>
          <w:highlight w:val="none"/>
        </w:rPr>
        <w:t>.本项目的特定资格要求：无；</w:t>
      </w:r>
    </w:p>
    <w:p w14:paraId="407A50FA">
      <w:pPr>
        <w:snapToGrid w:val="0"/>
        <w:spacing w:line="360" w:lineRule="auto"/>
        <w:ind w:firstLine="480" w:firstLineChars="200"/>
        <w:rPr>
          <w:rFonts w:ascii="宋体" w:hAnsi="宋体" w:cs="宋体"/>
          <w:color w:val="000000"/>
          <w:sz w:val="24"/>
          <w:highlight w:val="none"/>
        </w:rPr>
      </w:pPr>
      <w:r>
        <w:rPr>
          <w:rFonts w:ascii="宋体" w:hAnsi="宋体" w:cs="宋体"/>
          <w:color w:val="000000"/>
          <w:sz w:val="24"/>
          <w:highlight w:val="none"/>
        </w:rPr>
        <w:t>5</w:t>
      </w:r>
      <w:r>
        <w:rPr>
          <w:rFonts w:hint="eastAsia" w:ascii="宋体" w:hAnsi="宋体" w:cs="宋体"/>
          <w:color w:val="000000"/>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3CAD7FB">
      <w:pPr>
        <w:spacing w:line="360" w:lineRule="auto"/>
        <w:rPr>
          <w:rFonts w:ascii="宋体" w:hAnsi="宋体" w:cs="宋体"/>
          <w:b/>
          <w:color w:val="000000"/>
          <w:sz w:val="24"/>
          <w:highlight w:val="none"/>
        </w:rPr>
      </w:pPr>
      <w:r>
        <w:rPr>
          <w:rFonts w:hint="eastAsia" w:ascii="宋体" w:hAnsi="宋体" w:cs="宋体"/>
          <w:b/>
          <w:color w:val="000000"/>
          <w:sz w:val="24"/>
          <w:highlight w:val="none"/>
        </w:rPr>
        <w:t xml:space="preserve">三、获取招标文件 </w:t>
      </w:r>
    </w:p>
    <w:p w14:paraId="5FFF39D6">
      <w:pPr>
        <w:spacing w:line="360" w:lineRule="auto"/>
        <w:ind w:firstLine="482" w:firstLineChars="200"/>
        <w:rPr>
          <w:rFonts w:ascii="宋体" w:hAnsi="宋体" w:cs="宋体"/>
          <w:color w:val="000000"/>
          <w:sz w:val="24"/>
          <w:highlight w:val="none"/>
        </w:rPr>
      </w:pPr>
      <w:r>
        <w:rPr>
          <w:rFonts w:hint="eastAsia" w:ascii="宋体" w:hAnsi="宋体" w:cs="宋体"/>
          <w:b/>
          <w:color w:val="000000"/>
          <w:sz w:val="24"/>
          <w:highlight w:val="none"/>
        </w:rPr>
        <w:t>时间：</w:t>
      </w:r>
      <w:r>
        <w:rPr>
          <w:rFonts w:hint="eastAsia" w:ascii="宋体" w:hAnsi="宋体" w:cs="宋体"/>
          <w:color w:val="000000"/>
          <w:sz w:val="24"/>
          <w:highlight w:val="none"/>
        </w:rPr>
        <w:t>/至</w:t>
      </w:r>
      <w:r>
        <w:rPr>
          <w:rFonts w:hint="eastAsia" w:ascii="宋体" w:hAnsi="宋体" w:cs="宋体"/>
          <w:color w:val="000000"/>
          <w:sz w:val="24"/>
          <w:highlight w:val="none"/>
          <w:u w:val="single"/>
          <w:lang w:eastAsia="zh-CN"/>
        </w:rPr>
        <w:t>2024年</w:t>
      </w:r>
      <w:r>
        <w:rPr>
          <w:rFonts w:hint="eastAsia" w:ascii="宋体" w:hAnsi="宋体" w:cs="宋体"/>
          <w:color w:val="000000"/>
          <w:sz w:val="24"/>
          <w:highlight w:val="none"/>
          <w:u w:val="single"/>
          <w:lang w:val="en-US" w:eastAsia="zh-CN"/>
        </w:rPr>
        <w:t>9</w:t>
      </w:r>
      <w:r>
        <w:rPr>
          <w:rFonts w:hint="eastAsia" w:ascii="宋体" w:hAnsi="宋体" w:cs="宋体"/>
          <w:color w:val="000000"/>
          <w:sz w:val="24"/>
          <w:highlight w:val="none"/>
          <w:u w:val="single"/>
          <w:lang w:eastAsia="zh-CN"/>
        </w:rPr>
        <w:t>月</w:t>
      </w:r>
      <w:r>
        <w:rPr>
          <w:rFonts w:hint="eastAsia" w:ascii="宋体" w:hAnsi="宋体" w:cs="宋体"/>
          <w:color w:val="000000"/>
          <w:sz w:val="24"/>
          <w:highlight w:val="none"/>
          <w:u w:val="single"/>
          <w:lang w:val="en-US" w:eastAsia="zh-CN"/>
        </w:rPr>
        <w:t>4</w:t>
      </w:r>
      <w:r>
        <w:rPr>
          <w:rFonts w:hint="eastAsia" w:ascii="宋体" w:hAnsi="宋体" w:cs="宋体"/>
          <w:color w:val="000000"/>
          <w:sz w:val="24"/>
          <w:highlight w:val="none"/>
          <w:u w:val="single"/>
          <w:lang w:eastAsia="zh-CN"/>
        </w:rPr>
        <w:t>日</w:t>
      </w:r>
      <w:r>
        <w:rPr>
          <w:rFonts w:hint="eastAsia" w:ascii="宋体" w:hAnsi="宋体" w:cs="宋体"/>
          <w:color w:val="000000"/>
          <w:sz w:val="24"/>
          <w:highlight w:val="none"/>
        </w:rPr>
        <w:t>，每天上午00:00至12:00 ，下午12:00至23:59（北京时间，线上获取法定节假日均可，线下获取文件法定节假日除外）</w:t>
      </w:r>
    </w:p>
    <w:p w14:paraId="51F256ED">
      <w:pPr>
        <w:spacing w:line="360" w:lineRule="auto"/>
        <w:ind w:firstLine="482" w:firstLineChars="200"/>
        <w:rPr>
          <w:rFonts w:ascii="宋体" w:hAnsi="宋体" w:cs="宋体"/>
          <w:color w:val="000000"/>
          <w:sz w:val="24"/>
          <w:highlight w:val="none"/>
        </w:rPr>
      </w:pPr>
      <w:r>
        <w:rPr>
          <w:rFonts w:hint="eastAsia" w:ascii="宋体" w:hAnsi="宋体" w:cs="宋体"/>
          <w:b/>
          <w:color w:val="000000"/>
          <w:sz w:val="24"/>
          <w:highlight w:val="none"/>
        </w:rPr>
        <w:t>地点（网址）：</w:t>
      </w:r>
      <w:r>
        <w:rPr>
          <w:rFonts w:hint="eastAsia" w:ascii="宋体" w:hAnsi="宋体" w:cs="宋体"/>
          <w:color w:val="000000"/>
          <w:sz w:val="24"/>
          <w:highlight w:val="none"/>
        </w:rPr>
        <w:t xml:space="preserve">政采云平台（https://www.zcygov.cn/） </w:t>
      </w:r>
    </w:p>
    <w:p w14:paraId="4EAA47F6">
      <w:pPr>
        <w:spacing w:line="360" w:lineRule="auto"/>
        <w:ind w:firstLine="482" w:firstLineChars="200"/>
        <w:rPr>
          <w:rFonts w:ascii="宋体" w:hAnsi="宋体" w:cs="宋体"/>
          <w:color w:val="000000"/>
          <w:sz w:val="24"/>
          <w:highlight w:val="none"/>
        </w:rPr>
      </w:pPr>
      <w:r>
        <w:rPr>
          <w:rFonts w:hint="eastAsia" w:ascii="宋体" w:hAnsi="宋体" w:cs="宋体"/>
          <w:b/>
          <w:color w:val="000000"/>
          <w:sz w:val="24"/>
          <w:highlight w:val="none"/>
        </w:rPr>
        <w:t>方式：</w:t>
      </w:r>
      <w:r>
        <w:rPr>
          <w:rFonts w:hint="eastAsia" w:ascii="宋体" w:hAnsi="宋体" w:cs="宋体"/>
          <w:color w:val="000000"/>
          <w:sz w:val="24"/>
          <w:highlight w:val="none"/>
        </w:rPr>
        <w:t xml:space="preserve">供应商登录政采云平台https://www.zcygov.cn/在线申请获取采购文件（进入“项目采购”应用，在获取采购文件菜单中选择项目，申请获取采购文件）。 </w:t>
      </w:r>
    </w:p>
    <w:p w14:paraId="71B5A797">
      <w:pPr>
        <w:spacing w:line="360" w:lineRule="auto"/>
        <w:ind w:firstLine="482" w:firstLineChars="200"/>
        <w:rPr>
          <w:rFonts w:ascii="宋体" w:hAnsi="宋体" w:cs="宋体"/>
          <w:color w:val="000000"/>
          <w:sz w:val="24"/>
          <w:highlight w:val="none"/>
        </w:rPr>
      </w:pPr>
      <w:r>
        <w:rPr>
          <w:rFonts w:hint="eastAsia" w:ascii="宋体" w:hAnsi="宋体" w:cs="宋体"/>
          <w:b/>
          <w:color w:val="000000"/>
          <w:sz w:val="24"/>
          <w:highlight w:val="none"/>
        </w:rPr>
        <w:t>售价（元）：</w:t>
      </w:r>
      <w:r>
        <w:rPr>
          <w:rFonts w:hint="eastAsia" w:ascii="宋体" w:hAnsi="宋体" w:cs="宋体"/>
          <w:color w:val="000000"/>
          <w:sz w:val="24"/>
          <w:highlight w:val="none"/>
        </w:rPr>
        <w:t xml:space="preserve">0 </w:t>
      </w:r>
      <w:r>
        <w:rPr>
          <w:rFonts w:hint="eastAsia" w:ascii="宋体" w:hAnsi="宋体" w:cs="宋体"/>
          <w:color w:val="000000"/>
          <w:sz w:val="24"/>
          <w:highlight w:val="none"/>
        </w:rPr>
        <w:tab/>
      </w:r>
    </w:p>
    <w:p w14:paraId="14F26A03">
      <w:pPr>
        <w:spacing w:line="360" w:lineRule="auto"/>
        <w:rPr>
          <w:rFonts w:ascii="宋体" w:hAnsi="宋体" w:cs="宋体"/>
          <w:b/>
          <w:color w:val="000000"/>
          <w:sz w:val="24"/>
          <w:highlight w:val="none"/>
        </w:rPr>
      </w:pPr>
      <w:r>
        <w:rPr>
          <w:rFonts w:hint="eastAsia" w:ascii="宋体" w:hAnsi="宋体" w:cs="宋体"/>
          <w:b/>
          <w:color w:val="000000"/>
          <w:sz w:val="24"/>
          <w:highlight w:val="none"/>
        </w:rPr>
        <w:t>四、提交投标文件截止时间、开标时间和地点</w:t>
      </w:r>
    </w:p>
    <w:p w14:paraId="79973239">
      <w:pPr>
        <w:spacing w:line="360" w:lineRule="auto"/>
        <w:ind w:firstLine="482" w:firstLineChars="200"/>
        <w:rPr>
          <w:rFonts w:ascii="宋体" w:hAnsi="宋体" w:cs="宋体"/>
          <w:color w:val="000000"/>
          <w:sz w:val="24"/>
          <w:highlight w:val="none"/>
        </w:rPr>
      </w:pPr>
      <w:r>
        <w:rPr>
          <w:rFonts w:hint="eastAsia" w:ascii="宋体" w:hAnsi="宋体" w:cs="宋体"/>
          <w:b/>
          <w:color w:val="000000"/>
          <w:sz w:val="24"/>
          <w:highlight w:val="none"/>
        </w:rPr>
        <w:t>提交投标文件截止时间：</w:t>
      </w:r>
      <w:r>
        <w:rPr>
          <w:rStyle w:val="19"/>
          <w:rFonts w:hint="eastAsia" w:ascii="宋体" w:hAnsi="宋体" w:eastAsia="宋体" w:cs="Times New Roman"/>
          <w:snapToGrid/>
          <w:color w:val="000000"/>
          <w:kern w:val="2"/>
          <w:sz w:val="24"/>
          <w:szCs w:val="24"/>
          <w:highlight w:val="none"/>
          <w:lang w:eastAsia="zh-CN"/>
        </w:rPr>
        <w:t>2024年</w:t>
      </w:r>
      <w:r>
        <w:rPr>
          <w:rStyle w:val="19"/>
          <w:rFonts w:hint="eastAsia" w:ascii="宋体" w:hAnsi="宋体" w:cs="Times New Roman"/>
          <w:snapToGrid/>
          <w:color w:val="000000"/>
          <w:kern w:val="2"/>
          <w:sz w:val="24"/>
          <w:szCs w:val="24"/>
          <w:highlight w:val="none"/>
          <w:lang w:val="en-US" w:eastAsia="zh-CN"/>
        </w:rPr>
        <w:t>9</w:t>
      </w:r>
      <w:r>
        <w:rPr>
          <w:rStyle w:val="19"/>
          <w:rFonts w:hint="eastAsia" w:ascii="宋体" w:hAnsi="宋体" w:eastAsia="宋体" w:cs="Times New Roman"/>
          <w:snapToGrid/>
          <w:color w:val="000000"/>
          <w:kern w:val="2"/>
          <w:sz w:val="24"/>
          <w:szCs w:val="24"/>
          <w:highlight w:val="none"/>
          <w:lang w:eastAsia="zh-CN"/>
        </w:rPr>
        <w:t>月</w:t>
      </w:r>
      <w:r>
        <w:rPr>
          <w:rStyle w:val="19"/>
          <w:rFonts w:hint="eastAsia" w:ascii="宋体" w:hAnsi="宋体" w:cs="Times New Roman"/>
          <w:snapToGrid/>
          <w:color w:val="000000"/>
          <w:kern w:val="2"/>
          <w:sz w:val="24"/>
          <w:szCs w:val="24"/>
          <w:highlight w:val="none"/>
          <w:lang w:val="en-US" w:eastAsia="zh-CN"/>
        </w:rPr>
        <w:t>4</w:t>
      </w:r>
      <w:r>
        <w:rPr>
          <w:rStyle w:val="19"/>
          <w:rFonts w:hint="eastAsia" w:ascii="宋体" w:hAnsi="宋体" w:eastAsia="宋体" w:cs="Times New Roman"/>
          <w:snapToGrid/>
          <w:color w:val="000000"/>
          <w:kern w:val="2"/>
          <w:sz w:val="24"/>
          <w:szCs w:val="24"/>
          <w:highlight w:val="none"/>
          <w:lang w:eastAsia="zh-CN"/>
        </w:rPr>
        <w:t>日</w:t>
      </w:r>
      <w:r>
        <w:rPr>
          <w:rStyle w:val="19"/>
          <w:rFonts w:hint="eastAsia" w:ascii="宋体" w:hAnsi="宋体" w:cs="Times New Roman"/>
          <w:snapToGrid/>
          <w:color w:val="000000"/>
          <w:kern w:val="2"/>
          <w:sz w:val="24"/>
          <w:szCs w:val="24"/>
          <w:highlight w:val="none"/>
          <w:lang w:val="en-US" w:eastAsia="zh-CN"/>
        </w:rPr>
        <w:t>13</w:t>
      </w:r>
      <w:r>
        <w:rPr>
          <w:rStyle w:val="19"/>
          <w:rFonts w:hint="eastAsia" w:ascii="宋体" w:hAnsi="宋体" w:eastAsia="宋体" w:cs="Times New Roman"/>
          <w:snapToGrid/>
          <w:color w:val="000000"/>
          <w:kern w:val="2"/>
          <w:sz w:val="24"/>
          <w:szCs w:val="24"/>
          <w:highlight w:val="none"/>
          <w:lang w:eastAsia="zh-CN"/>
        </w:rPr>
        <w:t>点30分</w:t>
      </w:r>
      <w:r>
        <w:rPr>
          <w:rStyle w:val="19"/>
          <w:rFonts w:hint="eastAsia" w:ascii="宋体" w:hAnsi="宋体" w:eastAsia="宋体" w:cs="Times New Roman"/>
          <w:bCs/>
          <w:snapToGrid/>
          <w:color w:val="000000"/>
          <w:kern w:val="2"/>
          <w:sz w:val="24"/>
          <w:szCs w:val="24"/>
          <w:highlight w:val="none"/>
        </w:rPr>
        <w:t>00秒</w:t>
      </w:r>
      <w:r>
        <w:rPr>
          <w:rFonts w:hint="eastAsia" w:ascii="宋体" w:hAnsi="宋体" w:cs="宋体"/>
          <w:color w:val="000000"/>
          <w:sz w:val="24"/>
          <w:highlight w:val="none"/>
        </w:rPr>
        <w:t>（北京时间）</w:t>
      </w:r>
    </w:p>
    <w:p w14:paraId="14FCB7D7">
      <w:pPr>
        <w:spacing w:line="360" w:lineRule="auto"/>
        <w:ind w:firstLine="482" w:firstLineChars="200"/>
        <w:rPr>
          <w:rFonts w:ascii="宋体" w:hAnsi="宋体" w:cs="宋体"/>
          <w:b/>
          <w:color w:val="000000"/>
          <w:sz w:val="24"/>
          <w:highlight w:val="none"/>
        </w:rPr>
      </w:pPr>
      <w:r>
        <w:rPr>
          <w:rFonts w:hint="eastAsia" w:ascii="宋体" w:hAnsi="宋体" w:cs="宋体"/>
          <w:b/>
          <w:color w:val="000000"/>
          <w:sz w:val="24"/>
          <w:highlight w:val="none"/>
        </w:rPr>
        <w:t>投标地点（网址）：</w:t>
      </w:r>
      <w:r>
        <w:rPr>
          <w:rFonts w:hint="eastAsia" w:ascii="宋体" w:hAnsi="宋体" w:cs="宋体"/>
          <w:color w:val="000000"/>
          <w:sz w:val="24"/>
          <w:highlight w:val="none"/>
        </w:rPr>
        <w:t xml:space="preserve">政采云平台（https://www.zcygov.cn/） </w:t>
      </w:r>
    </w:p>
    <w:p w14:paraId="77A2701E">
      <w:pPr>
        <w:spacing w:line="360" w:lineRule="auto"/>
        <w:ind w:firstLine="482" w:firstLineChars="200"/>
        <w:rPr>
          <w:rStyle w:val="19"/>
          <w:rFonts w:hint="eastAsia" w:ascii="宋体" w:hAnsi="宋体" w:eastAsia="宋体" w:cs="Times New Roman"/>
          <w:bCs/>
          <w:snapToGrid/>
          <w:color w:val="000000"/>
          <w:kern w:val="2"/>
          <w:sz w:val="24"/>
          <w:szCs w:val="24"/>
          <w:highlight w:val="none"/>
        </w:rPr>
      </w:pPr>
      <w:r>
        <w:rPr>
          <w:rFonts w:hint="eastAsia" w:ascii="宋体" w:hAnsi="宋体" w:cs="宋体"/>
          <w:b/>
          <w:color w:val="000000"/>
          <w:sz w:val="24"/>
          <w:highlight w:val="none"/>
        </w:rPr>
        <w:t>开标时间：</w:t>
      </w:r>
      <w:r>
        <w:rPr>
          <w:rStyle w:val="19"/>
          <w:rFonts w:hint="eastAsia" w:ascii="宋体" w:hAnsi="宋体" w:eastAsia="宋体" w:cs="Times New Roman"/>
          <w:snapToGrid/>
          <w:color w:val="000000"/>
          <w:kern w:val="2"/>
          <w:sz w:val="24"/>
          <w:szCs w:val="24"/>
          <w:highlight w:val="none"/>
          <w:lang w:eastAsia="zh-CN"/>
        </w:rPr>
        <w:t>2024年</w:t>
      </w:r>
      <w:r>
        <w:rPr>
          <w:rStyle w:val="19"/>
          <w:rFonts w:hint="eastAsia" w:ascii="宋体" w:hAnsi="宋体" w:cs="Times New Roman"/>
          <w:snapToGrid/>
          <w:color w:val="000000"/>
          <w:kern w:val="2"/>
          <w:sz w:val="24"/>
          <w:szCs w:val="24"/>
          <w:highlight w:val="none"/>
          <w:lang w:val="en-US" w:eastAsia="zh-CN"/>
        </w:rPr>
        <w:t>9</w:t>
      </w:r>
      <w:r>
        <w:rPr>
          <w:rStyle w:val="19"/>
          <w:rFonts w:hint="eastAsia" w:ascii="宋体" w:hAnsi="宋体" w:eastAsia="宋体" w:cs="Times New Roman"/>
          <w:snapToGrid/>
          <w:color w:val="000000"/>
          <w:kern w:val="2"/>
          <w:sz w:val="24"/>
          <w:szCs w:val="24"/>
          <w:highlight w:val="none"/>
          <w:lang w:eastAsia="zh-CN"/>
        </w:rPr>
        <w:t>月</w:t>
      </w:r>
      <w:r>
        <w:rPr>
          <w:rStyle w:val="19"/>
          <w:rFonts w:hint="eastAsia" w:ascii="宋体" w:hAnsi="宋体" w:cs="Times New Roman"/>
          <w:snapToGrid/>
          <w:color w:val="000000"/>
          <w:kern w:val="2"/>
          <w:sz w:val="24"/>
          <w:szCs w:val="24"/>
          <w:highlight w:val="none"/>
          <w:lang w:val="en-US" w:eastAsia="zh-CN"/>
        </w:rPr>
        <w:t>4</w:t>
      </w:r>
      <w:r>
        <w:rPr>
          <w:rStyle w:val="19"/>
          <w:rFonts w:hint="eastAsia" w:ascii="宋体" w:hAnsi="宋体" w:eastAsia="宋体" w:cs="Times New Roman"/>
          <w:snapToGrid/>
          <w:color w:val="000000"/>
          <w:kern w:val="2"/>
          <w:sz w:val="24"/>
          <w:szCs w:val="24"/>
          <w:highlight w:val="none"/>
          <w:lang w:eastAsia="zh-CN"/>
        </w:rPr>
        <w:t>日</w:t>
      </w:r>
      <w:r>
        <w:rPr>
          <w:rStyle w:val="19"/>
          <w:rFonts w:hint="eastAsia" w:ascii="宋体" w:hAnsi="宋体" w:cs="Times New Roman"/>
          <w:snapToGrid/>
          <w:color w:val="000000"/>
          <w:kern w:val="2"/>
          <w:sz w:val="24"/>
          <w:szCs w:val="24"/>
          <w:highlight w:val="none"/>
          <w:lang w:val="en-US" w:eastAsia="zh-CN"/>
        </w:rPr>
        <w:t>13</w:t>
      </w:r>
      <w:r>
        <w:rPr>
          <w:rStyle w:val="19"/>
          <w:rFonts w:hint="eastAsia" w:ascii="宋体" w:hAnsi="宋体" w:eastAsia="宋体" w:cs="Times New Roman"/>
          <w:snapToGrid/>
          <w:color w:val="000000"/>
          <w:kern w:val="2"/>
          <w:sz w:val="24"/>
          <w:szCs w:val="24"/>
          <w:highlight w:val="none"/>
          <w:lang w:eastAsia="zh-CN"/>
        </w:rPr>
        <w:t>点30分</w:t>
      </w:r>
      <w:r>
        <w:rPr>
          <w:rStyle w:val="19"/>
          <w:rFonts w:hint="eastAsia" w:ascii="宋体" w:hAnsi="宋体" w:eastAsia="宋体" w:cs="Times New Roman"/>
          <w:bCs/>
          <w:snapToGrid/>
          <w:color w:val="000000"/>
          <w:kern w:val="2"/>
          <w:sz w:val="24"/>
          <w:szCs w:val="24"/>
          <w:highlight w:val="none"/>
        </w:rPr>
        <w:t>00秒</w:t>
      </w:r>
    </w:p>
    <w:p w14:paraId="75096C9D">
      <w:pPr>
        <w:spacing w:line="360" w:lineRule="auto"/>
        <w:ind w:firstLine="482" w:firstLineChars="200"/>
        <w:rPr>
          <w:rFonts w:ascii="宋体" w:hAnsi="宋体" w:cs="宋体"/>
          <w:color w:val="000000"/>
          <w:sz w:val="24"/>
          <w:highlight w:val="none"/>
        </w:rPr>
      </w:pPr>
      <w:r>
        <w:rPr>
          <w:rFonts w:hint="eastAsia" w:ascii="宋体" w:hAnsi="宋体" w:cs="宋体"/>
          <w:b/>
          <w:color w:val="000000"/>
          <w:sz w:val="24"/>
          <w:highlight w:val="none"/>
        </w:rPr>
        <w:t>开标地点（网址）：</w:t>
      </w:r>
      <w:r>
        <w:rPr>
          <w:rFonts w:hint="eastAsia" w:ascii="宋体" w:hAnsi="宋体" w:cs="宋体"/>
          <w:color w:val="000000"/>
          <w:sz w:val="24"/>
          <w:highlight w:val="none"/>
        </w:rPr>
        <w:t>政采云平台（https://www.zcygov.cn/）</w:t>
      </w:r>
    </w:p>
    <w:p w14:paraId="4DE17E84">
      <w:pPr>
        <w:spacing w:line="360" w:lineRule="auto"/>
        <w:rPr>
          <w:rFonts w:ascii="宋体" w:hAnsi="宋体" w:cs="宋体"/>
          <w:color w:val="000000"/>
          <w:sz w:val="24"/>
          <w:highlight w:val="none"/>
        </w:rPr>
      </w:pPr>
      <w:r>
        <w:rPr>
          <w:rFonts w:hint="eastAsia" w:ascii="宋体" w:hAnsi="宋体" w:cs="宋体"/>
          <w:b/>
          <w:color w:val="000000"/>
          <w:sz w:val="24"/>
          <w:highlight w:val="none"/>
        </w:rPr>
        <w:t xml:space="preserve">五、公告期限 </w:t>
      </w:r>
    </w:p>
    <w:p w14:paraId="47BE7CB0">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自本公告发布之日起5个工作日。</w:t>
      </w:r>
    </w:p>
    <w:p w14:paraId="5F4751CA">
      <w:pPr>
        <w:spacing w:line="360" w:lineRule="auto"/>
        <w:rPr>
          <w:rFonts w:ascii="宋体" w:hAnsi="宋体" w:cs="宋体"/>
          <w:b/>
          <w:color w:val="000000"/>
          <w:sz w:val="24"/>
          <w:highlight w:val="none"/>
        </w:rPr>
      </w:pPr>
      <w:r>
        <w:rPr>
          <w:rFonts w:hint="eastAsia" w:ascii="宋体" w:hAnsi="宋体" w:cs="宋体"/>
          <w:b/>
          <w:color w:val="000000"/>
          <w:sz w:val="24"/>
          <w:highlight w:val="none"/>
        </w:rPr>
        <w:t>六、其他补充事宜</w:t>
      </w:r>
    </w:p>
    <w:p w14:paraId="50A78954">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1.</w:t>
      </w:r>
      <w:r>
        <w:rPr>
          <w:rFonts w:ascii="宋体" w:hAnsi="宋体" w:cs="宋体"/>
          <w:color w:val="000000"/>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000000"/>
          <w:sz w:val="24"/>
          <w:highlight w:val="none"/>
        </w:rPr>
        <w:t>。</w:t>
      </w:r>
    </w:p>
    <w:p w14:paraId="4C4C7C3D">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894F8CD">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A35D55A">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449FAF8">
      <w:pPr>
        <w:spacing w:line="360" w:lineRule="auto"/>
        <w:rPr>
          <w:rFonts w:ascii="宋体" w:hAnsi="宋体" w:cs="宋体"/>
          <w:b/>
          <w:color w:val="000000"/>
          <w:sz w:val="24"/>
          <w:highlight w:val="none"/>
        </w:rPr>
      </w:pPr>
      <w:r>
        <w:rPr>
          <w:rFonts w:hint="eastAsia" w:ascii="宋体" w:hAnsi="宋体" w:cs="宋体"/>
          <w:b/>
          <w:color w:val="000000"/>
          <w:sz w:val="24"/>
          <w:highlight w:val="none"/>
        </w:rPr>
        <w:t>七、对本次采购提出询问、质疑、投诉，请按以下方式联系</w:t>
      </w:r>
    </w:p>
    <w:p w14:paraId="1FA2CD56">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ascii="宋体" w:hAnsi="宋体" w:cs="宋体"/>
          <w:color w:val="000000"/>
          <w:sz w:val="24"/>
          <w:highlight w:val="none"/>
        </w:rPr>
      </w:pPr>
      <w:r>
        <w:rPr>
          <w:rFonts w:hint="eastAsia" w:ascii="宋体" w:hAnsi="宋体" w:cs="宋体"/>
          <w:color w:val="000000"/>
          <w:sz w:val="24"/>
          <w:highlight w:val="none"/>
        </w:rPr>
        <w:t xml:space="preserve">    1.采购人信息</w:t>
      </w:r>
    </w:p>
    <w:p w14:paraId="00A26A2A">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000000"/>
          <w:sz w:val="24"/>
          <w:highlight w:val="none"/>
          <w:lang w:eastAsia="zh-CN"/>
        </w:rPr>
      </w:pPr>
      <w:r>
        <w:rPr>
          <w:rFonts w:hint="eastAsia" w:ascii="宋体" w:hAnsi="宋体" w:cs="宋体"/>
          <w:color w:val="000000"/>
          <w:sz w:val="24"/>
          <w:highlight w:val="none"/>
        </w:rPr>
        <w:t xml:space="preserve"> </w:t>
      </w:r>
      <w:r>
        <w:rPr>
          <w:rFonts w:hint="eastAsia" w:ascii="宋体" w:hAnsi="宋体" w:eastAsia="宋体" w:cs="宋体"/>
          <w:color w:val="000000"/>
          <w:sz w:val="24"/>
          <w:highlight w:val="none"/>
          <w:lang w:eastAsia="zh-CN"/>
        </w:rPr>
        <w:t xml:space="preserve">   名    称：杭州第一技师学院 </w:t>
      </w:r>
    </w:p>
    <w:p w14:paraId="1A07DE6B">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 xml:space="preserve">    地    址：杭州市西湖区西溪路719号</w:t>
      </w:r>
    </w:p>
    <w:p w14:paraId="78621EC2">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项目联系人（询问）：</w:t>
      </w:r>
      <w:r>
        <w:rPr>
          <w:rFonts w:hint="eastAsia" w:ascii="宋体" w:hAnsi="宋体" w:cs="宋体"/>
          <w:color w:val="auto"/>
          <w:sz w:val="24"/>
          <w:highlight w:val="none"/>
          <w:lang w:val="en-US" w:eastAsia="zh-CN"/>
        </w:rPr>
        <w:t>郑老师</w:t>
      </w:r>
    </w:p>
    <w:p w14:paraId="5DC1E874">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项目联系方式（询问）：</w:t>
      </w:r>
      <w:r>
        <w:rPr>
          <w:rFonts w:hint="eastAsia" w:ascii="宋体" w:hAnsi="宋体" w:cs="宋体"/>
          <w:color w:val="auto"/>
          <w:sz w:val="24"/>
          <w:highlight w:val="none"/>
          <w:lang w:val="en-US" w:eastAsia="zh-CN"/>
        </w:rPr>
        <w:t>13858039409</w:t>
      </w:r>
    </w:p>
    <w:p w14:paraId="48AF243C">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质疑联系人：</w:t>
      </w:r>
      <w:r>
        <w:rPr>
          <w:rFonts w:hint="eastAsia" w:ascii="宋体" w:hAnsi="宋体" w:eastAsia="宋体" w:cs="宋体"/>
          <w:color w:val="auto"/>
          <w:kern w:val="2"/>
          <w:sz w:val="24"/>
          <w:szCs w:val="24"/>
          <w:highlight w:val="none"/>
          <w:lang w:val="en-US" w:eastAsia="zh-CN"/>
        </w:rPr>
        <w:t>李</w:t>
      </w:r>
      <w:r>
        <w:rPr>
          <w:rFonts w:hint="eastAsia" w:ascii="宋体" w:hAnsi="宋体" w:cs="宋体"/>
          <w:color w:val="auto"/>
          <w:sz w:val="24"/>
          <w:highlight w:val="none"/>
          <w:lang w:val="en-US" w:eastAsia="zh-CN"/>
        </w:rPr>
        <w:t>老师</w:t>
      </w:r>
    </w:p>
    <w:p w14:paraId="23A30CB5">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highlight w:val="none"/>
          <w:lang w:val="en-US" w:eastAsia="zh-CN"/>
        </w:rPr>
      </w:pPr>
      <w:r>
        <w:rPr>
          <w:rFonts w:hint="eastAsia" w:ascii="宋体" w:hAnsi="宋体" w:cs="宋体"/>
          <w:color w:val="000000"/>
          <w:sz w:val="24"/>
          <w:highlight w:val="none"/>
        </w:rPr>
        <w:t xml:space="preserve">    质疑联系方式：</w:t>
      </w:r>
      <w:r>
        <w:rPr>
          <w:rFonts w:hint="eastAsia" w:ascii="宋体" w:hAnsi="宋体" w:eastAsia="宋体" w:cs="宋体"/>
          <w:kern w:val="2"/>
          <w:sz w:val="24"/>
          <w:szCs w:val="24"/>
          <w:highlight w:val="none"/>
          <w:lang w:val="en-US" w:eastAsia="zh-CN"/>
        </w:rPr>
        <w:t>18867535335</w:t>
      </w:r>
    </w:p>
    <w:p w14:paraId="60B3F35B">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采购监督管理部门：杭州第一技师学院纪委</w:t>
      </w:r>
    </w:p>
    <w:p w14:paraId="573B3218">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textAlignment w:val="auto"/>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联系人：钱老师 联系电话：0571-88836740</w:t>
      </w:r>
    </w:p>
    <w:p w14:paraId="54D17944">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杭州第一技师学院采购工作领导小组</w:t>
      </w:r>
    </w:p>
    <w:p w14:paraId="6D589907">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联系人：李老师</w:t>
      </w:r>
    </w:p>
    <w:p w14:paraId="5FF524D3">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联系电话：0571-88835092</w:t>
      </w:r>
    </w:p>
    <w:p w14:paraId="1B943BD1">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 xml:space="preserve">    2.采购代理机构信息            </w:t>
      </w:r>
    </w:p>
    <w:p w14:paraId="62473E7E">
      <w:pPr>
        <w:keepNext w:val="0"/>
        <w:keepLines w:val="0"/>
        <w:pageBreakBefore w:val="0"/>
        <w:kinsoku/>
        <w:wordWrap/>
        <w:overflowPunct/>
        <w:topLinePunct w:val="0"/>
        <w:autoSpaceDE/>
        <w:autoSpaceDN/>
        <w:bidi w:val="0"/>
        <w:adjustRightInd/>
        <w:snapToGrid/>
        <w:spacing w:beforeAutospacing="0" w:afterAutospacing="0" w:line="360" w:lineRule="auto"/>
        <w:ind w:firstLine="480"/>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名    称：浙江泛亚工程咨询有限公司</w:t>
      </w:r>
    </w:p>
    <w:p w14:paraId="23BCCDB8">
      <w:pPr>
        <w:keepNext w:val="0"/>
        <w:keepLines w:val="0"/>
        <w:pageBreakBefore w:val="0"/>
        <w:kinsoku/>
        <w:wordWrap/>
        <w:overflowPunct/>
        <w:topLinePunct w:val="0"/>
        <w:autoSpaceDE/>
        <w:autoSpaceDN/>
        <w:bidi w:val="0"/>
        <w:adjustRightInd/>
        <w:snapToGrid/>
        <w:spacing w:beforeAutospacing="0" w:afterAutospacing="0" w:line="360" w:lineRule="auto"/>
        <w:ind w:firstLine="480"/>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地    址：杭州市西湖区天目山路181号天际大厦803室</w:t>
      </w:r>
    </w:p>
    <w:p w14:paraId="6051943E">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 xml:space="preserve">    项目联系人（询问）：吴工</w:t>
      </w:r>
    </w:p>
    <w:p w14:paraId="3C61D675">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 xml:space="preserve">    项目联系方式（询问）：17746802645</w:t>
      </w:r>
    </w:p>
    <w:p w14:paraId="4BD046AD">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 xml:space="preserve">    质疑联系人：童工</w:t>
      </w:r>
    </w:p>
    <w:p w14:paraId="5D777C94">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 xml:space="preserve">    质疑联系方式：0571-87993765</w:t>
      </w:r>
    </w:p>
    <w:p w14:paraId="4EE48855">
      <w:pPr>
        <w:spacing w:line="360" w:lineRule="auto"/>
        <w:ind w:firstLine="480" w:firstLineChars="200"/>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3.同级政府采购监督管理部门：</w:t>
      </w:r>
    </w:p>
    <w:p w14:paraId="5E6CEB6B">
      <w:pPr>
        <w:spacing w:line="360" w:lineRule="auto"/>
        <w:ind w:firstLine="480" w:firstLineChars="200"/>
        <w:rPr>
          <w:rFonts w:ascii="宋体" w:hAnsi="宋体" w:eastAsia="宋体"/>
          <w:sz w:val="24"/>
          <w:highlight w:val="none"/>
        </w:rPr>
      </w:pPr>
      <w:r>
        <w:rPr>
          <w:rFonts w:hint="eastAsia" w:ascii="宋体" w:hAnsi="宋体" w:eastAsia="宋体"/>
          <w:sz w:val="24"/>
          <w:highlight w:val="none"/>
        </w:rPr>
        <w:t>名    称：</w:t>
      </w:r>
      <w:r>
        <w:rPr>
          <w:rFonts w:hint="eastAsia" w:ascii="宋体" w:hAnsi="宋体" w:eastAsia="宋体"/>
          <w:sz w:val="24"/>
          <w:highlight w:val="none"/>
          <w:lang w:val="en-US" w:eastAsia="zh-CN"/>
        </w:rPr>
        <w:t>杭州市财政局</w:t>
      </w:r>
      <w:r>
        <w:rPr>
          <w:rFonts w:hint="eastAsia" w:ascii="宋体" w:hAnsi="宋体" w:eastAsia="宋体"/>
          <w:sz w:val="24"/>
          <w:highlight w:val="none"/>
        </w:rPr>
        <w:t>政府采购监管处/浙江省政府采购行政裁决服务中心（杭州）</w:t>
      </w:r>
    </w:p>
    <w:p w14:paraId="081B40B7">
      <w:pPr>
        <w:spacing w:line="360" w:lineRule="auto"/>
        <w:ind w:firstLine="480" w:firstLineChars="200"/>
        <w:rPr>
          <w:rFonts w:ascii="宋体" w:hAnsi="宋体" w:eastAsia="宋体"/>
          <w:sz w:val="24"/>
          <w:highlight w:val="none"/>
        </w:rPr>
      </w:pPr>
      <w:r>
        <w:rPr>
          <w:rFonts w:hint="eastAsia" w:ascii="宋体" w:hAnsi="宋体" w:eastAsia="宋体"/>
          <w:sz w:val="24"/>
          <w:highlight w:val="none"/>
        </w:rPr>
        <w:t xml:space="preserve">地    址：杭州市上城区四季青街道新业路市民之家G03办公室 </w:t>
      </w:r>
    </w:p>
    <w:p w14:paraId="3EC2807A">
      <w:pPr>
        <w:spacing w:line="360" w:lineRule="auto"/>
        <w:ind w:firstLine="480" w:firstLineChars="200"/>
        <w:rPr>
          <w:rFonts w:ascii="宋体" w:hAnsi="宋体" w:eastAsia="宋体"/>
          <w:sz w:val="24"/>
          <w:highlight w:val="none"/>
        </w:rPr>
      </w:pPr>
      <w:r>
        <w:rPr>
          <w:rFonts w:hint="eastAsia" w:ascii="宋体" w:hAnsi="宋体" w:eastAsia="宋体"/>
          <w:sz w:val="24"/>
          <w:highlight w:val="none"/>
        </w:rPr>
        <w:t>联系人：朱女士、王女士</w:t>
      </w:r>
    </w:p>
    <w:p w14:paraId="0A8B7FAA">
      <w:pPr>
        <w:spacing w:line="360" w:lineRule="auto"/>
        <w:ind w:firstLine="480"/>
        <w:rPr>
          <w:rFonts w:ascii="宋体" w:hAnsi="宋体" w:cs="宋体"/>
          <w:color w:val="000000"/>
          <w:sz w:val="24"/>
          <w:highlight w:val="none"/>
        </w:rPr>
      </w:pPr>
      <w:r>
        <w:rPr>
          <w:rFonts w:hint="eastAsia" w:ascii="宋体" w:hAnsi="宋体" w:eastAsia="宋体"/>
          <w:sz w:val="24"/>
          <w:highlight w:val="none"/>
        </w:rPr>
        <w:t>监督投诉电话：电话：0571-85252453</w:t>
      </w:r>
    </w:p>
    <w:p w14:paraId="4060E4DA">
      <w:pPr>
        <w:spacing w:line="360" w:lineRule="auto"/>
        <w:ind w:firstLine="480" w:firstLineChars="200"/>
        <w:rPr>
          <w:rFonts w:hint="eastAsia" w:ascii="宋体" w:hAnsi="宋体" w:cs="宋体"/>
          <w:color w:val="000000"/>
          <w:sz w:val="24"/>
          <w:highlight w:val="none"/>
        </w:rPr>
      </w:pPr>
    </w:p>
    <w:p w14:paraId="02500508">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若对项目采购电子交易系统操作有疑问，可登录政采云（https://www.zcygov.cn/），点击右侧咨询小采，获取采小蜜智能服务管家帮助，或拨打政采云服务热线95763获取热线服务帮助。</w:t>
      </w:r>
    </w:p>
    <w:p w14:paraId="0C998906">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CA问题联系电话（人工）：汇信CA 400-888-4636；天谷CA 400-087-8198。</w:t>
      </w:r>
    </w:p>
    <w:p w14:paraId="19D7FB83">
      <w:pPr>
        <w:rPr>
          <w:rFonts w:hint="eastAsia" w:ascii="宋体" w:hAnsi="宋体" w:cs="宋体"/>
          <w:b/>
          <w:color w:val="000000"/>
          <w:sz w:val="36"/>
          <w:szCs w:val="20"/>
          <w:highlight w:val="none"/>
        </w:rPr>
      </w:pPr>
      <w:r>
        <w:rPr>
          <w:rFonts w:hint="eastAsia" w:ascii="宋体" w:hAnsi="宋体" w:cs="宋体"/>
          <w:b/>
          <w:color w:val="000000"/>
          <w:sz w:val="36"/>
          <w:szCs w:val="20"/>
          <w:highlight w:val="none"/>
        </w:rPr>
        <w:br w:type="page"/>
      </w:r>
    </w:p>
    <w:p w14:paraId="4E361A51">
      <w:pPr>
        <w:adjustRightInd/>
        <w:spacing w:line="360" w:lineRule="auto"/>
        <w:jc w:val="center"/>
        <w:outlineLvl w:val="0"/>
        <w:rPr>
          <w:rFonts w:ascii="宋体" w:hAnsi="宋体" w:cs="宋体"/>
          <w:b/>
          <w:color w:val="000000"/>
          <w:sz w:val="36"/>
          <w:szCs w:val="20"/>
          <w:highlight w:val="none"/>
        </w:rPr>
      </w:pPr>
      <w:r>
        <w:rPr>
          <w:rFonts w:hint="eastAsia" w:ascii="宋体" w:hAnsi="宋体" w:cs="宋体"/>
          <w:b/>
          <w:color w:val="000000"/>
          <w:sz w:val="36"/>
          <w:szCs w:val="20"/>
          <w:highlight w:val="none"/>
        </w:rPr>
        <w:t>第二部分</w:t>
      </w:r>
      <w:bookmarkEnd w:id="8"/>
      <w:r>
        <w:rPr>
          <w:rFonts w:hint="eastAsia" w:ascii="宋体" w:hAnsi="宋体" w:cs="宋体"/>
          <w:b/>
          <w:color w:val="000000"/>
          <w:sz w:val="36"/>
          <w:szCs w:val="20"/>
          <w:highlight w:val="none"/>
        </w:rPr>
        <w:t xml:space="preserve"> 投标人须知</w:t>
      </w:r>
      <w:bookmarkEnd w:id="9"/>
    </w:p>
    <w:p w14:paraId="32ADFC45">
      <w:pPr>
        <w:adjustRightInd/>
        <w:spacing w:line="360" w:lineRule="auto"/>
        <w:ind w:firstLine="3845" w:firstLineChars="1197"/>
        <w:outlineLvl w:val="1"/>
        <w:rPr>
          <w:rFonts w:ascii="宋体" w:hAnsi="宋体" w:cs="宋体"/>
          <w:b/>
          <w:color w:val="000000"/>
          <w:sz w:val="32"/>
          <w:szCs w:val="20"/>
          <w:highlight w:val="none"/>
        </w:rPr>
      </w:pPr>
      <w:r>
        <w:rPr>
          <w:rFonts w:hint="eastAsia" w:ascii="宋体" w:hAnsi="宋体" w:cs="宋体"/>
          <w:b/>
          <w:color w:val="000000"/>
          <w:sz w:val="32"/>
          <w:szCs w:val="20"/>
          <w:highlight w:val="none"/>
        </w:rPr>
        <w:t>前附表</w:t>
      </w:r>
    </w:p>
    <w:tbl>
      <w:tblPr>
        <w:tblStyle w:val="15"/>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55E148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416" w:hRule="atLeast"/>
          <w:tblHeader/>
        </w:trPr>
        <w:tc>
          <w:tcPr>
            <w:tcW w:w="629" w:type="dxa"/>
            <w:tcBorders>
              <w:top w:val="single" w:color="auto" w:sz="4" w:space="0"/>
              <w:left w:val="single" w:color="auto" w:sz="4" w:space="0"/>
              <w:bottom w:val="single" w:color="auto" w:sz="4" w:space="0"/>
              <w:right w:val="single" w:color="auto" w:sz="4" w:space="0"/>
            </w:tcBorders>
          </w:tcPr>
          <w:p w14:paraId="132C34EE">
            <w:pPr>
              <w:snapToGrid w:val="0"/>
              <w:jc w:val="center"/>
              <w:rPr>
                <w:rFonts w:ascii="宋体" w:hAnsi="宋体" w:cs="宋体"/>
                <w:b/>
                <w:color w:val="000000"/>
                <w:sz w:val="24"/>
                <w:highlight w:val="none"/>
              </w:rPr>
            </w:pPr>
            <w:r>
              <w:rPr>
                <w:rFonts w:hint="eastAsia" w:ascii="宋体" w:hAnsi="宋体" w:cs="宋体"/>
                <w:b/>
                <w:color w:val="000000"/>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0E5B7E5E">
            <w:pPr>
              <w:snapToGrid w:val="0"/>
              <w:jc w:val="center"/>
              <w:rPr>
                <w:rFonts w:ascii="宋体" w:hAnsi="宋体" w:cs="宋体"/>
                <w:b/>
                <w:color w:val="000000"/>
                <w:sz w:val="24"/>
                <w:highlight w:val="none"/>
              </w:rPr>
            </w:pPr>
            <w:r>
              <w:rPr>
                <w:rFonts w:hint="eastAsia" w:ascii="宋体" w:hAnsi="宋体" w:cs="宋体"/>
                <w:b/>
                <w:color w:val="000000"/>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1C7BEF44">
            <w:pPr>
              <w:snapToGrid w:val="0"/>
              <w:jc w:val="center"/>
              <w:rPr>
                <w:rFonts w:ascii="宋体" w:hAnsi="宋体" w:cs="宋体"/>
                <w:b/>
                <w:color w:val="000000"/>
                <w:sz w:val="24"/>
                <w:highlight w:val="none"/>
              </w:rPr>
            </w:pPr>
            <w:r>
              <w:rPr>
                <w:rFonts w:hint="eastAsia" w:ascii="宋体" w:hAnsi="宋体" w:cs="宋体"/>
                <w:b/>
                <w:color w:val="000000"/>
                <w:sz w:val="24"/>
                <w:highlight w:val="none"/>
              </w:rPr>
              <w:t>本项目的特别规定</w:t>
            </w:r>
          </w:p>
        </w:tc>
      </w:tr>
      <w:tr w14:paraId="2AB5A0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85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2DEA791">
            <w:pPr>
              <w:snapToGrid w:val="0"/>
              <w:jc w:val="center"/>
              <w:rPr>
                <w:rFonts w:ascii="宋体" w:hAnsi="宋体" w:cs="宋体"/>
                <w:color w:val="000000"/>
                <w:sz w:val="24"/>
                <w:highlight w:val="none"/>
              </w:rPr>
            </w:pPr>
            <w:r>
              <w:rPr>
                <w:rFonts w:hint="eastAsia" w:ascii="宋体" w:hAnsi="宋体" w:cs="宋体"/>
                <w:color w:val="000000"/>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2F9547DD">
            <w:pPr>
              <w:snapToGrid w:val="0"/>
              <w:jc w:val="center"/>
              <w:rPr>
                <w:rFonts w:ascii="宋体" w:hAnsi="宋体" w:cs="宋体"/>
                <w:b/>
                <w:color w:val="000000"/>
                <w:sz w:val="24"/>
                <w:highlight w:val="none"/>
              </w:rPr>
            </w:pPr>
            <w:r>
              <w:rPr>
                <w:rFonts w:hint="eastAsia" w:ascii="宋体" w:hAnsi="宋体" w:cs="宋体"/>
                <w:b/>
                <w:color w:val="000000"/>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3A05928">
            <w:pPr>
              <w:rPr>
                <w:rFonts w:ascii="宋体" w:hAnsi="宋体" w:cs="宋体"/>
                <w:color w:val="000000"/>
                <w:sz w:val="24"/>
                <w:highlight w:val="none"/>
              </w:rPr>
            </w:pPr>
            <w:r>
              <w:rPr>
                <w:rFonts w:hint="eastAsia" w:ascii="宋体" w:hAnsi="宋体" w:cs="宋体"/>
                <w:color w:val="000000"/>
                <w:sz w:val="24"/>
                <w:highlight w:val="none"/>
              </w:rPr>
              <w:t>货物类，单一产品或</w:t>
            </w:r>
            <w:r>
              <w:rPr>
                <w:rFonts w:hint="eastAsia" w:ascii="宋体" w:hAnsi="宋体" w:cs="宋体"/>
                <w:color w:val="000000"/>
                <w:kern w:val="0"/>
                <w:sz w:val="24"/>
                <w:highlight w:val="none"/>
              </w:rPr>
              <w:t>核心产品为：</w:t>
            </w:r>
            <w:r>
              <w:rPr>
                <w:rFonts w:hint="eastAsia" w:ascii="宋体" w:hAnsi="宋体" w:cs="宋体"/>
                <w:color w:val="000000"/>
                <w:kern w:val="0"/>
                <w:sz w:val="24"/>
                <w:highlight w:val="none"/>
                <w:u w:val="single"/>
                <w:lang w:val="en-US" w:eastAsia="zh-CN"/>
              </w:rPr>
              <w:t>学生公寓多功能床</w:t>
            </w:r>
            <w:r>
              <w:rPr>
                <w:rFonts w:hint="eastAsia" w:ascii="宋体" w:hAnsi="宋体" w:cs="宋体"/>
                <w:color w:val="000000"/>
                <w:sz w:val="24"/>
                <w:highlight w:val="none"/>
              </w:rPr>
              <w:t>。</w:t>
            </w:r>
          </w:p>
        </w:tc>
      </w:tr>
      <w:tr w14:paraId="210EF6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FD4F626">
            <w:pPr>
              <w:snapToGrid w:val="0"/>
              <w:jc w:val="center"/>
              <w:rPr>
                <w:rFonts w:ascii="宋体" w:hAnsi="宋体" w:cs="宋体"/>
                <w:color w:val="000000"/>
                <w:sz w:val="24"/>
                <w:highlight w:val="none"/>
              </w:rPr>
            </w:pPr>
            <w:r>
              <w:rPr>
                <w:rFonts w:hint="eastAsia" w:ascii="宋体" w:hAnsi="宋体" w:cs="宋体"/>
                <w:color w:val="000000"/>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0F3B1B5D">
            <w:pPr>
              <w:snapToGrid w:val="0"/>
              <w:jc w:val="center"/>
              <w:rPr>
                <w:rFonts w:ascii="宋体" w:hAnsi="宋体" w:cs="宋体"/>
                <w:b/>
                <w:color w:val="000000"/>
                <w:sz w:val="24"/>
                <w:highlight w:val="none"/>
              </w:rPr>
            </w:pPr>
            <w:r>
              <w:rPr>
                <w:rFonts w:hint="eastAsia" w:ascii="宋体" w:hAnsi="宋体" w:cs="宋体"/>
                <w:b/>
                <w:color w:val="000000"/>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6E991DFA">
            <w:pPr>
              <w:numPr>
                <w:ilvl w:val="0"/>
                <w:numId w:val="0"/>
              </w:numPr>
              <w:snapToGrid w:val="0"/>
              <w:rPr>
                <w:rFonts w:hint="eastAsia" w:eastAsia="宋体"/>
                <w:highlight w:val="none"/>
                <w:lang w:eastAsia="zh-CN"/>
              </w:rPr>
            </w:pPr>
            <w:r>
              <w:rPr>
                <w:rFonts w:hint="eastAsia" w:ascii="宋体" w:hAnsi="宋体" w:cs="宋体"/>
                <w:color w:val="000000"/>
                <w:kern w:val="0"/>
                <w:sz w:val="24"/>
                <w:highlight w:val="none"/>
              </w:rPr>
              <w:t>标的：</w:t>
            </w:r>
            <w:r>
              <w:rPr>
                <w:rFonts w:hint="eastAsia" w:ascii="宋体" w:hAnsi="宋体" w:cs="宋体"/>
                <w:color w:val="000000"/>
                <w:kern w:val="0"/>
                <w:sz w:val="24"/>
                <w:highlight w:val="none"/>
                <w:u w:val="single"/>
                <w:lang w:eastAsia="zh-CN"/>
              </w:rPr>
              <w:t>学生公寓多功能床、书桌（含书架）、</w:t>
            </w:r>
            <w:r>
              <w:rPr>
                <w:rFonts w:hint="eastAsia" w:ascii="宋体" w:hAnsi="宋体" w:cs="宋体"/>
                <w:color w:val="000000"/>
                <w:kern w:val="0"/>
                <w:sz w:val="24"/>
                <w:highlight w:val="none"/>
                <w:u w:val="single"/>
              </w:rPr>
              <w:t>衣柜</w:t>
            </w:r>
            <w:r>
              <w:rPr>
                <w:rFonts w:hint="eastAsia" w:ascii="宋体" w:hAnsi="宋体" w:cs="宋体"/>
                <w:color w:val="000000"/>
                <w:kern w:val="0"/>
                <w:sz w:val="24"/>
                <w:highlight w:val="none"/>
                <w:u w:val="single"/>
                <w:lang w:eastAsia="zh-CN"/>
              </w:rPr>
              <w:t>、宿舍椅</w:t>
            </w:r>
            <w:r>
              <w:rPr>
                <w:rFonts w:hint="eastAsia" w:ascii="宋体" w:hAnsi="宋体" w:cs="宋体"/>
                <w:color w:val="000000"/>
                <w:kern w:val="0"/>
                <w:sz w:val="24"/>
                <w:highlight w:val="none"/>
              </w:rPr>
              <w:t>属于</w:t>
            </w:r>
            <w:r>
              <w:rPr>
                <w:rFonts w:hint="eastAsia" w:ascii="宋体" w:hAnsi="宋体" w:cs="宋体"/>
                <w:color w:val="000000"/>
                <w:kern w:val="0"/>
                <w:sz w:val="24"/>
                <w:highlight w:val="none"/>
                <w:u w:val="single"/>
              </w:rPr>
              <w:t xml:space="preserve"> 工业 </w:t>
            </w:r>
            <w:r>
              <w:rPr>
                <w:rFonts w:hint="eastAsia" w:ascii="宋体" w:hAnsi="宋体" w:cs="宋体"/>
                <w:color w:val="000000"/>
                <w:kern w:val="0"/>
                <w:sz w:val="24"/>
                <w:highlight w:val="none"/>
              </w:rPr>
              <w:t>行业；</w:t>
            </w:r>
          </w:p>
        </w:tc>
      </w:tr>
      <w:tr w14:paraId="7B2FA5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5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A91D389">
            <w:pPr>
              <w:snapToGrid w:val="0"/>
              <w:jc w:val="center"/>
              <w:rPr>
                <w:rFonts w:ascii="宋体" w:hAnsi="宋体" w:cs="宋体"/>
                <w:color w:val="000000"/>
                <w:sz w:val="24"/>
                <w:highlight w:val="none"/>
              </w:rPr>
            </w:pPr>
            <w:r>
              <w:rPr>
                <w:rFonts w:hint="eastAsia" w:ascii="宋体" w:hAnsi="宋体" w:cs="宋体"/>
                <w:color w:val="000000"/>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52107FFD">
            <w:pPr>
              <w:snapToGrid w:val="0"/>
              <w:jc w:val="center"/>
              <w:rPr>
                <w:rFonts w:ascii="宋体" w:hAnsi="宋体" w:cs="宋体"/>
                <w:b/>
                <w:color w:val="000000"/>
                <w:sz w:val="24"/>
                <w:highlight w:val="none"/>
              </w:rPr>
            </w:pPr>
            <w:r>
              <w:rPr>
                <w:rFonts w:hint="eastAsia" w:ascii="宋体" w:hAnsi="宋体" w:cs="宋体"/>
                <w:b/>
                <w:color w:val="000000"/>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5DB1830">
            <w:pPr>
              <w:rPr>
                <w:rFonts w:ascii="宋体" w:hAnsi="宋体" w:cs="宋体"/>
                <w:color w:val="000000"/>
                <w:kern w:val="0"/>
                <w:sz w:val="24"/>
                <w:highlight w:val="none"/>
              </w:rPr>
            </w:pPr>
            <w:r>
              <w:rPr>
                <w:rFonts w:hint="eastAsia" w:ascii="Wingdings" w:hAnsi="Wingdings" w:eastAsia="宋体" w:cs="宋体"/>
                <w:color w:val="000000"/>
                <w:kern w:val="0"/>
                <w:sz w:val="24"/>
                <w:szCs w:val="24"/>
                <w:highlight w:val="none"/>
                <w:lang w:val="en-US" w:eastAsia="zh-CN" w:bidi="ar-SA"/>
              </w:rPr>
              <w:t>þ</w:t>
            </w:r>
            <w:r>
              <w:rPr>
                <w:rFonts w:hint="eastAsia" w:ascii="宋体" w:hAnsi="宋体" w:cs="宋体"/>
                <w:color w:val="000000"/>
                <w:kern w:val="0"/>
                <w:sz w:val="24"/>
                <w:highlight w:val="none"/>
              </w:rPr>
              <w:t>本项目不允许采购进口产品。</w:t>
            </w:r>
          </w:p>
          <w:p w14:paraId="18A455AD">
            <w:pPr>
              <w:rPr>
                <w:rFonts w:ascii="宋体" w:hAnsi="宋体" w:cs="宋体"/>
                <w:color w:val="000000"/>
                <w:sz w:val="24"/>
                <w:highlight w:val="none"/>
              </w:rPr>
            </w:pPr>
            <w:r>
              <w:rPr>
                <w:rFonts w:hint="eastAsia" w:ascii="MS Gothic" w:hAnsi="MS Gothic" w:eastAsia="宋体" w:cs="宋体"/>
                <w:color w:val="000000"/>
                <w:kern w:val="0"/>
                <w:sz w:val="24"/>
                <w:szCs w:val="24"/>
                <w:highlight w:val="none"/>
                <w:lang w:val="en-US" w:eastAsia="zh-CN" w:bidi="ar-SA"/>
              </w:rPr>
              <w:t>☐</w:t>
            </w:r>
            <w:r>
              <w:rPr>
                <w:rFonts w:hint="eastAsia" w:ascii="宋体" w:hAnsi="宋体" w:cs="宋体"/>
                <w:color w:val="000000"/>
                <w:kern w:val="0"/>
                <w:sz w:val="24"/>
                <w:highlight w:val="none"/>
              </w:rPr>
              <w:t>可以采购进口产品。</w:t>
            </w:r>
          </w:p>
        </w:tc>
      </w:tr>
      <w:tr w14:paraId="5B7FA2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8A1EADD">
            <w:pPr>
              <w:snapToGrid w:val="0"/>
              <w:jc w:val="center"/>
              <w:rPr>
                <w:rFonts w:ascii="宋体" w:hAnsi="宋体" w:cs="宋体"/>
                <w:color w:val="000000"/>
                <w:sz w:val="24"/>
                <w:highlight w:val="none"/>
              </w:rPr>
            </w:pPr>
            <w:r>
              <w:rPr>
                <w:rFonts w:hint="eastAsia" w:ascii="宋体" w:hAnsi="宋体" w:cs="宋体"/>
                <w:color w:val="000000"/>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36213B50">
            <w:pPr>
              <w:snapToGrid w:val="0"/>
              <w:jc w:val="center"/>
              <w:rPr>
                <w:rFonts w:ascii="宋体" w:hAnsi="宋体" w:cs="宋体"/>
                <w:b/>
                <w:color w:val="000000"/>
                <w:sz w:val="24"/>
                <w:highlight w:val="none"/>
              </w:rPr>
            </w:pPr>
            <w:r>
              <w:rPr>
                <w:rFonts w:hint="eastAsia" w:ascii="宋体" w:hAnsi="宋体" w:cs="宋体"/>
                <w:b/>
                <w:color w:val="000000"/>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4503EA32">
            <w:pPr>
              <w:rPr>
                <w:rFonts w:ascii="宋体" w:hAnsi="宋体" w:cs="宋体"/>
                <w:color w:val="000000"/>
                <w:sz w:val="24"/>
                <w:highlight w:val="none"/>
              </w:rPr>
            </w:pPr>
            <w:r>
              <w:rPr>
                <w:rFonts w:hint="eastAsia" w:ascii="Wingdings" w:hAnsi="Wingdings" w:eastAsia="MS Gothic" w:cs="宋体"/>
                <w:color w:val="000000"/>
                <w:kern w:val="0"/>
                <w:sz w:val="24"/>
                <w:szCs w:val="24"/>
                <w:highlight w:val="none"/>
                <w:lang w:val="en-US" w:eastAsia="zh-CN" w:bidi="ar-SA"/>
              </w:rPr>
              <w:t>þ</w:t>
            </w:r>
            <w:r>
              <w:rPr>
                <w:rFonts w:hint="eastAsia" w:ascii="宋体" w:hAnsi="宋体" w:cs="宋体"/>
                <w:color w:val="000000"/>
                <w:kern w:val="0"/>
                <w:sz w:val="24"/>
                <w:highlight w:val="none"/>
              </w:rPr>
              <w:t xml:space="preserve"> A</w:t>
            </w:r>
            <w:r>
              <w:rPr>
                <w:rFonts w:hint="eastAsia" w:ascii="宋体" w:hAnsi="宋体" w:cs="宋体"/>
                <w:color w:val="000000"/>
                <w:sz w:val="24"/>
                <w:highlight w:val="none"/>
              </w:rPr>
              <w:t>同意将非主体、非关键性的运输配送</w:t>
            </w:r>
            <w:r>
              <w:rPr>
                <w:rFonts w:hint="eastAsia" w:ascii="宋体" w:hAnsi="宋体" w:cs="宋体"/>
                <w:color w:val="000000"/>
                <w:sz w:val="24"/>
                <w:highlight w:val="none"/>
                <w:lang w:val="en-US" w:eastAsia="zh-CN"/>
              </w:rPr>
              <w:t>及安装</w:t>
            </w:r>
            <w:r>
              <w:rPr>
                <w:rFonts w:hint="eastAsia" w:ascii="宋体" w:hAnsi="宋体" w:cs="宋体"/>
                <w:color w:val="000000"/>
                <w:sz w:val="24"/>
                <w:highlight w:val="none"/>
              </w:rPr>
              <w:t>工作分包。</w:t>
            </w:r>
          </w:p>
          <w:p w14:paraId="6FA28159">
            <w:pPr>
              <w:rPr>
                <w:rFonts w:ascii="宋体" w:hAnsi="宋体" w:cs="宋体"/>
                <w:color w:val="000000"/>
                <w:sz w:val="24"/>
                <w:highlight w:val="none"/>
              </w:rPr>
            </w:pPr>
            <w:r>
              <w:rPr>
                <w:rFonts w:hint="eastAsia" w:ascii="MS Gothic" w:hAnsi="MS Gothic" w:eastAsia="宋体" w:cs="宋体"/>
                <w:color w:val="000000"/>
                <w:kern w:val="0"/>
                <w:sz w:val="24"/>
                <w:szCs w:val="24"/>
                <w:highlight w:val="none"/>
                <w:lang w:val="en-US" w:eastAsia="zh-CN" w:bidi="ar-SA"/>
              </w:rPr>
              <w:t>☐</w:t>
            </w:r>
            <w:r>
              <w:rPr>
                <w:rFonts w:hint="eastAsia" w:ascii="宋体" w:hAnsi="宋体" w:cs="宋体"/>
                <w:color w:val="000000"/>
                <w:kern w:val="0"/>
                <w:sz w:val="24"/>
                <w:highlight w:val="none"/>
              </w:rPr>
              <w:t xml:space="preserve"> B</w:t>
            </w:r>
            <w:r>
              <w:rPr>
                <w:rFonts w:hint="eastAsia" w:ascii="宋体" w:hAnsi="宋体" w:cs="宋体"/>
                <w:color w:val="000000"/>
                <w:sz w:val="24"/>
                <w:highlight w:val="none"/>
              </w:rPr>
              <w:t>不同意分包。</w:t>
            </w:r>
          </w:p>
          <w:p w14:paraId="2280EBE2">
            <w:pPr>
              <w:rPr>
                <w:rFonts w:ascii="宋体" w:hAnsi="宋体" w:cs="宋体"/>
                <w:color w:val="000000"/>
                <w:sz w:val="24"/>
                <w:highlight w:val="none"/>
              </w:rPr>
            </w:pPr>
            <w:r>
              <w:rPr>
                <w:rFonts w:hint="eastAsia" w:ascii="宋体" w:hAnsi="宋体" w:cs="宋体"/>
                <w:color w:val="000000"/>
                <w:sz w:val="24"/>
                <w:highlight w:val="none"/>
              </w:rPr>
              <w:t>注：不得限制大中型企业向小微企业合理分包。</w:t>
            </w:r>
          </w:p>
        </w:tc>
      </w:tr>
      <w:tr w14:paraId="76E153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13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B56DB44">
            <w:pPr>
              <w:snapToGrid w:val="0"/>
              <w:jc w:val="center"/>
              <w:rPr>
                <w:rFonts w:ascii="宋体" w:hAnsi="宋体" w:cs="宋体"/>
                <w:color w:val="000000"/>
                <w:sz w:val="24"/>
                <w:highlight w:val="none"/>
              </w:rPr>
            </w:pPr>
            <w:r>
              <w:rPr>
                <w:rFonts w:hint="eastAsia" w:ascii="宋体" w:hAnsi="宋体" w:cs="宋体"/>
                <w:color w:val="000000"/>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5013E2DC">
            <w:pPr>
              <w:snapToGrid w:val="0"/>
              <w:jc w:val="center"/>
              <w:rPr>
                <w:rFonts w:ascii="宋体" w:hAnsi="宋体" w:cs="宋体"/>
                <w:b/>
                <w:color w:val="000000"/>
                <w:sz w:val="24"/>
                <w:highlight w:val="none"/>
              </w:rPr>
            </w:pPr>
            <w:r>
              <w:rPr>
                <w:rFonts w:hint="eastAsia" w:ascii="宋体" w:hAnsi="宋体" w:cs="宋体"/>
                <w:b/>
                <w:color w:val="000000"/>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1CF3B703">
            <w:pPr>
              <w:rPr>
                <w:rFonts w:ascii="宋体" w:hAnsi="宋体" w:cs="宋体"/>
                <w:color w:val="000000"/>
                <w:sz w:val="24"/>
                <w:highlight w:val="none"/>
              </w:rPr>
            </w:pPr>
            <w:r>
              <w:rPr>
                <w:rFonts w:ascii="Wingdings" w:hAnsi="Wingdings" w:cs="宋体"/>
                <w:color w:val="000000"/>
                <w:kern w:val="0"/>
                <w:sz w:val="24"/>
                <w:highlight w:val="none"/>
              </w:rPr>
              <w:t></w:t>
            </w:r>
            <w:r>
              <w:rPr>
                <w:rFonts w:hint="eastAsia" w:ascii="宋体" w:hAnsi="宋体" w:cs="宋体"/>
                <w:color w:val="000000"/>
                <w:kern w:val="0"/>
                <w:sz w:val="24"/>
                <w:highlight w:val="none"/>
              </w:rPr>
              <w:t>A</w:t>
            </w:r>
            <w:r>
              <w:rPr>
                <w:rFonts w:hint="eastAsia" w:ascii="宋体" w:hAnsi="宋体" w:cs="宋体"/>
                <w:color w:val="000000"/>
                <w:sz w:val="24"/>
                <w:highlight w:val="none"/>
              </w:rPr>
              <w:t>不组织。</w:t>
            </w:r>
          </w:p>
          <w:p w14:paraId="5DF85C54">
            <w:pPr>
              <w:rPr>
                <w:rFonts w:ascii="宋体" w:hAnsi="宋体" w:cs="宋体"/>
                <w:color w:val="000000"/>
                <w:sz w:val="24"/>
                <w:highlight w:val="none"/>
              </w:rPr>
            </w:pPr>
            <w:r>
              <w:rPr>
                <w:rFonts w:hint="eastAsia" w:ascii="宋体" w:hAnsi="宋体" w:cs="宋体"/>
                <w:color w:val="000000"/>
                <w:kern w:val="0"/>
                <w:sz w:val="24"/>
                <w:highlight w:val="none"/>
              </w:rPr>
              <w:t>☐B组织，</w:t>
            </w:r>
            <w:r>
              <w:rPr>
                <w:rFonts w:hint="eastAsia" w:ascii="宋体" w:hAnsi="宋体" w:cs="宋体"/>
                <w:color w:val="000000"/>
                <w:sz w:val="24"/>
                <w:highlight w:val="none"/>
              </w:rPr>
              <w:t>时间：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,地点：</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，联系人：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，联系方式：</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p>
        </w:tc>
      </w:tr>
      <w:tr w14:paraId="30AC25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649B58B">
            <w:pPr>
              <w:snapToGrid w:val="0"/>
              <w:jc w:val="center"/>
              <w:rPr>
                <w:rFonts w:ascii="宋体" w:hAnsi="宋体" w:cs="宋体"/>
                <w:color w:val="000000"/>
                <w:sz w:val="24"/>
                <w:highlight w:val="none"/>
              </w:rPr>
            </w:pPr>
            <w:r>
              <w:rPr>
                <w:rFonts w:hint="eastAsia" w:ascii="宋体" w:hAnsi="宋体" w:cs="宋体"/>
                <w:color w:val="000000"/>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3826D623">
            <w:pPr>
              <w:snapToGrid w:val="0"/>
              <w:jc w:val="center"/>
              <w:rPr>
                <w:rFonts w:ascii="宋体" w:hAnsi="宋体" w:cs="宋体"/>
                <w:b/>
                <w:color w:val="000000"/>
                <w:sz w:val="24"/>
                <w:highlight w:val="none"/>
              </w:rPr>
            </w:pPr>
            <w:r>
              <w:rPr>
                <w:rFonts w:hint="eastAsia" w:ascii="宋体" w:hAnsi="宋体" w:cs="宋体"/>
                <w:b/>
                <w:color w:val="000000"/>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12D3AB12">
            <w:pPr>
              <w:rPr>
                <w:rFonts w:ascii="宋体" w:hAnsi="宋体" w:cs="宋体"/>
                <w:color w:val="000000"/>
                <w:sz w:val="24"/>
                <w:highlight w:val="none"/>
              </w:rPr>
            </w:pPr>
            <w:r>
              <w:rPr>
                <w:rFonts w:ascii="MS Gothic" w:hAnsi="MS Gothic" w:eastAsia="宋体" w:cs="宋体"/>
                <w:color w:val="000000"/>
                <w:kern w:val="0"/>
                <w:sz w:val="24"/>
                <w:szCs w:val="24"/>
                <w:highlight w:val="none"/>
                <w:lang w:val="en-US" w:eastAsia="zh-CN" w:bidi="ar-SA"/>
              </w:rPr>
              <w:t>☐</w:t>
            </w:r>
            <w:r>
              <w:rPr>
                <w:rFonts w:hint="eastAsia" w:ascii="宋体" w:hAnsi="宋体" w:cs="宋体"/>
                <w:color w:val="000000"/>
                <w:kern w:val="0"/>
                <w:sz w:val="24"/>
                <w:highlight w:val="none"/>
              </w:rPr>
              <w:t>A</w:t>
            </w:r>
            <w:r>
              <w:rPr>
                <w:rFonts w:hint="eastAsia" w:ascii="宋体" w:hAnsi="宋体" w:cs="宋体"/>
                <w:color w:val="000000"/>
                <w:sz w:val="24"/>
                <w:highlight w:val="none"/>
              </w:rPr>
              <w:t>不要求提供。</w:t>
            </w:r>
          </w:p>
          <w:p w14:paraId="34317237">
            <w:pPr>
              <w:rPr>
                <w:rFonts w:ascii="宋体" w:hAnsi="宋体" w:cs="宋体"/>
                <w:color w:val="000000"/>
                <w:kern w:val="0"/>
                <w:sz w:val="24"/>
                <w:highlight w:val="none"/>
              </w:rPr>
            </w:pPr>
            <w:r>
              <w:rPr>
                <w:rFonts w:hint="eastAsia" w:ascii="Wingdings" w:hAnsi="Wingdings" w:eastAsia="宋体" w:cs="宋体"/>
                <w:color w:val="000000"/>
                <w:kern w:val="0"/>
                <w:sz w:val="24"/>
                <w:szCs w:val="24"/>
                <w:highlight w:val="none"/>
                <w:lang w:val="en-US" w:eastAsia="zh-CN" w:bidi="ar-SA"/>
              </w:rPr>
              <w:t>þ</w:t>
            </w:r>
            <w:r>
              <w:rPr>
                <w:rFonts w:hint="eastAsia" w:ascii="宋体" w:hAnsi="宋体" w:cs="宋体"/>
                <w:color w:val="000000"/>
                <w:kern w:val="0"/>
                <w:sz w:val="24"/>
                <w:highlight w:val="none"/>
              </w:rPr>
              <w:t>B要求提供，</w:t>
            </w:r>
          </w:p>
          <w:p w14:paraId="3FC0DC67">
            <w:pPr>
              <w:rPr>
                <w:rFonts w:ascii="宋体" w:hAnsi="宋体" w:cs="宋体"/>
                <w:color w:val="000000"/>
                <w:kern w:val="0"/>
                <w:sz w:val="24"/>
                <w:highlight w:val="none"/>
              </w:rPr>
            </w:pPr>
            <w:r>
              <w:rPr>
                <w:rFonts w:hint="eastAsia" w:ascii="宋体" w:hAnsi="宋体" w:cs="宋体"/>
                <w:color w:val="000000"/>
                <w:kern w:val="0"/>
                <w:sz w:val="24"/>
                <w:highlight w:val="none"/>
              </w:rPr>
              <w:t>（1）</w:t>
            </w:r>
            <w:r>
              <w:rPr>
                <w:rFonts w:hint="eastAsia" w:ascii="宋体" w:hAnsi="宋体" w:cs="宋体"/>
                <w:snapToGrid w:val="0"/>
                <w:color w:val="000000"/>
                <w:kern w:val="28"/>
                <w:sz w:val="24"/>
                <w:highlight w:val="none"/>
              </w:rPr>
              <w:t>样品：</w:t>
            </w:r>
            <w:r>
              <w:rPr>
                <w:rFonts w:hint="eastAsia" w:ascii="宋体" w:hAnsi="宋体" w:cs="宋体"/>
                <w:color w:val="000000"/>
                <w:sz w:val="24"/>
                <w:highlight w:val="none"/>
                <w:u w:val="single"/>
              </w:rPr>
              <w:t xml:space="preserve"> </w:t>
            </w:r>
            <w:r>
              <w:rPr>
                <w:rFonts w:hint="eastAsia" w:ascii="宋体" w:hAnsi="宋体" w:cs="宋体"/>
                <w:sz w:val="24"/>
                <w:highlight w:val="none"/>
                <w:u w:val="single"/>
                <w:lang w:val="en-US" w:eastAsia="zh-CN"/>
              </w:rPr>
              <w:t>详见采购需求</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w:t>
            </w:r>
          </w:p>
          <w:p w14:paraId="38624F1A">
            <w:pPr>
              <w:rPr>
                <w:rFonts w:ascii="宋体" w:hAnsi="宋体" w:cs="宋体"/>
                <w:color w:val="000000"/>
                <w:kern w:val="0"/>
                <w:sz w:val="24"/>
                <w:highlight w:val="none"/>
              </w:rPr>
            </w:pPr>
            <w:r>
              <w:rPr>
                <w:rFonts w:hint="eastAsia" w:ascii="宋体" w:hAnsi="宋体" w:cs="宋体"/>
                <w:color w:val="000000"/>
                <w:kern w:val="0"/>
                <w:sz w:val="24"/>
                <w:highlight w:val="none"/>
              </w:rPr>
              <w:t>（2）</w:t>
            </w:r>
            <w:r>
              <w:rPr>
                <w:rFonts w:hint="eastAsia" w:ascii="宋体" w:hAnsi="宋体" w:cs="宋体"/>
                <w:snapToGrid w:val="0"/>
                <w:color w:val="000000"/>
                <w:kern w:val="28"/>
                <w:sz w:val="24"/>
                <w:highlight w:val="none"/>
              </w:rPr>
              <w:t>样品制作的标准和要求：</w:t>
            </w:r>
            <w:r>
              <w:rPr>
                <w:rFonts w:hint="eastAsia" w:ascii="宋体" w:hAnsi="宋体" w:cs="宋体"/>
                <w:color w:val="000000"/>
                <w:sz w:val="24"/>
                <w:highlight w:val="none"/>
                <w:u w:val="single"/>
              </w:rPr>
              <w:t xml:space="preserve"> </w:t>
            </w:r>
            <w:r>
              <w:rPr>
                <w:rFonts w:hint="eastAsia" w:ascii="宋体" w:hAnsi="宋体" w:cs="宋体"/>
                <w:sz w:val="24"/>
                <w:highlight w:val="none"/>
                <w:u w:val="single"/>
                <w:lang w:val="en-US" w:eastAsia="zh-CN"/>
              </w:rPr>
              <w:t>详见采购需求</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w:t>
            </w:r>
          </w:p>
          <w:p w14:paraId="077682E0">
            <w:pPr>
              <w:rPr>
                <w:rFonts w:ascii="宋体" w:hAnsi="宋体" w:cs="宋体"/>
                <w:color w:val="000000"/>
                <w:kern w:val="0"/>
                <w:sz w:val="24"/>
                <w:highlight w:val="none"/>
              </w:rPr>
            </w:pPr>
            <w:r>
              <w:rPr>
                <w:rFonts w:hint="eastAsia" w:ascii="宋体" w:hAnsi="宋体" w:cs="宋体"/>
                <w:color w:val="000000"/>
                <w:kern w:val="0"/>
                <w:sz w:val="24"/>
                <w:highlight w:val="none"/>
              </w:rPr>
              <w:t>（3）样品的评审方法以及评审标准</w:t>
            </w:r>
            <w:r>
              <w:rPr>
                <w:rFonts w:hint="eastAsia" w:ascii="宋体" w:hAnsi="宋体" w:cs="宋体"/>
                <w:snapToGrid w:val="0"/>
                <w:color w:val="000000"/>
                <w:kern w:val="28"/>
                <w:sz w:val="24"/>
                <w:highlight w:val="none"/>
              </w:rPr>
              <w:t>：详见</w:t>
            </w:r>
            <w:r>
              <w:rPr>
                <w:rFonts w:hint="eastAsia" w:ascii="宋体" w:hAnsi="宋体" w:cs="宋体"/>
                <w:color w:val="000000"/>
                <w:sz w:val="24"/>
                <w:highlight w:val="none"/>
                <w:u w:val="single"/>
              </w:rPr>
              <w:t>评标办法</w:t>
            </w:r>
            <w:r>
              <w:rPr>
                <w:rFonts w:hint="eastAsia" w:ascii="宋体" w:hAnsi="宋体" w:cs="宋体"/>
                <w:color w:val="000000"/>
                <w:kern w:val="0"/>
                <w:sz w:val="24"/>
                <w:highlight w:val="none"/>
              </w:rPr>
              <w:t>；</w:t>
            </w:r>
          </w:p>
          <w:p w14:paraId="13216B07">
            <w:pPr>
              <w:rPr>
                <w:rFonts w:ascii="宋体" w:hAnsi="宋体" w:cs="宋体"/>
                <w:color w:val="000000"/>
                <w:kern w:val="0"/>
                <w:sz w:val="24"/>
                <w:highlight w:val="none"/>
              </w:rPr>
            </w:pPr>
            <w:r>
              <w:rPr>
                <w:rFonts w:hint="eastAsia" w:ascii="宋体" w:hAnsi="宋体" w:cs="宋体"/>
                <w:color w:val="000000"/>
                <w:kern w:val="0"/>
                <w:sz w:val="24"/>
                <w:highlight w:val="none"/>
              </w:rPr>
              <w:t>（</w:t>
            </w:r>
            <w:r>
              <w:rPr>
                <w:rFonts w:hint="eastAsia" w:ascii="宋体" w:hAnsi="宋体" w:cs="宋体"/>
                <w:color w:val="000000"/>
                <w:kern w:val="0"/>
                <w:sz w:val="24"/>
                <w:highlight w:val="none"/>
              </w:rPr>
              <w:t>4）是否需要随样品提交检测报告：</w:t>
            </w:r>
            <w:r>
              <w:rPr>
                <w:rFonts w:hint="eastAsia" w:ascii="Wingdings" w:hAnsi="Wingdings" w:eastAsia="宋体" w:cs="宋体"/>
                <w:color w:val="000000"/>
                <w:kern w:val="0"/>
                <w:sz w:val="24"/>
                <w:szCs w:val="24"/>
                <w:highlight w:val="none"/>
                <w:lang w:val="en-US" w:eastAsia="zh-CN" w:bidi="ar-SA"/>
              </w:rPr>
              <w:t>þ</w:t>
            </w:r>
            <w:r>
              <w:rPr>
                <w:rFonts w:hint="eastAsia" w:ascii="宋体" w:hAnsi="宋体" w:cs="宋体"/>
                <w:color w:val="000000"/>
                <w:kern w:val="0"/>
                <w:sz w:val="24"/>
                <w:highlight w:val="none"/>
              </w:rPr>
              <w:t>否；☐是。</w:t>
            </w:r>
          </w:p>
          <w:p w14:paraId="53060C7D">
            <w:pPr>
              <w:rPr>
                <w:rFonts w:ascii="宋体" w:hAnsi="宋体" w:cs="宋体"/>
                <w:color w:val="000000"/>
                <w:sz w:val="24"/>
                <w:highlight w:val="none"/>
              </w:rPr>
            </w:pPr>
            <w:r>
              <w:rPr>
                <w:rFonts w:hint="eastAsia" w:ascii="宋体" w:hAnsi="宋体" w:cs="宋体"/>
                <w:color w:val="000000"/>
                <w:sz w:val="24"/>
                <w:highlight w:val="none"/>
              </w:rPr>
              <w:t>（5）提供样品的时间：</w:t>
            </w:r>
            <w:r>
              <w:rPr>
                <w:rFonts w:hint="eastAsia" w:ascii="宋体" w:hAnsi="宋体" w:cs="宋体"/>
                <w:sz w:val="24"/>
                <w:highlight w:val="none"/>
                <w:u w:val="single"/>
                <w:lang w:val="en-US" w:eastAsia="zh-CN"/>
              </w:rPr>
              <w:t>2024年9月4日11:30-13:30</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；地点</w:t>
            </w:r>
            <w:r>
              <w:rPr>
                <w:rFonts w:hint="eastAsia" w:ascii="宋体" w:hAnsi="宋体" w:cs="宋体"/>
                <w:color w:val="000000"/>
                <w:kern w:val="0"/>
                <w:sz w:val="24"/>
                <w:highlight w:val="none"/>
                <w:u w:val="single"/>
              </w:rPr>
              <w:t>：</w:t>
            </w:r>
            <w:r>
              <w:rPr>
                <w:rFonts w:hint="eastAsia" w:ascii="宋体" w:hAnsi="宋体" w:eastAsia="宋体" w:cs="Times New Roman"/>
                <w:kern w:val="2"/>
                <w:sz w:val="24"/>
                <w:szCs w:val="24"/>
                <w:highlight w:val="none"/>
                <w:lang w:val="en-US" w:eastAsia="zh-CN" w:bidi="ar-SA"/>
              </w:rPr>
              <w:t>杭州市西湖区天目山路181号天际大厦80</w:t>
            </w:r>
            <w:r>
              <w:rPr>
                <w:rFonts w:hint="eastAsia" w:ascii="宋体" w:hAnsi="宋体" w:cs="Times New Roman"/>
                <w:kern w:val="2"/>
                <w:sz w:val="24"/>
                <w:szCs w:val="24"/>
                <w:highlight w:val="none"/>
                <w:lang w:val="en-US" w:eastAsia="zh-CN" w:bidi="ar-SA"/>
              </w:rPr>
              <w:t>4</w:t>
            </w:r>
            <w:r>
              <w:rPr>
                <w:rFonts w:hint="eastAsia" w:ascii="宋体" w:hAnsi="宋体" w:eastAsia="宋体" w:cs="Times New Roman"/>
                <w:kern w:val="2"/>
                <w:sz w:val="24"/>
                <w:szCs w:val="24"/>
                <w:highlight w:val="none"/>
                <w:lang w:val="en-US" w:eastAsia="zh-CN" w:bidi="ar-SA"/>
              </w:rPr>
              <w:t>室</w:t>
            </w:r>
            <w:r>
              <w:rPr>
                <w:rFonts w:hint="eastAsia" w:ascii="宋体" w:hAnsi="宋体" w:cs="宋体"/>
                <w:color w:val="000000"/>
                <w:kern w:val="0"/>
                <w:sz w:val="24"/>
                <w:highlight w:val="none"/>
              </w:rPr>
              <w:t>；联系人</w:t>
            </w:r>
            <w:r>
              <w:rPr>
                <w:rFonts w:hint="eastAsia" w:ascii="宋体" w:hAnsi="宋体" w:cs="宋体"/>
                <w:color w:val="000000"/>
                <w:sz w:val="24"/>
                <w:highlight w:val="none"/>
              </w:rPr>
              <w:t>：</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u w:val="single"/>
                <w:lang w:val="en-US" w:eastAsia="zh-CN"/>
              </w:rPr>
              <w:t>吴工</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r>
              <w:rPr>
                <w:rFonts w:hint="eastAsia" w:ascii="宋体" w:hAnsi="宋体" w:cs="宋体"/>
                <w:color w:val="000000"/>
                <w:kern w:val="28"/>
                <w:sz w:val="24"/>
                <w:highlight w:val="none"/>
              </w:rPr>
              <w:t>联系电话：</w:t>
            </w:r>
            <w:r>
              <w:rPr>
                <w:rFonts w:hint="eastAsia" w:ascii="宋体" w:hAnsi="宋体" w:cs="宋体"/>
                <w:sz w:val="24"/>
                <w:highlight w:val="none"/>
                <w:u w:val="single"/>
                <w:lang w:val="en-US" w:eastAsia="zh-CN"/>
              </w:rPr>
              <w:t>17767172340</w:t>
            </w:r>
            <w:r>
              <w:rPr>
                <w:rFonts w:hint="eastAsia" w:ascii="宋体" w:hAnsi="宋体" w:cs="宋体"/>
                <w:color w:val="000000"/>
                <w:sz w:val="24"/>
                <w:highlight w:val="none"/>
              </w:rPr>
              <w:t>。请投标人在上述时间内提供样品并按规定位置安装完毕。超过截止时间的，采购人或采购代理机构将不予接收，并将清场并封闭样品现场。</w:t>
            </w:r>
          </w:p>
          <w:p w14:paraId="561FDE8D">
            <w:pPr>
              <w:rPr>
                <w:rFonts w:ascii="宋体" w:hAnsi="宋体" w:cs="宋体"/>
                <w:color w:val="000000"/>
                <w:sz w:val="24"/>
                <w:highlight w:val="none"/>
              </w:rPr>
            </w:pPr>
            <w:r>
              <w:rPr>
                <w:rFonts w:hint="eastAsia" w:ascii="宋体" w:hAnsi="宋体" w:cs="宋体"/>
                <w:color w:val="000000"/>
                <w:sz w:val="24"/>
                <w:highlight w:val="none"/>
                <w:lang w:eastAsia="zh-CN"/>
              </w:rPr>
              <w:t>（</w:t>
            </w:r>
            <w:r>
              <w:rPr>
                <w:rFonts w:hint="eastAsia" w:ascii="宋体" w:hAnsi="宋体" w:cs="宋体"/>
                <w:color w:val="000000"/>
                <w:sz w:val="24"/>
                <w:highlight w:val="none"/>
              </w:rPr>
              <w:t>6</w:t>
            </w:r>
            <w:r>
              <w:rPr>
                <w:rFonts w:hint="eastAsia" w:ascii="宋体" w:hAnsi="宋体" w:cs="宋体"/>
                <w:color w:val="000000"/>
                <w:sz w:val="24"/>
                <w:highlight w:val="none"/>
                <w:lang w:eastAsia="zh-CN"/>
              </w:rPr>
              <w:t>）</w:t>
            </w:r>
            <w:r>
              <w:rPr>
                <w:rFonts w:hint="eastAsia" w:ascii="宋体" w:hAnsi="宋体" w:cs="宋体"/>
                <w:color w:val="000000"/>
                <w:sz w:val="24"/>
                <w:highlight w:val="none"/>
                <w:lang w:val="en-US" w:eastAsia="zh-CN"/>
              </w:rPr>
              <w:t>中标供应商负责承担评审场地的费用，在采购活动结束后，由中标供应商支付给场地人员，</w:t>
            </w:r>
            <w:r>
              <w:rPr>
                <w:rFonts w:hint="eastAsia" w:ascii="宋体" w:hAnsi="宋体" w:cs="宋体"/>
                <w:color w:val="000000"/>
                <w:sz w:val="24"/>
                <w:highlight w:val="none"/>
              </w:rPr>
              <w:t>采购活动结束后，对于未</w:t>
            </w:r>
            <w:r>
              <w:rPr>
                <w:rFonts w:hint="eastAsia" w:ascii="宋体" w:hAnsi="宋体" w:cs="宋体"/>
                <w:color w:val="000000"/>
                <w:sz w:val="24"/>
                <w:highlight w:val="none"/>
                <w:lang w:eastAsia="zh-CN"/>
              </w:rPr>
              <w:t>中标供应商</w:t>
            </w:r>
            <w:r>
              <w:rPr>
                <w:rFonts w:hint="eastAsia" w:ascii="宋体" w:hAnsi="宋体" w:cs="宋体"/>
                <w:color w:val="000000"/>
                <w:sz w:val="24"/>
                <w:highlight w:val="none"/>
              </w:rPr>
              <w:t>提供的样品，采购人、采购代理机构将通知未</w:t>
            </w:r>
            <w:r>
              <w:rPr>
                <w:rFonts w:hint="eastAsia" w:ascii="宋体" w:hAnsi="宋体" w:cs="宋体"/>
                <w:color w:val="000000"/>
                <w:sz w:val="24"/>
                <w:highlight w:val="none"/>
                <w:lang w:eastAsia="zh-CN"/>
              </w:rPr>
              <w:t>中标供应商</w:t>
            </w:r>
            <w:r>
              <w:rPr>
                <w:rFonts w:hint="eastAsia" w:ascii="宋体" w:hAnsi="宋体" w:cs="宋体"/>
                <w:color w:val="000000"/>
                <w:sz w:val="24"/>
                <w:highlight w:val="none"/>
              </w:rPr>
              <w:t>在规定的时间内取回，逾期未取回的，采购人、采购代理机构不负保管义务；对于</w:t>
            </w:r>
            <w:r>
              <w:rPr>
                <w:rFonts w:hint="eastAsia" w:ascii="宋体" w:hAnsi="宋体" w:cs="宋体"/>
                <w:color w:val="000000"/>
                <w:sz w:val="24"/>
                <w:highlight w:val="none"/>
                <w:lang w:eastAsia="zh-CN"/>
              </w:rPr>
              <w:t>中标供应商</w:t>
            </w:r>
            <w:r>
              <w:rPr>
                <w:rFonts w:hint="eastAsia" w:ascii="宋体" w:hAnsi="宋体" w:cs="宋体"/>
                <w:color w:val="000000"/>
                <w:sz w:val="24"/>
                <w:highlight w:val="none"/>
              </w:rPr>
              <w:t>提供的样品，采购人将进行保管、封存，并作为履约验收的参考。</w:t>
            </w:r>
            <w:r>
              <w:rPr>
                <w:rFonts w:hint="eastAsia" w:ascii="宋体" w:hAnsi="宋体" w:cs="宋体"/>
                <w:color w:val="000000"/>
                <w:sz w:val="24"/>
                <w:highlight w:val="none"/>
                <w:lang w:val="en-US" w:eastAsia="zh-CN"/>
              </w:rPr>
              <w:t>供应商在规定时间内未能取回样品，将面临的后果，包括但不限于样品的处置方式和供应商可能承担的责任。</w:t>
            </w:r>
          </w:p>
          <w:p w14:paraId="2743D380">
            <w:pPr>
              <w:rPr>
                <w:rFonts w:ascii="宋体" w:hAnsi="宋体" w:cs="宋体"/>
                <w:b/>
                <w:color w:val="000000"/>
                <w:sz w:val="24"/>
                <w:highlight w:val="none"/>
              </w:rPr>
            </w:pPr>
            <w:r>
              <w:rPr>
                <w:rFonts w:hint="eastAsia" w:ascii="宋体" w:hAnsi="宋体" w:cs="宋体"/>
                <w:color w:val="000000"/>
                <w:sz w:val="24"/>
                <w:highlight w:val="none"/>
              </w:rPr>
              <w:t>（7）制作、运输、安装和保管样品所发生的一切费用由投标人自理。</w:t>
            </w:r>
          </w:p>
        </w:tc>
      </w:tr>
      <w:tr w14:paraId="30D9DC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2ED1FC8">
            <w:pPr>
              <w:snapToGrid w:val="0"/>
              <w:jc w:val="center"/>
              <w:rPr>
                <w:rFonts w:ascii="宋体" w:hAnsi="宋体" w:cs="宋体"/>
                <w:color w:val="000000"/>
                <w:sz w:val="24"/>
                <w:highlight w:val="none"/>
              </w:rPr>
            </w:pPr>
            <w:r>
              <w:rPr>
                <w:rFonts w:hint="eastAsia" w:ascii="宋体" w:hAnsi="宋体" w:cs="宋体"/>
                <w:color w:val="000000"/>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7C673A3F">
            <w:pPr>
              <w:snapToGrid w:val="0"/>
              <w:jc w:val="center"/>
              <w:rPr>
                <w:rFonts w:ascii="宋体" w:hAnsi="宋体" w:cs="宋体"/>
                <w:bCs/>
                <w:color w:val="000000"/>
                <w:sz w:val="24"/>
                <w:highlight w:val="none"/>
              </w:rPr>
            </w:pPr>
            <w:r>
              <w:rPr>
                <w:rFonts w:hint="eastAsia" w:ascii="宋体" w:hAnsi="宋体" w:cs="宋体"/>
                <w:b/>
                <w:color w:val="000000"/>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6FF4ACEF">
            <w:pPr>
              <w:rPr>
                <w:rFonts w:ascii="宋体" w:hAnsi="宋体" w:cs="宋体"/>
                <w:color w:val="000000"/>
                <w:sz w:val="24"/>
                <w:highlight w:val="none"/>
              </w:rPr>
            </w:pPr>
            <w:r>
              <w:rPr>
                <w:rFonts w:hint="eastAsia" w:ascii="Wingdings" w:hAnsi="Wingdings" w:eastAsia="宋体" w:cs="宋体"/>
                <w:color w:val="000000"/>
                <w:kern w:val="0"/>
                <w:sz w:val="24"/>
                <w:szCs w:val="24"/>
                <w:highlight w:val="none"/>
                <w:lang w:val="en-US" w:eastAsia="zh-CN" w:bidi="ar-SA"/>
              </w:rPr>
              <w:t>þ</w:t>
            </w:r>
            <w:r>
              <w:rPr>
                <w:rFonts w:hint="eastAsia" w:ascii="宋体" w:hAnsi="宋体" w:cs="宋体"/>
                <w:color w:val="000000"/>
                <w:kern w:val="0"/>
                <w:sz w:val="24"/>
                <w:highlight w:val="none"/>
              </w:rPr>
              <w:t>A</w:t>
            </w:r>
            <w:r>
              <w:rPr>
                <w:rFonts w:hint="eastAsia" w:ascii="宋体" w:hAnsi="宋体" w:cs="宋体"/>
                <w:color w:val="000000"/>
                <w:sz w:val="24"/>
                <w:highlight w:val="none"/>
              </w:rPr>
              <w:t>不组织。</w:t>
            </w:r>
          </w:p>
          <w:p w14:paraId="1C45675F">
            <w:pPr>
              <w:rPr>
                <w:rFonts w:ascii="宋体" w:hAnsi="宋体" w:cs="宋体"/>
                <w:b/>
                <w:color w:val="000000"/>
                <w:kern w:val="0"/>
                <w:sz w:val="24"/>
                <w:highlight w:val="none"/>
                <w:lang w:val="zh-CN"/>
              </w:rPr>
            </w:pPr>
            <w:r>
              <w:rPr>
                <w:rFonts w:ascii="MS Gothic" w:hAnsi="MS Gothic" w:eastAsia="宋体" w:cs="宋体"/>
                <w:color w:val="000000"/>
                <w:kern w:val="0"/>
                <w:sz w:val="24"/>
                <w:szCs w:val="24"/>
                <w:highlight w:val="none"/>
                <w:lang w:val="en-US" w:eastAsia="zh-CN" w:bidi="ar-SA"/>
              </w:rPr>
              <w:t>☐</w:t>
            </w:r>
            <w:r>
              <w:rPr>
                <w:rFonts w:hint="eastAsia" w:ascii="宋体" w:hAnsi="宋体" w:cs="宋体"/>
                <w:color w:val="000000"/>
                <w:kern w:val="0"/>
                <w:sz w:val="24"/>
                <w:highlight w:val="none"/>
              </w:rPr>
              <w:t>B组织。</w:t>
            </w:r>
          </w:p>
        </w:tc>
      </w:tr>
      <w:tr w14:paraId="0DD0B6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5CFEDE6E">
            <w:pPr>
              <w:snapToGrid w:val="0"/>
              <w:jc w:val="center"/>
              <w:rPr>
                <w:rFonts w:ascii="宋体" w:hAnsi="宋体" w:cs="宋体"/>
                <w:color w:val="000000"/>
                <w:sz w:val="24"/>
                <w:highlight w:val="none"/>
              </w:rPr>
            </w:pPr>
            <w:r>
              <w:rPr>
                <w:rFonts w:hint="eastAsia" w:ascii="宋体" w:hAnsi="宋体" w:cs="宋体"/>
                <w:color w:val="000000"/>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4A43A0BC">
            <w:pPr>
              <w:snapToGrid w:val="0"/>
              <w:jc w:val="center"/>
              <w:rPr>
                <w:rFonts w:ascii="宋体" w:hAnsi="宋体" w:cs="宋体"/>
                <w:b/>
                <w:color w:val="000000"/>
                <w:sz w:val="24"/>
                <w:highlight w:val="none"/>
              </w:rPr>
            </w:pPr>
            <w:r>
              <w:rPr>
                <w:rFonts w:hint="eastAsia" w:ascii="宋体" w:hAnsi="宋体" w:cs="宋体"/>
                <w:b/>
                <w:color w:val="000000"/>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600FF0A8">
            <w:pPr>
              <w:rPr>
                <w:rFonts w:ascii="宋体" w:hAnsi="宋体" w:cs="宋体"/>
                <w:color w:val="000000"/>
                <w:sz w:val="24"/>
                <w:highlight w:val="none"/>
              </w:rPr>
            </w:pPr>
            <w:r>
              <w:rPr>
                <w:rFonts w:hint="eastAsia" w:ascii="宋体" w:hAnsi="宋体" w:cs="宋体"/>
                <w:color w:val="000000"/>
                <w:sz w:val="24"/>
                <w:highlight w:val="none"/>
              </w:rPr>
              <w:t>（1）资格证明文件：见招标文件第二部分11.1。</w:t>
            </w:r>
          </w:p>
          <w:p w14:paraId="3483F4C4">
            <w:pPr>
              <w:rPr>
                <w:rFonts w:ascii="宋体" w:hAnsi="宋体" w:cs="宋体"/>
                <w:snapToGrid w:val="0"/>
                <w:color w:val="000000"/>
                <w:kern w:val="0"/>
                <w:sz w:val="24"/>
                <w:highlight w:val="none"/>
              </w:rPr>
            </w:pPr>
            <w:r>
              <w:rPr>
                <w:rFonts w:hint="eastAsia" w:ascii="宋体" w:hAnsi="宋体" w:cs="宋体"/>
                <w:color w:val="000000"/>
                <w:kern w:val="0"/>
                <w:sz w:val="24"/>
                <w:highlight w:val="none"/>
                <w:lang w:val="zh-CN"/>
              </w:rPr>
              <w:t>投标人未提供有效的资格证明文件的，视为投标人不具备招标文件中规定的资格要求，投标无效。</w:t>
            </w:r>
          </w:p>
        </w:tc>
      </w:tr>
      <w:tr w14:paraId="4F89E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506" w:hRule="atLeast"/>
          <w:tblHeader/>
        </w:trPr>
        <w:tc>
          <w:tcPr>
            <w:tcW w:w="629" w:type="dxa"/>
            <w:vMerge w:val="continue"/>
            <w:tcBorders>
              <w:left w:val="single" w:color="auto" w:sz="4" w:space="0"/>
              <w:bottom w:val="single" w:color="auto" w:sz="4" w:space="0"/>
              <w:right w:val="single" w:color="auto" w:sz="4" w:space="0"/>
            </w:tcBorders>
            <w:vAlign w:val="center"/>
          </w:tcPr>
          <w:p w14:paraId="757BBEB9">
            <w:pPr>
              <w:snapToGrid w:val="0"/>
              <w:jc w:val="center"/>
              <w:rPr>
                <w:rFonts w:ascii="宋体" w:hAnsi="宋体" w:cs="宋体"/>
                <w:color w:val="000000"/>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7C782279">
            <w:pPr>
              <w:snapToGrid w:val="0"/>
              <w:jc w:val="center"/>
              <w:rPr>
                <w:rFonts w:ascii="宋体" w:hAnsi="宋体" w:cs="宋体"/>
                <w:b/>
                <w:color w:val="000000"/>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5C27E048">
            <w:pPr>
              <w:rPr>
                <w:rFonts w:ascii="宋体" w:hAnsi="宋体" w:cs="宋体"/>
                <w:color w:val="000000"/>
                <w:sz w:val="24"/>
                <w:highlight w:val="none"/>
              </w:rPr>
            </w:pPr>
            <w:r>
              <w:rPr>
                <w:rFonts w:hint="eastAsia" w:ascii="宋体" w:hAnsi="宋体" w:cs="宋体"/>
                <w:color w:val="000000"/>
                <w:sz w:val="24"/>
                <w:highlight w:val="none"/>
              </w:rPr>
              <w:t>（2）资信证明文件：根据招标文件第四部分评标标准提供。</w:t>
            </w:r>
          </w:p>
        </w:tc>
      </w:tr>
      <w:tr w14:paraId="317AA5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5515D2D">
            <w:pPr>
              <w:snapToGrid w:val="0"/>
              <w:jc w:val="center"/>
              <w:rPr>
                <w:rFonts w:ascii="宋体" w:hAnsi="宋体" w:cs="宋体"/>
                <w:color w:val="000000"/>
                <w:sz w:val="24"/>
                <w:highlight w:val="none"/>
              </w:rPr>
            </w:pPr>
            <w:r>
              <w:rPr>
                <w:rFonts w:hint="eastAsia" w:ascii="宋体" w:hAnsi="宋体" w:cs="宋体"/>
                <w:color w:val="000000"/>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6FB94A29">
            <w:pPr>
              <w:snapToGrid w:val="0"/>
              <w:jc w:val="center"/>
              <w:rPr>
                <w:rFonts w:ascii="宋体" w:hAnsi="宋体" w:cs="宋体"/>
                <w:b/>
                <w:color w:val="000000"/>
                <w:sz w:val="24"/>
                <w:highlight w:val="none"/>
              </w:rPr>
            </w:pPr>
            <w:r>
              <w:rPr>
                <w:rFonts w:hint="eastAsia" w:ascii="宋体" w:hAnsi="宋体" w:cs="宋体"/>
                <w:b/>
                <w:color w:val="000000"/>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6525542C">
            <w:pPr>
              <w:snapToGrid w:val="0"/>
              <w:rPr>
                <w:rFonts w:ascii="宋体" w:hAnsi="宋体" w:cs="宋体"/>
                <w:color w:val="000000"/>
                <w:sz w:val="24"/>
                <w:highlight w:val="none"/>
              </w:rPr>
            </w:pPr>
            <w:r>
              <w:rPr>
                <w:rFonts w:hint="eastAsia" w:ascii="宋体" w:hAnsi="宋体" w:cs="宋体"/>
                <w:color w:val="000000"/>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755C53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207480C">
            <w:pPr>
              <w:snapToGrid w:val="0"/>
              <w:jc w:val="center"/>
              <w:rPr>
                <w:rFonts w:ascii="宋体" w:hAnsi="宋体" w:cs="宋体"/>
                <w:color w:val="000000"/>
                <w:sz w:val="24"/>
                <w:highlight w:val="none"/>
              </w:rPr>
            </w:pPr>
            <w:r>
              <w:rPr>
                <w:rFonts w:hint="eastAsia" w:ascii="宋体" w:hAnsi="宋体" w:cs="宋体"/>
                <w:color w:val="000000"/>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42DF9D6">
            <w:pPr>
              <w:snapToGrid w:val="0"/>
              <w:jc w:val="center"/>
              <w:rPr>
                <w:rFonts w:ascii="宋体" w:hAnsi="宋体" w:cs="宋体"/>
                <w:b/>
                <w:color w:val="000000"/>
                <w:sz w:val="24"/>
                <w:highlight w:val="none"/>
              </w:rPr>
            </w:pPr>
            <w:r>
              <w:rPr>
                <w:rFonts w:hint="eastAsia" w:ascii="宋体" w:hAnsi="宋体" w:cs="宋体"/>
                <w:b/>
                <w:color w:val="000000"/>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579B9C34">
            <w:pPr>
              <w:snapToGrid w:val="0"/>
              <w:spacing w:line="240" w:lineRule="auto"/>
              <w:jc w:val="left"/>
              <w:rPr>
                <w:rFonts w:hint="eastAsia" w:ascii="宋体" w:hAnsi="宋体" w:cs="宋体"/>
                <w:kern w:val="0"/>
                <w:sz w:val="24"/>
                <w:highlight w:val="none"/>
                <w:lang w:val="zh-CN"/>
              </w:rPr>
            </w:pPr>
            <w:r>
              <w:rPr>
                <w:rFonts w:hint="eastAsia" w:ascii="宋体" w:hAnsi="宋体" w:cs="宋体"/>
                <w:kern w:val="0"/>
                <w:sz w:val="24"/>
                <w:highlight w:val="none"/>
                <w:lang w:val="zh-CN"/>
              </w:rPr>
              <w:t>有关本项目实施所需的所有费用（含税费）均计入报价。</w:t>
            </w:r>
            <w:r>
              <w:rPr>
                <w:rFonts w:hint="eastAsia" w:ascii="宋体" w:hAnsi="宋体" w:cs="宋体"/>
                <w:b/>
                <w:bCs/>
                <w:kern w:val="0"/>
                <w:sz w:val="24"/>
                <w:highlight w:val="none"/>
                <w:lang w:val="zh-CN"/>
              </w:rPr>
              <w:t>投标文件</w:t>
            </w:r>
            <w:r>
              <w:rPr>
                <w:rFonts w:hint="eastAsia" w:ascii="宋体" w:hAnsi="宋体" w:cs="宋体"/>
                <w:b/>
                <w:bCs/>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4"/>
                <w:highlight w:val="none"/>
                <w:lang w:val="zh-CN"/>
              </w:rPr>
              <w:t>投标文件中价格全部采用人民币报价。招标文件未列明，而投标人认为必需的费用也需列入报价。</w:t>
            </w:r>
          </w:p>
          <w:p w14:paraId="62F1860F">
            <w:pPr>
              <w:snapToGrid w:val="0"/>
              <w:spacing w:line="240" w:lineRule="auto"/>
              <w:jc w:val="left"/>
              <w:rPr>
                <w:rFonts w:ascii="宋体" w:hAnsi="宋体" w:cs="宋体"/>
                <w:b/>
                <w:kern w:val="0"/>
                <w:sz w:val="24"/>
                <w:highlight w:val="none"/>
                <w:lang w:val="zh-CN"/>
              </w:rPr>
            </w:pPr>
            <w:r>
              <w:rPr>
                <w:rFonts w:hint="eastAsia" w:ascii="宋体" w:hAnsi="宋体" w:cs="宋体"/>
                <w:b/>
                <w:kern w:val="0"/>
                <w:sz w:val="24"/>
                <w:highlight w:val="none"/>
                <w:lang w:val="zh-CN"/>
              </w:rPr>
              <w:t>投标报价出现下列情形的，投标无效：</w:t>
            </w:r>
          </w:p>
          <w:p w14:paraId="06D3D326">
            <w:pPr>
              <w:snapToGrid w:val="0"/>
              <w:spacing w:line="240" w:lineRule="auto"/>
              <w:jc w:val="left"/>
              <w:rPr>
                <w:rFonts w:ascii="宋体" w:hAnsi="宋体" w:cs="宋体"/>
                <w:b/>
                <w:kern w:val="0"/>
                <w:sz w:val="24"/>
                <w:highlight w:val="none"/>
                <w:lang w:val="zh-CN"/>
              </w:rPr>
            </w:pPr>
            <w:r>
              <w:rPr>
                <w:rFonts w:hint="eastAsia" w:ascii="宋体" w:hAnsi="宋体" w:cs="宋体"/>
                <w:b/>
                <w:kern w:val="0"/>
                <w:sz w:val="24"/>
                <w:highlight w:val="none"/>
                <w:lang w:val="zh-CN"/>
              </w:rPr>
              <w:t>投标文件出现不是唯一的、有选择性投标报价的；</w:t>
            </w:r>
          </w:p>
          <w:p w14:paraId="2B15AE56">
            <w:pPr>
              <w:snapToGrid w:val="0"/>
              <w:spacing w:line="240" w:lineRule="auto"/>
              <w:jc w:val="left"/>
              <w:rPr>
                <w:rFonts w:ascii="宋体" w:hAnsi="宋体" w:cs="宋体"/>
                <w:kern w:val="0"/>
                <w:sz w:val="24"/>
                <w:highlight w:val="none"/>
                <w:lang w:val="zh-CN"/>
              </w:rPr>
            </w:pPr>
            <w:r>
              <w:rPr>
                <w:rFonts w:hint="eastAsia" w:ascii="宋体" w:hAnsi="宋体" w:cs="宋体"/>
                <w:b/>
                <w:kern w:val="0"/>
                <w:sz w:val="24"/>
                <w:highlight w:val="none"/>
                <w:lang w:val="zh-CN"/>
              </w:rPr>
              <w:t>投标报价超过招标文件中规定的预算金额或者最高限价的；</w:t>
            </w:r>
          </w:p>
          <w:p w14:paraId="6E6BE37C">
            <w:pPr>
              <w:spacing w:line="240" w:lineRule="auto"/>
              <w:rPr>
                <w:rFonts w:hint="eastAsia" w:ascii="宋体" w:hAnsi="宋体" w:eastAsia="宋体" w:cs="宋体"/>
                <w:b/>
                <w:sz w:val="24"/>
                <w:highlight w:val="none"/>
                <w:lang w:eastAsia="zh-CN"/>
              </w:rPr>
            </w:pPr>
            <w:r>
              <w:rPr>
                <w:rFonts w:hint="eastAsia" w:ascii="宋体" w:hAnsi="宋体" w:cs="宋体"/>
                <w:b/>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kern w:val="0"/>
                <w:sz w:val="24"/>
                <w:highlight w:val="none"/>
                <w:lang w:eastAsia="zh-CN"/>
              </w:rPr>
              <w:t>；</w:t>
            </w:r>
          </w:p>
          <w:p w14:paraId="080A48ED">
            <w:pPr>
              <w:spacing w:line="240" w:lineRule="auto"/>
              <w:rPr>
                <w:rFonts w:ascii="宋体" w:hAnsi="宋体" w:cs="宋体"/>
                <w:color w:val="000000"/>
                <w:sz w:val="24"/>
                <w:highlight w:val="none"/>
              </w:rPr>
            </w:pPr>
            <w:r>
              <w:rPr>
                <w:rFonts w:hint="eastAsia" w:ascii="宋体" w:hAnsi="宋体" w:cs="宋体"/>
                <w:b/>
                <w:kern w:val="0"/>
                <w:sz w:val="24"/>
                <w:highlight w:val="none"/>
              </w:rPr>
              <w:t>投标人对根据修正原则修正后的报价不确认的</w:t>
            </w:r>
            <w:r>
              <w:rPr>
                <w:rFonts w:hint="eastAsia" w:ascii="宋体" w:hAnsi="宋体" w:cs="宋体"/>
                <w:b/>
                <w:sz w:val="24"/>
                <w:highlight w:val="none"/>
              </w:rPr>
              <w:t>。</w:t>
            </w:r>
          </w:p>
        </w:tc>
      </w:tr>
      <w:tr w14:paraId="605A07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718" w:hRule="atLeast"/>
          <w:tblHeader/>
        </w:trPr>
        <w:tc>
          <w:tcPr>
            <w:tcW w:w="629" w:type="dxa"/>
            <w:tcBorders>
              <w:top w:val="single" w:color="auto" w:sz="4" w:space="0"/>
              <w:left w:val="single" w:color="000000" w:sz="8" w:space="0"/>
              <w:right w:val="single" w:color="000000" w:sz="2" w:space="0"/>
            </w:tcBorders>
            <w:vAlign w:val="center"/>
          </w:tcPr>
          <w:p w14:paraId="58EA4158">
            <w:pPr>
              <w:snapToGrid w:val="0"/>
              <w:jc w:val="center"/>
              <w:rPr>
                <w:rFonts w:ascii="宋体" w:hAnsi="宋体" w:cs="宋体"/>
                <w:color w:val="000000"/>
                <w:sz w:val="24"/>
                <w:highlight w:val="none"/>
              </w:rPr>
            </w:pPr>
            <w:r>
              <w:rPr>
                <w:rFonts w:hint="eastAsia" w:ascii="宋体" w:hAnsi="宋体" w:cs="宋体"/>
                <w:color w:val="000000"/>
                <w:sz w:val="24"/>
                <w:highlight w:val="none"/>
              </w:rPr>
              <w:t>11</w:t>
            </w:r>
          </w:p>
        </w:tc>
        <w:tc>
          <w:tcPr>
            <w:tcW w:w="1843" w:type="dxa"/>
            <w:tcBorders>
              <w:top w:val="single" w:color="000000" w:sz="8" w:space="0"/>
              <w:left w:val="single" w:color="000000" w:sz="2" w:space="0"/>
              <w:right w:val="single" w:color="000000" w:sz="8" w:space="0"/>
            </w:tcBorders>
            <w:vAlign w:val="center"/>
          </w:tcPr>
          <w:p w14:paraId="74DD428B">
            <w:pPr>
              <w:snapToGrid w:val="0"/>
              <w:jc w:val="center"/>
              <w:rPr>
                <w:rFonts w:ascii="宋体" w:hAnsi="宋体" w:cs="宋体"/>
                <w:b/>
                <w:color w:val="000000"/>
                <w:sz w:val="24"/>
                <w:highlight w:val="none"/>
              </w:rPr>
            </w:pPr>
            <w:r>
              <w:rPr>
                <w:rFonts w:hint="eastAsia" w:ascii="宋体" w:hAnsi="宋体" w:cs="宋体"/>
                <w:b/>
                <w:color w:val="000000"/>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635EEC85">
            <w:pPr>
              <w:rPr>
                <w:rFonts w:ascii="宋体" w:hAnsi="宋体" w:cs="宋体"/>
                <w:color w:val="000000"/>
                <w:sz w:val="24"/>
                <w:highlight w:val="none"/>
              </w:rPr>
            </w:pPr>
            <w:r>
              <w:rPr>
                <w:rFonts w:hint="eastAsia" w:ascii="宋体" w:hAnsi="宋体" w:cs="宋体"/>
                <w:snapToGrid w:val="0"/>
                <w:color w:val="000000"/>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027149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4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EB46C7C">
            <w:pPr>
              <w:snapToGrid w:val="0"/>
              <w:jc w:val="center"/>
              <w:rPr>
                <w:rFonts w:ascii="宋体" w:hAnsi="宋体" w:cs="宋体"/>
                <w:color w:val="000000"/>
                <w:sz w:val="24"/>
                <w:highlight w:val="none"/>
              </w:rPr>
            </w:pPr>
            <w:r>
              <w:rPr>
                <w:rFonts w:hint="eastAsia" w:ascii="宋体" w:hAnsi="宋体" w:cs="宋体"/>
                <w:color w:val="000000"/>
                <w:sz w:val="24"/>
                <w:highlight w:val="none"/>
              </w:rPr>
              <w:t>12</w:t>
            </w:r>
          </w:p>
        </w:tc>
        <w:tc>
          <w:tcPr>
            <w:tcW w:w="1843" w:type="dxa"/>
            <w:tcBorders>
              <w:top w:val="single" w:color="000000" w:sz="8" w:space="0"/>
              <w:left w:val="single" w:color="000000" w:sz="2" w:space="0"/>
              <w:bottom w:val="single" w:color="auto" w:sz="4" w:space="0"/>
              <w:right w:val="single" w:color="000000" w:sz="8" w:space="0"/>
            </w:tcBorders>
            <w:vAlign w:val="center"/>
          </w:tcPr>
          <w:p w14:paraId="68E84740">
            <w:pPr>
              <w:snapToGrid w:val="0"/>
              <w:jc w:val="center"/>
              <w:rPr>
                <w:rFonts w:ascii="宋体" w:hAnsi="宋体" w:cs="宋体"/>
                <w:b/>
                <w:color w:val="000000"/>
                <w:sz w:val="24"/>
                <w:highlight w:val="none"/>
              </w:rPr>
            </w:pPr>
            <w:r>
              <w:rPr>
                <w:rFonts w:hint="eastAsia" w:ascii="宋体" w:hAnsi="宋体" w:cs="宋体"/>
                <w:b/>
                <w:color w:val="000000"/>
                <w:sz w:val="24"/>
                <w:highlight w:val="none"/>
              </w:rPr>
              <w:t>备份投标文件送达地点和签收人员</w:t>
            </w:r>
          </w:p>
        </w:tc>
        <w:tc>
          <w:tcPr>
            <w:tcW w:w="6095" w:type="dxa"/>
            <w:tcBorders>
              <w:top w:val="single" w:color="000000" w:sz="8" w:space="0"/>
              <w:left w:val="single" w:color="000000" w:sz="2" w:space="0"/>
              <w:bottom w:val="single" w:color="auto" w:sz="4" w:space="0"/>
              <w:right w:val="single" w:color="000000" w:sz="8" w:space="0"/>
            </w:tcBorders>
            <w:vAlign w:val="center"/>
          </w:tcPr>
          <w:p w14:paraId="04E37586">
            <w:pPr>
              <w:pStyle w:val="11"/>
              <w:rPr>
                <w:rFonts w:hAnsi="宋体" w:cs="宋体"/>
                <w:color w:val="000000"/>
                <w:kern w:val="28"/>
                <w:sz w:val="24"/>
                <w:szCs w:val="24"/>
                <w:highlight w:val="none"/>
              </w:rPr>
            </w:pPr>
            <w:r>
              <w:rPr>
                <w:rFonts w:hint="eastAsia" w:hAnsi="宋体" w:cs="宋体"/>
                <w:color w:val="000000"/>
                <w:kern w:val="28"/>
                <w:sz w:val="24"/>
                <w:szCs w:val="24"/>
                <w:highlight w:val="none"/>
              </w:rPr>
              <w:t>备份投标文件送达地点：</w:t>
            </w:r>
            <w:r>
              <w:rPr>
                <w:rFonts w:hint="eastAsia" w:ascii="宋体" w:hAnsi="宋体" w:eastAsia="宋体" w:cs="Times New Roman"/>
                <w:kern w:val="2"/>
                <w:sz w:val="24"/>
                <w:szCs w:val="24"/>
                <w:highlight w:val="none"/>
                <w:lang w:val="en-US" w:eastAsia="zh-CN" w:bidi="ar-SA"/>
              </w:rPr>
              <w:t>杭州市西湖区天目山路181号天际大厦80</w:t>
            </w:r>
            <w:r>
              <w:rPr>
                <w:rFonts w:hint="eastAsia" w:hAnsi="宋体" w:cs="Times New Roman"/>
                <w:kern w:val="2"/>
                <w:sz w:val="24"/>
                <w:szCs w:val="24"/>
                <w:highlight w:val="none"/>
                <w:lang w:val="en-US" w:eastAsia="zh-CN" w:bidi="ar-SA"/>
              </w:rPr>
              <w:t>3</w:t>
            </w:r>
            <w:r>
              <w:rPr>
                <w:rFonts w:hint="eastAsia" w:ascii="宋体" w:hAnsi="宋体" w:eastAsia="宋体" w:cs="Times New Roman"/>
                <w:kern w:val="2"/>
                <w:sz w:val="24"/>
                <w:szCs w:val="24"/>
                <w:highlight w:val="none"/>
                <w:lang w:val="en-US" w:eastAsia="zh-CN" w:bidi="ar-SA"/>
              </w:rPr>
              <w:t>室</w:t>
            </w:r>
            <w:r>
              <w:rPr>
                <w:rFonts w:hint="eastAsia" w:hAnsi="宋体" w:cs="宋体"/>
                <w:color w:val="000000"/>
                <w:kern w:val="28"/>
                <w:sz w:val="24"/>
                <w:szCs w:val="24"/>
                <w:highlight w:val="none"/>
              </w:rPr>
              <w:t>；备份投标文件签收人员联系电话：</w:t>
            </w:r>
            <w:r>
              <w:rPr>
                <w:rFonts w:hint="eastAsia" w:hAnsi="宋体" w:cs="宋体"/>
                <w:color w:val="000000"/>
                <w:sz w:val="24"/>
                <w:szCs w:val="24"/>
                <w:highlight w:val="none"/>
                <w:u w:val="single"/>
              </w:rPr>
              <w:t xml:space="preserve"> </w:t>
            </w:r>
            <w:r>
              <w:rPr>
                <w:rFonts w:hint="eastAsia" w:hAnsi="宋体" w:cs="宋体"/>
                <w:color w:val="000000"/>
                <w:sz w:val="24"/>
                <w:szCs w:val="24"/>
                <w:highlight w:val="none"/>
                <w:u w:val="single"/>
                <w:lang w:val="en-US" w:eastAsia="zh-CN"/>
              </w:rPr>
              <w:t>童</w:t>
            </w:r>
            <w:r>
              <w:rPr>
                <w:rFonts w:hint="eastAsia" w:hAnsi="宋体" w:cs="宋体"/>
                <w:color w:val="000000"/>
                <w:sz w:val="24"/>
                <w:szCs w:val="24"/>
                <w:highlight w:val="none"/>
                <w:u w:val="single"/>
              </w:rPr>
              <w:t>工，</w:t>
            </w:r>
            <w:r>
              <w:rPr>
                <w:rFonts w:hint="eastAsia" w:hAnsi="宋体" w:cs="宋体"/>
                <w:color w:val="000000"/>
                <w:sz w:val="24"/>
                <w:szCs w:val="24"/>
                <w:highlight w:val="none"/>
                <w:u w:val="single"/>
              </w:rPr>
              <w:t>18329110338</w:t>
            </w:r>
            <w:r>
              <w:rPr>
                <w:rFonts w:hint="eastAsia" w:hAnsi="宋体" w:cs="宋体"/>
                <w:color w:val="000000"/>
                <w:sz w:val="24"/>
                <w:szCs w:val="24"/>
                <w:highlight w:val="none"/>
              </w:rPr>
              <w:t>。</w:t>
            </w:r>
            <w:r>
              <w:rPr>
                <w:rFonts w:hint="eastAsia" w:hAnsi="宋体" w:cs="宋体"/>
                <w:b/>
                <w:color w:val="000000"/>
                <w:sz w:val="24"/>
                <w:szCs w:val="24"/>
                <w:highlight w:val="none"/>
              </w:rPr>
              <w:t>采购人、采购代理机构不强制或变相强制投标人提交备份投标文件。</w:t>
            </w:r>
          </w:p>
        </w:tc>
      </w:tr>
      <w:tr w14:paraId="72CEB6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35" w:hRule="atLeast"/>
          <w:tblHeader/>
        </w:trPr>
        <w:tc>
          <w:tcPr>
            <w:tcW w:w="629" w:type="dxa"/>
            <w:vMerge w:val="restart"/>
            <w:tcBorders>
              <w:top w:val="single" w:color="auto" w:sz="4" w:space="0"/>
              <w:left w:val="single" w:color="auto" w:sz="4" w:space="0"/>
              <w:right w:val="single" w:color="auto" w:sz="4" w:space="0"/>
            </w:tcBorders>
            <w:vAlign w:val="center"/>
          </w:tcPr>
          <w:p w14:paraId="5261E8B7">
            <w:pPr>
              <w:snapToGrid w:val="0"/>
              <w:jc w:val="center"/>
              <w:rPr>
                <w:rFonts w:ascii="宋体" w:hAnsi="宋体" w:cs="宋体"/>
                <w:color w:val="000000"/>
                <w:sz w:val="24"/>
                <w:highlight w:val="none"/>
              </w:rPr>
            </w:pPr>
            <w:r>
              <w:rPr>
                <w:rFonts w:hint="eastAsia" w:ascii="宋体" w:hAnsi="宋体" w:cs="宋体"/>
                <w:color w:val="000000"/>
                <w:sz w:val="24"/>
                <w:highlight w:val="none"/>
              </w:rPr>
              <w:t>13</w:t>
            </w:r>
          </w:p>
        </w:tc>
        <w:tc>
          <w:tcPr>
            <w:tcW w:w="1843" w:type="dxa"/>
            <w:vMerge w:val="restart"/>
            <w:tcBorders>
              <w:top w:val="single" w:color="auto" w:sz="4" w:space="0"/>
              <w:left w:val="single" w:color="auto" w:sz="4" w:space="0"/>
              <w:right w:val="single" w:color="auto" w:sz="4" w:space="0"/>
            </w:tcBorders>
            <w:vAlign w:val="center"/>
          </w:tcPr>
          <w:p w14:paraId="19B45FCD">
            <w:pPr>
              <w:snapToGrid w:val="0"/>
              <w:jc w:val="center"/>
              <w:rPr>
                <w:rFonts w:ascii="宋体" w:hAnsi="宋体" w:cs="宋体"/>
                <w:b/>
                <w:color w:val="000000"/>
                <w:sz w:val="24"/>
                <w:highlight w:val="none"/>
              </w:rPr>
            </w:pPr>
            <w:r>
              <w:rPr>
                <w:rFonts w:hint="eastAsia" w:ascii="宋体" w:hAnsi="宋体" w:cs="宋体"/>
                <w:b/>
                <w:color w:val="000000"/>
                <w:sz w:val="24"/>
                <w:highlight w:val="none"/>
              </w:rPr>
              <w:t>特别说明</w:t>
            </w:r>
          </w:p>
        </w:tc>
        <w:tc>
          <w:tcPr>
            <w:tcW w:w="6095" w:type="dxa"/>
            <w:tcBorders>
              <w:top w:val="single" w:color="auto" w:sz="4" w:space="0"/>
              <w:left w:val="single" w:color="auto" w:sz="4" w:space="0"/>
              <w:bottom w:val="single" w:color="auto" w:sz="4" w:space="0"/>
              <w:right w:val="single" w:color="auto" w:sz="4" w:space="0"/>
            </w:tcBorders>
            <w:vAlign w:val="center"/>
          </w:tcPr>
          <w:p w14:paraId="3DF951CC">
            <w:pPr>
              <w:rPr>
                <w:rFonts w:ascii="宋体" w:hAnsi="宋体" w:cs="宋体"/>
                <w:snapToGrid w:val="0"/>
                <w:color w:val="000000"/>
                <w:kern w:val="28"/>
                <w:sz w:val="24"/>
                <w:highlight w:val="none"/>
              </w:rPr>
            </w:pPr>
            <w:r>
              <w:rPr>
                <w:rFonts w:hint="eastAsia" w:ascii="宋体" w:hAnsi="宋体" w:cs="宋体"/>
                <w:snapToGrid w:val="0"/>
                <w:color w:val="000000"/>
                <w:kern w:val="28"/>
                <w:sz w:val="24"/>
                <w:highlight w:val="none"/>
              </w:rPr>
              <w:t>联合体投标的，联合体各方分别提供与联合体协议中规定的分工内容相应的业绩证明材料，业绩数量以提供材料较少的一方为准。</w:t>
            </w:r>
          </w:p>
        </w:tc>
      </w:tr>
      <w:tr w14:paraId="3CA6A1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35" w:hRule="atLeast"/>
          <w:tblHeader/>
        </w:trPr>
        <w:tc>
          <w:tcPr>
            <w:tcW w:w="629" w:type="dxa"/>
            <w:vMerge w:val="continue"/>
            <w:tcBorders>
              <w:left w:val="single" w:color="auto" w:sz="4" w:space="0"/>
              <w:right w:val="single" w:color="auto" w:sz="4" w:space="0"/>
            </w:tcBorders>
            <w:vAlign w:val="center"/>
          </w:tcPr>
          <w:p w14:paraId="054BE3EE">
            <w:pPr>
              <w:snapToGrid w:val="0"/>
              <w:jc w:val="center"/>
              <w:rPr>
                <w:rFonts w:ascii="宋体" w:hAnsi="宋体" w:cs="宋体"/>
                <w:color w:val="000000"/>
                <w:sz w:val="24"/>
                <w:highlight w:val="none"/>
              </w:rPr>
            </w:pPr>
          </w:p>
        </w:tc>
        <w:tc>
          <w:tcPr>
            <w:tcW w:w="1843" w:type="dxa"/>
            <w:vMerge w:val="continue"/>
            <w:tcBorders>
              <w:left w:val="single" w:color="auto" w:sz="4" w:space="0"/>
              <w:right w:val="single" w:color="auto" w:sz="4" w:space="0"/>
            </w:tcBorders>
            <w:vAlign w:val="center"/>
          </w:tcPr>
          <w:p w14:paraId="696FDE58">
            <w:pPr>
              <w:snapToGrid w:val="0"/>
              <w:jc w:val="center"/>
              <w:rPr>
                <w:rFonts w:ascii="宋体" w:hAnsi="宋体" w:cs="宋体"/>
                <w:b/>
                <w:color w:val="000000"/>
                <w:sz w:val="24"/>
                <w:highlight w:val="none"/>
              </w:rPr>
            </w:pPr>
          </w:p>
        </w:tc>
        <w:tc>
          <w:tcPr>
            <w:tcW w:w="6095" w:type="dxa"/>
            <w:tcBorders>
              <w:top w:val="single" w:color="auto" w:sz="4" w:space="0"/>
              <w:left w:val="single" w:color="auto" w:sz="4" w:space="0"/>
              <w:bottom w:val="single" w:color="auto" w:sz="4" w:space="0"/>
              <w:right w:val="single" w:color="auto" w:sz="4" w:space="0"/>
            </w:tcBorders>
            <w:vAlign w:val="center"/>
          </w:tcPr>
          <w:p w14:paraId="60FB683D">
            <w:pPr>
              <w:rPr>
                <w:rFonts w:ascii="宋体" w:hAnsi="宋体" w:cs="宋体"/>
                <w:snapToGrid w:val="0"/>
                <w:color w:val="000000"/>
                <w:kern w:val="28"/>
                <w:sz w:val="24"/>
                <w:highlight w:val="none"/>
              </w:rPr>
            </w:pPr>
            <w:r>
              <w:rPr>
                <w:rFonts w:hint="eastAsia" w:ascii="MS Gothic" w:hAnsi="MS Gothic" w:eastAsia="宋体" w:cs="宋体"/>
                <w:color w:val="000000"/>
                <w:kern w:val="0"/>
                <w:sz w:val="24"/>
                <w:szCs w:val="24"/>
                <w:highlight w:val="none"/>
                <w:lang w:val="en-US" w:eastAsia="zh-CN" w:bidi="ar-SA"/>
              </w:rPr>
              <w:t>☐</w:t>
            </w:r>
            <w:r>
              <w:rPr>
                <w:rFonts w:hint="eastAsia" w:ascii="宋体" w:hAnsi="宋体" w:cs="宋体"/>
                <w:snapToGrid w:val="0"/>
                <w:color w:val="000000"/>
                <w:kern w:val="28"/>
                <w:sz w:val="24"/>
                <w:highlight w:val="none"/>
              </w:rPr>
              <w:t>联合体投标的，联合体各方均需按招标文件第四部分评标标准要求提供资信证明文件，否则视为不符合相关要求。</w:t>
            </w:r>
          </w:p>
          <w:p w14:paraId="1ADA1CF8">
            <w:pPr>
              <w:rPr>
                <w:rFonts w:ascii="宋体" w:hAnsi="宋体" w:cs="宋体"/>
                <w:snapToGrid w:val="0"/>
                <w:color w:val="000000"/>
                <w:kern w:val="28"/>
                <w:sz w:val="24"/>
                <w:highlight w:val="none"/>
              </w:rPr>
            </w:pPr>
            <w:r>
              <w:rPr>
                <w:rFonts w:hint="eastAsia" w:ascii="宋体" w:hAnsi="宋体" w:cs="宋体"/>
                <w:color w:val="000000"/>
                <w:kern w:val="0"/>
                <w:sz w:val="24"/>
                <w:highlight w:val="none"/>
              </w:rPr>
              <w:sym w:font="Wingdings" w:char="F0FE"/>
            </w:r>
            <w:r>
              <w:rPr>
                <w:rFonts w:hint="eastAsia" w:ascii="宋体" w:hAnsi="宋体" w:cs="宋体"/>
                <w:snapToGrid w:val="0"/>
                <w:color w:val="000000"/>
                <w:kern w:val="28"/>
                <w:sz w:val="24"/>
                <w:highlight w:val="none"/>
              </w:rPr>
              <w:t>联合体投标的，联合体中有一方或者联合体成员根据分工按招标文件第四部分评标标准要求提供资信证明文件的，视为符合了相关要求。</w:t>
            </w:r>
          </w:p>
        </w:tc>
      </w:tr>
      <w:tr w14:paraId="34F6CA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FC41BBC">
            <w:pPr>
              <w:snapToGrid w:val="0"/>
              <w:jc w:val="center"/>
              <w:rPr>
                <w:rFonts w:ascii="宋体" w:hAnsi="宋体" w:cs="宋体"/>
                <w:color w:val="000000"/>
                <w:sz w:val="24"/>
                <w:highlight w:val="none"/>
              </w:rPr>
            </w:pPr>
            <w:r>
              <w:rPr>
                <w:rFonts w:hint="eastAsia" w:ascii="宋体" w:hAnsi="宋体" w:cs="宋体"/>
                <w:color w:val="000000"/>
                <w:sz w:val="24"/>
                <w:highlight w:val="none"/>
              </w:rPr>
              <w:t>14</w:t>
            </w:r>
          </w:p>
        </w:tc>
        <w:tc>
          <w:tcPr>
            <w:tcW w:w="1843" w:type="dxa"/>
            <w:tcBorders>
              <w:top w:val="single" w:color="auto" w:sz="4" w:space="0"/>
              <w:left w:val="single" w:color="auto" w:sz="4" w:space="0"/>
              <w:bottom w:val="single" w:color="auto" w:sz="4" w:space="0"/>
              <w:right w:val="single" w:color="auto" w:sz="4" w:space="0"/>
            </w:tcBorders>
            <w:vAlign w:val="center"/>
          </w:tcPr>
          <w:p w14:paraId="2F673551">
            <w:pPr>
              <w:snapToGrid w:val="0"/>
              <w:jc w:val="center"/>
              <w:rPr>
                <w:rFonts w:ascii="宋体" w:hAnsi="宋体" w:cs="宋体"/>
                <w:b/>
                <w:color w:val="000000"/>
                <w:sz w:val="24"/>
                <w:highlight w:val="none"/>
              </w:rPr>
            </w:pPr>
            <w:r>
              <w:rPr>
                <w:rFonts w:hint="eastAsia" w:ascii="宋体" w:hAnsi="宋体" w:cs="宋体"/>
                <w:b/>
                <w:color w:val="000000"/>
                <w:sz w:val="24"/>
                <w:highlight w:val="none"/>
              </w:rPr>
              <w:t>招标代理服务费</w:t>
            </w:r>
          </w:p>
        </w:tc>
        <w:tc>
          <w:tcPr>
            <w:tcW w:w="6095" w:type="dxa"/>
            <w:tcBorders>
              <w:top w:val="single" w:color="auto" w:sz="4" w:space="0"/>
              <w:left w:val="single" w:color="auto" w:sz="4" w:space="0"/>
              <w:bottom w:val="single" w:color="auto" w:sz="4" w:space="0"/>
              <w:right w:val="single" w:color="auto" w:sz="4" w:space="0"/>
            </w:tcBorders>
            <w:vAlign w:val="center"/>
          </w:tcPr>
          <w:p w14:paraId="73EB707F">
            <w:pPr>
              <w:rPr>
                <w:rFonts w:hint="eastAsia" w:ascii="宋体" w:hAnsi="宋体" w:eastAsia="宋体" w:cs="宋体"/>
                <w:snapToGrid w:val="0"/>
                <w:color w:val="000000"/>
                <w:kern w:val="28"/>
                <w:sz w:val="24"/>
                <w:highlight w:val="none"/>
              </w:rPr>
            </w:pPr>
            <w:r>
              <w:rPr>
                <w:rFonts w:hint="eastAsia" w:ascii="宋体" w:hAnsi="宋体" w:eastAsia="宋体" w:cs="宋体"/>
                <w:snapToGrid w:val="0"/>
                <w:color w:val="000000"/>
                <w:kern w:val="28"/>
                <w:sz w:val="24"/>
                <w:highlight w:val="none"/>
              </w:rPr>
              <w:t>1.参照浙价服[2003]77号文规定的费率66折收取，按照预算金额，向中标供应商收取服务费，不足2000按2000收取。</w:t>
            </w:r>
          </w:p>
          <w:p w14:paraId="65CA9F42">
            <w:pPr>
              <w:rPr>
                <w:rFonts w:hint="eastAsia" w:ascii="宋体" w:hAnsi="宋体" w:eastAsia="宋体" w:cs="宋体"/>
                <w:snapToGrid w:val="0"/>
                <w:color w:val="000000"/>
                <w:kern w:val="28"/>
                <w:sz w:val="24"/>
                <w:highlight w:val="none"/>
              </w:rPr>
            </w:pPr>
            <w:r>
              <w:rPr>
                <w:rFonts w:hint="eastAsia" w:ascii="宋体" w:hAnsi="宋体" w:eastAsia="宋体" w:cs="宋体"/>
                <w:snapToGrid w:val="0"/>
                <w:color w:val="000000"/>
                <w:kern w:val="28"/>
                <w:sz w:val="24"/>
                <w:highlight w:val="none"/>
              </w:rPr>
              <w:t>2.采购代理服务费以电汇方式支付。</w:t>
            </w:r>
          </w:p>
          <w:p w14:paraId="76F5F429">
            <w:pPr>
              <w:rPr>
                <w:rFonts w:hint="eastAsia" w:ascii="宋体" w:hAnsi="宋体" w:eastAsia="宋体" w:cs="宋体"/>
                <w:snapToGrid w:val="0"/>
                <w:color w:val="000000"/>
                <w:kern w:val="28"/>
                <w:sz w:val="24"/>
                <w:highlight w:val="none"/>
              </w:rPr>
            </w:pPr>
            <w:r>
              <w:rPr>
                <w:rFonts w:hint="eastAsia" w:ascii="宋体" w:hAnsi="宋体" w:eastAsia="宋体" w:cs="宋体"/>
                <w:snapToGrid w:val="0"/>
                <w:color w:val="000000"/>
                <w:kern w:val="28"/>
                <w:sz w:val="24"/>
                <w:highlight w:val="none"/>
              </w:rPr>
              <w:t>3.服务费缴纳账号：</w:t>
            </w:r>
          </w:p>
          <w:p w14:paraId="62E147EA">
            <w:pPr>
              <w:rPr>
                <w:rFonts w:hint="eastAsia" w:ascii="宋体" w:hAnsi="宋体" w:eastAsia="宋体" w:cs="宋体"/>
                <w:snapToGrid w:val="0"/>
                <w:color w:val="000000"/>
                <w:kern w:val="28"/>
                <w:sz w:val="24"/>
                <w:highlight w:val="none"/>
              </w:rPr>
            </w:pPr>
            <w:r>
              <w:rPr>
                <w:rFonts w:hint="eastAsia" w:ascii="宋体" w:hAnsi="宋体" w:eastAsia="宋体" w:cs="宋体"/>
                <w:snapToGrid w:val="0"/>
                <w:color w:val="000000"/>
                <w:kern w:val="28"/>
                <w:sz w:val="24"/>
                <w:highlight w:val="none"/>
              </w:rPr>
              <w:t>名称：浙江泛亚工程咨询有限公司</w:t>
            </w:r>
          </w:p>
          <w:p w14:paraId="19C6992A">
            <w:pPr>
              <w:rPr>
                <w:rFonts w:hint="eastAsia" w:ascii="宋体" w:hAnsi="宋体" w:eastAsia="宋体" w:cs="宋体"/>
                <w:snapToGrid w:val="0"/>
                <w:color w:val="000000"/>
                <w:kern w:val="28"/>
                <w:sz w:val="24"/>
                <w:highlight w:val="none"/>
              </w:rPr>
            </w:pPr>
            <w:r>
              <w:rPr>
                <w:rFonts w:hint="eastAsia" w:ascii="宋体" w:hAnsi="宋体" w:eastAsia="宋体" w:cs="宋体"/>
                <w:snapToGrid w:val="0"/>
                <w:color w:val="000000"/>
                <w:kern w:val="28"/>
                <w:sz w:val="24"/>
                <w:highlight w:val="none"/>
              </w:rPr>
              <w:t>税号：91330101754422891C</w:t>
            </w:r>
          </w:p>
          <w:p w14:paraId="7D70A226">
            <w:pPr>
              <w:rPr>
                <w:rFonts w:hint="eastAsia" w:ascii="宋体" w:hAnsi="宋体" w:eastAsia="宋体" w:cs="宋体"/>
                <w:snapToGrid w:val="0"/>
                <w:color w:val="000000"/>
                <w:kern w:val="28"/>
                <w:sz w:val="24"/>
                <w:highlight w:val="none"/>
              </w:rPr>
            </w:pPr>
            <w:r>
              <w:rPr>
                <w:rFonts w:hint="eastAsia" w:ascii="宋体" w:hAnsi="宋体" w:eastAsia="宋体" w:cs="宋体"/>
                <w:snapToGrid w:val="0"/>
                <w:color w:val="000000"/>
                <w:kern w:val="28"/>
                <w:sz w:val="24"/>
                <w:highlight w:val="none"/>
              </w:rPr>
              <w:t>电话：0571-85022052</w:t>
            </w:r>
          </w:p>
          <w:p w14:paraId="41AE1BA6">
            <w:pPr>
              <w:rPr>
                <w:rFonts w:hint="eastAsia" w:ascii="宋体" w:hAnsi="宋体" w:eastAsia="宋体" w:cs="宋体"/>
                <w:snapToGrid w:val="0"/>
                <w:color w:val="000000"/>
                <w:kern w:val="28"/>
                <w:sz w:val="24"/>
                <w:highlight w:val="none"/>
              </w:rPr>
            </w:pPr>
            <w:r>
              <w:rPr>
                <w:rFonts w:hint="eastAsia" w:ascii="宋体" w:hAnsi="宋体" w:eastAsia="宋体" w:cs="宋体"/>
                <w:snapToGrid w:val="0"/>
                <w:color w:val="000000"/>
                <w:kern w:val="28"/>
                <w:sz w:val="24"/>
                <w:highlight w:val="none"/>
              </w:rPr>
              <w:t>开户银行：中国建设银行杭州西湖支行</w:t>
            </w:r>
          </w:p>
          <w:p w14:paraId="10727C22">
            <w:pPr>
              <w:rPr>
                <w:rFonts w:ascii="宋体" w:hAnsi="宋体" w:cs="宋体"/>
                <w:color w:val="000000"/>
                <w:kern w:val="0"/>
                <w:sz w:val="24"/>
                <w:highlight w:val="none"/>
              </w:rPr>
            </w:pPr>
            <w:r>
              <w:rPr>
                <w:rFonts w:hint="eastAsia" w:ascii="宋体" w:hAnsi="宋体" w:eastAsia="宋体" w:cs="宋体"/>
                <w:snapToGrid w:val="0"/>
                <w:color w:val="000000"/>
                <w:kern w:val="28"/>
                <w:sz w:val="24"/>
                <w:highlight w:val="none"/>
              </w:rPr>
              <w:t>银行账户：33001619635050000853</w:t>
            </w:r>
          </w:p>
        </w:tc>
      </w:tr>
    </w:tbl>
    <w:p w14:paraId="17E5AB89">
      <w:pPr>
        <w:snapToGrid w:val="0"/>
        <w:spacing w:line="360" w:lineRule="auto"/>
        <w:jc w:val="center"/>
        <w:rPr>
          <w:rFonts w:ascii="宋体" w:hAnsi="宋体" w:cs="宋体"/>
          <w:b/>
          <w:color w:val="000000"/>
          <w:sz w:val="32"/>
          <w:szCs w:val="20"/>
          <w:highlight w:val="none"/>
        </w:rPr>
      </w:pPr>
    </w:p>
    <w:bookmarkEnd w:id="10"/>
    <w:p w14:paraId="4441DB43">
      <w:pPr>
        <w:adjustRightInd/>
        <w:spacing w:line="360" w:lineRule="auto"/>
        <w:ind w:firstLine="3845" w:firstLineChars="1197"/>
        <w:outlineLvl w:val="1"/>
        <w:rPr>
          <w:rFonts w:ascii="宋体" w:hAnsi="宋体" w:cs="宋体"/>
          <w:b/>
          <w:color w:val="000000"/>
          <w:sz w:val="32"/>
          <w:szCs w:val="20"/>
          <w:highlight w:val="none"/>
        </w:rPr>
      </w:pPr>
      <w:bookmarkStart w:id="13" w:name="第三部分"/>
      <w:bookmarkStart w:id="14" w:name="_Toc164416483"/>
      <w:r>
        <w:rPr>
          <w:rFonts w:hint="eastAsia" w:ascii="宋体" w:hAnsi="宋体" w:cs="宋体"/>
          <w:b/>
          <w:color w:val="000000"/>
          <w:sz w:val="32"/>
          <w:szCs w:val="20"/>
          <w:highlight w:val="none"/>
        </w:rPr>
        <w:t>一、总则</w:t>
      </w:r>
    </w:p>
    <w:p w14:paraId="2A9047ED">
      <w:pPr>
        <w:snapToGrid w:val="0"/>
        <w:spacing w:line="360" w:lineRule="auto"/>
        <w:ind w:firstLine="361" w:firstLineChars="150"/>
        <w:jc w:val="left"/>
        <w:rPr>
          <w:rFonts w:ascii="宋体" w:hAnsi="宋体" w:cs="宋体"/>
          <w:b/>
          <w:color w:val="000000"/>
          <w:sz w:val="24"/>
          <w:highlight w:val="none"/>
        </w:rPr>
      </w:pPr>
      <w:r>
        <w:rPr>
          <w:rFonts w:hint="eastAsia" w:ascii="宋体" w:hAnsi="宋体" w:cs="宋体"/>
          <w:b/>
          <w:color w:val="000000"/>
          <w:sz w:val="24"/>
          <w:highlight w:val="none"/>
        </w:rPr>
        <w:t>1. 适用范围</w:t>
      </w:r>
    </w:p>
    <w:p w14:paraId="36B56C24">
      <w:pPr>
        <w:snapToGrid w:val="0"/>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本招标文件适用于该项目的招标、投标、开标、资格审查及信用信息查询、评标、定标、合同、验收等行为（法律、法规另有规定的，从其规定）。</w:t>
      </w:r>
    </w:p>
    <w:p w14:paraId="52555816">
      <w:pPr>
        <w:adjustRightInd/>
        <w:spacing w:line="360" w:lineRule="auto"/>
        <w:rPr>
          <w:rFonts w:ascii="宋体" w:hAnsi="宋体" w:cs="宋体"/>
          <w:b/>
          <w:color w:val="000000"/>
          <w:sz w:val="24"/>
          <w:highlight w:val="none"/>
        </w:rPr>
      </w:pPr>
      <w:r>
        <w:rPr>
          <w:rFonts w:hint="eastAsia" w:ascii="宋体" w:hAnsi="宋体" w:cs="宋体"/>
          <w:b/>
          <w:color w:val="000000"/>
          <w:sz w:val="24"/>
          <w:highlight w:val="none"/>
        </w:rPr>
        <w:t xml:space="preserve">   2.定义</w:t>
      </w:r>
    </w:p>
    <w:p w14:paraId="199E1DD8">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2.1 “采购人”系指招标公告中载明的本项目的采购人。</w:t>
      </w:r>
    </w:p>
    <w:p w14:paraId="4748A6DF">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2.2 “采购代理机构”系指招标公告中载明的本项目的采购代理机构。</w:t>
      </w:r>
    </w:p>
    <w:p w14:paraId="5A9648D5">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2.3 “投标人”系指是指响应招标、参加投标竞争的法人、其他组织或者自然人。</w:t>
      </w:r>
    </w:p>
    <w:p w14:paraId="79681E24">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2.4 “负责人”系指法人企业的法定负责人，或其他组织为法律、行政法规规定代表单位行使职权的主要负责人，或自然人本人。</w:t>
      </w:r>
    </w:p>
    <w:p w14:paraId="46EF0383">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086909B">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2.6“电子交易平台”系指本项目政府采购活动所依托的政府采购云平台（https://www.zcygov.cn/）。</w:t>
      </w:r>
    </w:p>
    <w:p w14:paraId="29544E07">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2.7 “▲”系指实质性要求条款，</w:t>
      </w:r>
      <w:r>
        <w:rPr>
          <w:rFonts w:hint="eastAsia" w:ascii="宋体" w:hAnsi="宋体" w:eastAsia="宋体"/>
          <w:sz w:val="24"/>
          <w:highlight w:val="none"/>
        </w:rPr>
        <w:t>“</w:t>
      </w:r>
      <w:r>
        <w:rPr>
          <w:rFonts w:hint="eastAsia" w:ascii="宋体" w:hAnsi="宋体" w:eastAsia="宋体"/>
          <w:sz w:val="24"/>
          <w:highlight w:val="none"/>
          <w:lang w:val="en-US" w:eastAsia="zh-CN"/>
        </w:rPr>
        <w:t>★</w:t>
      </w:r>
      <w:r>
        <w:rPr>
          <w:rFonts w:hint="eastAsia" w:ascii="宋体" w:hAnsi="宋体" w:eastAsia="宋体"/>
          <w:sz w:val="24"/>
          <w:highlight w:val="none"/>
        </w:rPr>
        <w:t>”系指</w:t>
      </w:r>
      <w:r>
        <w:rPr>
          <w:rFonts w:hint="eastAsia" w:ascii="宋体" w:hAnsi="宋体" w:eastAsia="宋体"/>
          <w:sz w:val="24"/>
          <w:highlight w:val="none"/>
          <w:lang w:val="en-US" w:eastAsia="zh-CN"/>
        </w:rPr>
        <w:t>重要</w:t>
      </w:r>
      <w:r>
        <w:rPr>
          <w:rFonts w:hint="eastAsia" w:ascii="宋体" w:hAnsi="宋体" w:eastAsia="宋体"/>
          <w:sz w:val="24"/>
          <w:highlight w:val="none"/>
        </w:rPr>
        <w:t>条款</w:t>
      </w:r>
      <w:r>
        <w:rPr>
          <w:rFonts w:hint="eastAsia" w:ascii="宋体" w:hAnsi="宋体" w:eastAsia="宋体"/>
          <w:sz w:val="24"/>
          <w:highlight w:val="none"/>
          <w:lang w:eastAsia="zh-CN"/>
        </w:rPr>
        <w:t>，</w:t>
      </w:r>
      <w:r>
        <w:rPr>
          <w:rFonts w:hint="eastAsia" w:ascii="宋体" w:hAnsi="宋体" w:eastAsia="宋体"/>
          <w:sz w:val="24"/>
          <w:highlight w:val="none"/>
        </w:rPr>
        <w:t>“※”系指</w:t>
      </w:r>
      <w:r>
        <w:rPr>
          <w:rFonts w:hint="eastAsia" w:ascii="宋体" w:hAnsi="宋体" w:eastAsia="宋体"/>
          <w:sz w:val="24"/>
          <w:highlight w:val="none"/>
          <w:lang w:val="en-US" w:eastAsia="zh-CN"/>
        </w:rPr>
        <w:t>核心产品，</w:t>
      </w:r>
      <w:r>
        <w:rPr>
          <w:rFonts w:hint="eastAsia" w:ascii="宋体" w:hAnsi="宋体" w:cs="宋体"/>
          <w:color w:val="000000"/>
          <w:sz w:val="24"/>
          <w:highlight w:val="none"/>
        </w:rPr>
        <w:t>“</w:t>
      </w:r>
      <w:r>
        <w:rPr>
          <w:rFonts w:ascii="Wingdings" w:hAnsi="Wingdings" w:cs="宋体"/>
          <w:color w:val="000000"/>
          <w:kern w:val="0"/>
          <w:sz w:val="24"/>
          <w:highlight w:val="none"/>
        </w:rPr>
        <w:t></w:t>
      </w:r>
      <w:r>
        <w:rPr>
          <w:rFonts w:hint="eastAsia" w:ascii="宋体" w:hAnsi="宋体" w:cs="宋体"/>
          <w:color w:val="000000"/>
          <w:sz w:val="24"/>
          <w:highlight w:val="none"/>
        </w:rPr>
        <w:t>”系指适用本项目的要求，“</w:t>
      </w:r>
      <w:r>
        <w:rPr>
          <w:rFonts w:hint="eastAsia" w:ascii="宋体" w:hAnsi="宋体" w:cs="宋体"/>
          <w:color w:val="000000"/>
          <w:kern w:val="0"/>
          <w:sz w:val="24"/>
          <w:highlight w:val="none"/>
        </w:rPr>
        <w:t>☐</w:t>
      </w:r>
      <w:r>
        <w:rPr>
          <w:rFonts w:hint="eastAsia" w:ascii="宋体" w:hAnsi="宋体" w:cs="宋体"/>
          <w:color w:val="000000"/>
          <w:sz w:val="24"/>
          <w:highlight w:val="none"/>
        </w:rPr>
        <w:t>”系指不适用本项目的要求。</w:t>
      </w:r>
    </w:p>
    <w:p w14:paraId="7C093217">
      <w:pPr>
        <w:spacing w:line="360" w:lineRule="auto"/>
        <w:ind w:firstLine="241" w:firstLineChars="100"/>
        <w:rPr>
          <w:rFonts w:ascii="宋体" w:hAnsi="宋体" w:cs="宋体"/>
          <w:b/>
          <w:color w:val="000000"/>
          <w:sz w:val="24"/>
          <w:highlight w:val="none"/>
        </w:rPr>
      </w:pPr>
      <w:r>
        <w:rPr>
          <w:rFonts w:hint="eastAsia" w:ascii="宋体" w:hAnsi="宋体" w:cs="宋体"/>
          <w:b/>
          <w:color w:val="000000"/>
          <w:sz w:val="24"/>
          <w:highlight w:val="none"/>
        </w:rPr>
        <w:t>3.</w:t>
      </w:r>
      <w:r>
        <w:rPr>
          <w:rFonts w:hint="eastAsia" w:ascii="宋体" w:hAnsi="宋体" w:cs="宋体"/>
          <w:color w:val="000000"/>
          <w:highlight w:val="none"/>
        </w:rPr>
        <w:t xml:space="preserve"> </w:t>
      </w:r>
      <w:r>
        <w:rPr>
          <w:rFonts w:hint="eastAsia" w:ascii="宋体" w:hAnsi="宋体" w:cs="宋体"/>
          <w:b/>
          <w:color w:val="000000"/>
          <w:sz w:val="24"/>
          <w:highlight w:val="none"/>
        </w:rPr>
        <w:t>采购项目需要落实的政府采购政策</w:t>
      </w:r>
    </w:p>
    <w:p w14:paraId="3BB40B9B">
      <w:pPr>
        <w:spacing w:line="360" w:lineRule="auto"/>
        <w:ind w:firstLine="240" w:firstLineChars="100"/>
        <w:rPr>
          <w:rFonts w:ascii="宋体" w:hAnsi="宋体" w:cs="宋体"/>
          <w:color w:val="000000"/>
          <w:sz w:val="24"/>
          <w:highlight w:val="none"/>
        </w:rPr>
      </w:pPr>
      <w:r>
        <w:rPr>
          <w:rFonts w:hint="eastAsia" w:ascii="宋体" w:hAnsi="宋体" w:cs="宋体"/>
          <w:color w:val="000000"/>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color w:val="000000"/>
          <w:kern w:val="0"/>
          <w:sz w:val="24"/>
          <w:highlight w:val="none"/>
        </w:rPr>
        <w:t>优先采购向我国企业转让技术、与我国企业签订消化吸收再创新方案的供应商的进口产品</w:t>
      </w:r>
      <w:r>
        <w:rPr>
          <w:rFonts w:hint="eastAsia" w:ascii="宋体" w:hAnsi="宋体" w:cs="宋体"/>
          <w:color w:val="000000"/>
          <w:sz w:val="24"/>
          <w:highlight w:val="none"/>
        </w:rPr>
        <w:t>。</w:t>
      </w:r>
    </w:p>
    <w:p w14:paraId="342E5C4D">
      <w:pPr>
        <w:spacing w:line="360" w:lineRule="auto"/>
        <w:ind w:firstLine="240" w:firstLineChars="100"/>
        <w:rPr>
          <w:rFonts w:ascii="宋体" w:hAnsi="宋体" w:cs="宋体"/>
          <w:color w:val="000000"/>
          <w:sz w:val="24"/>
          <w:highlight w:val="none"/>
        </w:rPr>
      </w:pPr>
      <w:r>
        <w:rPr>
          <w:rFonts w:hint="eastAsia" w:ascii="宋体" w:hAnsi="宋体" w:cs="宋体"/>
          <w:color w:val="000000"/>
          <w:sz w:val="24"/>
          <w:highlight w:val="none"/>
        </w:rPr>
        <w:t>3.2 支持绿色发展</w:t>
      </w:r>
    </w:p>
    <w:p w14:paraId="02830A91">
      <w:pPr>
        <w:spacing w:line="360" w:lineRule="auto"/>
        <w:ind w:firstLine="480" w:firstLineChars="200"/>
        <w:rPr>
          <w:rFonts w:ascii="宋体" w:hAnsi="宋体" w:cs="宋体"/>
          <w:b/>
          <w:color w:val="000000"/>
          <w:sz w:val="24"/>
          <w:highlight w:val="none"/>
        </w:rPr>
      </w:pPr>
      <w:r>
        <w:rPr>
          <w:rFonts w:hint="eastAsia" w:ascii="宋体" w:hAnsi="宋体" w:cs="宋体"/>
          <w:color w:val="000000"/>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000000"/>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6992BD48">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262CF4AC">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000000"/>
          <w:sz w:val="24"/>
          <w:highlight w:val="none"/>
        </w:rPr>
        <w:t>鼓励采购单位优先采购秸秆环保板材等资源综合利用产品。鼓励采购单位优先采购绿色物流配送服务、提供新能源交通工具的租赁服务。</w:t>
      </w:r>
    </w:p>
    <w:p w14:paraId="6428BFB7">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16E2E9C9">
      <w:pPr>
        <w:spacing w:line="360" w:lineRule="auto"/>
        <w:ind w:firstLine="240" w:firstLineChars="100"/>
        <w:rPr>
          <w:rFonts w:ascii="宋体" w:hAnsi="宋体" w:cs="宋体"/>
          <w:color w:val="000000"/>
          <w:sz w:val="24"/>
          <w:highlight w:val="none"/>
        </w:rPr>
      </w:pPr>
      <w:r>
        <w:rPr>
          <w:rFonts w:hint="eastAsia" w:ascii="宋体" w:hAnsi="宋体" w:cs="宋体"/>
          <w:color w:val="000000"/>
          <w:sz w:val="24"/>
          <w:highlight w:val="none"/>
        </w:rPr>
        <w:t>3.3支持中小企业发展</w:t>
      </w:r>
    </w:p>
    <w:p w14:paraId="1A109446">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33EA472">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符合中小企业划分标准的个体工商户，在政府采购活动中视同中小企业。</w:t>
      </w:r>
    </w:p>
    <w:p w14:paraId="2ACEF635">
      <w:pPr>
        <w:widowControl/>
        <w:spacing w:line="360" w:lineRule="auto"/>
        <w:ind w:firstLine="480" w:firstLineChars="200"/>
        <w:jc w:val="left"/>
        <w:rPr>
          <w:rFonts w:ascii="宋体" w:hAnsi="宋体" w:cs="宋体"/>
          <w:color w:val="000000"/>
          <w:kern w:val="0"/>
          <w:sz w:val="24"/>
          <w:highlight w:val="none"/>
        </w:rPr>
      </w:pPr>
      <w:r>
        <w:rPr>
          <w:rFonts w:ascii="宋体" w:hAnsi="宋体" w:cs="宋体"/>
          <w:bCs/>
          <w:color w:val="000000"/>
          <w:sz w:val="24"/>
          <w:highlight w:val="none"/>
        </w:rPr>
        <w:t>3.3.2</w:t>
      </w:r>
      <w:r>
        <w:rPr>
          <w:rFonts w:hint="eastAsia" w:ascii="宋体" w:hAnsi="宋体" w:cs="宋体"/>
          <w:color w:val="000000"/>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7FF14824">
      <w:pPr>
        <w:widowControl/>
        <w:spacing w:line="360" w:lineRule="auto"/>
        <w:ind w:firstLine="480" w:firstLineChars="200"/>
        <w:jc w:val="left"/>
        <w:rPr>
          <w:rFonts w:ascii="宋体" w:hAnsi="宋体" w:cs="宋体"/>
          <w:color w:val="000000"/>
          <w:kern w:val="0"/>
          <w:sz w:val="24"/>
          <w:highlight w:val="none"/>
        </w:rPr>
      </w:pPr>
      <w:r>
        <w:rPr>
          <w:rFonts w:hint="eastAsia" w:ascii="宋体" w:hAnsi="宋体" w:cs="宋体"/>
          <w:color w:val="000000"/>
          <w:kern w:val="0"/>
          <w:sz w:val="24"/>
          <w:highlight w:val="none"/>
        </w:rPr>
        <w:t>以联合体形式参加政府采购活动，联合体各方均为中小企业的，联合体视同中小企业。其中，联合体各方均为小微企业的，联合体视同小微企业。</w:t>
      </w:r>
    </w:p>
    <w:p w14:paraId="537D16C4">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3.3.3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color w:val="000000"/>
          <w:sz w:val="24"/>
          <w:highlight w:val="none"/>
        </w:rPr>
        <w:t>联合协议或者分包意向协议约定小微企业的合同份额占到合同总金额30%以上的</w:t>
      </w:r>
      <w:bookmarkEnd w:id="16"/>
      <w:r>
        <w:rPr>
          <w:rFonts w:hint="eastAsia" w:ascii="宋体" w:hAnsi="宋体" w:cs="宋体"/>
          <w:color w:val="000000"/>
          <w:sz w:val="24"/>
          <w:highlight w:val="none"/>
        </w:rPr>
        <w:t>，对联合体或者大中型企业的报价给予4%的扣除，用扣除后的价格参加评审。组成联合体或者接受分包的小微企业与联合体内其他企业、分包企业之间存在直接控股、管理关系的，不享受价格扣除优惠政策。</w:t>
      </w:r>
    </w:p>
    <w:p w14:paraId="2A4FDEA0">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3.3.4符合《关于促进残疾人就业政府采购政策的通知》（财库〔2017〕141号）规定的条件并提供《残疾人福利性单位声明函》（附件1）的残疾人福利性单位视同小型、微型企业；</w:t>
      </w:r>
    </w:p>
    <w:p w14:paraId="41D06F09">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20CEF300">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2A23E9EE">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3.3.7中小企业享受扶持政策获得政府采购合同的，小微企业不得将合同分包给大中型企业，中型企业不得将合同分包给大型企业。</w:t>
      </w:r>
    </w:p>
    <w:p w14:paraId="4F45C4E8">
      <w:pPr>
        <w:spacing w:line="360" w:lineRule="auto"/>
        <w:ind w:firstLine="240" w:firstLineChars="100"/>
        <w:rPr>
          <w:rFonts w:ascii="宋体" w:hAnsi="宋体" w:cs="宋体"/>
          <w:color w:val="000000"/>
          <w:sz w:val="24"/>
          <w:highlight w:val="none"/>
        </w:rPr>
      </w:pPr>
      <w:r>
        <w:rPr>
          <w:rFonts w:hint="eastAsia" w:ascii="宋体" w:hAnsi="宋体" w:cs="宋体"/>
          <w:color w:val="000000"/>
          <w:sz w:val="24"/>
          <w:highlight w:val="none"/>
        </w:rPr>
        <w:t>3.4</w:t>
      </w:r>
      <w:r>
        <w:rPr>
          <w:rFonts w:hint="eastAsia" w:ascii="宋体" w:hAnsi="宋体" w:cs="宋体"/>
          <w:bCs/>
          <w:color w:val="000000"/>
          <w:sz w:val="24"/>
          <w:highlight w:val="none"/>
        </w:rPr>
        <w:t>支持创新发展</w:t>
      </w:r>
    </w:p>
    <w:p w14:paraId="21BF9A25">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3.4.1 采购人优先采购被认定为首台套产品和“制造精品”的自主创新产品。</w:t>
      </w:r>
    </w:p>
    <w:p w14:paraId="1A8159C7">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3.4.2首台套产品被纳入《首台套产品推广应用指导目录》之日起</w:t>
      </w:r>
      <w:r>
        <w:rPr>
          <w:rFonts w:ascii="宋体" w:hAnsi="宋体" w:cs="宋体"/>
          <w:color w:val="000000"/>
          <w:sz w:val="24"/>
          <w:highlight w:val="none"/>
        </w:rPr>
        <w:t>3</w:t>
      </w:r>
      <w:r>
        <w:rPr>
          <w:rFonts w:hint="eastAsia" w:ascii="宋体" w:hAnsi="宋体" w:cs="宋体"/>
          <w:color w:val="000000"/>
          <w:sz w:val="24"/>
          <w:highlight w:val="none"/>
        </w:rPr>
        <w:t>年内，以及产品核心技术高于国内领先水平，并具有明晰自主知识产权的“制造精品”产品，自认定之日起2年内视同已具备相应销售业绩，参加政府采购活动时业绩分值为满分。</w:t>
      </w:r>
    </w:p>
    <w:p w14:paraId="60539B7D">
      <w:pPr>
        <w:spacing w:line="360" w:lineRule="auto"/>
        <w:ind w:firstLine="240" w:firstLineChars="100"/>
        <w:rPr>
          <w:rFonts w:ascii="宋体" w:hAnsi="宋体" w:cs="宋体"/>
          <w:color w:val="000000"/>
          <w:sz w:val="24"/>
          <w:highlight w:val="none"/>
        </w:rPr>
      </w:pPr>
      <w:r>
        <w:rPr>
          <w:rFonts w:hint="eastAsia" w:ascii="宋体" w:hAnsi="宋体" w:cs="宋体"/>
          <w:color w:val="000000"/>
          <w:sz w:val="24"/>
          <w:highlight w:val="none"/>
        </w:rPr>
        <w:t>3.5平等对待内外资企业和符合条件的破产重整企业</w:t>
      </w:r>
    </w:p>
    <w:p w14:paraId="768BEB98">
      <w:pPr>
        <w:spacing w:line="360" w:lineRule="auto"/>
        <w:ind w:firstLine="480" w:firstLineChars="200"/>
        <w:rPr>
          <w:b/>
          <w:color w:val="000000"/>
          <w:highlight w:val="none"/>
        </w:rPr>
      </w:pPr>
      <w:r>
        <w:rPr>
          <w:rFonts w:hint="eastAsia" w:ascii="宋体" w:hAnsi="宋体" w:cs="宋体"/>
          <w:color w:val="000000"/>
          <w:sz w:val="24"/>
          <w:highlight w:val="none"/>
        </w:rPr>
        <w:t>平等对待内外资企业和符合条件的破产重整企业，切实保障企业公平竞争，平等维护企业的合法利益。</w:t>
      </w:r>
      <w:r>
        <w:rPr>
          <w:rFonts w:hint="eastAsia" w:ascii="宋体" w:hAnsi="宋体" w:cs="宋体"/>
          <w:color w:val="000000"/>
          <w:sz w:val="24"/>
          <w:highlight w:val="none"/>
        </w:rPr>
        <w:cr/>
      </w:r>
      <w:r>
        <w:rPr>
          <w:rFonts w:hint="eastAsia" w:ascii="宋体" w:hAnsi="宋体" w:cs="宋体"/>
          <w:b/>
          <w:color w:val="000000"/>
          <w:sz w:val="24"/>
          <w:highlight w:val="none"/>
        </w:rPr>
        <w:t>4. 询问、质疑、投诉</w:t>
      </w:r>
    </w:p>
    <w:p w14:paraId="533F9DE0">
      <w:pPr>
        <w:pStyle w:val="20"/>
        <w:shd w:val="clear" w:color="auto" w:fill="FFFFFF"/>
        <w:snapToGrid w:val="0"/>
        <w:spacing w:after="240" w:afterAutospacing="0" w:line="360" w:lineRule="auto"/>
        <w:ind w:firstLine="400"/>
        <w:contextualSpacing/>
        <w:rPr>
          <w:color w:val="000000"/>
          <w:highlight w:val="none"/>
          <w:lang w:val="zh-CN"/>
        </w:rPr>
      </w:pPr>
      <w:r>
        <w:rPr>
          <w:rFonts w:hint="eastAsia"/>
          <w:color w:val="000000"/>
          <w:highlight w:val="none"/>
          <w:lang w:val="zh-CN"/>
        </w:rPr>
        <w:t>4.1在线询问、质疑、投诉</w:t>
      </w:r>
    </w:p>
    <w:p w14:paraId="09B72E1F">
      <w:pPr>
        <w:pStyle w:val="20"/>
        <w:shd w:val="clear" w:color="auto" w:fill="FFFFFF"/>
        <w:snapToGrid w:val="0"/>
        <w:spacing w:after="240" w:afterAutospacing="0" w:line="360" w:lineRule="auto"/>
        <w:ind w:firstLine="400"/>
        <w:contextualSpacing/>
        <w:rPr>
          <w:color w:val="000000"/>
          <w:highlight w:val="none"/>
          <w:lang w:val="zh-CN"/>
        </w:rPr>
      </w:pPr>
      <w:r>
        <w:rPr>
          <w:rFonts w:hint="eastAsia"/>
          <w:color w:val="000000"/>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05535F9">
      <w:pPr>
        <w:autoSpaceDE w:val="0"/>
        <w:autoSpaceDN w:val="0"/>
        <w:spacing w:line="360" w:lineRule="auto"/>
        <w:ind w:firstLine="240" w:firstLineChars="1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4.2供应商询问</w:t>
      </w:r>
    </w:p>
    <w:p w14:paraId="59C02B02">
      <w:pPr>
        <w:autoSpaceDE w:val="0"/>
        <w:autoSpaceDN w:val="0"/>
        <w:spacing w:line="360" w:lineRule="auto"/>
        <w:ind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1F97E81">
      <w:pPr>
        <w:autoSpaceDE w:val="0"/>
        <w:autoSpaceDN w:val="0"/>
        <w:spacing w:line="360" w:lineRule="auto"/>
        <w:ind w:firstLine="240" w:firstLineChars="1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4.3供应商质疑</w:t>
      </w:r>
    </w:p>
    <w:p w14:paraId="24BD5828">
      <w:pPr>
        <w:pStyle w:val="11"/>
        <w:spacing w:line="360" w:lineRule="auto"/>
        <w:ind w:firstLine="480" w:firstLineChars="200"/>
        <w:rPr>
          <w:rFonts w:hAnsi="宋体" w:cs="宋体"/>
          <w:color w:val="000000"/>
          <w:sz w:val="24"/>
          <w:highlight w:val="none"/>
        </w:rPr>
      </w:pPr>
      <w:r>
        <w:rPr>
          <w:rFonts w:hint="eastAsia" w:hAnsi="宋体" w:cs="宋体"/>
          <w:color w:val="000000"/>
          <w:kern w:val="0"/>
          <w:sz w:val="24"/>
          <w:highlight w:val="none"/>
          <w:lang w:val="zh-CN"/>
        </w:rPr>
        <w:t>4.3</w:t>
      </w:r>
      <w:r>
        <w:rPr>
          <w:rFonts w:hint="eastAsia" w:hAnsi="宋体" w:cs="宋体"/>
          <w:color w:val="000000"/>
          <w:sz w:val="24"/>
          <w:highlight w:val="none"/>
        </w:rPr>
        <w:t>.1提出质疑的供应商应当是参与所质疑项目采购活动的供应商。潜在供应商已依法获取其可质疑的招标文件的，可以对该文件提出质疑。</w:t>
      </w:r>
    </w:p>
    <w:p w14:paraId="7F86C0BB">
      <w:pPr>
        <w:pStyle w:val="11"/>
        <w:spacing w:line="360" w:lineRule="auto"/>
        <w:ind w:firstLine="480" w:firstLineChars="200"/>
        <w:rPr>
          <w:rFonts w:hAnsi="宋体" w:cs="宋体"/>
          <w:color w:val="000000"/>
          <w:sz w:val="24"/>
          <w:highlight w:val="none"/>
        </w:rPr>
      </w:pPr>
      <w:r>
        <w:rPr>
          <w:rFonts w:hint="eastAsia" w:hAnsi="宋体" w:cs="宋体"/>
          <w:color w:val="000000"/>
          <w:kern w:val="0"/>
          <w:sz w:val="24"/>
          <w:highlight w:val="none"/>
          <w:lang w:val="zh-CN"/>
        </w:rPr>
        <w:t>4.3</w:t>
      </w:r>
      <w:r>
        <w:rPr>
          <w:rFonts w:hint="eastAsia" w:hAnsi="宋体" w:cs="宋体"/>
          <w:color w:val="000000"/>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059CF1A5">
      <w:pPr>
        <w:pStyle w:val="5"/>
        <w:spacing w:line="360" w:lineRule="auto"/>
        <w:ind w:firstLine="480" w:firstLineChars="200"/>
        <w:rPr>
          <w:rFonts w:hAnsi="宋体" w:cs="宋体"/>
          <w:snapToGrid/>
          <w:color w:val="000000"/>
          <w:kern w:val="2"/>
          <w:sz w:val="24"/>
          <w:highlight w:val="none"/>
        </w:rPr>
      </w:pPr>
      <w:r>
        <w:rPr>
          <w:rFonts w:hint="eastAsia" w:hAnsi="宋体" w:cs="宋体"/>
          <w:snapToGrid/>
          <w:color w:val="000000"/>
          <w:kern w:val="2"/>
          <w:sz w:val="24"/>
          <w:highlight w:val="none"/>
        </w:rPr>
        <w:t>4.3.2.1对招标文件提出质疑的，质疑期限为供应商获得招标文件之日或者招标文件公告期限届满之日起计算。</w:t>
      </w:r>
    </w:p>
    <w:p w14:paraId="14760165">
      <w:pPr>
        <w:pStyle w:val="11"/>
        <w:spacing w:line="360" w:lineRule="auto"/>
        <w:ind w:left="479" w:leftChars="228"/>
        <w:rPr>
          <w:rFonts w:hAnsi="宋体" w:cs="宋体"/>
          <w:color w:val="000000"/>
          <w:sz w:val="24"/>
          <w:highlight w:val="none"/>
        </w:rPr>
      </w:pPr>
      <w:r>
        <w:rPr>
          <w:rFonts w:hint="eastAsia" w:hAnsi="宋体" w:cs="宋体"/>
          <w:color w:val="000000"/>
          <w:sz w:val="24"/>
          <w:highlight w:val="none"/>
        </w:rPr>
        <w:t>4.3.2.2对采购过程提出质疑的，质疑期限为各采购程序环节结束之日起计算。4.3.2.3对采购结果提出质疑的，质疑期限自采购结果公告期限届满之日起计算。</w:t>
      </w:r>
    </w:p>
    <w:p w14:paraId="1D9D00EA">
      <w:pPr>
        <w:pStyle w:val="11"/>
        <w:spacing w:line="360" w:lineRule="auto"/>
        <w:ind w:firstLine="480" w:firstLineChars="200"/>
        <w:rPr>
          <w:rFonts w:hAnsi="宋体" w:cs="宋体"/>
          <w:color w:val="000000"/>
          <w:kern w:val="0"/>
          <w:sz w:val="24"/>
          <w:highlight w:val="none"/>
          <w:lang w:val="zh-CN"/>
        </w:rPr>
      </w:pPr>
      <w:r>
        <w:rPr>
          <w:rFonts w:hint="eastAsia" w:hAnsi="宋体" w:cs="宋体"/>
          <w:color w:val="000000"/>
          <w:kern w:val="0"/>
          <w:sz w:val="24"/>
          <w:highlight w:val="none"/>
          <w:lang w:val="zh-CN"/>
        </w:rPr>
        <w:t>4.3.3</w:t>
      </w:r>
      <w:r>
        <w:rPr>
          <w:rFonts w:hint="eastAsia" w:hAnsi="宋体" w:cs="宋体"/>
          <w:color w:val="000000"/>
          <w:sz w:val="24"/>
          <w:highlight w:val="none"/>
        </w:rPr>
        <w:t>供应商提出质疑应当提交质疑函和必要的证明材料。质疑函应当包括下列内容：</w:t>
      </w:r>
    </w:p>
    <w:p w14:paraId="76CA1185">
      <w:pPr>
        <w:pStyle w:val="11"/>
        <w:spacing w:line="360" w:lineRule="auto"/>
        <w:ind w:firstLine="480" w:firstLineChars="200"/>
        <w:rPr>
          <w:rFonts w:hAnsi="宋体" w:cs="宋体"/>
          <w:color w:val="000000"/>
          <w:kern w:val="0"/>
          <w:sz w:val="24"/>
          <w:highlight w:val="none"/>
          <w:lang w:val="zh-CN"/>
        </w:rPr>
      </w:pPr>
      <w:r>
        <w:rPr>
          <w:rFonts w:hint="eastAsia" w:hAnsi="宋体" w:cs="宋体"/>
          <w:color w:val="000000"/>
          <w:kern w:val="0"/>
          <w:sz w:val="24"/>
          <w:highlight w:val="none"/>
          <w:lang w:val="zh-CN"/>
        </w:rPr>
        <w:t>　　4.3.3.1供应商的姓名或者名称、地址、邮编、联系人及联系电话；</w:t>
      </w:r>
    </w:p>
    <w:p w14:paraId="48A519DA">
      <w:pPr>
        <w:pStyle w:val="11"/>
        <w:spacing w:line="360" w:lineRule="auto"/>
        <w:ind w:firstLine="480" w:firstLineChars="200"/>
        <w:rPr>
          <w:rFonts w:hAnsi="宋体" w:cs="宋体"/>
          <w:color w:val="000000"/>
          <w:kern w:val="0"/>
          <w:sz w:val="24"/>
          <w:highlight w:val="none"/>
          <w:lang w:val="zh-CN"/>
        </w:rPr>
      </w:pPr>
      <w:r>
        <w:rPr>
          <w:rFonts w:hint="eastAsia" w:hAnsi="宋体" w:cs="宋体"/>
          <w:color w:val="000000"/>
          <w:kern w:val="0"/>
          <w:sz w:val="24"/>
          <w:highlight w:val="none"/>
          <w:lang w:val="zh-CN"/>
        </w:rPr>
        <w:t>　　4.3.3.2质疑项目的名称、编号；</w:t>
      </w:r>
    </w:p>
    <w:p w14:paraId="70BD4383">
      <w:pPr>
        <w:pStyle w:val="11"/>
        <w:spacing w:line="360" w:lineRule="auto"/>
        <w:ind w:firstLine="480" w:firstLineChars="200"/>
        <w:rPr>
          <w:rFonts w:hAnsi="宋体" w:cs="宋体"/>
          <w:color w:val="000000"/>
          <w:kern w:val="0"/>
          <w:sz w:val="24"/>
          <w:highlight w:val="none"/>
          <w:lang w:val="zh-CN"/>
        </w:rPr>
      </w:pPr>
      <w:r>
        <w:rPr>
          <w:rFonts w:hint="eastAsia" w:hAnsi="宋体" w:cs="宋体"/>
          <w:color w:val="000000"/>
          <w:kern w:val="0"/>
          <w:sz w:val="24"/>
          <w:highlight w:val="none"/>
          <w:lang w:val="zh-CN"/>
        </w:rPr>
        <w:t>　　4.3.3.3具体、明确的质疑事项和与质疑事项相关的请求；</w:t>
      </w:r>
    </w:p>
    <w:p w14:paraId="7FEFE699">
      <w:pPr>
        <w:pStyle w:val="11"/>
        <w:spacing w:line="360" w:lineRule="auto"/>
        <w:ind w:firstLine="480" w:firstLineChars="200"/>
        <w:rPr>
          <w:rFonts w:hAnsi="宋体" w:cs="宋体"/>
          <w:color w:val="000000"/>
          <w:kern w:val="0"/>
          <w:sz w:val="24"/>
          <w:highlight w:val="none"/>
          <w:lang w:val="zh-CN"/>
        </w:rPr>
      </w:pPr>
      <w:r>
        <w:rPr>
          <w:rFonts w:hint="eastAsia" w:hAnsi="宋体" w:cs="宋体"/>
          <w:color w:val="000000"/>
          <w:kern w:val="0"/>
          <w:sz w:val="24"/>
          <w:highlight w:val="none"/>
          <w:lang w:val="zh-CN"/>
        </w:rPr>
        <w:t>　　4.3.3.4事实依据；</w:t>
      </w:r>
    </w:p>
    <w:p w14:paraId="484F78D4">
      <w:pPr>
        <w:pStyle w:val="11"/>
        <w:spacing w:line="360" w:lineRule="auto"/>
        <w:ind w:firstLine="480" w:firstLineChars="200"/>
        <w:rPr>
          <w:rFonts w:hAnsi="宋体" w:cs="宋体"/>
          <w:color w:val="000000"/>
          <w:kern w:val="0"/>
          <w:sz w:val="24"/>
          <w:highlight w:val="none"/>
          <w:lang w:val="zh-CN"/>
        </w:rPr>
      </w:pPr>
      <w:r>
        <w:rPr>
          <w:rFonts w:hint="eastAsia" w:hAnsi="宋体" w:cs="宋体"/>
          <w:color w:val="000000"/>
          <w:kern w:val="0"/>
          <w:sz w:val="24"/>
          <w:highlight w:val="none"/>
          <w:lang w:val="zh-CN"/>
        </w:rPr>
        <w:t>　　4.3.3.5必要的法律依据；</w:t>
      </w:r>
    </w:p>
    <w:p w14:paraId="0FCA8223">
      <w:pPr>
        <w:pStyle w:val="11"/>
        <w:spacing w:line="360" w:lineRule="auto"/>
        <w:ind w:firstLine="960" w:firstLineChars="400"/>
        <w:rPr>
          <w:rFonts w:hAnsi="宋体" w:cs="宋体"/>
          <w:color w:val="000000"/>
          <w:kern w:val="0"/>
          <w:sz w:val="24"/>
          <w:highlight w:val="none"/>
          <w:lang w:val="zh-CN"/>
        </w:rPr>
      </w:pPr>
      <w:r>
        <w:rPr>
          <w:rFonts w:hint="eastAsia" w:hAnsi="宋体" w:cs="宋体"/>
          <w:color w:val="000000"/>
          <w:kern w:val="0"/>
          <w:sz w:val="24"/>
          <w:highlight w:val="none"/>
          <w:lang w:val="zh-CN"/>
        </w:rPr>
        <w:t>4.3.3.6提出质疑的日期。</w:t>
      </w:r>
    </w:p>
    <w:p w14:paraId="77800058">
      <w:pPr>
        <w:pStyle w:val="20"/>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供应商提交的质疑函需一式三份。供应商为自然人的，应当由本人签字；供应商为法人或者其他组织的，应当由法定代表人、主要负责人，或者其授权代表签字或者盖章，并加盖公章。</w:t>
      </w:r>
    </w:p>
    <w:p w14:paraId="5060512C">
      <w:pPr>
        <w:pStyle w:val="20"/>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质疑函范本及制作说明详见附件2。</w:t>
      </w:r>
    </w:p>
    <w:p w14:paraId="00AC8260">
      <w:pPr>
        <w:pStyle w:val="20"/>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4.3.4对同一采购程序环节的质疑，供应商须在法定质疑期内一次性提出。</w:t>
      </w:r>
    </w:p>
    <w:p w14:paraId="43F5870E">
      <w:pPr>
        <w:pStyle w:val="20"/>
        <w:shd w:val="clear" w:color="auto" w:fill="FFFFFF"/>
        <w:snapToGrid w:val="0"/>
        <w:spacing w:after="240" w:afterAutospacing="0" w:line="360" w:lineRule="auto"/>
        <w:ind w:firstLine="400"/>
        <w:contextualSpacing/>
        <w:rPr>
          <w:color w:val="000000"/>
          <w:highlight w:val="none"/>
        </w:rPr>
      </w:pPr>
      <w:r>
        <w:rPr>
          <w:rFonts w:hint="eastAsia"/>
          <w:color w:val="000000"/>
          <w:highlight w:val="none"/>
          <w:lang w:val="zh-CN"/>
        </w:rPr>
        <w:t>4.3</w:t>
      </w:r>
      <w:r>
        <w:rPr>
          <w:rFonts w:hint="eastAsia"/>
          <w:color w:val="000000"/>
          <w:highlight w:val="none"/>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2254C0EC">
      <w:pPr>
        <w:pStyle w:val="20"/>
        <w:shd w:val="clear" w:color="auto" w:fill="FFFFFF"/>
        <w:snapToGrid w:val="0"/>
        <w:spacing w:after="240" w:afterAutospacing="0" w:line="360" w:lineRule="auto"/>
        <w:ind w:firstLine="400"/>
        <w:contextualSpacing/>
        <w:rPr>
          <w:color w:val="000000"/>
          <w:highlight w:val="none"/>
        </w:rPr>
      </w:pPr>
      <w:r>
        <w:rPr>
          <w:rFonts w:hint="eastAsia"/>
          <w:color w:val="000000"/>
          <w:highlight w:val="none"/>
          <w:lang w:val="zh-CN"/>
        </w:rPr>
        <w:t>4.3</w:t>
      </w:r>
      <w:r>
        <w:rPr>
          <w:rFonts w:hint="eastAsia"/>
          <w:color w:val="000000"/>
          <w:highlight w:val="none"/>
        </w:rPr>
        <w:t>.6询问或者质疑事项可能影响采购结果的，采购人应当暂停签订合同，已经签订合同的，应当中止履行合同。</w:t>
      </w:r>
    </w:p>
    <w:p w14:paraId="682A5173">
      <w:pPr>
        <w:pStyle w:val="20"/>
        <w:shd w:val="clear" w:color="auto" w:fill="FFFFFF"/>
        <w:snapToGrid w:val="0"/>
        <w:spacing w:after="240" w:afterAutospacing="0" w:line="360" w:lineRule="auto"/>
        <w:ind w:firstLine="480" w:firstLineChars="200"/>
        <w:contextualSpacing/>
        <w:rPr>
          <w:color w:val="000000"/>
          <w:highlight w:val="none"/>
          <w:lang w:val="zh-CN"/>
        </w:rPr>
      </w:pPr>
      <w:r>
        <w:rPr>
          <w:rFonts w:hint="eastAsia"/>
          <w:color w:val="000000"/>
          <w:highlight w:val="none"/>
          <w:lang w:val="zh-CN"/>
        </w:rPr>
        <w:t>4.4供应商投诉</w:t>
      </w:r>
    </w:p>
    <w:p w14:paraId="5697F069">
      <w:pPr>
        <w:pStyle w:val="20"/>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4.4.1质疑供应商对采购人、采购代理机构的答复不满意或者采购人、采购代理机构未在规定的时间内作出答复的，可以在答复期满后十五个工作日内向同级政府采购监督管理部门提出投诉。</w:t>
      </w:r>
    </w:p>
    <w:p w14:paraId="2C6D2ECE">
      <w:pPr>
        <w:pStyle w:val="20"/>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4.4.</w:t>
      </w:r>
      <w:r>
        <w:rPr>
          <w:rFonts w:hint="eastAsia"/>
          <w:color w:val="000000"/>
          <w:highlight w:val="none"/>
          <w:lang w:val="zh-CN"/>
        </w:rPr>
        <w:t>2</w:t>
      </w:r>
      <w:r>
        <w:rPr>
          <w:rFonts w:hint="eastAsia"/>
          <w:color w:val="000000"/>
          <w:highlight w:val="none"/>
        </w:rPr>
        <w:t>供应商投诉的事项不得超出已质疑事项的范围，基于质疑答复内容提出的投诉事项除外。</w:t>
      </w:r>
    </w:p>
    <w:p w14:paraId="1E7E5367">
      <w:pPr>
        <w:pStyle w:val="20"/>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4.4.3供应商投诉应当有明确的请求和必要的证明材料。</w:t>
      </w:r>
    </w:p>
    <w:p w14:paraId="03439A26">
      <w:pPr>
        <w:pStyle w:val="20"/>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4.4.4 以联合体形式参加政府采购活动的，其投诉应当由组成联合体的所有供应商共同提出。</w:t>
      </w:r>
    </w:p>
    <w:p w14:paraId="22557963">
      <w:pPr>
        <w:pStyle w:val="20"/>
        <w:shd w:val="clear" w:color="auto" w:fill="FFFFFF"/>
        <w:snapToGrid w:val="0"/>
        <w:spacing w:after="240" w:afterAutospacing="0" w:line="360" w:lineRule="auto"/>
        <w:ind w:firstLine="480" w:firstLineChars="200"/>
        <w:contextualSpacing/>
        <w:rPr>
          <w:color w:val="000000"/>
          <w:highlight w:val="none"/>
        </w:rPr>
      </w:pPr>
      <w:r>
        <w:rPr>
          <w:rFonts w:hint="eastAsia"/>
          <w:color w:val="000000"/>
          <w:highlight w:val="none"/>
        </w:rPr>
        <w:t>4.4.5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p>
    <w:p w14:paraId="13712652">
      <w:pPr>
        <w:pStyle w:val="20"/>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投诉书范本及制作说明详见附件3。</w:t>
      </w:r>
    </w:p>
    <w:p w14:paraId="32826B5B">
      <w:pPr>
        <w:adjustRightInd/>
        <w:spacing w:line="360" w:lineRule="auto"/>
        <w:jc w:val="center"/>
        <w:outlineLvl w:val="1"/>
        <w:rPr>
          <w:rFonts w:ascii="宋体" w:hAnsi="宋体" w:cs="宋体"/>
          <w:b/>
          <w:color w:val="000000"/>
          <w:sz w:val="32"/>
          <w:szCs w:val="20"/>
          <w:highlight w:val="none"/>
        </w:rPr>
      </w:pPr>
      <w:r>
        <w:rPr>
          <w:rFonts w:hint="eastAsia" w:ascii="宋体" w:hAnsi="宋体" w:cs="宋体"/>
          <w:b/>
          <w:color w:val="000000"/>
          <w:sz w:val="32"/>
          <w:szCs w:val="20"/>
          <w:highlight w:val="none"/>
        </w:rPr>
        <w:t>二、招标文件的构成、澄清、修改</w:t>
      </w:r>
    </w:p>
    <w:p w14:paraId="5374F042">
      <w:pPr>
        <w:pStyle w:val="11"/>
        <w:spacing w:line="360" w:lineRule="auto"/>
        <w:rPr>
          <w:rFonts w:hAnsi="宋体" w:cs="宋体"/>
          <w:b/>
          <w:color w:val="000000"/>
          <w:sz w:val="24"/>
          <w:szCs w:val="24"/>
          <w:highlight w:val="none"/>
        </w:rPr>
      </w:pPr>
      <w:r>
        <w:rPr>
          <w:rFonts w:hint="eastAsia" w:hAnsi="宋体" w:cs="宋体"/>
          <w:b/>
          <w:color w:val="000000"/>
          <w:sz w:val="24"/>
          <w:szCs w:val="24"/>
          <w:highlight w:val="none"/>
        </w:rPr>
        <w:t>5．招标文件的构成</w:t>
      </w:r>
    </w:p>
    <w:p w14:paraId="0B96F056">
      <w:pPr>
        <w:pStyle w:val="11"/>
        <w:spacing w:line="360" w:lineRule="auto"/>
        <w:ind w:firstLine="480" w:firstLineChars="200"/>
        <w:rPr>
          <w:rFonts w:hAnsi="宋体" w:cs="宋体"/>
          <w:color w:val="000000"/>
          <w:sz w:val="24"/>
          <w:szCs w:val="24"/>
          <w:highlight w:val="none"/>
        </w:rPr>
      </w:pPr>
      <w:r>
        <w:rPr>
          <w:rFonts w:hint="eastAsia" w:hAnsi="宋体" w:cs="宋体"/>
          <w:color w:val="000000"/>
          <w:sz w:val="24"/>
          <w:szCs w:val="24"/>
          <w:highlight w:val="none"/>
        </w:rPr>
        <w:t>5.1 招标文件包括下列文件及附件：</w:t>
      </w:r>
    </w:p>
    <w:p w14:paraId="0E97084C">
      <w:pPr>
        <w:pStyle w:val="11"/>
        <w:tabs>
          <w:tab w:val="left" w:pos="840"/>
        </w:tabs>
        <w:spacing w:line="360" w:lineRule="auto"/>
        <w:ind w:firstLine="960" w:firstLineChars="400"/>
        <w:rPr>
          <w:rFonts w:hAnsi="宋体" w:cs="宋体"/>
          <w:color w:val="000000"/>
          <w:sz w:val="24"/>
          <w:szCs w:val="24"/>
          <w:highlight w:val="none"/>
        </w:rPr>
      </w:pPr>
      <w:r>
        <w:rPr>
          <w:rFonts w:hint="eastAsia" w:hAnsi="宋体" w:cs="宋体"/>
          <w:color w:val="000000"/>
          <w:sz w:val="24"/>
          <w:szCs w:val="24"/>
          <w:highlight w:val="none"/>
        </w:rPr>
        <w:t>5.1.1招标公告；</w:t>
      </w:r>
    </w:p>
    <w:p w14:paraId="73782C9A">
      <w:pPr>
        <w:pStyle w:val="11"/>
        <w:tabs>
          <w:tab w:val="left" w:pos="840"/>
        </w:tabs>
        <w:spacing w:line="360" w:lineRule="auto"/>
        <w:ind w:firstLine="960" w:firstLineChars="400"/>
        <w:rPr>
          <w:rFonts w:hAnsi="宋体" w:cs="宋体"/>
          <w:color w:val="000000"/>
          <w:sz w:val="24"/>
          <w:szCs w:val="24"/>
          <w:highlight w:val="none"/>
        </w:rPr>
      </w:pPr>
      <w:r>
        <w:rPr>
          <w:rFonts w:hint="eastAsia" w:hAnsi="宋体" w:cs="宋体"/>
          <w:color w:val="000000"/>
          <w:sz w:val="24"/>
          <w:szCs w:val="24"/>
          <w:highlight w:val="none"/>
        </w:rPr>
        <w:t>5.1.2投标人须知；</w:t>
      </w:r>
    </w:p>
    <w:p w14:paraId="0ACE363E">
      <w:pPr>
        <w:pStyle w:val="11"/>
        <w:tabs>
          <w:tab w:val="left" w:pos="840"/>
        </w:tabs>
        <w:spacing w:line="360" w:lineRule="auto"/>
        <w:ind w:firstLine="960" w:firstLineChars="400"/>
        <w:rPr>
          <w:rFonts w:hAnsi="宋体" w:cs="宋体"/>
          <w:color w:val="000000"/>
          <w:sz w:val="24"/>
          <w:szCs w:val="24"/>
          <w:highlight w:val="none"/>
        </w:rPr>
      </w:pPr>
      <w:r>
        <w:rPr>
          <w:rFonts w:hint="eastAsia" w:hAnsi="宋体" w:cs="宋体"/>
          <w:color w:val="000000"/>
          <w:sz w:val="24"/>
          <w:szCs w:val="24"/>
          <w:highlight w:val="none"/>
        </w:rPr>
        <w:t>5.1.3采购需求；</w:t>
      </w:r>
    </w:p>
    <w:p w14:paraId="279FD987">
      <w:pPr>
        <w:pStyle w:val="11"/>
        <w:tabs>
          <w:tab w:val="left" w:pos="840"/>
        </w:tabs>
        <w:spacing w:line="360" w:lineRule="auto"/>
        <w:ind w:firstLine="960" w:firstLineChars="400"/>
        <w:rPr>
          <w:rFonts w:hAnsi="宋体" w:cs="宋体"/>
          <w:color w:val="000000"/>
          <w:sz w:val="24"/>
          <w:szCs w:val="24"/>
          <w:highlight w:val="none"/>
        </w:rPr>
      </w:pPr>
      <w:r>
        <w:rPr>
          <w:rFonts w:hint="eastAsia" w:hAnsi="宋体" w:cs="宋体"/>
          <w:color w:val="000000"/>
          <w:sz w:val="24"/>
          <w:szCs w:val="24"/>
          <w:highlight w:val="none"/>
        </w:rPr>
        <w:t>5.1.4评标办法；</w:t>
      </w:r>
    </w:p>
    <w:p w14:paraId="5881E416">
      <w:pPr>
        <w:pStyle w:val="11"/>
        <w:tabs>
          <w:tab w:val="left" w:pos="840"/>
        </w:tabs>
        <w:spacing w:line="360" w:lineRule="auto"/>
        <w:ind w:firstLine="960" w:firstLineChars="400"/>
        <w:rPr>
          <w:rFonts w:hAnsi="宋体" w:cs="宋体"/>
          <w:color w:val="000000"/>
          <w:sz w:val="24"/>
          <w:szCs w:val="24"/>
          <w:highlight w:val="none"/>
        </w:rPr>
      </w:pPr>
      <w:r>
        <w:rPr>
          <w:rFonts w:hint="eastAsia" w:hAnsi="宋体" w:cs="宋体"/>
          <w:color w:val="000000"/>
          <w:sz w:val="24"/>
          <w:szCs w:val="24"/>
          <w:highlight w:val="none"/>
        </w:rPr>
        <w:t>5.1.5拟签订的合同文本；</w:t>
      </w:r>
    </w:p>
    <w:p w14:paraId="1D76DCCE">
      <w:pPr>
        <w:pStyle w:val="11"/>
        <w:tabs>
          <w:tab w:val="left" w:pos="840"/>
        </w:tabs>
        <w:spacing w:line="360" w:lineRule="auto"/>
        <w:ind w:firstLine="960" w:firstLineChars="400"/>
        <w:rPr>
          <w:rFonts w:hAnsi="宋体" w:cs="宋体"/>
          <w:color w:val="000000"/>
          <w:sz w:val="24"/>
          <w:szCs w:val="24"/>
          <w:highlight w:val="none"/>
        </w:rPr>
      </w:pPr>
      <w:r>
        <w:rPr>
          <w:rFonts w:hint="eastAsia" w:hAnsi="宋体" w:cs="宋体"/>
          <w:color w:val="000000"/>
          <w:sz w:val="24"/>
          <w:highlight w:val="none"/>
        </w:rPr>
        <w:t>5.1.6</w:t>
      </w:r>
      <w:r>
        <w:rPr>
          <w:rFonts w:hint="eastAsia" w:hAnsi="宋体" w:cs="宋体"/>
          <w:color w:val="000000"/>
          <w:sz w:val="24"/>
          <w:szCs w:val="24"/>
          <w:highlight w:val="none"/>
        </w:rPr>
        <w:t>应提交的有关格式范例。</w:t>
      </w:r>
    </w:p>
    <w:p w14:paraId="1E288AD2">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5.2与本项目有关的</w:t>
      </w:r>
      <w:r>
        <w:rPr>
          <w:rFonts w:hint="eastAsia" w:ascii="宋体" w:hAnsi="宋体" w:cs="宋体"/>
          <w:bCs/>
          <w:color w:val="000000"/>
          <w:sz w:val="24"/>
          <w:highlight w:val="none"/>
        </w:rPr>
        <w:t>澄清或者修改的内容为招标文件的组成部分</w:t>
      </w:r>
      <w:r>
        <w:rPr>
          <w:rFonts w:hint="eastAsia" w:ascii="宋体" w:hAnsi="宋体" w:cs="宋体"/>
          <w:color w:val="000000"/>
          <w:sz w:val="24"/>
          <w:highlight w:val="none"/>
        </w:rPr>
        <w:t>。</w:t>
      </w:r>
    </w:p>
    <w:p w14:paraId="0341AAA3">
      <w:pPr>
        <w:pStyle w:val="11"/>
        <w:spacing w:line="360" w:lineRule="auto"/>
        <w:rPr>
          <w:rFonts w:hAnsi="宋体" w:cs="宋体"/>
          <w:b/>
          <w:color w:val="000000"/>
          <w:sz w:val="24"/>
          <w:szCs w:val="24"/>
          <w:highlight w:val="none"/>
        </w:rPr>
      </w:pPr>
      <w:r>
        <w:rPr>
          <w:rFonts w:hint="eastAsia" w:hAnsi="宋体" w:cs="宋体"/>
          <w:b/>
          <w:color w:val="000000"/>
          <w:sz w:val="24"/>
          <w:szCs w:val="24"/>
          <w:highlight w:val="none"/>
        </w:rPr>
        <w:t>6. 招标文件的澄清、修改</w:t>
      </w:r>
    </w:p>
    <w:p w14:paraId="66157F3D">
      <w:pPr>
        <w:pStyle w:val="21"/>
        <w:snapToGrid w:val="0"/>
        <w:spacing w:before="0"/>
        <w:ind w:firstLine="480"/>
        <w:rPr>
          <w:rFonts w:ascii="宋体" w:hAnsi="宋体" w:cs="宋体"/>
          <w:color w:val="000000"/>
          <w:highlight w:val="none"/>
        </w:rPr>
      </w:pPr>
      <w:r>
        <w:rPr>
          <w:rFonts w:hint="eastAsia" w:ascii="宋体" w:hAnsi="宋体" w:cs="宋体"/>
          <w:color w:val="000000"/>
          <w:highlight w:val="none"/>
        </w:rPr>
        <w:t>6.1已获取招标文件的潜在投标人，若有问题需要澄清，应于投标截止时间前，以书面形式向采购代理机构提出。</w:t>
      </w:r>
    </w:p>
    <w:p w14:paraId="2735DF3D">
      <w:pPr>
        <w:pStyle w:val="21"/>
        <w:snapToGrid w:val="0"/>
        <w:spacing w:before="0"/>
        <w:ind w:firstLine="480"/>
        <w:rPr>
          <w:rFonts w:ascii="宋体" w:hAnsi="宋体" w:cs="宋体"/>
          <w:color w:val="000000"/>
          <w:highlight w:val="none"/>
        </w:rPr>
      </w:pPr>
      <w:r>
        <w:rPr>
          <w:rFonts w:hint="eastAsia" w:ascii="宋体" w:hAnsi="宋体" w:cs="宋体"/>
          <w:color w:val="000000"/>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6263DF2C">
      <w:pPr>
        <w:pStyle w:val="7"/>
        <w:rPr>
          <w:rFonts w:hAnsi="宋体" w:cs="宋体"/>
          <w:color w:val="000000"/>
          <w:sz w:val="18"/>
          <w:szCs w:val="18"/>
          <w:highlight w:val="none"/>
          <w:lang w:val="en-US"/>
        </w:rPr>
      </w:pPr>
      <w:r>
        <w:rPr>
          <w:rFonts w:hint="eastAsia" w:hAnsi="宋体" w:cs="宋体"/>
          <w:color w:val="000000"/>
          <w:szCs w:val="24"/>
          <w:highlight w:val="none"/>
          <w:lang w:val="en-US"/>
        </w:rPr>
        <w:t xml:space="preserve">    </w:t>
      </w:r>
    </w:p>
    <w:p w14:paraId="4BF7817E">
      <w:pPr>
        <w:adjustRightInd/>
        <w:spacing w:line="360" w:lineRule="auto"/>
        <w:jc w:val="center"/>
        <w:outlineLvl w:val="1"/>
        <w:rPr>
          <w:rFonts w:ascii="宋体" w:hAnsi="宋体" w:cs="宋体"/>
          <w:b/>
          <w:color w:val="000000"/>
          <w:sz w:val="30"/>
          <w:szCs w:val="20"/>
          <w:highlight w:val="none"/>
        </w:rPr>
      </w:pPr>
      <w:r>
        <w:rPr>
          <w:rFonts w:hint="eastAsia" w:ascii="宋体" w:hAnsi="宋体" w:cs="宋体"/>
          <w:b/>
          <w:color w:val="000000"/>
          <w:sz w:val="30"/>
          <w:szCs w:val="20"/>
          <w:highlight w:val="none"/>
        </w:rPr>
        <w:t>三、投标</w:t>
      </w:r>
    </w:p>
    <w:p w14:paraId="2FEFEEBD">
      <w:pPr>
        <w:pStyle w:val="11"/>
        <w:spacing w:line="360" w:lineRule="auto"/>
        <w:rPr>
          <w:rFonts w:hAnsi="宋体" w:cs="宋体"/>
          <w:b/>
          <w:color w:val="000000"/>
          <w:sz w:val="24"/>
          <w:szCs w:val="24"/>
          <w:highlight w:val="none"/>
        </w:rPr>
      </w:pPr>
      <w:r>
        <w:rPr>
          <w:rFonts w:hint="eastAsia" w:hAnsi="宋体" w:cs="宋体"/>
          <w:b/>
          <w:color w:val="000000"/>
          <w:sz w:val="24"/>
          <w:szCs w:val="24"/>
          <w:highlight w:val="none"/>
        </w:rPr>
        <w:t>7. 招标文件的获取</w:t>
      </w:r>
    </w:p>
    <w:p w14:paraId="244A9461">
      <w:pPr>
        <w:spacing w:line="360" w:lineRule="auto"/>
        <w:ind w:firstLine="480" w:firstLineChars="200"/>
        <w:rPr>
          <w:rFonts w:ascii="宋体" w:hAnsi="宋体" w:cs="宋体"/>
          <w:snapToGrid w:val="0"/>
          <w:color w:val="000000"/>
          <w:kern w:val="28"/>
          <w:sz w:val="24"/>
          <w:highlight w:val="none"/>
        </w:rPr>
      </w:pPr>
      <w:r>
        <w:rPr>
          <w:rFonts w:hint="eastAsia" w:ascii="宋体" w:hAnsi="宋体" w:cs="宋体"/>
          <w:snapToGrid w:val="0"/>
          <w:color w:val="000000"/>
          <w:kern w:val="28"/>
          <w:sz w:val="24"/>
          <w:highlight w:val="none"/>
        </w:rPr>
        <w:t>详见招标公告中获取招标文件的时间期限、地点、方式及招标文件售价。</w:t>
      </w:r>
    </w:p>
    <w:p w14:paraId="3DD71EE3">
      <w:pPr>
        <w:pStyle w:val="11"/>
        <w:spacing w:line="360" w:lineRule="auto"/>
        <w:rPr>
          <w:rFonts w:hAnsi="宋体" w:cs="宋体"/>
          <w:b/>
          <w:color w:val="000000"/>
          <w:sz w:val="24"/>
          <w:szCs w:val="24"/>
          <w:highlight w:val="none"/>
        </w:rPr>
      </w:pPr>
      <w:r>
        <w:rPr>
          <w:rFonts w:hint="eastAsia" w:hAnsi="宋体" w:cs="宋体"/>
          <w:b/>
          <w:color w:val="000000"/>
          <w:sz w:val="24"/>
          <w:szCs w:val="24"/>
          <w:highlight w:val="none"/>
        </w:rPr>
        <w:t>8.开标前答疑会或现场考察</w:t>
      </w:r>
    </w:p>
    <w:p w14:paraId="47625C77">
      <w:pPr>
        <w:pStyle w:val="11"/>
        <w:spacing w:line="360" w:lineRule="auto"/>
        <w:ind w:firstLine="480" w:firstLineChars="200"/>
        <w:rPr>
          <w:rFonts w:hAnsi="宋体" w:cs="宋体"/>
          <w:color w:val="000000"/>
          <w:sz w:val="24"/>
          <w:szCs w:val="24"/>
          <w:highlight w:val="none"/>
        </w:rPr>
      </w:pPr>
      <w:r>
        <w:rPr>
          <w:rFonts w:hint="eastAsia" w:hAnsi="宋体" w:cs="宋体"/>
          <w:color w:val="000000"/>
          <w:sz w:val="24"/>
          <w:szCs w:val="24"/>
          <w:highlight w:val="none"/>
        </w:rPr>
        <w:t>采购人组织潜在投标人现场考察或者召开开标前答疑会的，潜在投标人按第二部分投标人须知前附表的规定参加现场考察或者开标前答疑会。</w:t>
      </w:r>
    </w:p>
    <w:p w14:paraId="22FF62AB">
      <w:pPr>
        <w:pStyle w:val="11"/>
        <w:spacing w:line="360" w:lineRule="auto"/>
        <w:rPr>
          <w:rFonts w:hAnsi="宋体" w:cs="宋体"/>
          <w:b/>
          <w:color w:val="000000"/>
          <w:szCs w:val="24"/>
          <w:highlight w:val="none"/>
        </w:rPr>
      </w:pPr>
      <w:r>
        <w:rPr>
          <w:rFonts w:hint="eastAsia" w:hAnsi="宋体" w:cs="宋体"/>
          <w:b/>
          <w:color w:val="000000"/>
          <w:kern w:val="28"/>
          <w:sz w:val="24"/>
          <w:szCs w:val="24"/>
          <w:highlight w:val="none"/>
        </w:rPr>
        <w:t>9.投标保证金</w:t>
      </w:r>
    </w:p>
    <w:p w14:paraId="3D4B2AF9">
      <w:pPr>
        <w:pStyle w:val="5"/>
        <w:spacing w:line="360" w:lineRule="auto"/>
        <w:ind w:firstLine="470" w:firstLineChars="196"/>
        <w:rPr>
          <w:rFonts w:hAnsi="宋体" w:cs="宋体"/>
          <w:color w:val="000000"/>
          <w:sz w:val="24"/>
          <w:highlight w:val="none"/>
        </w:rPr>
      </w:pPr>
      <w:r>
        <w:rPr>
          <w:rFonts w:hint="eastAsia" w:hAnsi="宋体" w:cs="宋体"/>
          <w:color w:val="000000"/>
          <w:sz w:val="24"/>
          <w:highlight w:val="none"/>
        </w:rPr>
        <w:t>本项目不需缴纳投标保证金。</w:t>
      </w:r>
    </w:p>
    <w:p w14:paraId="4476E0F8">
      <w:pPr>
        <w:pStyle w:val="11"/>
        <w:spacing w:line="360" w:lineRule="auto"/>
        <w:rPr>
          <w:rFonts w:hAnsi="宋体" w:cs="宋体"/>
          <w:b/>
          <w:color w:val="000000"/>
          <w:sz w:val="24"/>
          <w:szCs w:val="24"/>
          <w:highlight w:val="none"/>
        </w:rPr>
      </w:pPr>
      <w:r>
        <w:rPr>
          <w:rFonts w:hint="eastAsia" w:hAnsi="宋体" w:cs="宋体"/>
          <w:b/>
          <w:color w:val="000000"/>
          <w:sz w:val="24"/>
          <w:szCs w:val="24"/>
          <w:highlight w:val="none"/>
        </w:rPr>
        <w:t>10. 投标文件的语言</w:t>
      </w:r>
    </w:p>
    <w:p w14:paraId="78A1B185">
      <w:pPr>
        <w:autoSpaceDE w:val="0"/>
        <w:autoSpaceDN w:val="0"/>
        <w:spacing w:line="360" w:lineRule="auto"/>
        <w:ind w:firstLine="480" w:firstLineChars="200"/>
        <w:rPr>
          <w:rFonts w:ascii="宋体" w:hAnsi="宋体" w:cs="宋体"/>
          <w:color w:val="000000"/>
          <w:sz w:val="24"/>
          <w:highlight w:val="none"/>
          <w:lang w:val="zh-CN"/>
        </w:rPr>
      </w:pPr>
      <w:r>
        <w:rPr>
          <w:rFonts w:hint="eastAsia" w:ascii="宋体" w:hAnsi="宋体" w:cs="宋体"/>
          <w:color w:val="000000"/>
          <w:sz w:val="24"/>
          <w:highlight w:val="none"/>
        </w:rPr>
        <w:t>投标文件及投标人与采购有关的来往通知、函件和文件均应使用中文。</w:t>
      </w:r>
    </w:p>
    <w:p w14:paraId="21B49BD2">
      <w:pPr>
        <w:pStyle w:val="11"/>
        <w:spacing w:line="360" w:lineRule="auto"/>
        <w:rPr>
          <w:rFonts w:hAnsi="宋体" w:cs="宋体"/>
          <w:b/>
          <w:color w:val="000000"/>
          <w:sz w:val="24"/>
          <w:szCs w:val="24"/>
          <w:highlight w:val="none"/>
        </w:rPr>
      </w:pPr>
      <w:r>
        <w:rPr>
          <w:rFonts w:hint="eastAsia" w:hAnsi="宋体" w:cs="宋体"/>
          <w:b/>
          <w:color w:val="000000"/>
          <w:sz w:val="24"/>
          <w:szCs w:val="24"/>
          <w:highlight w:val="none"/>
        </w:rPr>
        <w:t>11. 投标文件的组成</w:t>
      </w:r>
    </w:p>
    <w:p w14:paraId="7EE9D6C6">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11.1</w:t>
      </w:r>
      <w:r>
        <w:rPr>
          <w:rFonts w:hint="eastAsia" w:ascii="宋体" w:hAnsi="宋体" w:cs="宋体"/>
          <w:b/>
          <w:color w:val="000000"/>
          <w:sz w:val="24"/>
          <w:highlight w:val="none"/>
        </w:rPr>
        <w:t>资格文件</w:t>
      </w:r>
      <w:r>
        <w:rPr>
          <w:rFonts w:hint="eastAsia" w:ascii="宋体" w:hAnsi="宋体" w:cs="宋体"/>
          <w:color w:val="000000"/>
          <w:sz w:val="24"/>
          <w:highlight w:val="none"/>
        </w:rPr>
        <w:t>：</w:t>
      </w:r>
    </w:p>
    <w:p w14:paraId="71B05BDC">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11.1.1符合参加政府采购活动应当具备的一般条件的承诺函；</w:t>
      </w:r>
    </w:p>
    <w:p w14:paraId="44A6B293">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w:t>
      </w:r>
      <w:r>
        <w:rPr>
          <w:rFonts w:ascii="宋体" w:hAnsi="宋体" w:cs="宋体"/>
          <w:color w:val="000000"/>
          <w:sz w:val="24"/>
          <w:highlight w:val="none"/>
        </w:rPr>
        <w:t>1.1.2</w:t>
      </w:r>
      <w:bookmarkStart w:id="17" w:name="_Hlk101259339"/>
      <w:r>
        <w:rPr>
          <w:rFonts w:hint="eastAsia" w:ascii="宋体" w:hAnsi="宋体" w:cs="宋体"/>
          <w:snapToGrid w:val="0"/>
          <w:color w:val="000000"/>
          <w:kern w:val="28"/>
          <w:sz w:val="24"/>
          <w:szCs w:val="20"/>
          <w:highlight w:val="none"/>
        </w:rPr>
        <w:t>联合协议</w:t>
      </w:r>
      <w:bookmarkEnd w:id="17"/>
      <w:r>
        <w:rPr>
          <w:rFonts w:hint="eastAsia" w:ascii="宋体" w:hAnsi="宋体" w:cs="宋体"/>
          <w:snapToGrid w:val="0"/>
          <w:color w:val="000000"/>
          <w:kern w:val="28"/>
          <w:sz w:val="24"/>
          <w:szCs w:val="20"/>
          <w:highlight w:val="none"/>
        </w:rPr>
        <w:t>（如果有)；</w:t>
      </w:r>
    </w:p>
    <w:p w14:paraId="06CA58ED">
      <w:pPr>
        <w:snapToGrid w:val="0"/>
        <w:spacing w:line="360" w:lineRule="auto"/>
        <w:ind w:firstLine="960" w:firstLineChars="400"/>
        <w:rPr>
          <w:rFonts w:hint="default" w:ascii="宋体" w:hAnsi="宋体" w:eastAsia="宋体" w:cs="宋体"/>
          <w:color w:val="000000"/>
          <w:sz w:val="24"/>
          <w:highlight w:val="none"/>
          <w:lang w:val="en-US" w:eastAsia="zh-CN"/>
        </w:rPr>
      </w:pPr>
      <w:r>
        <w:rPr>
          <w:rFonts w:hint="eastAsia" w:ascii="宋体" w:hAnsi="宋体" w:cs="宋体"/>
          <w:color w:val="000000"/>
          <w:sz w:val="24"/>
          <w:highlight w:val="none"/>
        </w:rPr>
        <w:t>11.1.</w:t>
      </w:r>
      <w:r>
        <w:rPr>
          <w:rFonts w:ascii="宋体" w:hAnsi="宋体" w:cs="宋体"/>
          <w:color w:val="000000"/>
          <w:sz w:val="24"/>
          <w:highlight w:val="none"/>
        </w:rPr>
        <w:t>3</w:t>
      </w:r>
      <w:r>
        <w:rPr>
          <w:rFonts w:hint="eastAsia" w:ascii="宋体" w:hAnsi="宋体" w:cs="宋体"/>
          <w:color w:val="000000"/>
          <w:sz w:val="24"/>
          <w:highlight w:val="none"/>
        </w:rPr>
        <w:t>落实政府采购政策需满足的资格要求</w:t>
      </w:r>
      <w:r>
        <w:rPr>
          <w:rFonts w:hint="eastAsia" w:ascii="宋体" w:hAnsi="宋体" w:cs="宋体"/>
          <w:color w:val="000000"/>
          <w:sz w:val="24"/>
          <w:highlight w:val="none"/>
          <w:lang w:eastAsia="zh-CN"/>
        </w:rPr>
        <w:t>：</w:t>
      </w:r>
      <w:r>
        <w:rPr>
          <w:rFonts w:hint="eastAsia" w:ascii="宋体" w:hAnsi="宋体" w:cs="宋体"/>
          <w:color w:val="000000"/>
          <w:sz w:val="24"/>
          <w:highlight w:val="none"/>
          <w:lang w:val="en-US" w:eastAsia="zh-CN"/>
        </w:rPr>
        <w:t>中小企业声明函</w:t>
      </w:r>
    </w:p>
    <w:p w14:paraId="23C389F2">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11.1.</w:t>
      </w:r>
      <w:r>
        <w:rPr>
          <w:rFonts w:ascii="宋体" w:hAnsi="宋体" w:cs="宋体"/>
          <w:color w:val="000000"/>
          <w:sz w:val="24"/>
          <w:highlight w:val="none"/>
        </w:rPr>
        <w:t>4</w:t>
      </w:r>
      <w:r>
        <w:rPr>
          <w:rFonts w:hint="eastAsia" w:ascii="宋体" w:hAnsi="宋体" w:cs="宋体"/>
          <w:color w:val="000000"/>
          <w:sz w:val="24"/>
          <w:highlight w:val="none"/>
        </w:rPr>
        <w:t>本项目的特定资格要求</w:t>
      </w:r>
      <w:r>
        <w:rPr>
          <w:rFonts w:hint="eastAsia" w:ascii="宋体" w:hAnsi="宋体" w:cs="宋体"/>
          <w:snapToGrid w:val="0"/>
          <w:color w:val="000000"/>
          <w:kern w:val="28"/>
          <w:sz w:val="24"/>
          <w:szCs w:val="20"/>
          <w:highlight w:val="none"/>
        </w:rPr>
        <w:t>（如果有)</w:t>
      </w:r>
      <w:r>
        <w:rPr>
          <w:rFonts w:hint="eastAsia" w:ascii="宋体" w:hAnsi="宋体" w:cs="宋体"/>
          <w:color w:val="000000"/>
          <w:sz w:val="24"/>
          <w:highlight w:val="none"/>
        </w:rPr>
        <w:t>。</w:t>
      </w:r>
    </w:p>
    <w:p w14:paraId="72F981C1">
      <w:pPr>
        <w:snapToGrid w:val="0"/>
        <w:spacing w:line="360" w:lineRule="auto"/>
        <w:ind w:firstLine="480" w:firstLineChars="200"/>
        <w:rPr>
          <w:rFonts w:ascii="宋体" w:hAnsi="宋体" w:cs="宋体"/>
          <w:color w:val="000000"/>
          <w:sz w:val="24"/>
          <w:highlight w:val="none"/>
          <w:lang w:val="zh-CN"/>
        </w:rPr>
      </w:pPr>
      <w:r>
        <w:rPr>
          <w:rFonts w:hint="eastAsia" w:ascii="宋体" w:hAnsi="宋体" w:cs="宋体"/>
          <w:color w:val="000000"/>
          <w:sz w:val="24"/>
          <w:highlight w:val="none"/>
          <w:lang w:val="zh-CN"/>
        </w:rPr>
        <w:t>11.</w:t>
      </w:r>
      <w:r>
        <w:rPr>
          <w:rFonts w:hint="eastAsia" w:ascii="宋体" w:hAnsi="宋体" w:cs="宋体"/>
          <w:color w:val="000000"/>
          <w:sz w:val="24"/>
          <w:highlight w:val="none"/>
        </w:rPr>
        <w:t>2</w:t>
      </w:r>
      <w:r>
        <w:rPr>
          <w:rFonts w:hint="eastAsia" w:ascii="宋体" w:hAnsi="宋体" w:cs="宋体"/>
          <w:color w:val="000000"/>
          <w:sz w:val="24"/>
          <w:highlight w:val="none"/>
          <w:lang w:val="zh-CN"/>
        </w:rPr>
        <w:t xml:space="preserve">  </w:t>
      </w:r>
      <w:r>
        <w:rPr>
          <w:rFonts w:hint="eastAsia" w:ascii="宋体" w:hAnsi="宋体" w:cs="宋体"/>
          <w:color w:val="000000"/>
          <w:sz w:val="24"/>
          <w:highlight w:val="none"/>
        </w:rPr>
        <w:t>商务技术</w:t>
      </w:r>
      <w:r>
        <w:rPr>
          <w:rFonts w:hint="eastAsia" w:ascii="宋体" w:hAnsi="宋体" w:cs="宋体"/>
          <w:color w:val="000000"/>
          <w:sz w:val="24"/>
          <w:highlight w:val="none"/>
          <w:lang w:val="zh-CN"/>
        </w:rPr>
        <w:t>文件：</w:t>
      </w:r>
    </w:p>
    <w:p w14:paraId="71219A07">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11.2.1投标函；</w:t>
      </w:r>
      <w:r>
        <w:rPr>
          <w:rFonts w:hint="eastAsia" w:ascii="宋体" w:hAnsi="宋体" w:cs="宋体"/>
          <w:color w:val="000000"/>
          <w:sz w:val="24"/>
          <w:highlight w:val="none"/>
          <w:lang w:val="zh-CN"/>
        </w:rPr>
        <w:t xml:space="preserve"> </w:t>
      </w:r>
    </w:p>
    <w:p w14:paraId="29D2C147">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11.2.2授权委托书或法定代表人（单位负责人、自然人本人）身份证明；</w:t>
      </w:r>
    </w:p>
    <w:p w14:paraId="34A365F7">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11.2.</w:t>
      </w:r>
      <w:r>
        <w:rPr>
          <w:rFonts w:ascii="宋体" w:hAnsi="宋体" w:cs="宋体"/>
          <w:color w:val="000000"/>
          <w:sz w:val="24"/>
          <w:highlight w:val="none"/>
        </w:rPr>
        <w:t>3</w:t>
      </w:r>
      <w:r>
        <w:rPr>
          <w:rFonts w:hint="eastAsia" w:ascii="宋体" w:hAnsi="宋体" w:cs="宋体"/>
          <w:color w:val="000000"/>
          <w:sz w:val="24"/>
          <w:highlight w:val="none"/>
        </w:rPr>
        <w:t>分包意向协议</w:t>
      </w:r>
      <w:r>
        <w:rPr>
          <w:rFonts w:hint="eastAsia" w:ascii="宋体" w:hAnsi="宋体" w:cs="宋体"/>
          <w:snapToGrid w:val="0"/>
          <w:color w:val="000000"/>
          <w:kern w:val="28"/>
          <w:sz w:val="24"/>
          <w:szCs w:val="20"/>
          <w:highlight w:val="none"/>
        </w:rPr>
        <w:t>（如果有)</w:t>
      </w:r>
      <w:r>
        <w:rPr>
          <w:rFonts w:hint="eastAsia" w:ascii="宋体" w:hAnsi="宋体" w:cs="宋体"/>
          <w:color w:val="000000"/>
          <w:sz w:val="24"/>
          <w:highlight w:val="none"/>
        </w:rPr>
        <w:t>；</w:t>
      </w:r>
    </w:p>
    <w:p w14:paraId="59EE64D7">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11.2.</w:t>
      </w:r>
      <w:r>
        <w:rPr>
          <w:rFonts w:ascii="宋体" w:hAnsi="宋体" w:cs="宋体"/>
          <w:color w:val="000000"/>
          <w:sz w:val="24"/>
          <w:highlight w:val="none"/>
        </w:rPr>
        <w:t>4</w:t>
      </w:r>
      <w:r>
        <w:rPr>
          <w:rFonts w:hint="eastAsia" w:ascii="宋体" w:hAnsi="宋体" w:cs="宋体"/>
          <w:color w:val="000000"/>
          <w:sz w:val="24"/>
          <w:highlight w:val="none"/>
        </w:rPr>
        <w:t>符合性审查资料；</w:t>
      </w:r>
    </w:p>
    <w:p w14:paraId="225FBD08">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11.2.</w:t>
      </w:r>
      <w:r>
        <w:rPr>
          <w:rFonts w:ascii="宋体" w:hAnsi="宋体" w:cs="宋体"/>
          <w:color w:val="000000"/>
          <w:sz w:val="24"/>
          <w:highlight w:val="none"/>
        </w:rPr>
        <w:t>5</w:t>
      </w:r>
      <w:r>
        <w:rPr>
          <w:rFonts w:hint="eastAsia" w:ascii="宋体" w:hAnsi="宋体" w:cs="宋体"/>
          <w:color w:val="000000"/>
          <w:sz w:val="24"/>
          <w:highlight w:val="none"/>
        </w:rPr>
        <w:t>评标标准相应的商务技术资料；</w:t>
      </w:r>
    </w:p>
    <w:p w14:paraId="70C87D5E">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11.2.</w:t>
      </w:r>
      <w:r>
        <w:rPr>
          <w:rFonts w:ascii="宋体" w:hAnsi="宋体" w:cs="宋体"/>
          <w:color w:val="000000"/>
          <w:sz w:val="24"/>
          <w:highlight w:val="none"/>
        </w:rPr>
        <w:t>6</w:t>
      </w:r>
      <w:r>
        <w:rPr>
          <w:rFonts w:hint="eastAsia" w:ascii="宋体" w:hAnsi="宋体" w:cs="宋体"/>
          <w:color w:val="000000"/>
          <w:sz w:val="24"/>
          <w:highlight w:val="none"/>
        </w:rPr>
        <w:t>投标标的清单；</w:t>
      </w:r>
    </w:p>
    <w:p w14:paraId="29913BF0">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11.2.</w:t>
      </w:r>
      <w:r>
        <w:rPr>
          <w:rFonts w:ascii="宋体" w:hAnsi="宋体" w:cs="宋体"/>
          <w:color w:val="000000"/>
          <w:sz w:val="24"/>
          <w:highlight w:val="none"/>
        </w:rPr>
        <w:t>7</w:t>
      </w:r>
      <w:r>
        <w:rPr>
          <w:rFonts w:hint="eastAsia" w:ascii="宋体" w:hAnsi="宋体" w:cs="宋体"/>
          <w:color w:val="000000"/>
          <w:sz w:val="24"/>
          <w:highlight w:val="none"/>
        </w:rPr>
        <w:t>商务技术偏离表；</w:t>
      </w:r>
    </w:p>
    <w:p w14:paraId="702FAF2E">
      <w:pPr>
        <w:snapToGrid w:val="0"/>
        <w:spacing w:line="360" w:lineRule="auto"/>
        <w:ind w:firstLine="960" w:firstLineChars="400"/>
        <w:rPr>
          <w:rFonts w:ascii="宋体" w:hAnsi="宋体" w:cs="宋体"/>
          <w:color w:val="000000"/>
          <w:sz w:val="24"/>
          <w:highlight w:val="none"/>
          <w:lang w:val="zh-CN"/>
        </w:rPr>
      </w:pPr>
      <w:r>
        <w:rPr>
          <w:rFonts w:hint="eastAsia" w:ascii="宋体" w:hAnsi="宋体" w:cs="宋体"/>
          <w:color w:val="000000"/>
          <w:sz w:val="24"/>
          <w:highlight w:val="none"/>
          <w:lang w:val="zh-CN"/>
        </w:rPr>
        <w:t>11.</w:t>
      </w:r>
      <w:r>
        <w:rPr>
          <w:rFonts w:hint="eastAsia" w:ascii="宋体" w:hAnsi="宋体" w:cs="宋体"/>
          <w:color w:val="000000"/>
          <w:sz w:val="24"/>
          <w:highlight w:val="none"/>
        </w:rPr>
        <w:t>2</w:t>
      </w:r>
      <w:r>
        <w:rPr>
          <w:rFonts w:hint="eastAsia" w:ascii="宋体" w:hAnsi="宋体" w:cs="宋体"/>
          <w:color w:val="000000"/>
          <w:sz w:val="24"/>
          <w:highlight w:val="none"/>
          <w:lang w:val="zh-CN"/>
        </w:rPr>
        <w:t>.</w:t>
      </w:r>
      <w:r>
        <w:rPr>
          <w:rFonts w:ascii="宋体" w:hAnsi="宋体" w:cs="宋体"/>
          <w:color w:val="000000"/>
          <w:sz w:val="24"/>
          <w:highlight w:val="none"/>
        </w:rPr>
        <w:t>8</w:t>
      </w:r>
      <w:r>
        <w:rPr>
          <w:rFonts w:hint="eastAsia" w:ascii="宋体" w:hAnsi="宋体" w:cs="宋体"/>
          <w:color w:val="000000"/>
          <w:sz w:val="24"/>
          <w:highlight w:val="none"/>
          <w:lang w:val="zh-CN"/>
        </w:rPr>
        <w:t>政府采购供应商廉洁自律承诺书；</w:t>
      </w:r>
    </w:p>
    <w:p w14:paraId="094FB382">
      <w:pPr>
        <w:snapToGrid w:val="0"/>
        <w:spacing w:line="360" w:lineRule="auto"/>
        <w:ind w:firstLine="480" w:firstLineChars="200"/>
        <w:rPr>
          <w:rFonts w:ascii="宋体" w:hAnsi="宋体" w:cs="宋体"/>
          <w:color w:val="000000"/>
          <w:sz w:val="24"/>
          <w:highlight w:val="none"/>
          <w:u w:val="single"/>
          <w:lang w:val="zh-CN"/>
        </w:rPr>
      </w:pPr>
      <w:r>
        <w:rPr>
          <w:rFonts w:hint="eastAsia" w:ascii="宋体" w:hAnsi="宋体" w:cs="宋体"/>
          <w:color w:val="000000"/>
          <w:kern w:val="0"/>
          <w:sz w:val="24"/>
          <w:highlight w:val="none"/>
          <w:lang w:val="zh-CN"/>
        </w:rPr>
        <w:t>11.</w:t>
      </w:r>
      <w:r>
        <w:rPr>
          <w:rFonts w:hint="eastAsia" w:ascii="宋体" w:hAnsi="宋体" w:cs="宋体"/>
          <w:color w:val="000000"/>
          <w:kern w:val="0"/>
          <w:sz w:val="24"/>
          <w:highlight w:val="none"/>
        </w:rPr>
        <w:t>3</w:t>
      </w:r>
      <w:r>
        <w:rPr>
          <w:rFonts w:hint="eastAsia" w:ascii="宋体" w:hAnsi="宋体" w:cs="宋体"/>
          <w:b/>
          <w:color w:val="000000"/>
          <w:sz w:val="24"/>
          <w:highlight w:val="none"/>
        </w:rPr>
        <w:t>报价文件：</w:t>
      </w:r>
      <w:r>
        <w:rPr>
          <w:rFonts w:hint="eastAsia" w:ascii="宋体" w:hAnsi="宋体" w:cs="宋体"/>
          <w:color w:val="000000"/>
          <w:sz w:val="24"/>
          <w:highlight w:val="none"/>
        </w:rPr>
        <w:t xml:space="preserve"> </w:t>
      </w:r>
    </w:p>
    <w:p w14:paraId="4AA0313F">
      <w:pPr>
        <w:snapToGrid w:val="0"/>
        <w:spacing w:line="360" w:lineRule="auto"/>
        <w:ind w:firstLine="960" w:firstLineChars="400"/>
        <w:rPr>
          <w:rFonts w:hint="eastAsia" w:ascii="宋体" w:hAnsi="宋体" w:cs="宋体"/>
          <w:color w:val="000000"/>
          <w:sz w:val="24"/>
          <w:highlight w:val="none"/>
        </w:rPr>
      </w:pPr>
      <w:r>
        <w:rPr>
          <w:rFonts w:hint="eastAsia" w:ascii="宋体" w:hAnsi="宋体" w:cs="宋体"/>
          <w:color w:val="000000"/>
          <w:sz w:val="24"/>
          <w:highlight w:val="none"/>
        </w:rPr>
        <w:t>11.3.1开标一览表（报价表）；</w:t>
      </w:r>
    </w:p>
    <w:p w14:paraId="2D0603F1">
      <w:pPr>
        <w:snapToGrid w:val="0"/>
        <w:spacing w:line="360" w:lineRule="auto"/>
        <w:ind w:firstLine="960" w:firstLineChars="400"/>
        <w:rPr>
          <w:rFonts w:hint="eastAsia" w:ascii="宋体" w:hAnsi="宋体" w:eastAsia="宋体" w:cs="宋体"/>
          <w:color w:val="000000"/>
          <w:sz w:val="24"/>
          <w:highlight w:val="none"/>
          <w:lang w:eastAsia="zh-CN"/>
        </w:rPr>
      </w:pPr>
      <w:r>
        <w:rPr>
          <w:rFonts w:hint="eastAsia" w:ascii="宋体" w:hAnsi="宋体" w:cs="宋体"/>
          <w:color w:val="000000"/>
          <w:sz w:val="24"/>
          <w:highlight w:val="none"/>
          <w:lang w:val="en-US" w:eastAsia="zh-CN"/>
        </w:rPr>
        <w:t>11.3.2</w:t>
      </w:r>
      <w:r>
        <w:rPr>
          <w:rFonts w:hint="eastAsia" w:ascii="宋体" w:hAnsi="宋体" w:cs="宋体"/>
          <w:color w:val="000000"/>
          <w:sz w:val="24"/>
          <w:highlight w:val="none"/>
        </w:rPr>
        <w:t>中小企业声明函（如果有）</w:t>
      </w:r>
      <w:r>
        <w:rPr>
          <w:rFonts w:hint="eastAsia" w:ascii="宋体" w:hAnsi="宋体" w:cs="宋体"/>
          <w:color w:val="000000"/>
          <w:sz w:val="24"/>
          <w:highlight w:val="none"/>
          <w:lang w:eastAsia="zh-CN"/>
        </w:rPr>
        <w:t>；</w:t>
      </w:r>
    </w:p>
    <w:p w14:paraId="33A4D9FE">
      <w:pPr>
        <w:spacing w:line="360" w:lineRule="auto"/>
        <w:ind w:firstLine="723" w:firstLineChars="300"/>
        <w:rPr>
          <w:rFonts w:ascii="宋体" w:hAnsi="宋体" w:cs="宋体"/>
          <w:b/>
          <w:color w:val="000000"/>
          <w:sz w:val="24"/>
          <w:highlight w:val="none"/>
        </w:rPr>
      </w:pPr>
      <w:r>
        <w:rPr>
          <w:rFonts w:hint="eastAsia" w:ascii="宋体" w:hAnsi="宋体" w:cs="宋体"/>
          <w:b/>
          <w:color w:val="000000"/>
          <w:sz w:val="24"/>
          <w:highlight w:val="none"/>
        </w:rPr>
        <w:t>投标文件含有采购人不能接受的附加条件的，投标无效；</w:t>
      </w:r>
    </w:p>
    <w:p w14:paraId="272027F8">
      <w:pPr>
        <w:spacing w:line="360" w:lineRule="auto"/>
        <w:ind w:firstLine="723" w:firstLineChars="300"/>
        <w:rPr>
          <w:rFonts w:ascii="宋体" w:hAnsi="宋体" w:cs="宋体"/>
          <w:b/>
          <w:color w:val="000000"/>
          <w:sz w:val="24"/>
          <w:szCs w:val="21"/>
          <w:highlight w:val="none"/>
        </w:rPr>
      </w:pPr>
      <w:r>
        <w:rPr>
          <w:rFonts w:hint="eastAsia" w:ascii="宋体" w:hAnsi="宋体" w:cs="宋体"/>
          <w:b/>
          <w:color w:val="000000"/>
          <w:sz w:val="24"/>
          <w:highlight w:val="none"/>
        </w:rPr>
        <w:t>投标人提供虚假材料投标的，投标无效。</w:t>
      </w:r>
    </w:p>
    <w:p w14:paraId="7D29984C">
      <w:pPr>
        <w:pStyle w:val="21"/>
        <w:snapToGrid w:val="0"/>
        <w:spacing w:before="0"/>
        <w:ind w:firstLine="0" w:firstLineChars="0"/>
        <w:rPr>
          <w:rFonts w:ascii="宋体" w:hAnsi="宋体" w:cs="宋体"/>
          <w:b/>
          <w:color w:val="000000"/>
          <w:szCs w:val="24"/>
          <w:highlight w:val="none"/>
        </w:rPr>
      </w:pPr>
      <w:r>
        <w:rPr>
          <w:rFonts w:hint="eastAsia" w:ascii="宋体" w:hAnsi="宋体" w:cs="宋体"/>
          <w:b/>
          <w:color w:val="000000"/>
          <w:szCs w:val="24"/>
          <w:highlight w:val="none"/>
        </w:rPr>
        <w:t>12</w:t>
      </w:r>
      <w:r>
        <w:rPr>
          <w:rFonts w:hint="eastAsia" w:ascii="宋体" w:hAnsi="宋体" w:cs="宋体"/>
          <w:b/>
          <w:color w:val="000000"/>
          <w:kern w:val="0"/>
          <w:szCs w:val="24"/>
          <w:highlight w:val="none"/>
          <w:lang w:val="zh-CN"/>
        </w:rPr>
        <w:t xml:space="preserve">. </w:t>
      </w:r>
      <w:r>
        <w:rPr>
          <w:rFonts w:hint="eastAsia" w:ascii="宋体" w:hAnsi="宋体" w:cs="宋体"/>
          <w:b/>
          <w:color w:val="000000"/>
          <w:szCs w:val="24"/>
          <w:highlight w:val="none"/>
        </w:rPr>
        <w:t>投标文件的编制</w:t>
      </w:r>
    </w:p>
    <w:p w14:paraId="1E87E616">
      <w:pPr>
        <w:spacing w:line="360" w:lineRule="auto"/>
        <w:ind w:firstLine="480" w:firstLineChars="200"/>
        <w:rPr>
          <w:rFonts w:ascii="宋体" w:hAnsi="宋体" w:cs="宋体"/>
          <w:b/>
          <w:color w:val="000000"/>
          <w:sz w:val="24"/>
          <w:highlight w:val="none"/>
        </w:rPr>
      </w:pPr>
      <w:r>
        <w:rPr>
          <w:rFonts w:hint="eastAsia" w:ascii="宋体" w:hAnsi="宋体" w:cs="宋体"/>
          <w:color w:val="000000"/>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6EFA39A">
      <w:pPr>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10A074B2">
      <w:pPr>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12.3使用“政采云电子交易客户端”需要提前申领CA数字证书，申领流程请自行前往“浙江政府采购网-下载专区-电子交易客户端-CA驱动和申领流程”进行查阅。</w:t>
      </w:r>
    </w:p>
    <w:p w14:paraId="5586622A">
      <w:pPr>
        <w:snapToGrid w:val="0"/>
        <w:spacing w:line="360" w:lineRule="auto"/>
        <w:rPr>
          <w:rFonts w:ascii="宋体" w:hAnsi="宋体" w:cs="宋体"/>
          <w:b/>
          <w:color w:val="000000"/>
          <w:sz w:val="24"/>
          <w:highlight w:val="none"/>
        </w:rPr>
      </w:pPr>
      <w:r>
        <w:rPr>
          <w:rFonts w:hint="eastAsia" w:ascii="宋体" w:hAnsi="宋体" w:cs="宋体"/>
          <w:b/>
          <w:color w:val="000000"/>
          <w:sz w:val="24"/>
          <w:highlight w:val="none"/>
        </w:rPr>
        <w:t>13.投标文件的签署、盖章</w:t>
      </w:r>
    </w:p>
    <w:p w14:paraId="4502E828">
      <w:pPr>
        <w:pStyle w:val="21"/>
        <w:snapToGrid w:val="0"/>
        <w:spacing w:before="0"/>
        <w:ind w:firstLine="480"/>
        <w:rPr>
          <w:rFonts w:ascii="宋体" w:hAnsi="宋体" w:cs="宋体"/>
          <w:b/>
          <w:color w:val="000000"/>
          <w:highlight w:val="none"/>
        </w:rPr>
      </w:pPr>
      <w:r>
        <w:rPr>
          <w:rFonts w:hint="eastAsia" w:ascii="宋体" w:hAnsi="宋体" w:cs="宋体"/>
          <w:color w:val="000000"/>
          <w:szCs w:val="24"/>
          <w:highlight w:val="none"/>
        </w:rPr>
        <w:t>13.1投标文件按照招标文件第六部分格式要</w:t>
      </w:r>
      <w:r>
        <w:rPr>
          <w:rFonts w:hint="eastAsia" w:ascii="宋体" w:hAnsi="宋体" w:cs="宋体"/>
          <w:color w:val="000000"/>
          <w:highlight w:val="none"/>
        </w:rPr>
        <w:t>求进行签署、盖章。</w:t>
      </w:r>
      <w:r>
        <w:rPr>
          <w:rFonts w:hint="eastAsia" w:ascii="宋体" w:hAnsi="宋体" w:cs="宋体"/>
          <w:b/>
          <w:color w:val="000000"/>
          <w:highlight w:val="none"/>
        </w:rPr>
        <w:t>▲投标人的投标文件未按照招标文件要求签署、盖章的，其投标无效</w:t>
      </w:r>
      <w:r>
        <w:rPr>
          <w:rFonts w:hint="eastAsia" w:ascii="宋体" w:hAnsi="宋体" w:cs="宋体"/>
          <w:color w:val="000000"/>
          <w:szCs w:val="24"/>
          <w:highlight w:val="none"/>
        </w:rPr>
        <w:t>。</w:t>
      </w:r>
    </w:p>
    <w:p w14:paraId="2BD82CCB">
      <w:pPr>
        <w:pStyle w:val="21"/>
        <w:snapToGrid w:val="0"/>
        <w:spacing w:before="0"/>
        <w:ind w:firstLine="480"/>
        <w:rPr>
          <w:rFonts w:ascii="宋体" w:hAnsi="宋体" w:cs="宋体"/>
          <w:color w:val="000000"/>
          <w:highlight w:val="none"/>
        </w:rPr>
      </w:pPr>
      <w:r>
        <w:rPr>
          <w:rFonts w:hint="eastAsia" w:ascii="宋体" w:hAnsi="宋体" w:cs="宋体"/>
          <w:color w:val="000000"/>
          <w:highlight w:val="none"/>
        </w:rPr>
        <w:t>13.2为确保网上操作合法、有效和安全，投标人应当在投标截止时间前完成在“政府采购云平台”的身份认证，确保在电子投标过程中能够对相关数据电文进行加密和使用电子签名。</w:t>
      </w:r>
    </w:p>
    <w:p w14:paraId="4313D7FF">
      <w:pPr>
        <w:pStyle w:val="21"/>
        <w:snapToGrid w:val="0"/>
        <w:spacing w:before="0"/>
        <w:ind w:firstLine="480"/>
        <w:rPr>
          <w:rFonts w:ascii="宋体" w:hAnsi="宋体" w:cs="宋体"/>
          <w:color w:val="000000"/>
          <w:szCs w:val="24"/>
          <w:highlight w:val="none"/>
        </w:rPr>
      </w:pPr>
      <w:r>
        <w:rPr>
          <w:rFonts w:hint="eastAsia" w:ascii="宋体" w:hAnsi="宋体" w:cs="宋体"/>
          <w:color w:val="000000"/>
          <w:highlight w:val="none"/>
        </w:rPr>
        <w:t>13.3招标文件对投标文件签署、盖章的要求适用于电子签名。</w:t>
      </w:r>
    </w:p>
    <w:p w14:paraId="5FBBC8D2">
      <w:pPr>
        <w:pStyle w:val="21"/>
        <w:spacing w:before="0"/>
        <w:ind w:firstLine="0" w:firstLineChars="0"/>
        <w:rPr>
          <w:rFonts w:ascii="宋体" w:hAnsi="宋体" w:cs="宋体"/>
          <w:b/>
          <w:color w:val="000000"/>
          <w:szCs w:val="24"/>
          <w:highlight w:val="none"/>
        </w:rPr>
      </w:pPr>
      <w:r>
        <w:rPr>
          <w:rFonts w:hint="eastAsia" w:ascii="宋体" w:hAnsi="宋体" w:cs="宋体"/>
          <w:b/>
          <w:color w:val="000000"/>
          <w:szCs w:val="24"/>
          <w:highlight w:val="none"/>
        </w:rPr>
        <w:t>14. 投标文件的提交、补充、修改、撤回</w:t>
      </w:r>
    </w:p>
    <w:p w14:paraId="2AB3F197">
      <w:pPr>
        <w:pStyle w:val="21"/>
        <w:ind w:firstLine="480"/>
        <w:rPr>
          <w:rFonts w:ascii="宋体" w:hAnsi="宋体" w:cs="宋体"/>
          <w:color w:val="000000"/>
          <w:szCs w:val="24"/>
          <w:highlight w:val="none"/>
        </w:rPr>
      </w:pPr>
      <w:r>
        <w:rPr>
          <w:rFonts w:hint="eastAsia" w:ascii="宋体" w:hAnsi="宋体" w:cs="宋体"/>
          <w:color w:val="000000"/>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9328EDB">
      <w:pPr>
        <w:pStyle w:val="21"/>
        <w:spacing w:before="0"/>
        <w:ind w:firstLine="480"/>
        <w:rPr>
          <w:rFonts w:ascii="宋体" w:hAnsi="宋体" w:cs="宋体"/>
          <w:color w:val="000000"/>
          <w:szCs w:val="24"/>
          <w:highlight w:val="none"/>
        </w:rPr>
      </w:pPr>
      <w:r>
        <w:rPr>
          <w:rFonts w:hint="eastAsia" w:ascii="宋体" w:hAnsi="宋体" w:cs="宋体"/>
          <w:color w:val="000000"/>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10BF672D">
      <w:pPr>
        <w:pStyle w:val="21"/>
        <w:spacing w:before="0"/>
        <w:ind w:firstLine="480"/>
        <w:rPr>
          <w:rFonts w:ascii="宋体" w:hAnsi="宋体" w:cs="宋体"/>
          <w:color w:val="000000"/>
          <w:szCs w:val="24"/>
          <w:highlight w:val="none"/>
        </w:rPr>
      </w:pPr>
      <w:r>
        <w:rPr>
          <w:rFonts w:hint="eastAsia" w:ascii="宋体" w:hAnsi="宋体" w:cs="宋体"/>
          <w:color w:val="000000"/>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6A9ABD84">
      <w:pPr>
        <w:pStyle w:val="11"/>
        <w:spacing w:line="360" w:lineRule="auto"/>
        <w:rPr>
          <w:rFonts w:hAnsi="宋体" w:cs="宋体"/>
          <w:b/>
          <w:color w:val="000000"/>
          <w:sz w:val="24"/>
          <w:szCs w:val="24"/>
          <w:highlight w:val="none"/>
        </w:rPr>
      </w:pPr>
      <w:r>
        <w:rPr>
          <w:rFonts w:hint="eastAsia" w:hAnsi="宋体" w:cs="宋体"/>
          <w:b/>
          <w:color w:val="000000"/>
          <w:sz w:val="24"/>
          <w:szCs w:val="24"/>
          <w:highlight w:val="none"/>
        </w:rPr>
        <w:t>15.备份投标文件</w:t>
      </w:r>
    </w:p>
    <w:p w14:paraId="40C285CC">
      <w:pPr>
        <w:pStyle w:val="11"/>
        <w:spacing w:line="360" w:lineRule="auto"/>
        <w:ind w:firstLine="360" w:firstLineChars="150"/>
        <w:rPr>
          <w:rFonts w:hAnsi="宋体" w:cs="宋体"/>
          <w:b/>
          <w:color w:val="000000"/>
          <w:sz w:val="24"/>
          <w:szCs w:val="24"/>
          <w:highlight w:val="none"/>
        </w:rPr>
      </w:pPr>
      <w:r>
        <w:rPr>
          <w:rFonts w:hint="eastAsia" w:hAnsi="宋体" w:cs="宋体"/>
          <w:color w:val="000000"/>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000000"/>
          <w:sz w:val="24"/>
          <w:szCs w:val="24"/>
          <w:highlight w:val="none"/>
        </w:rPr>
        <w:t>但采购人、采购代理机构不强制或变相强制投标人提交备份投标文件。</w:t>
      </w:r>
    </w:p>
    <w:p w14:paraId="477289A4">
      <w:pPr>
        <w:pStyle w:val="11"/>
        <w:spacing w:line="360" w:lineRule="auto"/>
        <w:ind w:firstLine="480" w:firstLineChars="200"/>
        <w:rPr>
          <w:rFonts w:hAnsi="宋体" w:cs="宋体"/>
          <w:b/>
          <w:color w:val="000000"/>
          <w:sz w:val="24"/>
          <w:szCs w:val="24"/>
          <w:highlight w:val="none"/>
        </w:rPr>
      </w:pPr>
      <w:r>
        <w:rPr>
          <w:rFonts w:hint="eastAsia" w:hAnsi="宋体" w:cs="宋体"/>
          <w:color w:val="000000"/>
          <w:sz w:val="24"/>
          <w:szCs w:val="24"/>
          <w:highlight w:val="none"/>
        </w:rPr>
        <w:t>15.2备份投标文件须在“政采云投标客户端”制作生成，并储存在</w:t>
      </w:r>
      <w:r>
        <w:rPr>
          <w:rFonts w:hint="eastAsia" w:hAnsi="宋体" w:cs="宋体"/>
          <w:color w:val="000000"/>
          <w:sz w:val="24"/>
          <w:highlight w:val="none"/>
        </w:rPr>
        <w:t>DVD光盘等存储介质</w:t>
      </w:r>
      <w:r>
        <w:rPr>
          <w:rFonts w:hint="eastAsia" w:hAnsi="宋体" w:cs="宋体"/>
          <w:color w:val="000000"/>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000000"/>
          <w:sz w:val="24"/>
          <w:highlight w:val="none"/>
        </w:rPr>
        <w:t>不符合上述制作、</w:t>
      </w:r>
      <w:r>
        <w:rPr>
          <w:rFonts w:hint="eastAsia" w:hAnsi="宋体" w:cs="宋体"/>
          <w:b/>
          <w:color w:val="000000"/>
          <w:sz w:val="24"/>
          <w:szCs w:val="24"/>
          <w:highlight w:val="none"/>
        </w:rPr>
        <w:t>存储、密封规定的备份投标文件将被视为无效或者被拒绝接收。</w:t>
      </w:r>
    </w:p>
    <w:p w14:paraId="7FBA4EB0">
      <w:pPr>
        <w:pStyle w:val="11"/>
        <w:spacing w:line="360" w:lineRule="auto"/>
        <w:ind w:firstLine="480" w:firstLineChars="200"/>
        <w:rPr>
          <w:rFonts w:hAnsi="宋体" w:cs="宋体"/>
          <w:color w:val="000000"/>
          <w:sz w:val="24"/>
          <w:szCs w:val="24"/>
          <w:highlight w:val="none"/>
        </w:rPr>
      </w:pPr>
      <w:r>
        <w:rPr>
          <w:rFonts w:hint="eastAsia" w:hAnsi="宋体" w:cs="宋体"/>
          <w:color w:val="000000"/>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14:paraId="5AF89AFB">
      <w:pPr>
        <w:pStyle w:val="11"/>
        <w:spacing w:line="360" w:lineRule="auto"/>
        <w:ind w:firstLine="480" w:firstLineChars="200"/>
        <w:rPr>
          <w:rFonts w:hAnsi="宋体" w:cs="宋体"/>
          <w:color w:val="000000"/>
          <w:sz w:val="24"/>
          <w:szCs w:val="24"/>
          <w:highlight w:val="none"/>
        </w:rPr>
      </w:pPr>
      <w:r>
        <w:rPr>
          <w:rFonts w:hint="eastAsia" w:hAnsi="宋体" w:cs="宋体"/>
          <w:color w:val="000000"/>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000000"/>
          <w:sz w:val="24"/>
          <w:szCs w:val="24"/>
          <w:highlight w:val="none"/>
        </w:rPr>
        <w:t>招标文件第二部分投标人须知前附表规定的备份投标文件送达地点；</w:t>
      </w:r>
      <w:r>
        <w:rPr>
          <w:rFonts w:hint="eastAsia" w:hAnsi="宋体" w:cs="宋体"/>
          <w:color w:val="000000"/>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14:paraId="658F26F8">
      <w:pPr>
        <w:pStyle w:val="11"/>
        <w:spacing w:line="360" w:lineRule="auto"/>
        <w:ind w:firstLine="479" w:firstLineChars="199"/>
        <w:rPr>
          <w:rFonts w:hAnsi="宋体" w:cs="宋体"/>
          <w:b/>
          <w:color w:val="000000"/>
          <w:sz w:val="24"/>
          <w:szCs w:val="24"/>
          <w:highlight w:val="none"/>
        </w:rPr>
      </w:pPr>
      <w:r>
        <w:rPr>
          <w:rFonts w:hint="eastAsia" w:hAnsi="宋体" w:cs="宋体"/>
          <w:b/>
          <w:color w:val="000000"/>
          <w:sz w:val="24"/>
          <w:szCs w:val="24"/>
          <w:highlight w:val="none"/>
        </w:rPr>
        <w:t>15.5投标人仅提交备份投标文件，未在电子交易平台传输递交投标文件的，投标无效。</w:t>
      </w:r>
    </w:p>
    <w:p w14:paraId="71B6FA13">
      <w:pPr>
        <w:pStyle w:val="21"/>
        <w:spacing w:before="0"/>
        <w:ind w:firstLine="0" w:firstLineChars="0"/>
        <w:rPr>
          <w:rFonts w:ascii="宋体" w:hAnsi="宋体" w:cs="宋体"/>
          <w:b/>
          <w:color w:val="000000"/>
          <w:szCs w:val="24"/>
          <w:highlight w:val="none"/>
        </w:rPr>
      </w:pPr>
      <w:r>
        <w:rPr>
          <w:rFonts w:hint="eastAsia" w:ascii="宋体" w:hAnsi="宋体" w:cs="宋体"/>
          <w:b/>
          <w:color w:val="000000"/>
          <w:szCs w:val="24"/>
          <w:highlight w:val="none"/>
        </w:rPr>
        <w:t>16.投标文件的无效处理</w:t>
      </w:r>
    </w:p>
    <w:p w14:paraId="17BC014C">
      <w:pPr>
        <w:pStyle w:val="8"/>
        <w:spacing w:line="360" w:lineRule="auto"/>
        <w:ind w:firstLine="360" w:firstLineChars="150"/>
        <w:rPr>
          <w:rFonts w:cs="宋体"/>
          <w:color w:val="000000"/>
          <w:szCs w:val="21"/>
          <w:highlight w:val="none"/>
        </w:rPr>
      </w:pPr>
      <w:r>
        <w:rPr>
          <w:rFonts w:hint="eastAsia" w:cs="宋体"/>
          <w:color w:val="000000"/>
          <w:szCs w:val="21"/>
          <w:highlight w:val="none"/>
        </w:rPr>
        <w:t>有招标文件第四部分</w:t>
      </w:r>
      <w:r>
        <w:rPr>
          <w:rFonts w:cs="宋体"/>
          <w:color w:val="000000"/>
          <w:highlight w:val="none"/>
        </w:rPr>
        <w:t>4.2规定</w:t>
      </w:r>
      <w:r>
        <w:rPr>
          <w:rFonts w:hint="eastAsia" w:cs="宋体"/>
          <w:color w:val="000000"/>
          <w:szCs w:val="21"/>
          <w:highlight w:val="none"/>
        </w:rPr>
        <w:t>的情形之一的，投标无效：</w:t>
      </w:r>
    </w:p>
    <w:p w14:paraId="7792C4E8">
      <w:pPr>
        <w:pStyle w:val="21"/>
        <w:spacing w:before="0"/>
        <w:ind w:firstLine="0" w:firstLineChars="0"/>
        <w:rPr>
          <w:rFonts w:ascii="宋体" w:hAnsi="宋体" w:cs="宋体"/>
          <w:b/>
          <w:color w:val="000000"/>
          <w:szCs w:val="24"/>
          <w:highlight w:val="none"/>
        </w:rPr>
      </w:pPr>
      <w:r>
        <w:rPr>
          <w:rFonts w:hint="eastAsia" w:ascii="宋体" w:hAnsi="宋体" w:cs="宋体"/>
          <w:b/>
          <w:color w:val="000000"/>
          <w:szCs w:val="24"/>
          <w:highlight w:val="none"/>
        </w:rPr>
        <w:t>17.投标有效期</w:t>
      </w:r>
    </w:p>
    <w:p w14:paraId="5FAAC510">
      <w:pPr>
        <w:spacing w:line="360" w:lineRule="auto"/>
        <w:ind w:firstLine="480" w:firstLineChars="200"/>
        <w:rPr>
          <w:rFonts w:ascii="宋体" w:hAnsi="宋体" w:cs="宋体"/>
          <w:b/>
          <w:color w:val="000000"/>
          <w:sz w:val="24"/>
          <w:szCs w:val="21"/>
          <w:highlight w:val="none"/>
        </w:rPr>
      </w:pPr>
      <w:r>
        <w:rPr>
          <w:rFonts w:hint="eastAsia" w:ascii="宋体" w:hAnsi="宋体" w:cs="宋体"/>
          <w:color w:val="000000"/>
          <w:sz w:val="24"/>
          <w:szCs w:val="20"/>
          <w:highlight w:val="none"/>
        </w:rPr>
        <w:t>17.1投标有效期为从提交投标文件的截止之日起90天。▲</w:t>
      </w:r>
      <w:r>
        <w:rPr>
          <w:rFonts w:hint="eastAsia" w:ascii="宋体" w:hAnsi="宋体" w:cs="宋体"/>
          <w:b/>
          <w:color w:val="000000"/>
          <w:sz w:val="24"/>
          <w:szCs w:val="20"/>
          <w:highlight w:val="none"/>
        </w:rPr>
        <w:t>投标人的投标文件中承</w:t>
      </w:r>
      <w:r>
        <w:rPr>
          <w:rFonts w:hint="eastAsia" w:ascii="宋体" w:hAnsi="宋体" w:cs="宋体"/>
          <w:b/>
          <w:color w:val="000000"/>
          <w:sz w:val="24"/>
          <w:szCs w:val="21"/>
          <w:highlight w:val="none"/>
        </w:rPr>
        <w:t>诺的投标有效期少于招标文件中载明的投标有效期的，投标无效。</w:t>
      </w:r>
    </w:p>
    <w:p w14:paraId="28140582">
      <w:pPr>
        <w:pStyle w:val="21"/>
        <w:spacing w:before="0"/>
        <w:ind w:firstLine="480"/>
        <w:rPr>
          <w:rFonts w:ascii="宋体" w:hAnsi="宋体" w:cs="宋体"/>
          <w:color w:val="000000"/>
          <w:highlight w:val="none"/>
        </w:rPr>
      </w:pPr>
      <w:r>
        <w:rPr>
          <w:rFonts w:hint="eastAsia" w:ascii="宋体" w:hAnsi="宋体" w:cs="宋体"/>
          <w:color w:val="000000"/>
          <w:highlight w:val="none"/>
        </w:rPr>
        <w:t>17.2投标文件合格投递后，自投标截止日期起，在投标有效期内有效。</w:t>
      </w:r>
    </w:p>
    <w:p w14:paraId="6D60746A">
      <w:pPr>
        <w:pStyle w:val="21"/>
        <w:spacing w:before="0"/>
        <w:ind w:firstLine="480"/>
        <w:rPr>
          <w:rFonts w:hint="eastAsia" w:ascii="宋体" w:hAnsi="宋体" w:cs="宋体"/>
          <w:color w:val="000000"/>
          <w:highlight w:val="none"/>
        </w:rPr>
      </w:pPr>
      <w:r>
        <w:rPr>
          <w:rFonts w:hint="eastAsia" w:ascii="宋体" w:hAnsi="宋体" w:cs="宋体"/>
          <w:color w:val="000000"/>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14:paraId="24836CF3">
      <w:pPr>
        <w:pStyle w:val="21"/>
        <w:spacing w:before="0"/>
        <w:ind w:firstLine="480"/>
        <w:rPr>
          <w:rFonts w:hint="eastAsia" w:ascii="宋体" w:hAnsi="宋体" w:cs="宋体"/>
          <w:color w:val="000000"/>
          <w:highlight w:val="none"/>
        </w:rPr>
      </w:pPr>
    </w:p>
    <w:p w14:paraId="196D34A5">
      <w:pPr>
        <w:pStyle w:val="21"/>
        <w:spacing w:before="0"/>
        <w:ind w:firstLine="1928" w:firstLineChars="600"/>
        <w:outlineLvl w:val="1"/>
        <w:rPr>
          <w:rFonts w:ascii="宋体" w:hAnsi="宋体" w:cs="宋体"/>
          <w:b/>
          <w:color w:val="000000"/>
          <w:sz w:val="32"/>
          <w:highlight w:val="none"/>
        </w:rPr>
      </w:pPr>
      <w:r>
        <w:rPr>
          <w:rFonts w:hint="eastAsia" w:ascii="宋体" w:hAnsi="宋体" w:cs="宋体"/>
          <w:b/>
          <w:color w:val="000000"/>
          <w:sz w:val="32"/>
          <w:highlight w:val="none"/>
        </w:rPr>
        <w:t>四、开标、资格审查与信用信息查询</w:t>
      </w:r>
    </w:p>
    <w:p w14:paraId="3018B614">
      <w:pPr>
        <w:pStyle w:val="22"/>
        <w:spacing w:before="0" w:line="360" w:lineRule="auto"/>
        <w:ind w:left="0" w:firstLine="241" w:firstLineChars="100"/>
        <w:contextualSpacing/>
        <w:rPr>
          <w:rFonts w:ascii="宋体" w:hAnsi="宋体" w:cs="宋体"/>
          <w:color w:val="000000"/>
          <w:sz w:val="24"/>
          <w:highlight w:val="none"/>
        </w:rPr>
      </w:pPr>
      <w:r>
        <w:rPr>
          <w:rFonts w:hint="eastAsia" w:ascii="宋体" w:hAnsi="宋体" w:cs="宋体"/>
          <w:b/>
          <w:color w:val="000000"/>
          <w:sz w:val="24"/>
          <w:szCs w:val="24"/>
          <w:highlight w:val="none"/>
        </w:rPr>
        <w:t>18.开标</w:t>
      </w:r>
      <w:r>
        <w:rPr>
          <w:rFonts w:hint="eastAsia" w:ascii="宋体" w:hAnsi="宋体" w:cs="宋体"/>
          <w:color w:val="000000"/>
          <w:sz w:val="24"/>
          <w:highlight w:val="none"/>
        </w:rPr>
        <w:t xml:space="preserve"> </w:t>
      </w:r>
    </w:p>
    <w:p w14:paraId="3971E7B0">
      <w:pPr>
        <w:pStyle w:val="22"/>
        <w:spacing w:before="0" w:line="360" w:lineRule="auto"/>
        <w:ind w:left="0" w:firstLine="480" w:firstLineChars="200"/>
        <w:contextualSpacing/>
        <w:rPr>
          <w:rFonts w:ascii="宋体" w:hAnsi="宋体" w:cs="宋体"/>
          <w:color w:val="000000"/>
          <w:sz w:val="24"/>
          <w:highlight w:val="none"/>
        </w:rPr>
      </w:pPr>
      <w:r>
        <w:rPr>
          <w:rFonts w:hint="eastAsia" w:ascii="宋体" w:hAnsi="宋体" w:cs="宋体"/>
          <w:color w:val="000000"/>
          <w:sz w:val="24"/>
          <w:highlight w:val="none"/>
        </w:rPr>
        <w:t>18.1采购代理机构按照招标文件规定的时间通过电子交易平台组织开标，所有投标人均应当准时在线参加。投标人不足3家的，不得开标。</w:t>
      </w:r>
    </w:p>
    <w:p w14:paraId="2F8B6BD5">
      <w:pPr>
        <w:pStyle w:val="22"/>
        <w:spacing w:before="0" w:line="360" w:lineRule="auto"/>
        <w:ind w:left="0" w:leftChars="0" w:firstLine="480" w:firstLineChars="200"/>
        <w:contextualSpacing/>
        <w:rPr>
          <w:rFonts w:ascii="宋体" w:hAnsi="宋体" w:cs="宋体"/>
          <w:color w:val="000000"/>
          <w:sz w:val="24"/>
          <w:highlight w:val="none"/>
        </w:rPr>
      </w:pPr>
      <w:r>
        <w:rPr>
          <w:rFonts w:hint="eastAsia" w:ascii="宋体" w:hAnsi="宋体" w:cs="宋体"/>
          <w:color w:val="000000"/>
          <w:sz w:val="24"/>
          <w:highlight w:val="none"/>
        </w:rPr>
        <w:t>18.2开标时，电子交易平台按开标时间自动提取所有投标文件。采购代理机构依托电子交易平台发起开始解密指令，投标人按照平台提示和招标文件的规定在半小时内完成在线解密。</w:t>
      </w:r>
    </w:p>
    <w:p w14:paraId="52A70520">
      <w:pPr>
        <w:pStyle w:val="22"/>
        <w:spacing w:before="0" w:line="360" w:lineRule="auto"/>
        <w:ind w:left="0" w:leftChars="0" w:firstLine="480" w:firstLineChars="200"/>
        <w:contextualSpacing/>
        <w:rPr>
          <w:rFonts w:ascii="宋体" w:hAnsi="宋体" w:cs="宋体"/>
          <w:b/>
          <w:color w:val="000000"/>
          <w:sz w:val="24"/>
          <w:highlight w:val="none"/>
        </w:rPr>
      </w:pPr>
      <w:r>
        <w:rPr>
          <w:rFonts w:hint="eastAsia" w:ascii="宋体" w:hAnsi="宋体" w:cs="宋体"/>
          <w:color w:val="000000"/>
          <w:sz w:val="24"/>
          <w:highlight w:val="none"/>
        </w:rPr>
        <w:t>18.3</w:t>
      </w:r>
      <w:r>
        <w:rPr>
          <w:rFonts w:hint="eastAsia" w:ascii="宋体" w:hAnsi="宋体" w:cs="宋体"/>
          <w:b/>
          <w:color w:val="000000"/>
          <w:sz w:val="24"/>
          <w:highlight w:val="none"/>
        </w:rPr>
        <w:t>投标文件未按时解密，投标人提供了备份投标文件的，以备份投标文件作为依据，否则视为投标文件撤回。投标文件已按时解密的，备份投标文件自动失效。</w:t>
      </w:r>
    </w:p>
    <w:p w14:paraId="6B6B479E">
      <w:pPr>
        <w:pStyle w:val="21"/>
        <w:spacing w:before="0"/>
        <w:ind w:firstLine="0" w:firstLineChars="0"/>
        <w:rPr>
          <w:rFonts w:hint="eastAsia" w:ascii="宋体" w:hAnsi="宋体" w:cs="宋体"/>
          <w:b/>
          <w:color w:val="000000"/>
          <w:szCs w:val="24"/>
          <w:highlight w:val="none"/>
        </w:rPr>
      </w:pPr>
      <w:r>
        <w:rPr>
          <w:rFonts w:hint="eastAsia" w:ascii="宋体" w:hAnsi="宋体" w:cs="宋体"/>
          <w:b/>
          <w:color w:val="000000"/>
          <w:szCs w:val="24"/>
          <w:highlight w:val="none"/>
        </w:rPr>
        <w:t>19、资格审查</w:t>
      </w:r>
    </w:p>
    <w:p w14:paraId="1B817866">
      <w:pPr>
        <w:pStyle w:val="21"/>
        <w:spacing w:before="0"/>
        <w:ind w:firstLine="480" w:firstLineChars="200"/>
        <w:rPr>
          <w:rFonts w:hint="eastAsia" w:ascii="宋体" w:hAnsi="宋体" w:cs="宋体"/>
          <w:b w:val="0"/>
          <w:bCs/>
          <w:color w:val="000000"/>
          <w:szCs w:val="24"/>
          <w:highlight w:val="none"/>
        </w:rPr>
      </w:pPr>
      <w:r>
        <w:rPr>
          <w:rFonts w:hint="eastAsia" w:ascii="宋体" w:hAnsi="宋体" w:cs="宋体"/>
          <w:b w:val="0"/>
          <w:bCs/>
          <w:color w:val="000000"/>
          <w:szCs w:val="24"/>
          <w:highlight w:val="none"/>
        </w:rPr>
        <w:t>19.1采购人或采购代理机构依据法律法规和招标文件的规定，对投标人的资格进行审查。</w:t>
      </w:r>
    </w:p>
    <w:p w14:paraId="7FB24CB3">
      <w:pPr>
        <w:pStyle w:val="21"/>
        <w:spacing w:before="0"/>
        <w:ind w:firstLine="480" w:firstLineChars="200"/>
        <w:rPr>
          <w:rFonts w:hint="eastAsia" w:ascii="宋体" w:hAnsi="宋体" w:cs="宋体"/>
          <w:b w:val="0"/>
          <w:bCs/>
          <w:color w:val="000000"/>
          <w:szCs w:val="24"/>
          <w:highlight w:val="none"/>
        </w:rPr>
      </w:pPr>
      <w:r>
        <w:rPr>
          <w:rFonts w:hint="eastAsia" w:ascii="宋体" w:hAnsi="宋体" w:cs="宋体"/>
          <w:b w:val="0"/>
          <w:bCs/>
          <w:color w:val="000000"/>
          <w:szCs w:val="24"/>
          <w:highlight w:val="none"/>
        </w:rPr>
        <w:t>19.2投标人未按照招标文件要求提供与资格条件相应的有效资格证明材料的，视为投标人不具备招标文件中规定的资格要求，其投标无效。</w:t>
      </w:r>
    </w:p>
    <w:p w14:paraId="0BEE6317">
      <w:pPr>
        <w:pStyle w:val="21"/>
        <w:spacing w:before="0"/>
        <w:ind w:firstLine="480" w:firstLineChars="200"/>
        <w:rPr>
          <w:rFonts w:hint="eastAsia" w:ascii="宋体" w:hAnsi="宋体" w:cs="宋体"/>
          <w:b w:val="0"/>
          <w:bCs/>
          <w:color w:val="000000"/>
          <w:szCs w:val="24"/>
          <w:highlight w:val="none"/>
        </w:rPr>
      </w:pPr>
      <w:r>
        <w:rPr>
          <w:rFonts w:hint="eastAsia" w:ascii="宋体" w:hAnsi="宋体" w:cs="宋体"/>
          <w:b w:val="0"/>
          <w:bCs/>
          <w:color w:val="000000"/>
          <w:szCs w:val="24"/>
          <w:highlight w:val="none"/>
        </w:rPr>
        <w:t>19.3对未通过资格审查的投标人，采购人或采购代理机构告知其未通过的原因。</w:t>
      </w:r>
    </w:p>
    <w:p w14:paraId="7B3ABE98">
      <w:pPr>
        <w:pStyle w:val="21"/>
        <w:spacing w:before="0"/>
        <w:ind w:firstLine="480" w:firstLineChars="200"/>
        <w:rPr>
          <w:rFonts w:hint="eastAsia" w:ascii="宋体" w:hAnsi="宋体" w:cs="宋体"/>
          <w:b w:val="0"/>
          <w:bCs/>
          <w:color w:val="000000"/>
          <w:szCs w:val="24"/>
          <w:highlight w:val="none"/>
        </w:rPr>
      </w:pPr>
      <w:r>
        <w:rPr>
          <w:rFonts w:hint="eastAsia" w:ascii="宋体" w:hAnsi="宋体" w:cs="宋体"/>
          <w:b w:val="0"/>
          <w:bCs/>
          <w:color w:val="000000"/>
          <w:szCs w:val="24"/>
          <w:highlight w:val="none"/>
        </w:rPr>
        <w:t>19.4合格投标人不足3家的，不再评标。</w:t>
      </w:r>
    </w:p>
    <w:p w14:paraId="189B4ECF">
      <w:pPr>
        <w:pStyle w:val="21"/>
        <w:spacing w:before="0"/>
        <w:ind w:firstLine="0" w:firstLineChars="0"/>
        <w:rPr>
          <w:rFonts w:ascii="宋体" w:hAnsi="宋体" w:cs="宋体"/>
          <w:b/>
          <w:color w:val="000000"/>
          <w:szCs w:val="24"/>
          <w:highlight w:val="none"/>
        </w:rPr>
      </w:pPr>
      <w:r>
        <w:rPr>
          <w:rFonts w:hint="eastAsia" w:ascii="宋体" w:hAnsi="宋体" w:cs="宋体"/>
          <w:b/>
          <w:color w:val="000000"/>
          <w:szCs w:val="24"/>
          <w:highlight w:val="none"/>
        </w:rPr>
        <w:t>20、信用信息查询</w:t>
      </w:r>
    </w:p>
    <w:p w14:paraId="7BB9BF5B">
      <w:pPr>
        <w:pStyle w:val="21"/>
        <w:spacing w:before="0"/>
        <w:ind w:firstLine="495" w:firstLineChars="0"/>
        <w:rPr>
          <w:rFonts w:ascii="宋体" w:hAnsi="宋体" w:cs="宋体"/>
          <w:color w:val="000000"/>
          <w:kern w:val="0"/>
          <w:szCs w:val="24"/>
          <w:highlight w:val="none"/>
        </w:rPr>
      </w:pPr>
      <w:r>
        <w:rPr>
          <w:rFonts w:hint="eastAsia" w:ascii="宋体" w:hAnsi="宋体" w:cs="宋体"/>
          <w:color w:val="000000"/>
          <w:kern w:val="0"/>
          <w:szCs w:val="24"/>
          <w:highlight w:val="none"/>
        </w:rPr>
        <w:t>20.1信用信息查询渠道及截止时间：采购代理机构将在资格审查时通过“信用中国”网站(www.creditchina.gov.cn)、中国政府采购网(www.ccgp.gov.cn)渠道查询投标人接受资格审查时的信用记录。</w:t>
      </w:r>
    </w:p>
    <w:p w14:paraId="11F61663">
      <w:pPr>
        <w:pStyle w:val="21"/>
        <w:spacing w:before="0"/>
        <w:ind w:firstLine="495" w:firstLineChars="0"/>
        <w:rPr>
          <w:rFonts w:ascii="宋体" w:hAnsi="宋体" w:cs="宋体"/>
          <w:color w:val="000000"/>
          <w:kern w:val="0"/>
          <w:szCs w:val="24"/>
          <w:highlight w:val="none"/>
        </w:rPr>
      </w:pPr>
      <w:r>
        <w:rPr>
          <w:rFonts w:hint="eastAsia" w:ascii="宋体" w:hAnsi="宋体" w:cs="宋体"/>
          <w:color w:val="000000"/>
          <w:kern w:val="0"/>
          <w:szCs w:val="24"/>
          <w:highlight w:val="none"/>
        </w:rPr>
        <w:t>20.2信用信息查询记录和证据留存的具体方式：现场查询的投标人的信用记录、查询结果经确认后将与采购文件一起存档。</w:t>
      </w:r>
    </w:p>
    <w:p w14:paraId="0D9E9626">
      <w:pPr>
        <w:pStyle w:val="21"/>
        <w:spacing w:before="0"/>
        <w:ind w:firstLine="495" w:firstLineChars="0"/>
        <w:rPr>
          <w:rFonts w:ascii="宋体" w:hAnsi="宋体" w:cs="宋体"/>
          <w:color w:val="000000"/>
          <w:kern w:val="0"/>
          <w:szCs w:val="24"/>
          <w:highlight w:val="none"/>
        </w:rPr>
      </w:pPr>
      <w:r>
        <w:rPr>
          <w:rFonts w:hint="eastAsia" w:ascii="宋体" w:hAnsi="宋体" w:cs="宋体"/>
          <w:color w:val="000000"/>
          <w:kern w:val="0"/>
          <w:szCs w:val="24"/>
          <w:highlight w:val="none"/>
        </w:rPr>
        <w:t>20.3信用信息的使用规则：经查询列入失信被执行人名单、重大税收违法案件当事人名单、政府采购严重违法失信行为记录名单的投标人将被拒绝参与政府采购活动。</w:t>
      </w:r>
    </w:p>
    <w:p w14:paraId="4AB8CABA">
      <w:pPr>
        <w:pStyle w:val="21"/>
        <w:spacing w:before="0"/>
        <w:ind w:firstLine="480"/>
        <w:rPr>
          <w:rFonts w:ascii="宋体" w:hAnsi="宋体" w:cs="宋体"/>
          <w:color w:val="000000"/>
          <w:highlight w:val="none"/>
        </w:rPr>
      </w:pPr>
      <w:r>
        <w:rPr>
          <w:rFonts w:hint="eastAsia" w:ascii="宋体" w:hAnsi="宋体" w:cs="宋体"/>
          <w:color w:val="000000"/>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000000"/>
          <w:highlight w:val="none"/>
        </w:rPr>
        <w:t>。</w:t>
      </w:r>
    </w:p>
    <w:p w14:paraId="354CC93B">
      <w:pPr>
        <w:pStyle w:val="21"/>
        <w:spacing w:before="0"/>
        <w:ind w:firstLine="0" w:firstLineChars="0"/>
        <w:rPr>
          <w:rFonts w:ascii="宋体" w:hAnsi="宋体" w:cs="宋体"/>
          <w:color w:val="000000"/>
          <w:kern w:val="0"/>
          <w:szCs w:val="24"/>
          <w:highlight w:val="none"/>
        </w:rPr>
      </w:pPr>
    </w:p>
    <w:p w14:paraId="33792390">
      <w:pPr>
        <w:snapToGrid w:val="0"/>
        <w:spacing w:line="360" w:lineRule="auto"/>
        <w:jc w:val="center"/>
        <w:outlineLvl w:val="1"/>
        <w:rPr>
          <w:rFonts w:ascii="宋体" w:hAnsi="宋体" w:cs="宋体"/>
          <w:b/>
          <w:color w:val="000000"/>
          <w:sz w:val="36"/>
          <w:szCs w:val="36"/>
          <w:highlight w:val="none"/>
        </w:rPr>
      </w:pPr>
      <w:r>
        <w:rPr>
          <w:rFonts w:hint="eastAsia" w:ascii="宋体" w:hAnsi="宋体" w:cs="宋体"/>
          <w:b/>
          <w:color w:val="000000"/>
          <w:sz w:val="36"/>
          <w:szCs w:val="36"/>
          <w:highlight w:val="none"/>
        </w:rPr>
        <w:t>五、评标</w:t>
      </w:r>
    </w:p>
    <w:p w14:paraId="764BD00B">
      <w:pPr>
        <w:spacing w:line="360" w:lineRule="auto"/>
        <w:rPr>
          <w:rFonts w:ascii="宋体" w:hAnsi="宋体" w:cs="宋体"/>
          <w:b/>
          <w:color w:val="000000"/>
          <w:sz w:val="24"/>
          <w:highlight w:val="none"/>
        </w:rPr>
      </w:pPr>
      <w:bookmarkStart w:id="18" w:name="_Toc91899903"/>
      <w:r>
        <w:rPr>
          <w:rFonts w:hint="eastAsia" w:ascii="宋体" w:hAnsi="宋体" w:cs="宋体"/>
          <w:b/>
          <w:color w:val="000000"/>
          <w:sz w:val="24"/>
          <w:highlight w:val="none"/>
        </w:rPr>
        <w:t>21.</w:t>
      </w:r>
      <w:r>
        <w:rPr>
          <w:rFonts w:hint="eastAsia" w:ascii="宋体" w:hAnsi="宋体" w:cs="宋体"/>
          <w:color w:val="000000"/>
          <w:highlight w:val="none"/>
        </w:rPr>
        <w:t xml:space="preserve"> </w:t>
      </w:r>
      <w:r>
        <w:rPr>
          <w:rFonts w:hint="eastAsia" w:ascii="宋体" w:hAnsi="宋体" w:cs="宋体"/>
          <w:color w:val="000000"/>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000000"/>
          <w:sz w:val="24"/>
          <w:highlight w:val="none"/>
        </w:rPr>
        <w:t>详见招标文件第四部分评标办法。</w:t>
      </w:r>
    </w:p>
    <w:p w14:paraId="123E2871">
      <w:pPr>
        <w:spacing w:line="360" w:lineRule="auto"/>
        <w:rPr>
          <w:rFonts w:ascii="宋体" w:hAnsi="宋体" w:cs="宋体"/>
          <w:b/>
          <w:color w:val="000000"/>
          <w:sz w:val="24"/>
          <w:highlight w:val="none"/>
        </w:rPr>
      </w:pPr>
    </w:p>
    <w:p w14:paraId="5637D205">
      <w:pPr>
        <w:snapToGrid w:val="0"/>
        <w:spacing w:line="360" w:lineRule="auto"/>
        <w:jc w:val="center"/>
        <w:outlineLvl w:val="1"/>
        <w:rPr>
          <w:rFonts w:ascii="宋体" w:hAnsi="宋体" w:cs="宋体"/>
          <w:b/>
          <w:color w:val="000000"/>
          <w:sz w:val="36"/>
          <w:szCs w:val="36"/>
          <w:highlight w:val="none"/>
        </w:rPr>
      </w:pPr>
      <w:r>
        <w:rPr>
          <w:rFonts w:hint="eastAsia" w:ascii="宋体" w:hAnsi="宋体" w:cs="宋体"/>
          <w:b/>
          <w:color w:val="000000"/>
          <w:sz w:val="36"/>
          <w:szCs w:val="36"/>
          <w:highlight w:val="none"/>
        </w:rPr>
        <w:t>六、定标</w:t>
      </w:r>
    </w:p>
    <w:p w14:paraId="2DD96788">
      <w:pPr>
        <w:pStyle w:val="8"/>
        <w:spacing w:line="360" w:lineRule="auto"/>
        <w:ind w:left="479" w:hanging="479" w:hangingChars="199"/>
        <w:rPr>
          <w:rFonts w:cs="宋体"/>
          <w:b/>
          <w:color w:val="000000"/>
          <w:highlight w:val="none"/>
        </w:rPr>
      </w:pPr>
      <w:r>
        <w:rPr>
          <w:rFonts w:hint="eastAsia" w:cs="宋体"/>
          <w:b/>
          <w:color w:val="000000"/>
          <w:highlight w:val="none"/>
        </w:rPr>
        <w:t>22. 确定中标供应商</w:t>
      </w:r>
    </w:p>
    <w:p w14:paraId="67FA23CD">
      <w:pPr>
        <w:pStyle w:val="21"/>
        <w:snapToGrid w:val="0"/>
        <w:spacing w:before="0"/>
        <w:ind w:firstLine="480"/>
        <w:rPr>
          <w:rFonts w:ascii="宋体" w:hAnsi="宋体" w:cs="宋体"/>
          <w:b/>
          <w:color w:val="000000"/>
          <w:szCs w:val="24"/>
          <w:highlight w:val="none"/>
        </w:rPr>
      </w:pPr>
      <w:r>
        <w:rPr>
          <w:rFonts w:hint="eastAsia" w:ascii="宋体" w:hAnsi="宋体" w:cs="宋体"/>
          <w:color w:val="000000"/>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655784B6">
      <w:pPr>
        <w:pStyle w:val="21"/>
        <w:snapToGrid w:val="0"/>
        <w:spacing w:before="0"/>
        <w:ind w:firstLine="0" w:firstLineChars="0"/>
        <w:rPr>
          <w:rFonts w:ascii="宋体" w:hAnsi="宋体" w:cs="宋体"/>
          <w:b/>
          <w:color w:val="000000"/>
          <w:szCs w:val="24"/>
          <w:highlight w:val="none"/>
        </w:rPr>
      </w:pPr>
      <w:r>
        <w:rPr>
          <w:rFonts w:hint="eastAsia" w:ascii="宋体" w:hAnsi="宋体" w:cs="宋体"/>
          <w:b/>
          <w:color w:val="000000"/>
          <w:szCs w:val="24"/>
          <w:highlight w:val="none"/>
        </w:rPr>
        <w:t>23. 中标通知与中标结果公告</w:t>
      </w:r>
    </w:p>
    <w:p w14:paraId="3CE77011">
      <w:pPr>
        <w:widowControl/>
        <w:shd w:val="clear" w:color="auto" w:fill="FFFFFF"/>
        <w:spacing w:line="360" w:lineRule="auto"/>
        <w:ind w:firstLine="480"/>
        <w:jc w:val="left"/>
        <w:rPr>
          <w:rFonts w:ascii="宋体" w:hAnsi="宋体" w:cs="宋体"/>
          <w:color w:val="000000"/>
          <w:sz w:val="24"/>
          <w:highlight w:val="none"/>
        </w:rPr>
      </w:pPr>
      <w:r>
        <w:rPr>
          <w:rFonts w:hint="eastAsia" w:ascii="宋体" w:hAnsi="宋体" w:cs="宋体"/>
          <w:color w:val="000000"/>
          <w:sz w:val="24"/>
          <w:highlight w:val="none"/>
        </w:rPr>
        <w:t>23.1自</w:t>
      </w:r>
      <w:r>
        <w:rPr>
          <w:rFonts w:hint="eastAsia" w:ascii="宋体" w:hAnsi="宋体" w:cs="宋体"/>
          <w:color w:val="000000"/>
          <w:sz w:val="24"/>
          <w:highlight w:val="none"/>
          <w:lang w:eastAsia="zh-CN"/>
        </w:rPr>
        <w:t>中标供应商</w:t>
      </w:r>
      <w:r>
        <w:rPr>
          <w:rFonts w:hint="eastAsia" w:ascii="宋体" w:hAnsi="宋体" w:cs="宋体"/>
          <w:color w:val="000000"/>
          <w:sz w:val="24"/>
          <w:highlight w:val="none"/>
        </w:rPr>
        <w:t>确定之日起2个工作日内，采购代理机构通过电子交易平台向</w:t>
      </w:r>
      <w:r>
        <w:rPr>
          <w:rFonts w:hint="eastAsia" w:ascii="宋体" w:hAnsi="宋体" w:cs="宋体"/>
          <w:color w:val="000000"/>
          <w:sz w:val="24"/>
          <w:highlight w:val="none"/>
          <w:lang w:eastAsia="zh-CN"/>
        </w:rPr>
        <w:t>中标供应商</w:t>
      </w:r>
      <w:r>
        <w:rPr>
          <w:rFonts w:hint="eastAsia" w:ascii="宋体" w:hAnsi="宋体" w:cs="宋体"/>
          <w:color w:val="000000"/>
          <w:sz w:val="24"/>
          <w:highlight w:val="none"/>
        </w:rPr>
        <w:t>发出中标通知书，同时编制发布采购结果公告。采购代理机构也可以以纸质形式进行中标通知。</w:t>
      </w:r>
    </w:p>
    <w:p w14:paraId="4635B7FB">
      <w:pPr>
        <w:widowControl/>
        <w:shd w:val="clear" w:color="auto" w:fill="FFFFFF"/>
        <w:spacing w:line="360" w:lineRule="auto"/>
        <w:ind w:firstLine="480"/>
        <w:jc w:val="left"/>
        <w:rPr>
          <w:rFonts w:ascii="宋体" w:hAnsi="宋体" w:cs="宋体"/>
          <w:color w:val="000000"/>
          <w:sz w:val="24"/>
          <w:highlight w:val="none"/>
        </w:rPr>
      </w:pPr>
      <w:r>
        <w:rPr>
          <w:rFonts w:hint="eastAsia" w:ascii="宋体" w:hAnsi="宋体" w:cs="宋体"/>
          <w:color w:val="000000"/>
          <w:sz w:val="24"/>
          <w:highlight w:val="none"/>
        </w:rPr>
        <w:t>23.2中标结果公告内容包括采购人及其委托的采购代理机构的名称、地址、联系方式，项目名称和项目编号，</w:t>
      </w:r>
      <w:r>
        <w:rPr>
          <w:rFonts w:hint="eastAsia" w:ascii="宋体" w:hAnsi="宋体" w:cs="宋体"/>
          <w:color w:val="000000"/>
          <w:sz w:val="24"/>
          <w:highlight w:val="none"/>
          <w:lang w:eastAsia="zh-CN"/>
        </w:rPr>
        <w:t>中标供应商</w:t>
      </w:r>
      <w:r>
        <w:rPr>
          <w:rFonts w:hint="eastAsia" w:ascii="宋体" w:hAnsi="宋体" w:cs="宋体"/>
          <w:color w:val="000000"/>
          <w:sz w:val="24"/>
          <w:highlight w:val="none"/>
        </w:rPr>
        <w:t>名称、地址和中标金额，主要中标标的的名称、规格型号、数量、单价、服务要求，开标记录、资格审查情况、评审专家抽取规则、符合性审查情况、未中标情况说明、中标公告期限以及评审专家名单、评分汇总及明细。</w:t>
      </w:r>
    </w:p>
    <w:p w14:paraId="046FC2C8">
      <w:pPr>
        <w:widowControl/>
        <w:shd w:val="clear" w:color="auto" w:fill="FFFFFF"/>
        <w:spacing w:line="360" w:lineRule="auto"/>
        <w:ind w:firstLine="480"/>
        <w:jc w:val="left"/>
        <w:rPr>
          <w:rFonts w:ascii="宋体" w:hAnsi="宋体" w:cs="宋体"/>
          <w:color w:val="000000"/>
          <w:sz w:val="24"/>
          <w:highlight w:val="none"/>
        </w:rPr>
      </w:pPr>
      <w:r>
        <w:rPr>
          <w:rFonts w:hint="eastAsia" w:ascii="宋体" w:hAnsi="宋体" w:cs="宋体"/>
          <w:color w:val="000000"/>
          <w:sz w:val="24"/>
          <w:highlight w:val="none"/>
        </w:rPr>
        <w:t>23.3公告期限为1个工作日。</w:t>
      </w:r>
    </w:p>
    <w:p w14:paraId="236FDA8D">
      <w:pPr>
        <w:snapToGrid w:val="0"/>
        <w:spacing w:line="360" w:lineRule="auto"/>
        <w:ind w:left="120" w:leftChars="57" w:firstLine="482" w:firstLineChars="150"/>
        <w:jc w:val="center"/>
        <w:rPr>
          <w:rFonts w:ascii="宋体" w:hAnsi="宋体" w:cs="宋体"/>
          <w:b/>
          <w:color w:val="000000"/>
          <w:sz w:val="32"/>
          <w:highlight w:val="none"/>
        </w:rPr>
      </w:pPr>
    </w:p>
    <w:p w14:paraId="059ED788">
      <w:pPr>
        <w:snapToGrid w:val="0"/>
        <w:spacing w:line="360" w:lineRule="auto"/>
        <w:ind w:left="120" w:leftChars="57" w:firstLine="482" w:firstLineChars="150"/>
        <w:jc w:val="center"/>
        <w:outlineLvl w:val="1"/>
        <w:rPr>
          <w:rFonts w:ascii="宋体" w:hAnsi="宋体" w:cs="宋体"/>
          <w:b/>
          <w:color w:val="000000"/>
          <w:sz w:val="32"/>
          <w:highlight w:val="none"/>
        </w:rPr>
      </w:pPr>
      <w:r>
        <w:rPr>
          <w:rFonts w:hint="eastAsia" w:ascii="宋体" w:hAnsi="宋体" w:cs="宋体"/>
          <w:b/>
          <w:color w:val="000000"/>
          <w:sz w:val="32"/>
          <w:highlight w:val="none"/>
        </w:rPr>
        <w:t>七、合同授予</w:t>
      </w:r>
    </w:p>
    <w:p w14:paraId="7D0FFA0C">
      <w:pPr>
        <w:pStyle w:val="8"/>
        <w:spacing w:line="360" w:lineRule="auto"/>
        <w:ind w:left="479" w:hanging="479" w:hangingChars="199"/>
        <w:rPr>
          <w:rFonts w:cs="宋体"/>
          <w:b/>
          <w:color w:val="000000"/>
          <w:highlight w:val="none"/>
        </w:rPr>
      </w:pPr>
      <w:r>
        <w:rPr>
          <w:rFonts w:hint="eastAsia" w:cs="宋体"/>
          <w:b/>
          <w:color w:val="000000"/>
          <w:highlight w:val="none"/>
        </w:rPr>
        <w:t xml:space="preserve">24. </w:t>
      </w:r>
      <w:r>
        <w:rPr>
          <w:rFonts w:hint="eastAsia" w:cs="宋体"/>
          <w:color w:val="000000"/>
          <w:highlight w:val="none"/>
        </w:rPr>
        <w:t>合同主要条款详见第五部分拟签订的合同文本。</w:t>
      </w:r>
    </w:p>
    <w:p w14:paraId="26371BFA">
      <w:pPr>
        <w:pStyle w:val="8"/>
        <w:spacing w:line="360" w:lineRule="auto"/>
        <w:ind w:left="479" w:hanging="479" w:hangingChars="199"/>
        <w:rPr>
          <w:rFonts w:cs="宋体"/>
          <w:b/>
          <w:color w:val="000000"/>
          <w:highlight w:val="none"/>
        </w:rPr>
      </w:pPr>
      <w:r>
        <w:rPr>
          <w:rFonts w:hint="eastAsia" w:cs="宋体"/>
          <w:b/>
          <w:color w:val="000000"/>
          <w:highlight w:val="none"/>
        </w:rPr>
        <w:t>25. 合同的签订</w:t>
      </w:r>
    </w:p>
    <w:p w14:paraId="2E277F13">
      <w:pPr>
        <w:widowControl/>
        <w:shd w:val="clear" w:color="auto" w:fill="FFFFFF"/>
        <w:spacing w:line="360" w:lineRule="auto"/>
        <w:ind w:firstLine="480"/>
        <w:jc w:val="left"/>
        <w:rPr>
          <w:rFonts w:ascii="宋体" w:hAnsi="宋体" w:cs="宋体"/>
          <w:color w:val="000000"/>
          <w:kern w:val="0"/>
          <w:sz w:val="24"/>
          <w:highlight w:val="none"/>
        </w:rPr>
      </w:pPr>
      <w:r>
        <w:rPr>
          <w:rFonts w:hint="eastAsia" w:ascii="宋体" w:hAnsi="宋体" w:cs="宋体"/>
          <w:color w:val="000000"/>
          <w:sz w:val="24"/>
          <w:highlight w:val="none"/>
        </w:rPr>
        <w:t>25.1</w:t>
      </w:r>
      <w:r>
        <w:rPr>
          <w:rFonts w:hint="eastAsia" w:ascii="宋体" w:hAnsi="宋体" w:cs="宋体"/>
          <w:color w:val="000000"/>
          <w:kern w:val="0"/>
          <w:sz w:val="24"/>
          <w:highlight w:val="none"/>
        </w:rPr>
        <w:t>采购人与</w:t>
      </w:r>
      <w:r>
        <w:rPr>
          <w:rFonts w:hint="eastAsia" w:ascii="宋体" w:hAnsi="宋体" w:cs="宋体"/>
          <w:color w:val="000000"/>
          <w:kern w:val="0"/>
          <w:sz w:val="24"/>
          <w:highlight w:val="none"/>
          <w:lang w:eastAsia="zh-CN"/>
        </w:rPr>
        <w:t>中标供应商</w:t>
      </w:r>
      <w:r>
        <w:rPr>
          <w:rFonts w:hint="eastAsia" w:ascii="宋体" w:hAnsi="宋体" w:cs="宋体"/>
          <w:color w:val="000000"/>
          <w:kern w:val="0"/>
          <w:sz w:val="24"/>
          <w:highlight w:val="none"/>
        </w:rPr>
        <w:t>应当通过电子交易平台在中标通知书发出之日起10个工作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w:t>
      </w:r>
      <w:r>
        <w:rPr>
          <w:rFonts w:hint="eastAsia" w:ascii="宋体" w:hAnsi="宋体" w:cs="宋体"/>
          <w:color w:val="000000"/>
          <w:kern w:val="0"/>
          <w:sz w:val="24"/>
          <w:highlight w:val="none"/>
          <w:lang w:val="en-US" w:eastAsia="zh-CN"/>
        </w:rPr>
        <w:t>三十</w:t>
      </w:r>
      <w:r>
        <w:rPr>
          <w:rFonts w:hint="eastAsia" w:ascii="宋体" w:hAnsi="宋体" w:cs="宋体"/>
          <w:color w:val="000000"/>
          <w:kern w:val="0"/>
          <w:sz w:val="24"/>
          <w:highlight w:val="none"/>
        </w:rPr>
        <w:t>日内，与中标供应商按照采购文件确定的事项签订政府采购合同。</w:t>
      </w:r>
    </w:p>
    <w:p w14:paraId="6539F9FA">
      <w:pPr>
        <w:pStyle w:val="21"/>
        <w:snapToGrid w:val="0"/>
        <w:spacing w:before="0"/>
        <w:ind w:firstLine="480"/>
        <w:rPr>
          <w:rFonts w:ascii="宋体" w:hAnsi="宋体" w:cs="宋体"/>
          <w:color w:val="000000"/>
          <w:kern w:val="0"/>
          <w:highlight w:val="none"/>
        </w:rPr>
      </w:pPr>
      <w:r>
        <w:rPr>
          <w:rFonts w:hint="eastAsia" w:ascii="宋体" w:hAnsi="宋体" w:cs="宋体"/>
          <w:color w:val="000000"/>
          <w:kern w:val="0"/>
          <w:highlight w:val="none"/>
          <w:lang w:val="zh-CN"/>
        </w:rPr>
        <w:t>25.2中标供应商按规定的日期、时间、地点，由法定代表人或其授权代表与采购人代表签订合同。如中标供应商为联合体的，由联合体成员各方法定代表人或其授权代表与采购人代表签订合同。</w:t>
      </w:r>
    </w:p>
    <w:p w14:paraId="35EE2F97">
      <w:pPr>
        <w:pStyle w:val="21"/>
        <w:snapToGrid w:val="0"/>
        <w:spacing w:before="0"/>
        <w:ind w:firstLine="480"/>
        <w:rPr>
          <w:rFonts w:ascii="宋体" w:hAnsi="宋体" w:cs="宋体"/>
          <w:color w:val="000000"/>
          <w:highlight w:val="none"/>
        </w:rPr>
      </w:pPr>
      <w:r>
        <w:rPr>
          <w:rFonts w:hint="eastAsia" w:ascii="宋体" w:hAnsi="宋体" w:cs="宋体"/>
          <w:color w:val="000000"/>
          <w:highlight w:val="none"/>
        </w:rPr>
        <w:t>25.3如签订合同并生效后，供应商无故拒绝或延期，除按照合同条款处理外，列入不良行为记录一次，并给予通报。</w:t>
      </w:r>
    </w:p>
    <w:p w14:paraId="3E457BEC">
      <w:pPr>
        <w:pStyle w:val="21"/>
        <w:snapToGrid w:val="0"/>
        <w:spacing w:before="0"/>
        <w:ind w:firstLine="480"/>
        <w:rPr>
          <w:rFonts w:ascii="宋体" w:hAnsi="宋体" w:cs="宋体"/>
          <w:color w:val="000000"/>
          <w:highlight w:val="none"/>
        </w:rPr>
      </w:pPr>
      <w:r>
        <w:rPr>
          <w:rFonts w:hint="eastAsia" w:ascii="宋体" w:hAnsi="宋体" w:cs="宋体"/>
          <w:color w:val="000000"/>
          <w:highlight w:val="none"/>
        </w:rPr>
        <w:t>25.4中标供应商拒绝与采购人签订合同的，采购人可以按照评审报告推荐的中标或者成交候选人名单排序，确定下一候选人为中标供应商，也可以重新开展政府采购活动。</w:t>
      </w:r>
    </w:p>
    <w:p w14:paraId="41CF2845">
      <w:pPr>
        <w:pStyle w:val="21"/>
        <w:snapToGrid w:val="0"/>
        <w:spacing w:before="0" w:after="120"/>
        <w:ind w:firstLine="480"/>
        <w:rPr>
          <w:rFonts w:ascii="宋体" w:hAnsi="宋体" w:cs="宋体"/>
          <w:color w:val="000000"/>
          <w:highlight w:val="none"/>
        </w:rPr>
      </w:pPr>
      <w:r>
        <w:rPr>
          <w:rFonts w:hint="eastAsia" w:ascii="宋体" w:hAnsi="宋体" w:cs="宋体"/>
          <w:color w:val="000000"/>
          <w:highlight w:val="none"/>
        </w:rPr>
        <w:t>25.5采购合同由采购人与中标供应商根据招标文件、投标文件等内容通过政府采购电子交易平台在线签订，自动备案。</w:t>
      </w:r>
    </w:p>
    <w:p w14:paraId="72217380">
      <w:pPr>
        <w:snapToGrid w:val="0"/>
        <w:spacing w:line="360" w:lineRule="auto"/>
        <w:rPr>
          <w:rFonts w:ascii="宋体" w:hAnsi="宋体" w:cs="宋体"/>
          <w:b/>
          <w:color w:val="000000"/>
          <w:sz w:val="32"/>
          <w:highlight w:val="none"/>
        </w:rPr>
      </w:pPr>
    </w:p>
    <w:p w14:paraId="1F81F8E4">
      <w:pPr>
        <w:snapToGrid w:val="0"/>
        <w:spacing w:line="360" w:lineRule="auto"/>
        <w:jc w:val="center"/>
        <w:outlineLvl w:val="1"/>
        <w:rPr>
          <w:rFonts w:ascii="宋体" w:hAnsi="宋体" w:cs="宋体"/>
          <w:b/>
          <w:color w:val="000000"/>
          <w:sz w:val="24"/>
          <w:highlight w:val="none"/>
        </w:rPr>
      </w:pPr>
      <w:r>
        <w:rPr>
          <w:rFonts w:hint="eastAsia" w:ascii="宋体" w:hAnsi="宋体" w:cs="宋体"/>
          <w:b/>
          <w:color w:val="000000"/>
          <w:sz w:val="32"/>
          <w:highlight w:val="none"/>
        </w:rPr>
        <w:t>八、电子交易活动的中止</w:t>
      </w:r>
    </w:p>
    <w:p w14:paraId="59AC75AE">
      <w:pPr>
        <w:pStyle w:val="21"/>
        <w:snapToGrid w:val="0"/>
        <w:spacing w:before="0"/>
        <w:ind w:firstLine="0" w:firstLineChars="0"/>
        <w:rPr>
          <w:rFonts w:ascii="宋体" w:hAnsi="宋体" w:cs="宋体"/>
          <w:color w:val="000000"/>
          <w:highlight w:val="none"/>
        </w:rPr>
      </w:pPr>
      <w:r>
        <w:rPr>
          <w:rFonts w:ascii="宋体" w:hAnsi="宋体" w:cs="宋体"/>
          <w:b/>
          <w:bCs/>
          <w:color w:val="000000"/>
          <w:highlight w:val="none"/>
        </w:rPr>
        <w:t>2</w:t>
      </w:r>
      <w:r>
        <w:rPr>
          <w:rFonts w:ascii="宋体" w:hAnsi="宋体" w:cs="宋体"/>
          <w:b/>
          <w:bCs/>
          <w:color w:val="000000"/>
          <w:szCs w:val="24"/>
          <w:highlight w:val="none"/>
        </w:rPr>
        <w:t>8</w:t>
      </w:r>
      <w:r>
        <w:rPr>
          <w:rFonts w:hint="eastAsia" w:ascii="宋体" w:hAnsi="宋体" w:cs="宋体"/>
          <w:b/>
          <w:color w:val="000000"/>
          <w:szCs w:val="24"/>
          <w:highlight w:val="none"/>
        </w:rPr>
        <w:t>. 电子交易活动的中止。</w:t>
      </w:r>
      <w:r>
        <w:rPr>
          <w:rFonts w:hint="eastAsia" w:ascii="宋体" w:hAnsi="宋体" w:cs="宋体"/>
          <w:color w:val="000000"/>
          <w:highlight w:val="none"/>
        </w:rPr>
        <w:t>采购过程中出现以下情形，导致电子交易平台无法正常运行，或者无法保证电子交易的公平、公正和安全时，采购代理机构可中止电子交易活动：</w:t>
      </w:r>
    </w:p>
    <w:p w14:paraId="5C974439">
      <w:pPr>
        <w:pStyle w:val="21"/>
        <w:snapToGrid w:val="0"/>
        <w:spacing w:before="0"/>
        <w:ind w:firstLine="480"/>
        <w:rPr>
          <w:rFonts w:ascii="宋体" w:hAnsi="宋体" w:cs="宋体"/>
          <w:color w:val="000000"/>
          <w:highlight w:val="none"/>
        </w:rPr>
      </w:pPr>
      <w:r>
        <w:rPr>
          <w:rFonts w:hint="eastAsia" w:ascii="宋体" w:hAnsi="宋体" w:cs="宋体"/>
          <w:color w:val="000000"/>
          <w:highlight w:val="none"/>
        </w:rPr>
        <w:t xml:space="preserve">28.1电子交易平台发生故障而无法登录访问的； </w:t>
      </w:r>
    </w:p>
    <w:p w14:paraId="279648F5">
      <w:pPr>
        <w:pStyle w:val="21"/>
        <w:snapToGrid w:val="0"/>
        <w:spacing w:before="0"/>
        <w:ind w:firstLine="480"/>
        <w:rPr>
          <w:rFonts w:ascii="宋体" w:hAnsi="宋体" w:cs="宋体"/>
          <w:color w:val="000000"/>
          <w:highlight w:val="none"/>
        </w:rPr>
      </w:pPr>
      <w:r>
        <w:rPr>
          <w:rFonts w:hint="eastAsia" w:ascii="宋体" w:hAnsi="宋体" w:cs="宋体"/>
          <w:color w:val="000000"/>
          <w:highlight w:val="none"/>
        </w:rPr>
        <w:t>28.2电子交易平台应用或数据库出现错误，不能进行正常操作的；</w:t>
      </w:r>
    </w:p>
    <w:p w14:paraId="67599B1D">
      <w:pPr>
        <w:pStyle w:val="21"/>
        <w:snapToGrid w:val="0"/>
        <w:spacing w:before="0"/>
        <w:ind w:firstLine="480"/>
        <w:rPr>
          <w:rFonts w:ascii="宋体" w:hAnsi="宋体" w:cs="宋体"/>
          <w:color w:val="000000"/>
          <w:highlight w:val="none"/>
        </w:rPr>
      </w:pPr>
      <w:r>
        <w:rPr>
          <w:rFonts w:hint="eastAsia" w:ascii="宋体" w:hAnsi="宋体" w:cs="宋体"/>
          <w:color w:val="000000"/>
          <w:highlight w:val="none"/>
        </w:rPr>
        <w:t>28.3电子交易平台发现严重安全漏洞，有潜在泄密危险的；</w:t>
      </w:r>
    </w:p>
    <w:p w14:paraId="73B2EE20">
      <w:pPr>
        <w:pStyle w:val="21"/>
        <w:snapToGrid w:val="0"/>
        <w:spacing w:before="0"/>
        <w:ind w:firstLine="480"/>
        <w:rPr>
          <w:rFonts w:ascii="宋体" w:hAnsi="宋体" w:cs="宋体"/>
          <w:color w:val="000000"/>
          <w:highlight w:val="none"/>
        </w:rPr>
      </w:pPr>
      <w:r>
        <w:rPr>
          <w:rFonts w:hint="eastAsia" w:ascii="宋体" w:hAnsi="宋体" w:cs="宋体"/>
          <w:color w:val="000000"/>
          <w:highlight w:val="none"/>
        </w:rPr>
        <w:t xml:space="preserve">28.4病毒发作导致不能进行正常操作的； </w:t>
      </w:r>
    </w:p>
    <w:p w14:paraId="0BAB3648">
      <w:pPr>
        <w:pStyle w:val="21"/>
        <w:snapToGrid w:val="0"/>
        <w:spacing w:before="0"/>
        <w:ind w:firstLine="480"/>
        <w:rPr>
          <w:rFonts w:ascii="宋体" w:hAnsi="宋体" w:cs="宋体"/>
          <w:color w:val="000000"/>
          <w:highlight w:val="none"/>
        </w:rPr>
      </w:pPr>
      <w:r>
        <w:rPr>
          <w:rFonts w:hint="eastAsia" w:ascii="宋体" w:hAnsi="宋体" w:cs="宋体"/>
          <w:color w:val="000000"/>
          <w:highlight w:val="none"/>
        </w:rPr>
        <w:t>28.5其他无法保证电子交易的公平、公正和安全的情况。</w:t>
      </w:r>
    </w:p>
    <w:p w14:paraId="426ED454">
      <w:pPr>
        <w:pStyle w:val="21"/>
        <w:snapToGrid w:val="0"/>
        <w:spacing w:before="0"/>
        <w:ind w:firstLine="0" w:firstLineChars="0"/>
        <w:rPr>
          <w:rFonts w:ascii="宋体" w:hAnsi="宋体" w:cs="宋体"/>
          <w:color w:val="000000"/>
          <w:sz w:val="24"/>
          <w:highlight w:val="none"/>
        </w:rPr>
      </w:pPr>
      <w:r>
        <w:rPr>
          <w:rFonts w:hint="eastAsia" w:ascii="宋体" w:hAnsi="宋体" w:cs="宋体"/>
          <w:color w:val="000000"/>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bookmarkEnd w:id="13"/>
    <w:bookmarkEnd w:id="14"/>
    <w:bookmarkEnd w:id="18"/>
    <w:p w14:paraId="35F79361">
      <w:pPr>
        <w:rPr>
          <w:rFonts w:hint="eastAsia" w:ascii="宋体" w:hAnsi="宋体" w:cs="宋体"/>
          <w:b/>
          <w:color w:val="000000"/>
          <w:sz w:val="36"/>
          <w:szCs w:val="36"/>
          <w:highlight w:val="none"/>
        </w:rPr>
      </w:pPr>
      <w:bookmarkStart w:id="19" w:name="第四部分"/>
      <w:r>
        <w:rPr>
          <w:rFonts w:hint="eastAsia" w:ascii="宋体" w:hAnsi="宋体" w:cs="宋体"/>
          <w:b/>
          <w:color w:val="000000"/>
          <w:sz w:val="36"/>
          <w:szCs w:val="36"/>
          <w:highlight w:val="none"/>
        </w:rPr>
        <w:br w:type="page"/>
      </w:r>
    </w:p>
    <w:p w14:paraId="65F4115E">
      <w:pPr>
        <w:spacing w:line="360" w:lineRule="auto"/>
        <w:jc w:val="center"/>
        <w:outlineLvl w:val="0"/>
        <w:rPr>
          <w:rFonts w:ascii="宋体" w:hAnsi="宋体" w:cs="宋体"/>
          <w:b/>
          <w:color w:val="000000"/>
          <w:sz w:val="36"/>
          <w:szCs w:val="36"/>
          <w:highlight w:val="none"/>
        </w:rPr>
      </w:pPr>
      <w:r>
        <w:rPr>
          <w:rFonts w:hint="eastAsia" w:ascii="宋体" w:hAnsi="宋体" w:cs="宋体"/>
          <w:b/>
          <w:color w:val="000000"/>
          <w:sz w:val="36"/>
          <w:szCs w:val="36"/>
          <w:highlight w:val="none"/>
        </w:rPr>
        <w:t>第三部分 采购需求</w:t>
      </w:r>
    </w:p>
    <w:p w14:paraId="2851B338">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1"/>
        <w:rPr>
          <w:rFonts w:hint="eastAsia" w:ascii="宋体" w:hAnsi="宋体" w:eastAsia="宋体" w:cs="宋体"/>
          <w:color w:val="000000"/>
          <w:sz w:val="24"/>
          <w:highlight w:val="none"/>
        </w:rPr>
      </w:pPr>
      <w:bookmarkStart w:id="20" w:name="_Toc15263"/>
      <w:bookmarkStart w:id="21" w:name="_Toc18187"/>
      <w:bookmarkStart w:id="22" w:name="_Toc21112"/>
      <w:bookmarkStart w:id="23" w:name="_Toc268526183"/>
      <w:bookmarkStart w:id="24" w:name="_Toc254707151"/>
      <w:bookmarkStart w:id="25" w:name="_Toc295165671"/>
      <w:bookmarkStart w:id="26" w:name="_Toc257035693"/>
      <w:bookmarkStart w:id="27" w:name="_Toc251399868"/>
      <w:bookmarkStart w:id="28" w:name="_Toc257035793"/>
      <w:r>
        <w:rPr>
          <w:rFonts w:hint="eastAsia" w:ascii="宋体" w:hAnsi="宋体" w:eastAsia="宋体" w:cs="宋体"/>
          <w:b/>
          <w:bCs/>
          <w:color w:val="000000"/>
          <w:sz w:val="24"/>
          <w:highlight w:val="none"/>
        </w:rPr>
        <w:t>一、货物或产品的说明</w:t>
      </w:r>
      <w:bookmarkEnd w:id="20"/>
      <w:bookmarkEnd w:id="21"/>
      <w:bookmarkEnd w:id="22"/>
    </w:p>
    <w:p w14:paraId="126BDA91">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napToGrid w:val="0"/>
          <w:kern w:val="2"/>
          <w:sz w:val="24"/>
          <w:szCs w:val="21"/>
          <w:highlight w:val="none"/>
          <w:lang w:val="en-US" w:eastAsia="zh-CN" w:bidi="ar-SA"/>
        </w:rPr>
      </w:pPr>
      <w:r>
        <w:rPr>
          <w:rFonts w:hint="eastAsia" w:ascii="宋体" w:hAnsi="宋体" w:eastAsia="宋体" w:cs="宋体"/>
          <w:snapToGrid w:val="0"/>
          <w:kern w:val="2"/>
          <w:sz w:val="24"/>
          <w:szCs w:val="21"/>
          <w:highlight w:val="none"/>
          <w:lang w:val="en-US" w:eastAsia="zh-CN" w:bidi="ar-SA"/>
        </w:rPr>
        <w:t>1.货物（材料）要求</w:t>
      </w:r>
    </w:p>
    <w:p w14:paraId="1471CF68">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napToGrid w:val="0"/>
          <w:kern w:val="2"/>
          <w:sz w:val="24"/>
          <w:szCs w:val="21"/>
          <w:highlight w:val="none"/>
          <w:lang w:val="en-US" w:eastAsia="zh-CN" w:bidi="ar-SA"/>
        </w:rPr>
      </w:pPr>
      <w:r>
        <w:rPr>
          <w:rFonts w:hint="eastAsia" w:ascii="宋体" w:hAnsi="宋体" w:eastAsia="宋体" w:cs="宋体"/>
          <w:snapToGrid w:val="0"/>
          <w:kern w:val="2"/>
          <w:sz w:val="24"/>
          <w:szCs w:val="21"/>
          <w:highlight w:val="none"/>
          <w:lang w:val="en-US" w:eastAsia="zh-CN" w:bidi="ar-SA"/>
        </w:rPr>
        <w:t>1.1本《招标文件》所提出的货物技术标准是基本的技术标准和使用功能，并未规定所有的技术要求和适用标准，投标人应提供一套满足所列标准要求的产品及相应服务。</w:t>
      </w:r>
    </w:p>
    <w:p w14:paraId="61773C78">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napToGrid w:val="0"/>
          <w:kern w:val="2"/>
          <w:sz w:val="24"/>
          <w:szCs w:val="21"/>
          <w:highlight w:val="none"/>
          <w:lang w:val="en-US" w:eastAsia="zh-CN" w:bidi="ar-SA"/>
        </w:rPr>
      </w:pPr>
      <w:r>
        <w:rPr>
          <w:rFonts w:hint="eastAsia" w:ascii="宋体" w:hAnsi="宋体" w:eastAsia="宋体" w:cs="宋体"/>
          <w:snapToGrid w:val="0"/>
          <w:kern w:val="2"/>
          <w:sz w:val="24"/>
          <w:szCs w:val="21"/>
          <w:highlight w:val="none"/>
          <w:lang w:val="en-US" w:eastAsia="zh-CN" w:bidi="ar-SA"/>
        </w:rPr>
        <w:t>1.2本次招标货物质量标准按照国家有关规定及合同约定进行验收。本技术要求使用的标准如与投标单位所执行标准发生矛盾时，按最新、最高标准执行。</w:t>
      </w:r>
    </w:p>
    <w:p w14:paraId="619547BA">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napToGrid w:val="0"/>
          <w:kern w:val="2"/>
          <w:sz w:val="24"/>
          <w:szCs w:val="21"/>
          <w:highlight w:val="none"/>
          <w:lang w:val="en-US" w:eastAsia="zh-CN" w:bidi="ar-SA"/>
        </w:rPr>
      </w:pPr>
      <w:r>
        <w:rPr>
          <w:rFonts w:hint="eastAsia" w:ascii="宋体" w:hAnsi="宋体" w:eastAsia="宋体" w:cs="宋体"/>
          <w:snapToGrid w:val="0"/>
          <w:kern w:val="2"/>
          <w:sz w:val="24"/>
          <w:szCs w:val="21"/>
          <w:highlight w:val="none"/>
          <w:lang w:val="en-US" w:eastAsia="zh-CN" w:bidi="ar-SA"/>
        </w:rPr>
        <w:t>1.3所有货物、零部件均须具有生产制造资格的企业制造，并由中标人承担总责任。</w:t>
      </w:r>
    </w:p>
    <w:p w14:paraId="43435150">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textAlignment w:val="auto"/>
        <w:outlineLvl w:val="1"/>
        <w:rPr>
          <w:rFonts w:hint="eastAsia" w:ascii="宋体" w:hAnsi="宋体" w:eastAsia="宋体" w:cs="宋体"/>
          <w:b/>
          <w:bCs/>
          <w:color w:val="000000"/>
          <w:sz w:val="24"/>
          <w:highlight w:val="none"/>
          <w:lang w:val="en-US" w:eastAsia="zh-CN"/>
        </w:rPr>
      </w:pPr>
      <w:r>
        <w:rPr>
          <w:rFonts w:hint="eastAsia" w:ascii="宋体" w:hAnsi="宋体" w:eastAsia="宋体" w:cs="宋体"/>
          <w:b/>
          <w:bCs/>
          <w:color w:val="000000"/>
          <w:sz w:val="24"/>
          <w:highlight w:val="none"/>
          <w:lang w:val="en-US" w:eastAsia="zh-CN"/>
        </w:rPr>
        <w:t>项目概况</w:t>
      </w:r>
    </w:p>
    <w:p w14:paraId="08B30C24">
      <w:pPr>
        <w:pStyle w:val="5"/>
        <w:keepNext w:val="0"/>
        <w:keepLines w:val="0"/>
        <w:pageBreakBefore w:val="0"/>
        <w:kinsoku/>
        <w:wordWrap/>
        <w:overflowPunct/>
        <w:topLinePunct w:val="0"/>
        <w:autoSpaceDE/>
        <w:autoSpaceDN/>
        <w:bidi w:val="0"/>
        <w:spacing w:line="360" w:lineRule="auto"/>
        <w:ind w:left="-420" w:leftChars="-200" w:right="-420" w:rightChars="-200" w:firstLine="480" w:firstLineChars="200"/>
        <w:textAlignment w:val="auto"/>
        <w:rPr>
          <w:rFonts w:hint="eastAsia" w:ascii="宋体" w:hAnsi="宋体" w:eastAsia="宋体"/>
          <w:snapToGrid w:val="0"/>
          <w:color w:val="000000"/>
          <w:kern w:val="28"/>
          <w:sz w:val="24"/>
          <w:highlight w:val="none"/>
        </w:rPr>
      </w:pPr>
      <w:r>
        <w:rPr>
          <w:rFonts w:hint="eastAsia" w:hAnsi="宋体"/>
          <w:sz w:val="24"/>
          <w:szCs w:val="24"/>
          <w:highlight w:val="none"/>
        </w:rPr>
        <w:t>杭州第一技师学院临安校区采购</w:t>
      </w:r>
      <w:r>
        <w:rPr>
          <w:rFonts w:hint="eastAsia"/>
          <w:sz w:val="24"/>
          <w:szCs w:val="24"/>
          <w:highlight w:val="none"/>
        </w:rPr>
        <w:t>学生寝室家具。五、六、七号宿舍楼共计普通宿舍192间。每间配置</w:t>
      </w:r>
      <w:r>
        <w:rPr>
          <w:rFonts w:hint="eastAsia"/>
          <w:sz w:val="24"/>
          <w:szCs w:val="24"/>
          <w:highlight w:val="none"/>
          <w:lang w:eastAsia="zh-CN"/>
        </w:rPr>
        <w:t>学生公寓多功能床</w:t>
      </w:r>
      <w:r>
        <w:rPr>
          <w:rFonts w:hint="eastAsia"/>
          <w:sz w:val="24"/>
          <w:szCs w:val="24"/>
          <w:highlight w:val="none"/>
        </w:rPr>
        <w:t>2组，</w:t>
      </w:r>
      <w:r>
        <w:rPr>
          <w:rFonts w:hint="eastAsia"/>
          <w:sz w:val="24"/>
          <w:szCs w:val="24"/>
          <w:highlight w:val="none"/>
          <w:lang w:eastAsia="zh-CN"/>
        </w:rPr>
        <w:t>书桌（含书架）</w:t>
      </w:r>
      <w:r>
        <w:rPr>
          <w:rFonts w:hint="eastAsia"/>
          <w:sz w:val="24"/>
          <w:szCs w:val="24"/>
          <w:highlight w:val="none"/>
        </w:rPr>
        <w:t>2张，</w:t>
      </w:r>
      <w:r>
        <w:rPr>
          <w:rFonts w:hint="eastAsia"/>
          <w:sz w:val="24"/>
          <w:szCs w:val="24"/>
          <w:highlight w:val="none"/>
          <w:lang w:eastAsia="zh-CN"/>
        </w:rPr>
        <w:t>宿舍椅</w:t>
      </w:r>
      <w:r>
        <w:rPr>
          <w:rFonts w:hint="eastAsia"/>
          <w:sz w:val="24"/>
          <w:szCs w:val="24"/>
          <w:highlight w:val="none"/>
        </w:rPr>
        <w:t>6个，</w:t>
      </w:r>
      <w:r>
        <w:rPr>
          <w:rFonts w:hint="eastAsia"/>
          <w:sz w:val="24"/>
          <w:szCs w:val="24"/>
          <w:highlight w:val="none"/>
          <w:lang w:eastAsia="zh-CN"/>
        </w:rPr>
        <w:t>衣柜</w:t>
      </w:r>
      <w:r>
        <w:rPr>
          <w:rFonts w:hint="eastAsia"/>
          <w:sz w:val="24"/>
          <w:szCs w:val="24"/>
          <w:highlight w:val="none"/>
        </w:rPr>
        <w:t>2组。</w:t>
      </w:r>
      <w:r>
        <w:rPr>
          <w:rFonts w:hint="eastAsia" w:hAnsi="宋体"/>
          <w:sz w:val="24"/>
          <w:szCs w:val="24"/>
          <w:highlight w:val="none"/>
        </w:rPr>
        <w:t>具体包</w:t>
      </w:r>
      <w:r>
        <w:rPr>
          <w:rFonts w:hint="eastAsia" w:hAnsi="宋体"/>
          <w:sz w:val="24"/>
          <w:szCs w:val="24"/>
          <w:highlight w:val="none"/>
          <w:lang w:val="zh-CN"/>
        </w:rPr>
        <w:t>括：货物采购、安装调试</w:t>
      </w:r>
      <w:r>
        <w:rPr>
          <w:rFonts w:hint="eastAsia" w:hAnsi="宋体"/>
          <w:sz w:val="24"/>
          <w:szCs w:val="24"/>
          <w:highlight w:val="none"/>
        </w:rPr>
        <w:t>、</w:t>
      </w:r>
      <w:r>
        <w:rPr>
          <w:rFonts w:hint="eastAsia" w:hAnsi="宋体"/>
          <w:sz w:val="24"/>
          <w:szCs w:val="24"/>
          <w:highlight w:val="none"/>
          <w:lang w:val="zh-CN"/>
        </w:rPr>
        <w:t>场技术服务（质保期）等。本次招标采购共一个标项，投标人可以根据采购需求、服务优势进行投标，不得拆标。投标单位需将</w:t>
      </w:r>
      <w:r>
        <w:rPr>
          <w:rFonts w:hint="eastAsia" w:hAnsi="宋体"/>
          <w:sz w:val="24"/>
          <w:szCs w:val="24"/>
          <w:highlight w:val="none"/>
        </w:rPr>
        <w:t>实施本项目所需的材料费、人工费、机械费、配套辅件费、包装费、仓储费、运输费、设计费、检验费、安装费(至验收合格之前)、调试费、售后服务、保险、税费、利润、安装施工产生的垃圾及卫生清洁等全部费用计入报价中。</w:t>
      </w:r>
      <w:r>
        <w:rPr>
          <w:rFonts w:hint="eastAsia" w:ascii="宋体" w:hAnsi="宋体" w:eastAsia="宋体"/>
          <w:snapToGrid w:val="0"/>
          <w:color w:val="000000"/>
          <w:kern w:val="28"/>
          <w:sz w:val="24"/>
          <w:highlight w:val="none"/>
        </w:rPr>
        <w:t>项目实施地点</w:t>
      </w:r>
      <w:r>
        <w:rPr>
          <w:rFonts w:hint="eastAsia" w:ascii="宋体" w:hAnsi="宋体" w:eastAsia="宋体"/>
          <w:snapToGrid w:val="0"/>
          <w:color w:val="000000"/>
          <w:kern w:val="28"/>
          <w:sz w:val="24"/>
          <w:highlight w:val="none"/>
          <w:lang w:val="en-US" w:eastAsia="zh-CN"/>
        </w:rPr>
        <w:t>为</w:t>
      </w:r>
      <w:r>
        <w:rPr>
          <w:rFonts w:hint="eastAsia" w:ascii="宋体" w:hAnsi="宋体" w:eastAsia="宋体"/>
          <w:snapToGrid w:val="0"/>
          <w:color w:val="000000"/>
          <w:kern w:val="28"/>
          <w:sz w:val="24"/>
          <w:highlight w:val="none"/>
        </w:rPr>
        <w:t>杭州第一技师学院（杭州市临安区板桥镇板桥村）。</w:t>
      </w:r>
    </w:p>
    <w:p w14:paraId="013259C3">
      <w:pPr>
        <w:pStyle w:val="5"/>
        <w:keepNext w:val="0"/>
        <w:keepLines w:val="0"/>
        <w:pageBreakBefore w:val="0"/>
        <w:kinsoku/>
        <w:wordWrap/>
        <w:overflowPunct/>
        <w:topLinePunct w:val="0"/>
        <w:autoSpaceDE/>
        <w:autoSpaceDN/>
        <w:bidi w:val="0"/>
        <w:spacing w:line="360" w:lineRule="auto"/>
        <w:ind w:left="-420" w:leftChars="-200" w:right="-420" w:rightChars="-200" w:firstLine="480" w:firstLineChars="200"/>
        <w:textAlignment w:val="auto"/>
        <w:rPr>
          <w:rFonts w:hint="default" w:ascii="宋体" w:hAnsi="宋体" w:eastAsia="宋体"/>
          <w:snapToGrid w:val="0"/>
          <w:color w:val="000000"/>
          <w:kern w:val="28"/>
          <w:sz w:val="24"/>
          <w:highlight w:val="none"/>
          <w:lang w:val="en-US" w:eastAsia="zh-CN"/>
        </w:rPr>
      </w:pPr>
    </w:p>
    <w:p w14:paraId="42C3028E">
      <w:pPr>
        <w:keepNext w:val="0"/>
        <w:keepLines w:val="0"/>
        <w:pageBreakBefore w:val="0"/>
        <w:kinsoku/>
        <w:wordWrap/>
        <w:overflowPunct/>
        <w:topLinePunct w:val="0"/>
        <w:autoSpaceDE/>
        <w:autoSpaceDN/>
        <w:bidi w:val="0"/>
        <w:spacing w:line="360" w:lineRule="auto"/>
        <w:textAlignment w:val="auto"/>
        <w:outlineLvl w:val="1"/>
        <w:rPr>
          <w:rFonts w:ascii="宋体" w:hAnsi="宋体" w:cs="宋体"/>
          <w:b/>
          <w:bCs/>
          <w:color w:val="000000"/>
          <w:sz w:val="24"/>
          <w:highlight w:val="none"/>
        </w:rPr>
      </w:pPr>
      <w:r>
        <w:rPr>
          <w:rFonts w:hint="eastAsia" w:ascii="宋体" w:hAnsi="宋体" w:cs="宋体"/>
          <w:b/>
          <w:bCs/>
          <w:color w:val="000000"/>
          <w:sz w:val="24"/>
          <w:highlight w:val="none"/>
        </w:rPr>
        <w:t>三、货物清单及要求</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
        <w:gridCol w:w="504"/>
        <w:gridCol w:w="360"/>
        <w:gridCol w:w="2722"/>
        <w:gridCol w:w="671"/>
        <w:gridCol w:w="3008"/>
        <w:gridCol w:w="504"/>
        <w:gridCol w:w="367"/>
      </w:tblGrid>
      <w:tr w14:paraId="49CA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dxa"/>
            <w:vAlign w:val="center"/>
          </w:tcPr>
          <w:p w14:paraId="09C15265">
            <w:pPr>
              <w:jc w:val="cente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序号</w:t>
            </w:r>
          </w:p>
        </w:tc>
        <w:tc>
          <w:tcPr>
            <w:tcW w:w="504" w:type="dxa"/>
            <w:vAlign w:val="center"/>
          </w:tcPr>
          <w:p w14:paraId="7B5A0C9F">
            <w:pPr>
              <w:jc w:val="cente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区域</w:t>
            </w:r>
          </w:p>
        </w:tc>
        <w:tc>
          <w:tcPr>
            <w:tcW w:w="360" w:type="dxa"/>
            <w:vAlign w:val="center"/>
          </w:tcPr>
          <w:p w14:paraId="14B7DAC4">
            <w:pPr>
              <w:jc w:val="cente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产品名称</w:t>
            </w:r>
          </w:p>
        </w:tc>
        <w:tc>
          <w:tcPr>
            <w:tcW w:w="2722" w:type="dxa"/>
            <w:vAlign w:val="center"/>
          </w:tcPr>
          <w:p w14:paraId="015AC30F">
            <w:pPr>
              <w:jc w:val="cente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图示</w:t>
            </w:r>
          </w:p>
        </w:tc>
        <w:tc>
          <w:tcPr>
            <w:tcW w:w="671" w:type="dxa"/>
            <w:vAlign w:val="center"/>
          </w:tcPr>
          <w:p w14:paraId="33FD56E3">
            <w:pPr>
              <w:jc w:val="cente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规格</w:t>
            </w:r>
          </w:p>
          <w:p w14:paraId="39CBB02A">
            <w:pPr>
              <w:jc w:val="cente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（mm）</w:t>
            </w:r>
          </w:p>
        </w:tc>
        <w:tc>
          <w:tcPr>
            <w:tcW w:w="3008" w:type="dxa"/>
            <w:vAlign w:val="center"/>
          </w:tcPr>
          <w:p w14:paraId="6F826D72">
            <w:pPr>
              <w:jc w:val="cente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技术参数</w:t>
            </w:r>
          </w:p>
        </w:tc>
        <w:tc>
          <w:tcPr>
            <w:tcW w:w="504" w:type="dxa"/>
            <w:vAlign w:val="center"/>
          </w:tcPr>
          <w:p w14:paraId="59F24198">
            <w:pPr>
              <w:jc w:val="cente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数量</w:t>
            </w:r>
          </w:p>
        </w:tc>
        <w:tc>
          <w:tcPr>
            <w:tcW w:w="367" w:type="dxa"/>
            <w:vAlign w:val="center"/>
          </w:tcPr>
          <w:p w14:paraId="2E2A1410">
            <w:pPr>
              <w:jc w:val="cente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单位</w:t>
            </w:r>
          </w:p>
        </w:tc>
      </w:tr>
      <w:tr w14:paraId="7E55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dxa"/>
            <w:vAlign w:val="center"/>
          </w:tcPr>
          <w:p w14:paraId="616F30BD">
            <w:pP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1</w:t>
            </w:r>
          </w:p>
        </w:tc>
        <w:tc>
          <w:tcPr>
            <w:tcW w:w="504" w:type="dxa"/>
            <w:vMerge w:val="restart"/>
            <w:vAlign w:val="center"/>
          </w:tcPr>
          <w:p w14:paraId="36A6CA2C">
            <w:pP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五、六、七号宿舍楼</w:t>
            </w:r>
          </w:p>
          <w:p w14:paraId="1182AA8C">
            <w:pP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普通宿舍</w:t>
            </w:r>
          </w:p>
        </w:tc>
        <w:tc>
          <w:tcPr>
            <w:tcW w:w="360" w:type="dxa"/>
            <w:vAlign w:val="center"/>
          </w:tcPr>
          <w:p w14:paraId="31536AF2">
            <w:pP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lang w:val="en-US" w:eastAsia="zh-CN"/>
              </w:rPr>
              <w:t>学生公寓多功能床</w:t>
            </w:r>
          </w:p>
        </w:tc>
        <w:tc>
          <w:tcPr>
            <w:tcW w:w="2722" w:type="dxa"/>
            <w:vAlign w:val="center"/>
          </w:tcPr>
          <w:p w14:paraId="0B892AE7">
            <w:pPr>
              <w:jc w:val="center"/>
              <w:rPr>
                <w:rFonts w:ascii="Times New Roman" w:hAnsi="Times New Roman" w:eastAsia="宋体" w:cs="Times New Roman"/>
                <w:kern w:val="0"/>
                <w:sz w:val="20"/>
                <w:szCs w:val="20"/>
                <w:highlight w:val="none"/>
              </w:rPr>
            </w:pPr>
            <w:r>
              <w:rPr>
                <w:rFonts w:ascii="Times New Roman" w:hAnsi="Times New Roman" w:eastAsia="宋体" w:cs="Times New Roman"/>
                <w:kern w:val="0"/>
                <w:sz w:val="20"/>
                <w:szCs w:val="20"/>
                <w:highlight w:val="none"/>
              </w:rPr>
              <w:drawing>
                <wp:inline distT="0" distB="0" distL="0" distR="0">
                  <wp:extent cx="1586230" cy="1238885"/>
                  <wp:effectExtent l="0" t="0" r="13970" b="10795"/>
                  <wp:docPr id="1026" name="图片 6" descr="C:/Users/Administrator/Desktop/第一技师学院/床架2.png床架2"/>
                  <wp:cNvGraphicFramePr/>
                  <a:graphic xmlns:a="http://schemas.openxmlformats.org/drawingml/2006/main">
                    <a:graphicData uri="http://schemas.openxmlformats.org/drawingml/2006/picture">
                      <pic:pic xmlns:pic="http://schemas.openxmlformats.org/drawingml/2006/picture">
                        <pic:nvPicPr>
                          <pic:cNvPr id="1026" name="图片 6" descr="C:/Users/Administrator/Desktop/第一技师学院/床架2.png床架2"/>
                          <pic:cNvPicPr/>
                        </pic:nvPicPr>
                        <pic:blipFill>
                          <a:blip r:embed="rId27" cstate="print"/>
                          <a:srcRect l="1563" r="1563"/>
                          <a:stretch>
                            <a:fillRect/>
                          </a:stretch>
                        </pic:blipFill>
                        <pic:spPr>
                          <a:xfrm>
                            <a:off x="0" y="0"/>
                            <a:ext cx="1586230" cy="1238885"/>
                          </a:xfrm>
                          <a:prstGeom prst="rect">
                            <a:avLst/>
                          </a:prstGeom>
                          <a:ln>
                            <a:noFill/>
                          </a:ln>
                        </pic:spPr>
                      </pic:pic>
                    </a:graphicData>
                  </a:graphic>
                </wp:inline>
              </w:drawing>
            </w:r>
          </w:p>
        </w:tc>
        <w:tc>
          <w:tcPr>
            <w:tcW w:w="671" w:type="dxa"/>
            <w:vAlign w:val="center"/>
          </w:tcPr>
          <w:p w14:paraId="667EB487">
            <w:pP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4000</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×950</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×2150</w:t>
            </w:r>
            <w:r>
              <w:rPr>
                <w:rFonts w:hint="eastAsia" w:ascii="Times New Roman" w:hAnsi="Times New Roman" w:eastAsia="宋体" w:cs="Times New Roman"/>
                <w:kern w:val="0"/>
                <w:sz w:val="20"/>
                <w:szCs w:val="20"/>
                <w:highlight w:val="none"/>
              </w:rPr>
              <w:t>mm</w:t>
            </w:r>
          </w:p>
        </w:tc>
        <w:tc>
          <w:tcPr>
            <w:tcW w:w="3008" w:type="dxa"/>
            <w:vAlign w:val="center"/>
          </w:tcPr>
          <w:p w14:paraId="342F6DE2">
            <w:pP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公寓床整体尺寸为：4000mmx950mmx2150mm，宽度不低于950mm（具体根据现场尺寸调整最佳长度）；为两联三人位公寓床，床下为一张三人书桌架，三人共同使用。</w:t>
            </w:r>
          </w:p>
          <w:p w14:paraId="66C6B7B3">
            <w:pPr>
              <w:widowControl w:val="0"/>
              <w:jc w:val="left"/>
              <w:rPr>
                <w:rFonts w:ascii="Times New Roman" w:hAnsi="Times New Roman" w:eastAsia="宋体" w:cs="Times New Roman"/>
                <w:color w:val="auto"/>
                <w:szCs w:val="24"/>
                <w:highlight w:val="none"/>
                <w:lang w:val="en-US" w:eastAsia="zh-CN"/>
              </w:rPr>
            </w:pPr>
            <w:r>
              <w:rPr>
                <w:rFonts w:ascii="Times New Roman" w:hAnsi="Times New Roman" w:eastAsia="宋体" w:cs="Times New Roman"/>
                <w:color w:val="auto"/>
                <w:szCs w:val="24"/>
                <w:highlight w:val="none"/>
                <w:lang w:val="en-US" w:eastAsia="zh-CN"/>
              </w:rPr>
              <w:t>1、</w:t>
            </w:r>
            <w:r>
              <w:rPr>
                <w:rFonts w:hint="eastAsia" w:ascii="宋体" w:hAnsi="宋体" w:eastAsia="宋体" w:cs="宋体"/>
                <w:kern w:val="0"/>
                <w:sz w:val="21"/>
                <w:szCs w:val="21"/>
                <w:highlight w:val="none"/>
              </w:rPr>
              <w:t>★</w:t>
            </w:r>
            <w:r>
              <w:rPr>
                <w:rFonts w:ascii="Times New Roman" w:hAnsi="Times New Roman" w:eastAsia="宋体" w:cs="Times New Roman"/>
                <w:color w:val="auto"/>
                <w:szCs w:val="24"/>
                <w:highlight w:val="none"/>
                <w:lang w:val="en-US" w:eastAsia="zh-CN"/>
              </w:rPr>
              <w:t>床立柱：采用钢木结构，主受力为钢架框体，主受力金属立柱、板材、铝合金顶盖管、尼龙转接头四合一融为一体受力。钢材采用国家标准企业品质的钢材，经轧压线辊压成型，高频焊接成闭口型材管，成型前经过特殊防腐处理。床立柱采用80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val="en-US" w:eastAsia="zh-CN"/>
              </w:rPr>
              <w:t>2</w:t>
            </w:r>
            <w:r>
              <w:rPr>
                <w:rFonts w:ascii="Times New Roman" w:hAnsi="Times New Roman" w:eastAsia="宋体" w:cs="Times New Roman"/>
                <w:color w:val="auto"/>
                <w:szCs w:val="24"/>
                <w:highlight w:val="none"/>
                <w:lang w:val="en-US" w:eastAsia="zh-CN"/>
              </w:rPr>
              <w:t>mm</w:t>
            </w:r>
            <w:r>
              <w:rPr>
                <w:rFonts w:hint="eastAsia" w:ascii="Times New Roman" w:hAnsi="Times New Roman" w:eastAsia="宋体" w:cs="Times New Roman"/>
                <w:kern w:val="0"/>
                <w:sz w:val="20"/>
                <w:szCs w:val="20"/>
                <w:highlight w:val="none"/>
              </w:rPr>
              <w:t>）</w:t>
            </w:r>
            <w:r>
              <w:rPr>
                <w:rFonts w:ascii="Times New Roman" w:hAnsi="Times New Roman" w:eastAsia="宋体" w:cs="Times New Roman"/>
                <w:color w:val="auto"/>
                <w:szCs w:val="24"/>
                <w:highlight w:val="none"/>
                <w:lang w:val="en-US" w:eastAsia="zh-CN"/>
              </w:rPr>
              <w:t>*40mm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val="en-US" w:eastAsia="zh-CN"/>
              </w:rPr>
              <w:t>2</w:t>
            </w:r>
            <w:r>
              <w:rPr>
                <w:rFonts w:ascii="Times New Roman" w:hAnsi="Times New Roman" w:eastAsia="宋体" w:cs="Times New Roman"/>
                <w:color w:val="auto"/>
                <w:szCs w:val="24"/>
                <w:highlight w:val="none"/>
                <w:lang w:val="en-US" w:eastAsia="zh-CN"/>
              </w:rPr>
              <w:t>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eastAsia="zh-CN"/>
              </w:rPr>
              <w:t>，</w:t>
            </w:r>
            <w:r>
              <w:rPr>
                <w:rFonts w:hint="eastAsia" w:cs="Times New Roman"/>
                <w:kern w:val="0"/>
                <w:sz w:val="20"/>
                <w:szCs w:val="20"/>
                <w:highlight w:val="none"/>
                <w:lang w:val="en-US" w:eastAsia="zh-CN"/>
              </w:rPr>
              <w:t>厚度≥</w:t>
            </w:r>
            <w:r>
              <w:rPr>
                <w:rFonts w:ascii="Times New Roman" w:hAnsi="Times New Roman" w:eastAsia="宋体" w:cs="Times New Roman"/>
                <w:color w:val="auto"/>
                <w:szCs w:val="24"/>
                <w:highlight w:val="none"/>
                <w:lang w:val="en-US" w:eastAsia="zh-CN"/>
              </w:rPr>
              <w:t>1.2mm L型封闭式异型钢管(如下图所示)；床架金属框四周采用80mm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val="en-US" w:eastAsia="zh-CN"/>
              </w:rPr>
              <w:t>2</w:t>
            </w:r>
            <w:r>
              <w:rPr>
                <w:rFonts w:ascii="Times New Roman" w:hAnsi="Times New Roman" w:eastAsia="宋体" w:cs="Times New Roman"/>
                <w:color w:val="auto"/>
                <w:szCs w:val="24"/>
                <w:highlight w:val="none"/>
                <w:lang w:val="en-US" w:eastAsia="zh-CN"/>
              </w:rPr>
              <w:t>mm</w:t>
            </w:r>
            <w:r>
              <w:rPr>
                <w:rFonts w:hint="eastAsia" w:ascii="Times New Roman" w:hAnsi="Times New Roman" w:eastAsia="宋体" w:cs="Times New Roman"/>
                <w:kern w:val="0"/>
                <w:sz w:val="20"/>
                <w:szCs w:val="20"/>
                <w:highlight w:val="none"/>
              </w:rPr>
              <w:t>）</w:t>
            </w:r>
            <w:r>
              <w:rPr>
                <w:rFonts w:ascii="Times New Roman" w:hAnsi="Times New Roman" w:eastAsia="宋体" w:cs="Times New Roman"/>
                <w:color w:val="auto"/>
                <w:szCs w:val="24"/>
                <w:highlight w:val="none"/>
                <w:lang w:val="en-US" w:eastAsia="zh-CN"/>
              </w:rPr>
              <w:t>*20mm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val="en-US" w:eastAsia="zh-CN"/>
              </w:rPr>
              <w:t>2</w:t>
            </w:r>
            <w:r>
              <w:rPr>
                <w:rFonts w:ascii="Times New Roman" w:hAnsi="Times New Roman" w:eastAsia="宋体" w:cs="Times New Roman"/>
                <w:color w:val="auto"/>
                <w:szCs w:val="24"/>
                <w:highlight w:val="none"/>
                <w:lang w:val="en-US" w:eastAsia="zh-CN"/>
              </w:rPr>
              <w:t>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eastAsia="zh-CN"/>
              </w:rPr>
              <w:t>，</w:t>
            </w:r>
            <w:r>
              <w:rPr>
                <w:rFonts w:hint="eastAsia" w:cs="Times New Roman"/>
                <w:kern w:val="0"/>
                <w:sz w:val="20"/>
                <w:szCs w:val="20"/>
                <w:highlight w:val="none"/>
                <w:lang w:val="en-US" w:eastAsia="zh-CN"/>
              </w:rPr>
              <w:t>厚度≥</w:t>
            </w:r>
            <w:r>
              <w:rPr>
                <w:rFonts w:ascii="Times New Roman" w:hAnsi="Times New Roman" w:eastAsia="宋体" w:cs="Times New Roman"/>
                <w:color w:val="auto"/>
                <w:szCs w:val="24"/>
                <w:highlight w:val="none"/>
                <w:lang w:val="en-US" w:eastAsia="zh-CN"/>
              </w:rPr>
              <w:t>1.2mm钢管，不少于4条</w:t>
            </w:r>
            <w:r>
              <w:rPr>
                <w:rFonts w:hint="eastAsia" w:cs="Times New Roman"/>
                <w:kern w:val="0"/>
                <w:sz w:val="20"/>
                <w:szCs w:val="20"/>
                <w:highlight w:val="none"/>
                <w:lang w:val="en-US" w:eastAsia="zh-CN"/>
              </w:rPr>
              <w:t>≥</w:t>
            </w:r>
            <w:r>
              <w:rPr>
                <w:rFonts w:ascii="Times New Roman" w:hAnsi="Times New Roman" w:eastAsia="宋体" w:cs="Times New Roman"/>
                <w:color w:val="auto"/>
                <w:szCs w:val="24"/>
                <w:highlight w:val="none"/>
                <w:lang w:val="en-US" w:eastAsia="zh-CN"/>
              </w:rPr>
              <w:t>30mm*20mm*1.2mm钢管整体焊接成型，床板嵌入床架金属框内与床架金属框固定。床架金属框与立柱的连接方式为穿透床架金属管与立柱的预埋螺母连接，不采用卡扣式活装方式。</w:t>
            </w:r>
            <w:r>
              <w:rPr>
                <w:rFonts w:hint="eastAsia" w:ascii="Times New Roman" w:hAnsi="Times New Roman" w:eastAsia="宋体" w:cs="Times New Roman"/>
                <w:color w:val="auto"/>
                <w:szCs w:val="24"/>
                <w:highlight w:val="none"/>
                <w:lang w:val="en-US" w:eastAsia="zh-CN"/>
              </w:rPr>
              <w:t>脚</w:t>
            </w:r>
            <w:r>
              <w:rPr>
                <w:rFonts w:hint="eastAsia" w:cs="Times New Roman"/>
                <w:color w:val="auto"/>
                <w:szCs w:val="24"/>
                <w:highlight w:val="none"/>
                <w:lang w:val="en-US" w:eastAsia="zh-CN"/>
              </w:rPr>
              <w:t>套</w:t>
            </w:r>
            <w:r>
              <w:rPr>
                <w:rFonts w:hint="default" w:cs="Times New Roman"/>
                <w:color w:val="auto"/>
                <w:szCs w:val="24"/>
                <w:highlight w:val="none"/>
                <w:lang w:val="en-US" w:eastAsia="zh-CN"/>
              </w:rPr>
              <w:t>采用</w:t>
            </w:r>
            <w:r>
              <w:rPr>
                <w:rFonts w:hint="eastAsia" w:ascii="Times New Roman" w:hAnsi="Times New Roman" w:eastAsia="宋体" w:cs="Times New Roman"/>
                <w:color w:val="auto"/>
                <w:szCs w:val="24"/>
                <w:highlight w:val="none"/>
                <w:lang w:val="en-US" w:eastAsia="zh-CN"/>
              </w:rPr>
              <w:t>热塑性工程塑料脚套</w:t>
            </w:r>
            <w:r>
              <w:rPr>
                <w:rFonts w:hint="eastAsia" w:cs="Times New Roman"/>
                <w:color w:val="auto"/>
                <w:szCs w:val="24"/>
                <w:highlight w:val="none"/>
                <w:lang w:val="en-US" w:eastAsia="zh-CN"/>
              </w:rPr>
              <w:t>，</w:t>
            </w:r>
            <w:r>
              <w:rPr>
                <w:rFonts w:hint="eastAsia" w:ascii="Times New Roman" w:hAnsi="Times New Roman" w:eastAsia="宋体" w:cs="Times New Roman"/>
                <w:kern w:val="0"/>
                <w:sz w:val="20"/>
                <w:szCs w:val="20"/>
                <w:highlight w:val="none"/>
              </w:rPr>
              <w:t>耐磨损，静音</w:t>
            </w:r>
            <w:r>
              <w:rPr>
                <w:rFonts w:hint="eastAsia" w:cs="Times New Roman"/>
                <w:color w:val="auto"/>
                <w:szCs w:val="24"/>
                <w:highlight w:val="none"/>
                <w:lang w:val="en-US" w:eastAsia="zh-CN"/>
              </w:rPr>
              <w:t>。</w:t>
            </w:r>
          </w:p>
          <w:p w14:paraId="494DA799">
            <w:pPr>
              <w:widowControl w:val="0"/>
              <w:jc w:val="left"/>
              <w:rPr>
                <w:rFonts w:ascii="Times New Roman" w:hAnsi="Times New Roman" w:eastAsia="宋体" w:cs="Times New Roman"/>
                <w:color w:val="auto"/>
                <w:szCs w:val="24"/>
                <w:highlight w:val="none"/>
                <w:lang w:val="en-US" w:eastAsia="zh-CN"/>
              </w:rPr>
            </w:pPr>
          </w:p>
          <w:p w14:paraId="262B0975">
            <w:pPr>
              <w:widowControl w:val="0"/>
              <w:jc w:val="left"/>
              <w:rPr>
                <w:rFonts w:ascii="Times New Roman" w:hAnsi="Times New Roman" w:eastAsia="宋体" w:cs="Times New Roman"/>
                <w:color w:val="auto"/>
                <w:szCs w:val="24"/>
                <w:highlight w:val="none"/>
                <w:lang w:val="en-US" w:eastAsia="zh-CN"/>
              </w:rPr>
            </w:pPr>
            <w:r>
              <w:rPr>
                <w:highlight w:val="none"/>
              </w:rPr>
              <w:drawing>
                <wp:inline distT="0" distB="0" distL="114300" distR="114300">
                  <wp:extent cx="820420" cy="1283970"/>
                  <wp:effectExtent l="0" t="0" r="17780" b="1143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8"/>
                          <a:stretch>
                            <a:fillRect/>
                          </a:stretch>
                        </pic:blipFill>
                        <pic:spPr>
                          <a:xfrm>
                            <a:off x="0" y="0"/>
                            <a:ext cx="820420" cy="1283970"/>
                          </a:xfrm>
                          <a:prstGeom prst="rect">
                            <a:avLst/>
                          </a:prstGeom>
                          <a:noFill/>
                          <a:ln>
                            <a:noFill/>
                          </a:ln>
                        </pic:spPr>
                      </pic:pic>
                    </a:graphicData>
                  </a:graphic>
                </wp:inline>
              </w:drawing>
            </w:r>
          </w:p>
          <w:p w14:paraId="442C1EBE">
            <w:pPr>
              <w:widowControl w:val="0"/>
              <w:jc w:val="left"/>
              <w:rPr>
                <w:rFonts w:ascii="Times New Roman" w:hAnsi="Times New Roman" w:eastAsia="宋体" w:cs="Times New Roman"/>
                <w:color w:val="auto"/>
                <w:szCs w:val="24"/>
                <w:highlight w:val="none"/>
                <w:lang w:val="en-US" w:eastAsia="zh-CN"/>
              </w:rPr>
            </w:pPr>
          </w:p>
          <w:p w14:paraId="049D285A">
            <w:pPr>
              <w:widowControl w:val="0"/>
              <w:jc w:val="left"/>
              <w:rPr>
                <w:rFonts w:ascii="Times New Roman" w:hAnsi="Times New Roman" w:eastAsia="宋体" w:cs="Times New Roman"/>
                <w:color w:val="auto"/>
                <w:szCs w:val="24"/>
                <w:highlight w:val="none"/>
                <w:lang w:val="en-US" w:eastAsia="zh-CN"/>
              </w:rPr>
            </w:pPr>
            <w:r>
              <w:rPr>
                <w:rFonts w:ascii="Times New Roman" w:hAnsi="Times New Roman" w:eastAsia="宋体" w:cs="Times New Roman"/>
                <w:color w:val="auto"/>
                <w:szCs w:val="24"/>
                <w:highlight w:val="none"/>
                <w:lang w:val="en-US" w:eastAsia="zh-CN"/>
              </w:rPr>
              <w:t>2、</w:t>
            </w:r>
            <w:r>
              <w:rPr>
                <w:rFonts w:hint="eastAsia" w:ascii="宋体" w:hAnsi="宋体" w:eastAsia="宋体" w:cs="宋体"/>
                <w:kern w:val="0"/>
                <w:sz w:val="21"/>
                <w:szCs w:val="21"/>
                <w:highlight w:val="none"/>
              </w:rPr>
              <w:t>★</w:t>
            </w:r>
            <w:r>
              <w:rPr>
                <w:rFonts w:ascii="Times New Roman" w:hAnsi="Times New Roman" w:eastAsia="宋体" w:cs="Times New Roman"/>
                <w:color w:val="auto"/>
                <w:szCs w:val="24"/>
                <w:highlight w:val="none"/>
                <w:lang w:val="en-US" w:eastAsia="zh-CN"/>
              </w:rPr>
              <w:t>床头、床尾：采用金属框体结构，铝合金顶盖管采用50mm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val="en-US" w:eastAsia="zh-CN"/>
              </w:rPr>
              <w:t>2</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w:t>
            </w:r>
            <w:r>
              <w:rPr>
                <w:rFonts w:ascii="Times New Roman" w:hAnsi="Times New Roman" w:eastAsia="宋体" w:cs="Times New Roman"/>
                <w:color w:val="auto"/>
                <w:szCs w:val="24"/>
                <w:highlight w:val="none"/>
                <w:lang w:val="en-US" w:eastAsia="zh-CN"/>
              </w:rPr>
              <w:t>*30mm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val="en-US" w:eastAsia="zh-CN"/>
              </w:rPr>
              <w:t>2</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eastAsia="zh-CN"/>
              </w:rPr>
              <w:t>，</w:t>
            </w:r>
            <w:r>
              <w:rPr>
                <w:rFonts w:hint="eastAsia" w:cs="Times New Roman"/>
                <w:kern w:val="0"/>
                <w:sz w:val="20"/>
                <w:szCs w:val="20"/>
                <w:highlight w:val="none"/>
                <w:lang w:val="en-US" w:eastAsia="zh-CN"/>
              </w:rPr>
              <w:t>厚度≥</w:t>
            </w:r>
            <w:r>
              <w:rPr>
                <w:rFonts w:ascii="Times New Roman" w:hAnsi="Times New Roman" w:eastAsia="宋体" w:cs="Times New Roman"/>
                <w:color w:val="auto"/>
                <w:szCs w:val="24"/>
                <w:highlight w:val="none"/>
                <w:lang w:val="en-US" w:eastAsia="zh-CN"/>
              </w:rPr>
              <w:t>1.6mm铝合金封闭式异型型材(如下图所示)，铝合金顶盖管与立柱通过特殊造型高强度尼龙转接头126mm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val="en-US" w:eastAsia="zh-CN"/>
              </w:rPr>
              <w:t>2</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w:t>
            </w:r>
            <w:r>
              <w:rPr>
                <w:rFonts w:ascii="Times New Roman" w:hAnsi="Times New Roman" w:eastAsia="宋体" w:cs="Times New Roman"/>
                <w:color w:val="auto"/>
                <w:szCs w:val="24"/>
                <w:highlight w:val="none"/>
                <w:lang w:val="en-US" w:eastAsia="zh-CN"/>
              </w:rPr>
              <w:t>*51mm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val="en-US" w:eastAsia="zh-CN"/>
              </w:rPr>
              <w:t>2</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w:t>
            </w:r>
            <w:r>
              <w:rPr>
                <w:rFonts w:ascii="Times New Roman" w:hAnsi="Times New Roman" w:eastAsia="宋体" w:cs="Times New Roman"/>
                <w:color w:val="auto"/>
                <w:szCs w:val="24"/>
                <w:highlight w:val="none"/>
                <w:lang w:val="en-US" w:eastAsia="zh-CN"/>
              </w:rPr>
              <w:t>*71mm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val="en-US" w:eastAsia="zh-CN"/>
              </w:rPr>
              <w:t>2</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w:t>
            </w:r>
            <w:r>
              <w:rPr>
                <w:rFonts w:ascii="Times New Roman" w:hAnsi="Times New Roman" w:eastAsia="宋体" w:cs="Times New Roman"/>
                <w:color w:val="auto"/>
                <w:szCs w:val="24"/>
                <w:highlight w:val="none"/>
                <w:lang w:val="en-US" w:eastAsia="zh-CN"/>
              </w:rPr>
              <w:t>连接。尼龙转接头采用插入式连接方式连接L型立柱与铝合金顶盖管。</w:t>
            </w:r>
          </w:p>
          <w:p w14:paraId="61C4B2AB">
            <w:pPr>
              <w:widowControl w:val="0"/>
              <w:jc w:val="left"/>
              <w:rPr>
                <w:rFonts w:ascii="Times New Roman" w:hAnsi="Times New Roman" w:eastAsia="宋体" w:cs="Times New Roman"/>
                <w:color w:val="auto"/>
                <w:szCs w:val="24"/>
                <w:highlight w:val="none"/>
                <w:lang w:val="en-US" w:eastAsia="zh-CN"/>
              </w:rPr>
            </w:pPr>
            <w:r>
              <w:rPr>
                <w:highlight w:val="none"/>
              </w:rPr>
              <w:drawing>
                <wp:inline distT="0" distB="0" distL="114300" distR="114300">
                  <wp:extent cx="1179830" cy="1007745"/>
                  <wp:effectExtent l="0" t="0" r="1270" b="190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9"/>
                          <a:stretch>
                            <a:fillRect/>
                          </a:stretch>
                        </pic:blipFill>
                        <pic:spPr>
                          <a:xfrm>
                            <a:off x="0" y="0"/>
                            <a:ext cx="1179830" cy="1007745"/>
                          </a:xfrm>
                          <a:prstGeom prst="rect">
                            <a:avLst/>
                          </a:prstGeom>
                          <a:noFill/>
                          <a:ln>
                            <a:noFill/>
                          </a:ln>
                        </pic:spPr>
                      </pic:pic>
                    </a:graphicData>
                  </a:graphic>
                </wp:inline>
              </w:drawing>
            </w:r>
          </w:p>
          <w:p w14:paraId="794C27F8">
            <w:pPr>
              <w:widowControl w:val="0"/>
              <w:jc w:val="left"/>
              <w:rPr>
                <w:rFonts w:ascii="Times New Roman" w:hAnsi="Times New Roman" w:eastAsia="宋体" w:cs="Times New Roman"/>
                <w:color w:val="auto"/>
                <w:szCs w:val="24"/>
                <w:highlight w:val="none"/>
                <w:lang w:val="en-US" w:eastAsia="zh-CN"/>
              </w:rPr>
            </w:pPr>
          </w:p>
          <w:p w14:paraId="4CD3F5E9">
            <w:pPr>
              <w:widowControl w:val="0"/>
              <w:jc w:val="left"/>
              <w:rPr>
                <w:rFonts w:ascii="Times New Roman" w:hAnsi="Times New Roman" w:eastAsia="宋体" w:cs="Times New Roman"/>
                <w:color w:val="auto"/>
                <w:szCs w:val="24"/>
                <w:highlight w:val="none"/>
                <w:lang w:val="en-US" w:eastAsia="zh-CN"/>
              </w:rPr>
            </w:pPr>
            <w:r>
              <w:rPr>
                <w:rFonts w:ascii="Times New Roman" w:hAnsi="Times New Roman" w:eastAsia="宋体" w:cs="Times New Roman"/>
                <w:color w:val="auto"/>
                <w:szCs w:val="24"/>
                <w:highlight w:val="none"/>
                <w:lang w:val="en-US" w:eastAsia="zh-CN"/>
              </w:rPr>
              <w:t>3、</w:t>
            </w:r>
            <w:r>
              <w:rPr>
                <w:rFonts w:hint="eastAsia" w:ascii="宋体" w:hAnsi="宋体" w:eastAsia="宋体" w:cs="宋体"/>
                <w:kern w:val="0"/>
                <w:sz w:val="21"/>
                <w:szCs w:val="21"/>
                <w:highlight w:val="none"/>
              </w:rPr>
              <w:t>★</w:t>
            </w:r>
            <w:r>
              <w:rPr>
                <w:rFonts w:ascii="Times New Roman" w:hAnsi="Times New Roman" w:eastAsia="宋体" w:cs="Times New Roman"/>
                <w:color w:val="auto"/>
                <w:szCs w:val="24"/>
                <w:highlight w:val="none"/>
                <w:lang w:val="en-US" w:eastAsia="zh-CN"/>
              </w:rPr>
              <w:t>前护拦：采用金属框体结构护拦，护拦顶部离床板的高度≥380mm。主受力立柱采用40mm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val="en-US" w:eastAsia="zh-CN"/>
              </w:rPr>
              <w:t>2</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w:t>
            </w:r>
            <w:r>
              <w:rPr>
                <w:rFonts w:ascii="Times New Roman" w:hAnsi="Times New Roman" w:eastAsia="宋体" w:cs="Times New Roman"/>
                <w:color w:val="auto"/>
                <w:szCs w:val="24"/>
                <w:highlight w:val="none"/>
                <w:lang w:val="en-US" w:eastAsia="zh-CN"/>
              </w:rPr>
              <w:t>*50mm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val="en-US" w:eastAsia="zh-CN"/>
              </w:rPr>
              <w:t>2</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eastAsia="zh-CN"/>
              </w:rPr>
              <w:t>，</w:t>
            </w:r>
            <w:r>
              <w:rPr>
                <w:rFonts w:hint="eastAsia" w:cs="Times New Roman"/>
                <w:kern w:val="0"/>
                <w:sz w:val="20"/>
                <w:szCs w:val="20"/>
                <w:highlight w:val="none"/>
                <w:lang w:val="en-US" w:eastAsia="zh-CN"/>
              </w:rPr>
              <w:t>厚度≥</w:t>
            </w:r>
            <w:r>
              <w:rPr>
                <w:rFonts w:ascii="Times New Roman" w:hAnsi="Times New Roman" w:eastAsia="宋体" w:cs="Times New Roman"/>
                <w:color w:val="auto"/>
                <w:szCs w:val="24"/>
                <w:highlight w:val="none"/>
                <w:lang w:val="en-US" w:eastAsia="zh-CN"/>
              </w:rPr>
              <w:t>1.2mm L型封闭式异型钢管，铝合金顶盖采用50mm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val="en-US" w:eastAsia="zh-CN"/>
              </w:rPr>
              <w:t>2</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w:t>
            </w:r>
            <w:r>
              <w:rPr>
                <w:rFonts w:ascii="Times New Roman" w:hAnsi="Times New Roman" w:eastAsia="宋体" w:cs="Times New Roman"/>
                <w:color w:val="auto"/>
                <w:szCs w:val="24"/>
                <w:highlight w:val="none"/>
                <w:lang w:val="en-US" w:eastAsia="zh-CN"/>
              </w:rPr>
              <w:t>*30mm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val="en-US" w:eastAsia="zh-CN"/>
              </w:rPr>
              <w:t>2</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eastAsia="zh-CN"/>
              </w:rPr>
              <w:t>，</w:t>
            </w:r>
            <w:r>
              <w:rPr>
                <w:rFonts w:hint="eastAsia" w:cs="Times New Roman"/>
                <w:kern w:val="0"/>
                <w:sz w:val="20"/>
                <w:szCs w:val="20"/>
                <w:highlight w:val="none"/>
                <w:lang w:val="en-US" w:eastAsia="zh-CN"/>
              </w:rPr>
              <w:t>厚度≥</w:t>
            </w:r>
            <w:r>
              <w:rPr>
                <w:rFonts w:ascii="Times New Roman" w:hAnsi="Times New Roman" w:eastAsia="宋体" w:cs="Times New Roman"/>
                <w:color w:val="auto"/>
                <w:szCs w:val="24"/>
                <w:highlight w:val="none"/>
                <w:lang w:val="en-US" w:eastAsia="zh-CN"/>
              </w:rPr>
              <w:t>1.6mm铝合金封闭式异型型材；铝合金顶盖管与立柱通过特殊造型高强度尼龙转接头96mm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val="en-US" w:eastAsia="zh-CN"/>
              </w:rPr>
              <w:t>2</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w:t>
            </w:r>
            <w:r>
              <w:rPr>
                <w:rFonts w:ascii="Times New Roman" w:hAnsi="Times New Roman" w:eastAsia="宋体" w:cs="Times New Roman"/>
                <w:color w:val="auto"/>
                <w:szCs w:val="24"/>
                <w:highlight w:val="none"/>
                <w:lang w:val="en-US" w:eastAsia="zh-CN"/>
              </w:rPr>
              <w:t>*51mm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val="en-US" w:eastAsia="zh-CN"/>
              </w:rPr>
              <w:t>2</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w:t>
            </w:r>
            <w:r>
              <w:rPr>
                <w:rFonts w:ascii="Times New Roman" w:hAnsi="Times New Roman" w:eastAsia="宋体" w:cs="Times New Roman"/>
                <w:color w:val="auto"/>
                <w:szCs w:val="24"/>
                <w:highlight w:val="none"/>
                <w:lang w:val="en-US" w:eastAsia="zh-CN"/>
              </w:rPr>
              <w:t>*71mm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val="en-US" w:eastAsia="zh-CN"/>
              </w:rPr>
              <w:t>2</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w:t>
            </w:r>
            <w:r>
              <w:rPr>
                <w:rFonts w:ascii="Times New Roman" w:hAnsi="Times New Roman" w:eastAsia="宋体" w:cs="Times New Roman"/>
                <w:color w:val="auto"/>
                <w:szCs w:val="24"/>
                <w:highlight w:val="none"/>
                <w:lang w:val="en-US" w:eastAsia="zh-CN"/>
              </w:rPr>
              <w:t>(如下图所示)连接，尼龙转接头采用插入式连接方式连接L型立柱与铝合金顶盖管。主受力金属立柱、板材、铝合金顶盖管、尼龙转接头四合一融为一体受力。护拦前固定座采用铝合金压铸成型50mm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val="en-US" w:eastAsia="zh-CN"/>
              </w:rPr>
              <w:t>2</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w:t>
            </w:r>
            <w:r>
              <w:rPr>
                <w:rFonts w:ascii="Times New Roman" w:hAnsi="Times New Roman" w:eastAsia="宋体" w:cs="Times New Roman"/>
                <w:color w:val="auto"/>
                <w:szCs w:val="24"/>
                <w:highlight w:val="none"/>
                <w:lang w:val="en-US" w:eastAsia="zh-CN"/>
              </w:rPr>
              <w:t>*30mm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val="en-US" w:eastAsia="zh-CN"/>
              </w:rPr>
              <w:t>2</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w:t>
            </w:r>
            <w:r>
              <w:rPr>
                <w:rFonts w:ascii="Times New Roman" w:hAnsi="Times New Roman" w:eastAsia="宋体" w:cs="Times New Roman"/>
                <w:color w:val="auto"/>
                <w:szCs w:val="24"/>
                <w:highlight w:val="none"/>
                <w:lang w:val="en-US" w:eastAsia="zh-CN"/>
              </w:rPr>
              <w:t>*110mm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val="en-US" w:eastAsia="zh-CN"/>
              </w:rPr>
              <w:t>2</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w:t>
            </w:r>
            <w:r>
              <w:rPr>
                <w:rFonts w:ascii="Times New Roman" w:hAnsi="Times New Roman" w:eastAsia="宋体" w:cs="Times New Roman"/>
                <w:color w:val="auto"/>
                <w:szCs w:val="24"/>
                <w:highlight w:val="none"/>
                <w:lang w:val="en-US" w:eastAsia="zh-CN"/>
              </w:rPr>
              <w:t xml:space="preserve"> (如下图所示)，与床架穿透紧固，护拦配不少于4个透气孔。透气孔装饰盖采用PP材质，装饰盖为子母扣结构，表面光滑。</w:t>
            </w:r>
          </w:p>
          <w:p w14:paraId="7C1DEF54">
            <w:pPr>
              <w:widowControl w:val="0"/>
              <w:jc w:val="left"/>
              <w:rPr>
                <w:highlight w:val="none"/>
                <w:lang w:eastAsia="zh-CN"/>
              </w:rPr>
            </w:pPr>
            <w:r>
              <w:rPr>
                <w:highlight w:val="none"/>
              </w:rPr>
              <w:drawing>
                <wp:inline distT="0" distB="0" distL="114300" distR="114300">
                  <wp:extent cx="1570355" cy="1628775"/>
                  <wp:effectExtent l="0" t="0" r="10795" b="952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0"/>
                          <a:stretch>
                            <a:fillRect/>
                          </a:stretch>
                        </pic:blipFill>
                        <pic:spPr>
                          <a:xfrm>
                            <a:off x="0" y="0"/>
                            <a:ext cx="1570355" cy="1628775"/>
                          </a:xfrm>
                          <a:prstGeom prst="rect">
                            <a:avLst/>
                          </a:prstGeom>
                          <a:noFill/>
                          <a:ln>
                            <a:noFill/>
                          </a:ln>
                        </pic:spPr>
                      </pic:pic>
                    </a:graphicData>
                  </a:graphic>
                </wp:inline>
              </w:drawing>
            </w:r>
          </w:p>
          <w:p w14:paraId="4630FDDB">
            <w:pPr>
              <w:widowControl w:val="0"/>
              <w:jc w:val="left"/>
              <w:rPr>
                <w:rFonts w:ascii="Times New Roman" w:hAnsi="Times New Roman" w:eastAsia="宋体" w:cs="Times New Roman"/>
                <w:color w:val="auto"/>
                <w:szCs w:val="24"/>
                <w:highlight w:val="none"/>
                <w:lang w:val="en-US" w:eastAsia="zh-CN"/>
              </w:rPr>
            </w:pPr>
            <w:r>
              <w:rPr>
                <w:rFonts w:ascii="Times New Roman" w:hAnsi="Times New Roman" w:eastAsia="宋体" w:cs="Times New Roman"/>
                <w:color w:val="auto"/>
                <w:szCs w:val="24"/>
                <w:highlight w:val="none"/>
                <w:lang w:val="en-US" w:eastAsia="zh-CN"/>
              </w:rPr>
              <w:drawing>
                <wp:inline distT="0" distB="0" distL="114300" distR="114300">
                  <wp:extent cx="1638935" cy="1741805"/>
                  <wp:effectExtent l="0" t="0" r="18415" b="1079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1"/>
                          <a:stretch>
                            <a:fillRect/>
                          </a:stretch>
                        </pic:blipFill>
                        <pic:spPr>
                          <a:xfrm>
                            <a:off x="0" y="0"/>
                            <a:ext cx="1638935" cy="1741805"/>
                          </a:xfrm>
                          <a:prstGeom prst="rect">
                            <a:avLst/>
                          </a:prstGeom>
                          <a:noFill/>
                          <a:ln>
                            <a:noFill/>
                          </a:ln>
                        </pic:spPr>
                      </pic:pic>
                    </a:graphicData>
                  </a:graphic>
                </wp:inline>
              </w:drawing>
            </w:r>
          </w:p>
          <w:p w14:paraId="25B577D2">
            <w:pPr>
              <w:widowControl w:val="0"/>
              <w:jc w:val="left"/>
              <w:rPr>
                <w:rFonts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4</w:t>
            </w:r>
            <w:r>
              <w:rPr>
                <w:rFonts w:ascii="Times New Roman" w:hAnsi="Times New Roman" w:eastAsia="宋体" w:cs="Times New Roman"/>
                <w:color w:val="auto"/>
                <w:szCs w:val="24"/>
                <w:highlight w:val="none"/>
                <w:lang w:val="en-US" w:eastAsia="zh-CN"/>
              </w:rPr>
              <w:t>、</w:t>
            </w:r>
            <w:r>
              <w:rPr>
                <w:rFonts w:hint="eastAsia" w:ascii="宋体" w:hAnsi="宋体" w:eastAsia="宋体" w:cs="宋体"/>
                <w:kern w:val="0"/>
                <w:sz w:val="21"/>
                <w:szCs w:val="21"/>
                <w:highlight w:val="none"/>
              </w:rPr>
              <w:t>★</w:t>
            </w:r>
            <w:r>
              <w:rPr>
                <w:rFonts w:ascii="Times New Roman" w:hAnsi="Times New Roman" w:eastAsia="宋体" w:cs="Times New Roman"/>
                <w:color w:val="auto"/>
                <w:szCs w:val="24"/>
                <w:highlight w:val="none"/>
                <w:lang w:val="en-US" w:eastAsia="zh-CN"/>
              </w:rPr>
              <w:t>爬梯：</w:t>
            </w:r>
            <w:r>
              <w:rPr>
                <w:rFonts w:hint="eastAsia" w:ascii="Times New Roman" w:hAnsi="Times New Roman" w:eastAsia="宋体" w:cs="Times New Roman"/>
                <w:color w:val="auto"/>
                <w:szCs w:val="24"/>
                <w:highlight w:val="none"/>
                <w:lang w:val="en-US" w:eastAsia="zh-CN"/>
              </w:rPr>
              <w:t>采用≥50mm*20mm*1.5mm椭圆管作为整体支架，踏步双饰面</w:t>
            </w:r>
            <w:r>
              <w:rPr>
                <w:rFonts w:hint="eastAsia" w:cs="Times New Roman"/>
                <w:color w:val="auto"/>
                <w:szCs w:val="24"/>
                <w:highlight w:val="none"/>
                <w:lang w:val="en-US" w:eastAsia="zh-CN"/>
              </w:rPr>
              <w:t>实木</w:t>
            </w:r>
            <w:r>
              <w:rPr>
                <w:rFonts w:hint="eastAsia" w:ascii="Times New Roman" w:hAnsi="Times New Roman" w:eastAsia="宋体" w:cs="Times New Roman"/>
                <w:color w:val="auto"/>
                <w:szCs w:val="24"/>
                <w:highlight w:val="none"/>
                <w:lang w:val="en-US" w:eastAsia="zh-CN"/>
              </w:rPr>
              <w:t>颗粒板</w:t>
            </w:r>
            <w:r>
              <w:rPr>
                <w:rFonts w:ascii="Times New Roman" w:hAnsi="Times New Roman" w:eastAsia="宋体" w:cs="Times New Roman"/>
                <w:color w:val="auto"/>
                <w:szCs w:val="24"/>
                <w:highlight w:val="none"/>
                <w:lang w:val="en-US" w:eastAsia="zh-CN"/>
              </w:rPr>
              <w:t>≥</w:t>
            </w:r>
            <w:r>
              <w:rPr>
                <w:rFonts w:hint="eastAsia" w:ascii="Times New Roman" w:hAnsi="Times New Roman" w:eastAsia="宋体" w:cs="Times New Roman"/>
                <w:color w:val="auto"/>
                <w:szCs w:val="24"/>
                <w:highlight w:val="none"/>
                <w:lang w:val="en-US" w:eastAsia="zh-CN"/>
              </w:rPr>
              <w:t>18mm厚制作，踏板前端采用铝合金护条与软性橡胶材质防滑条集成组装，增加安全设计理念，增强上下爬梯安全性。</w:t>
            </w:r>
          </w:p>
          <w:p w14:paraId="712A736C">
            <w:pPr>
              <w:widowControl w:val="0"/>
              <w:jc w:val="left"/>
              <w:rPr>
                <w:rFonts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5</w:t>
            </w:r>
            <w:r>
              <w:rPr>
                <w:rFonts w:ascii="Times New Roman" w:hAnsi="Times New Roman" w:eastAsia="宋体" w:cs="Times New Roman"/>
                <w:color w:val="auto"/>
                <w:szCs w:val="24"/>
                <w:highlight w:val="none"/>
                <w:lang w:val="en-US" w:eastAsia="zh-CN"/>
              </w:rPr>
              <w:t>、蚊帐架：采用≥20mm*50mm*1.2mm矩形钢管加直径≥19mm*1.2mm圆管制作而成，采用65mm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val="en-US" w:eastAsia="zh-CN"/>
              </w:rPr>
              <w:t>2</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w:t>
            </w:r>
            <w:r>
              <w:rPr>
                <w:rFonts w:ascii="Times New Roman" w:hAnsi="Times New Roman" w:eastAsia="宋体" w:cs="Times New Roman"/>
                <w:color w:val="auto"/>
                <w:szCs w:val="24"/>
                <w:highlight w:val="none"/>
                <w:lang w:val="en-US" w:eastAsia="zh-CN"/>
              </w:rPr>
              <w:t>*55mm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val="en-US" w:eastAsia="zh-CN"/>
              </w:rPr>
              <w:t>2</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w:t>
            </w:r>
            <w:r>
              <w:rPr>
                <w:rFonts w:ascii="Times New Roman" w:hAnsi="Times New Roman" w:eastAsia="宋体" w:cs="Times New Roman"/>
                <w:color w:val="auto"/>
                <w:szCs w:val="24"/>
                <w:highlight w:val="none"/>
                <w:lang w:val="en-US" w:eastAsia="zh-CN"/>
              </w:rPr>
              <w:t>*32mm</w:t>
            </w:r>
            <w:r>
              <w:rPr>
                <w:rFonts w:hint="eastAsia" w:ascii="Times New Roman" w:hAnsi="Times New Roman" w:eastAsia="宋体" w:cs="Times New Roman"/>
                <w:kern w:val="0"/>
                <w:sz w:val="20"/>
                <w:szCs w:val="20"/>
                <w:highlight w:val="none"/>
              </w:rPr>
              <w:t>（±</w:t>
            </w:r>
            <w:r>
              <w:rPr>
                <w:rFonts w:hint="eastAsia" w:cs="Times New Roman"/>
                <w:kern w:val="0"/>
                <w:sz w:val="20"/>
                <w:szCs w:val="20"/>
                <w:highlight w:val="none"/>
                <w:lang w:val="en-US" w:eastAsia="zh-CN"/>
              </w:rPr>
              <w:t>2</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w:t>
            </w:r>
            <w:r>
              <w:rPr>
                <w:rFonts w:ascii="Times New Roman" w:hAnsi="Times New Roman" w:eastAsia="宋体" w:cs="Times New Roman"/>
                <w:color w:val="auto"/>
                <w:szCs w:val="24"/>
                <w:highlight w:val="none"/>
                <w:lang w:val="en-US" w:eastAsia="zh-CN"/>
              </w:rPr>
              <w:t>尼龙转接头连接，尼龙转接头采用插入式连接方式连接矩形钢管和圆管。</w:t>
            </w:r>
          </w:p>
          <w:p w14:paraId="7BFA6927">
            <w:pPr>
              <w:widowControl w:val="0"/>
              <w:jc w:val="left"/>
              <w:rPr>
                <w:rFonts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6</w:t>
            </w:r>
            <w:r>
              <w:rPr>
                <w:rFonts w:ascii="Times New Roman" w:hAnsi="Times New Roman" w:eastAsia="宋体" w:cs="Times New Roman"/>
                <w:color w:val="auto"/>
                <w:szCs w:val="24"/>
                <w:highlight w:val="none"/>
                <w:lang w:val="en-US" w:eastAsia="zh-CN"/>
              </w:rPr>
              <w:t>、封边条：采用PVC</w:t>
            </w:r>
            <w:r>
              <w:rPr>
                <w:rFonts w:hint="eastAsia" w:cs="Times New Roman"/>
                <w:color w:val="auto"/>
                <w:szCs w:val="24"/>
                <w:highlight w:val="none"/>
                <w:lang w:val="en-US" w:eastAsia="zh-CN"/>
              </w:rPr>
              <w:t>≥</w:t>
            </w:r>
            <w:r>
              <w:rPr>
                <w:rFonts w:ascii="Times New Roman" w:hAnsi="Times New Roman" w:eastAsia="宋体" w:cs="Times New Roman"/>
                <w:color w:val="auto"/>
                <w:szCs w:val="24"/>
                <w:highlight w:val="none"/>
                <w:lang w:val="en-US" w:eastAsia="zh-CN"/>
              </w:rPr>
              <w:t>1.5mm</w:t>
            </w:r>
            <w:r>
              <w:rPr>
                <w:rFonts w:hint="eastAsia" w:cs="Times New Roman"/>
                <w:color w:val="auto"/>
                <w:szCs w:val="24"/>
                <w:highlight w:val="none"/>
                <w:lang w:val="en-US" w:eastAsia="zh-CN"/>
              </w:rPr>
              <w:t>厚</w:t>
            </w:r>
            <w:r>
              <w:rPr>
                <w:rFonts w:ascii="Times New Roman" w:hAnsi="Times New Roman" w:eastAsia="宋体" w:cs="Times New Roman"/>
                <w:color w:val="auto"/>
                <w:szCs w:val="24"/>
                <w:highlight w:val="none"/>
                <w:lang w:val="en-US" w:eastAsia="zh-CN"/>
              </w:rPr>
              <w:t>同色封边，封边严密、平整、无脱胶、表面无胶渍。</w:t>
            </w:r>
          </w:p>
          <w:p w14:paraId="0E2AC1D3">
            <w:pPr>
              <w:rPr>
                <w:rFonts w:ascii="Times New Roman" w:hAnsi="Times New Roman" w:eastAsia="宋体" w:cs="Times New Roman"/>
                <w:kern w:val="0"/>
                <w:sz w:val="20"/>
                <w:szCs w:val="20"/>
                <w:highlight w:val="none"/>
              </w:rPr>
            </w:pPr>
            <w:r>
              <w:rPr>
                <w:rFonts w:hint="eastAsia" w:cs="Times New Roman"/>
                <w:kern w:val="0"/>
                <w:sz w:val="20"/>
                <w:szCs w:val="20"/>
                <w:highlight w:val="none"/>
                <w:lang w:val="en-US" w:eastAsia="zh-CN"/>
              </w:rPr>
              <w:t>7</w:t>
            </w:r>
            <w:r>
              <w:rPr>
                <w:rFonts w:hint="eastAsia" w:ascii="Times New Roman" w:hAnsi="Times New Roman" w:eastAsia="宋体" w:cs="Times New Roman"/>
                <w:kern w:val="0"/>
                <w:sz w:val="20"/>
                <w:szCs w:val="20"/>
                <w:highlight w:val="none"/>
              </w:rPr>
              <w:t>、</w:t>
            </w:r>
            <w:r>
              <w:rPr>
                <w:rFonts w:hint="eastAsia" w:ascii="宋体" w:hAnsi="宋体" w:eastAsia="宋体" w:cs="宋体"/>
                <w:kern w:val="0"/>
                <w:sz w:val="21"/>
                <w:szCs w:val="21"/>
                <w:highlight w:val="none"/>
              </w:rPr>
              <w:t>★公寓床铺位最大有效尺寸</w:t>
            </w:r>
            <w:r>
              <w:rPr>
                <w:rFonts w:hint="eastAsia" w:ascii="宋体" w:hAnsi="宋体" w:cs="宋体"/>
                <w:kern w:val="0"/>
                <w:sz w:val="21"/>
                <w:szCs w:val="21"/>
                <w:highlight w:val="none"/>
                <w:lang w:val="en-US" w:eastAsia="zh-CN"/>
              </w:rPr>
              <w:t>≥</w:t>
            </w:r>
            <w:r>
              <w:rPr>
                <w:rFonts w:hint="eastAsia" w:ascii="宋体" w:hAnsi="宋体" w:eastAsia="宋体" w:cs="宋体"/>
                <w:kern w:val="0"/>
                <w:sz w:val="21"/>
                <w:szCs w:val="21"/>
                <w:highlight w:val="none"/>
              </w:rPr>
              <w:t>19</w:t>
            </w:r>
            <w:r>
              <w:rPr>
                <w:rFonts w:hint="eastAsia" w:ascii="宋体" w:hAnsi="宋体" w:cs="宋体"/>
                <w:kern w:val="0"/>
                <w:sz w:val="21"/>
                <w:szCs w:val="21"/>
                <w:highlight w:val="none"/>
                <w:lang w:val="en-US" w:eastAsia="zh-CN"/>
              </w:rPr>
              <w:t>4</w:t>
            </w:r>
            <w:r>
              <w:rPr>
                <w:rFonts w:hint="eastAsia" w:ascii="宋体" w:hAnsi="宋体" w:eastAsia="宋体" w:cs="宋体"/>
                <w:kern w:val="0"/>
                <w:sz w:val="21"/>
                <w:szCs w:val="21"/>
                <w:highlight w:val="none"/>
              </w:rPr>
              <w:t>0</w:t>
            </w:r>
            <w:r>
              <w:rPr>
                <w:rFonts w:ascii="宋体" w:hAnsi="宋体" w:eastAsia="宋体" w:cs="宋体"/>
                <w:kern w:val="0"/>
                <w:sz w:val="21"/>
                <w:szCs w:val="21"/>
                <w:highlight w:val="none"/>
              </w:rPr>
              <w:t>mm</w:t>
            </w:r>
            <w:r>
              <w:rPr>
                <w:rFonts w:hint="eastAsia" w:ascii="Times New Roman" w:hAnsi="Times New Roman" w:eastAsia="宋体" w:cs="Times New Roman"/>
                <w:kern w:val="0"/>
                <w:sz w:val="20"/>
                <w:szCs w:val="20"/>
                <w:highlight w:val="none"/>
              </w:rPr>
              <w:t>×</w:t>
            </w:r>
            <w:r>
              <w:rPr>
                <w:rFonts w:hint="eastAsia" w:ascii="宋体" w:hAnsi="宋体" w:eastAsia="宋体" w:cs="宋体"/>
                <w:kern w:val="0"/>
                <w:sz w:val="21"/>
                <w:szCs w:val="21"/>
                <w:highlight w:val="none"/>
              </w:rPr>
              <w:t>8</w:t>
            </w:r>
            <w:r>
              <w:rPr>
                <w:rFonts w:hint="eastAsia" w:ascii="宋体" w:hAnsi="宋体" w:cs="宋体"/>
                <w:kern w:val="0"/>
                <w:sz w:val="21"/>
                <w:szCs w:val="21"/>
                <w:highlight w:val="none"/>
                <w:lang w:val="en-US" w:eastAsia="zh-CN"/>
              </w:rPr>
              <w:t>70</w:t>
            </w:r>
            <w:r>
              <w:rPr>
                <w:rFonts w:ascii="宋体" w:hAnsi="宋体" w:eastAsia="宋体" w:cs="宋体"/>
                <w:kern w:val="0"/>
                <w:sz w:val="21"/>
                <w:szCs w:val="21"/>
                <w:highlight w:val="none"/>
              </w:rPr>
              <w:t>mm</w:t>
            </w:r>
            <w:r>
              <w:rPr>
                <w:rFonts w:hint="eastAsia" w:ascii="宋体" w:hAnsi="宋体" w:eastAsia="宋体" w:cs="宋体"/>
                <w:kern w:val="0"/>
                <w:sz w:val="21"/>
                <w:szCs w:val="21"/>
                <w:highlight w:val="none"/>
              </w:rPr>
              <w:t>，</w:t>
            </w:r>
            <w:r>
              <w:rPr>
                <w:rFonts w:hint="eastAsia" w:ascii="Times New Roman" w:hAnsi="Times New Roman" w:eastAsia="宋体" w:cs="Times New Roman"/>
                <w:kern w:val="0"/>
                <w:sz w:val="20"/>
                <w:szCs w:val="20"/>
                <w:highlight w:val="none"/>
              </w:rPr>
              <w:t>铺板采用</w:t>
            </w:r>
            <w:r>
              <w:rPr>
                <w:rFonts w:hint="eastAsia" w:cs="Times New Roman"/>
                <w:kern w:val="0"/>
                <w:sz w:val="20"/>
                <w:szCs w:val="20"/>
                <w:highlight w:val="none"/>
                <w:lang w:val="en-US" w:eastAsia="zh-CN"/>
              </w:rPr>
              <w:t>≥</w:t>
            </w:r>
            <w:r>
              <w:rPr>
                <w:rFonts w:hint="eastAsia" w:ascii="Times New Roman" w:hAnsi="Times New Roman" w:eastAsia="宋体" w:cs="Times New Roman"/>
                <w:kern w:val="0"/>
                <w:sz w:val="20"/>
                <w:szCs w:val="20"/>
                <w:highlight w:val="none"/>
              </w:rPr>
              <w:t>15mm</w:t>
            </w:r>
            <w:r>
              <w:rPr>
                <w:rFonts w:hint="eastAsia" w:cs="Times New Roman"/>
                <w:kern w:val="0"/>
                <w:sz w:val="20"/>
                <w:szCs w:val="20"/>
                <w:highlight w:val="none"/>
                <w:lang w:val="en-US" w:eastAsia="zh-CN"/>
              </w:rPr>
              <w:t>厚</w:t>
            </w:r>
            <w:r>
              <w:rPr>
                <w:rFonts w:hint="eastAsia" w:ascii="Times New Roman" w:hAnsi="Times New Roman" w:eastAsia="宋体" w:cs="Times New Roman"/>
                <w:kern w:val="0"/>
                <w:sz w:val="20"/>
                <w:szCs w:val="20"/>
                <w:highlight w:val="none"/>
              </w:rPr>
              <w:t>杉木板，要求板材平整干燥，不变形，四边无皮，无缺块，四面刨光；每块床板不超过</w:t>
            </w:r>
            <w:r>
              <w:rPr>
                <w:rFonts w:hint="eastAsia" w:cs="Times New Roman"/>
                <w:kern w:val="0"/>
                <w:sz w:val="20"/>
                <w:szCs w:val="20"/>
                <w:highlight w:val="none"/>
                <w:lang w:val="en-US" w:eastAsia="zh-CN"/>
              </w:rPr>
              <w:t>8</w:t>
            </w:r>
            <w:r>
              <w:rPr>
                <w:rFonts w:hint="eastAsia" w:ascii="Times New Roman" w:hAnsi="Times New Roman" w:eastAsia="宋体" w:cs="Times New Roman"/>
                <w:kern w:val="0"/>
                <w:sz w:val="20"/>
                <w:szCs w:val="20"/>
                <w:highlight w:val="none"/>
              </w:rPr>
              <w:t>块通条板材，板缝≤8mm，≥4根横向木撑通过螺丝固定提升抓钉力，不松动了、脱落，木撑规格</w:t>
            </w:r>
            <w:r>
              <w:rPr>
                <w:rFonts w:hint="eastAsia" w:cs="Times New Roman"/>
                <w:kern w:val="0"/>
                <w:sz w:val="20"/>
                <w:szCs w:val="20"/>
                <w:highlight w:val="none"/>
                <w:lang w:val="en-US" w:eastAsia="zh-CN"/>
              </w:rPr>
              <w:t>采用≥</w:t>
            </w:r>
            <w:r>
              <w:rPr>
                <w:rFonts w:hint="eastAsia" w:ascii="Times New Roman" w:hAnsi="Times New Roman" w:eastAsia="宋体" w:cs="Times New Roman"/>
                <w:kern w:val="0"/>
                <w:sz w:val="20"/>
                <w:szCs w:val="20"/>
                <w:highlight w:val="none"/>
              </w:rPr>
              <w:t>30</w:t>
            </w:r>
            <w:r>
              <w:rPr>
                <w:rFonts w:hint="eastAsia" w:cs="Times New Roman"/>
                <w:kern w:val="0"/>
                <w:sz w:val="20"/>
                <w:szCs w:val="20"/>
                <w:highlight w:val="none"/>
                <w:lang w:val="en-US" w:eastAsia="zh-CN"/>
              </w:rPr>
              <w:t>mm</w:t>
            </w:r>
            <w:r>
              <w:rPr>
                <w:rFonts w:hint="eastAsia" w:ascii="Times New Roman" w:hAnsi="Times New Roman" w:eastAsia="宋体" w:cs="Times New Roman"/>
                <w:kern w:val="0"/>
                <w:sz w:val="20"/>
                <w:szCs w:val="20"/>
                <w:highlight w:val="none"/>
              </w:rPr>
              <w:t>×40mm。铺板经防虫、防蛀脱脂烘干处理。</w:t>
            </w:r>
          </w:p>
          <w:p w14:paraId="782D8849">
            <w:pPr>
              <w:rPr>
                <w:rFonts w:hint="eastAsia" w:ascii="Times New Roman" w:hAnsi="Times New Roman" w:eastAsia="宋体" w:cs="Times New Roman"/>
                <w:kern w:val="0"/>
                <w:sz w:val="20"/>
                <w:szCs w:val="20"/>
                <w:highlight w:val="none"/>
              </w:rPr>
            </w:pPr>
            <w:r>
              <w:rPr>
                <w:rFonts w:hint="eastAsia" w:cs="Times New Roman"/>
                <w:kern w:val="0"/>
                <w:sz w:val="20"/>
                <w:szCs w:val="20"/>
                <w:highlight w:val="none"/>
                <w:lang w:val="en-US" w:eastAsia="zh-CN"/>
              </w:rPr>
              <w:t>8</w:t>
            </w:r>
            <w:r>
              <w:rPr>
                <w:rFonts w:hint="eastAsia" w:ascii="Times New Roman" w:hAnsi="Times New Roman" w:eastAsia="宋体" w:cs="Times New Roman"/>
                <w:kern w:val="0"/>
                <w:sz w:val="20"/>
                <w:szCs w:val="20"/>
                <w:highlight w:val="none"/>
              </w:rPr>
              <w:t>、床下行李架：</w:t>
            </w:r>
            <w:r>
              <w:rPr>
                <w:rFonts w:hint="eastAsia" w:ascii="Times New Roman" w:hAnsi="Times New Roman" w:eastAsia="宋体" w:cs="Times New Roman"/>
                <w:kern w:val="0"/>
                <w:sz w:val="20"/>
                <w:szCs w:val="20"/>
                <w:highlight w:val="none"/>
              </w:rPr>
              <w:t>采用</w:t>
            </w:r>
            <w:r>
              <w:rPr>
                <w:rFonts w:hint="eastAsia" w:cs="Times New Roman"/>
                <w:kern w:val="0"/>
                <w:sz w:val="20"/>
                <w:szCs w:val="20"/>
                <w:highlight w:val="none"/>
                <w:lang w:val="en-US" w:eastAsia="zh-CN"/>
              </w:rPr>
              <w:t>≥</w:t>
            </w:r>
            <w:r>
              <w:rPr>
                <w:rFonts w:hint="eastAsia" w:ascii="Times New Roman" w:hAnsi="Times New Roman" w:eastAsia="宋体" w:cs="Times New Roman"/>
                <w:kern w:val="0"/>
                <w:sz w:val="20"/>
                <w:szCs w:val="20"/>
                <w:highlight w:val="none"/>
              </w:rPr>
              <w:t>20mmx20mm</w:t>
            </w:r>
            <w:r>
              <w:rPr>
                <w:rFonts w:hint="eastAsia" w:cs="Times New Roman"/>
                <w:kern w:val="0"/>
                <w:sz w:val="20"/>
                <w:szCs w:val="20"/>
                <w:highlight w:val="none"/>
                <w:lang w:val="en-US" w:eastAsia="zh-CN"/>
              </w:rPr>
              <w:t>x</w:t>
            </w:r>
            <w:r>
              <w:rPr>
                <w:rFonts w:hint="eastAsia" w:ascii="Times New Roman" w:hAnsi="Times New Roman" w:eastAsia="宋体" w:cs="Times New Roman"/>
                <w:kern w:val="0"/>
                <w:sz w:val="20"/>
                <w:szCs w:val="20"/>
                <w:highlight w:val="none"/>
              </w:rPr>
              <w:t>1.0mm的方管和</w:t>
            </w:r>
            <w:r>
              <w:rPr>
                <w:rFonts w:hint="eastAsia" w:cs="Times New Roman"/>
                <w:kern w:val="0"/>
                <w:sz w:val="20"/>
                <w:szCs w:val="20"/>
                <w:highlight w:val="none"/>
                <w:lang w:val="en-US" w:eastAsia="zh-CN"/>
              </w:rPr>
              <w:t>≥</w:t>
            </w:r>
            <w:r>
              <w:rPr>
                <w:rFonts w:hint="eastAsia" w:ascii="Times New Roman" w:hAnsi="Times New Roman" w:eastAsia="宋体" w:cs="Times New Roman"/>
                <w:kern w:val="0"/>
                <w:sz w:val="20"/>
                <w:szCs w:val="20"/>
                <w:highlight w:val="none"/>
              </w:rPr>
              <w:t>φ16mm</w:t>
            </w:r>
            <w:r>
              <w:rPr>
                <w:rFonts w:hint="eastAsia" w:cs="Times New Roman"/>
                <w:kern w:val="0"/>
                <w:sz w:val="20"/>
                <w:szCs w:val="20"/>
                <w:highlight w:val="none"/>
                <w:lang w:val="en-US" w:eastAsia="zh-CN"/>
              </w:rPr>
              <w:t>x</w:t>
            </w:r>
            <w:r>
              <w:rPr>
                <w:rFonts w:hint="eastAsia" w:ascii="Times New Roman" w:hAnsi="Times New Roman" w:eastAsia="宋体" w:cs="Times New Roman"/>
                <w:kern w:val="0"/>
                <w:sz w:val="20"/>
                <w:szCs w:val="20"/>
                <w:highlight w:val="none"/>
              </w:rPr>
              <w:t>1.0mm的圆管焊接成型，深度</w:t>
            </w:r>
            <w:r>
              <w:rPr>
                <w:rFonts w:hint="eastAsia" w:cs="Times New Roman"/>
                <w:kern w:val="0"/>
                <w:sz w:val="20"/>
                <w:szCs w:val="20"/>
                <w:highlight w:val="none"/>
                <w:lang w:val="en-US" w:eastAsia="zh-CN"/>
              </w:rPr>
              <w:t>≥</w:t>
            </w:r>
            <w:r>
              <w:rPr>
                <w:rFonts w:hint="eastAsia" w:ascii="Times New Roman" w:hAnsi="Times New Roman" w:eastAsia="宋体" w:cs="Times New Roman"/>
                <w:kern w:val="0"/>
                <w:sz w:val="20"/>
                <w:szCs w:val="20"/>
                <w:highlight w:val="none"/>
              </w:rPr>
              <w:t>500mm</w:t>
            </w:r>
          </w:p>
          <w:p w14:paraId="1897F16B">
            <w:pPr>
              <w:rPr>
                <w:rFonts w:hint="eastAsia" w:ascii="Times New Roman" w:hAnsi="Times New Roman" w:eastAsia="宋体" w:cs="Times New Roman"/>
                <w:kern w:val="0"/>
                <w:sz w:val="20"/>
                <w:szCs w:val="20"/>
                <w:highlight w:val="none"/>
                <w:lang w:val="en-US" w:eastAsia="zh-CN"/>
              </w:rPr>
            </w:pPr>
            <w:r>
              <w:rPr>
                <w:rFonts w:hint="eastAsia" w:cs="Times New Roman"/>
                <w:kern w:val="0"/>
                <w:sz w:val="20"/>
                <w:szCs w:val="20"/>
                <w:highlight w:val="none"/>
                <w:lang w:val="en-US" w:eastAsia="zh-CN"/>
              </w:rPr>
              <w:t>9.每套</w:t>
            </w:r>
            <w:r>
              <w:rPr>
                <w:rFonts w:hint="eastAsia" w:hAnsi="Times New Roman"/>
                <w:snapToGrid/>
                <w:kern w:val="0"/>
                <w:sz w:val="20"/>
                <w:szCs w:val="20"/>
                <w:highlight w:val="none"/>
                <w:lang w:val="en-US" w:eastAsia="zh-CN"/>
              </w:rPr>
              <w:t>多功能床</w:t>
            </w:r>
            <w:r>
              <w:rPr>
                <w:rFonts w:hint="eastAsia"/>
                <w:snapToGrid/>
                <w:kern w:val="0"/>
                <w:sz w:val="20"/>
                <w:szCs w:val="20"/>
                <w:highlight w:val="none"/>
                <w:lang w:val="en-US" w:eastAsia="zh-CN"/>
              </w:rPr>
              <w:t>添加床位号。</w:t>
            </w:r>
          </w:p>
        </w:tc>
        <w:tc>
          <w:tcPr>
            <w:tcW w:w="504" w:type="dxa"/>
            <w:vAlign w:val="center"/>
          </w:tcPr>
          <w:p w14:paraId="0340A47C">
            <w:pPr>
              <w:jc w:val="cente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384</w:t>
            </w:r>
          </w:p>
        </w:tc>
        <w:tc>
          <w:tcPr>
            <w:tcW w:w="367" w:type="dxa"/>
            <w:vAlign w:val="center"/>
          </w:tcPr>
          <w:p w14:paraId="52E9A9D9">
            <w:pPr>
              <w:jc w:val="cente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组</w:t>
            </w:r>
          </w:p>
        </w:tc>
      </w:tr>
      <w:tr w14:paraId="5B19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dxa"/>
            <w:vAlign w:val="center"/>
          </w:tcPr>
          <w:p w14:paraId="4FEAA7C3">
            <w:pPr>
              <w:rPr>
                <w:rFonts w:ascii="Times New Roman" w:hAnsi="Times New Roman" w:eastAsia="宋体" w:cs="Times New Roman"/>
                <w:kern w:val="0"/>
                <w:sz w:val="20"/>
                <w:szCs w:val="20"/>
                <w:highlight w:val="none"/>
              </w:rPr>
            </w:pPr>
            <w:r>
              <w:rPr>
                <w:rFonts w:ascii="Times New Roman" w:hAnsi="Times New Roman" w:eastAsia="宋体" w:cs="Times New Roman"/>
                <w:kern w:val="0"/>
                <w:sz w:val="20"/>
                <w:szCs w:val="20"/>
                <w:highlight w:val="none"/>
              </w:rPr>
              <w:t>2</w:t>
            </w:r>
          </w:p>
        </w:tc>
        <w:tc>
          <w:tcPr>
            <w:tcW w:w="504" w:type="dxa"/>
            <w:vMerge w:val="continue"/>
            <w:vAlign w:val="center"/>
          </w:tcPr>
          <w:p w14:paraId="10C3E206">
            <w:pPr>
              <w:rPr>
                <w:rFonts w:ascii="Times New Roman" w:hAnsi="Times New Roman" w:eastAsia="宋体" w:cs="Times New Roman"/>
                <w:kern w:val="0"/>
                <w:sz w:val="20"/>
                <w:szCs w:val="20"/>
                <w:highlight w:val="none"/>
              </w:rPr>
            </w:pPr>
          </w:p>
        </w:tc>
        <w:tc>
          <w:tcPr>
            <w:tcW w:w="360" w:type="dxa"/>
            <w:vAlign w:val="center"/>
          </w:tcPr>
          <w:p w14:paraId="6CF5F1E6">
            <w:pP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lang w:val="en-US" w:eastAsia="zh-CN"/>
              </w:rPr>
              <w:t>书桌（含书架）</w:t>
            </w:r>
          </w:p>
        </w:tc>
        <w:tc>
          <w:tcPr>
            <w:tcW w:w="2722" w:type="dxa"/>
            <w:vAlign w:val="center"/>
          </w:tcPr>
          <w:p w14:paraId="280808EE">
            <w:pPr>
              <w:jc w:val="center"/>
              <w:rPr>
                <w:rFonts w:ascii="Times New Roman" w:hAnsi="Times New Roman" w:eastAsia="宋体" w:cs="Times New Roman"/>
                <w:kern w:val="0"/>
                <w:sz w:val="20"/>
                <w:szCs w:val="20"/>
                <w:highlight w:val="none"/>
              </w:rPr>
            </w:pPr>
            <w:r>
              <w:rPr>
                <w:rFonts w:ascii="Times New Roman" w:hAnsi="Times New Roman" w:eastAsia="宋体" w:cs="Times New Roman"/>
                <w:kern w:val="0"/>
                <w:sz w:val="20"/>
                <w:szCs w:val="20"/>
                <w:highlight w:val="none"/>
              </w:rPr>
              <w:drawing>
                <wp:inline distT="0" distB="0" distL="0" distR="0">
                  <wp:extent cx="1661160" cy="1524635"/>
                  <wp:effectExtent l="0" t="0" r="0" b="0"/>
                  <wp:docPr id="1054" name="图片 1" descr="fa4e74f4b89a138c827d5afc921c5d2"/>
                  <wp:cNvGraphicFramePr/>
                  <a:graphic xmlns:a="http://schemas.openxmlformats.org/drawingml/2006/main">
                    <a:graphicData uri="http://schemas.openxmlformats.org/drawingml/2006/picture">
                      <pic:pic xmlns:pic="http://schemas.openxmlformats.org/drawingml/2006/picture">
                        <pic:nvPicPr>
                          <pic:cNvPr id="1054" name="图片 1" descr="fa4e74f4b89a138c827d5afc921c5d2"/>
                          <pic:cNvPicPr/>
                        </pic:nvPicPr>
                        <pic:blipFill>
                          <a:blip r:embed="rId32" cstate="print"/>
                          <a:srcRect/>
                          <a:stretch>
                            <a:fillRect/>
                          </a:stretch>
                        </pic:blipFill>
                        <pic:spPr>
                          <a:xfrm>
                            <a:off x="0" y="0"/>
                            <a:ext cx="1661160" cy="1524635"/>
                          </a:xfrm>
                          <a:prstGeom prst="rect">
                            <a:avLst/>
                          </a:prstGeom>
                        </pic:spPr>
                      </pic:pic>
                    </a:graphicData>
                  </a:graphic>
                </wp:inline>
              </w:drawing>
            </w:r>
            <w:r>
              <w:rPr>
                <w:rFonts w:hint="eastAsia" w:ascii="Times New Roman" w:hAnsi="Times New Roman" w:eastAsia="宋体" w:cs="Times New Roman"/>
                <w:kern w:val="0"/>
                <w:sz w:val="20"/>
                <w:szCs w:val="20"/>
                <w:highlight w:val="none"/>
              </w:rPr>
              <w:drawing>
                <wp:inline distT="0" distB="0" distL="0" distR="0">
                  <wp:extent cx="1120775" cy="939800"/>
                  <wp:effectExtent l="0" t="0" r="6985" b="5080"/>
                  <wp:docPr id="1055" name="图片 38" descr="图形2"/>
                  <wp:cNvGraphicFramePr/>
                  <a:graphic xmlns:a="http://schemas.openxmlformats.org/drawingml/2006/main">
                    <a:graphicData uri="http://schemas.openxmlformats.org/drawingml/2006/picture">
                      <pic:pic xmlns:pic="http://schemas.openxmlformats.org/drawingml/2006/picture">
                        <pic:nvPicPr>
                          <pic:cNvPr id="1055" name="图片 38" descr="图形2"/>
                          <pic:cNvPicPr/>
                        </pic:nvPicPr>
                        <pic:blipFill>
                          <a:blip r:embed="rId33" cstate="print"/>
                          <a:srcRect/>
                          <a:stretch>
                            <a:fillRect/>
                          </a:stretch>
                        </pic:blipFill>
                        <pic:spPr>
                          <a:xfrm>
                            <a:off x="0" y="0"/>
                            <a:ext cx="1120775" cy="939800"/>
                          </a:xfrm>
                          <a:prstGeom prst="rect">
                            <a:avLst/>
                          </a:prstGeom>
                        </pic:spPr>
                      </pic:pic>
                    </a:graphicData>
                  </a:graphic>
                </wp:inline>
              </w:drawing>
            </w:r>
            <w:r>
              <w:rPr>
                <w:rFonts w:hint="eastAsia" w:ascii="Times New Roman" w:hAnsi="Times New Roman" w:eastAsia="宋体" w:cs="Times New Roman"/>
                <w:kern w:val="0"/>
                <w:sz w:val="20"/>
                <w:szCs w:val="20"/>
                <w:highlight w:val="none"/>
              </w:rPr>
              <w:drawing>
                <wp:inline distT="0" distB="0" distL="0" distR="0">
                  <wp:extent cx="401955" cy="992505"/>
                  <wp:effectExtent l="0" t="0" r="9525" b="12700"/>
                  <wp:docPr id="1056" name="图片 39" descr="图形1"/>
                  <wp:cNvGraphicFramePr/>
                  <a:graphic xmlns:a="http://schemas.openxmlformats.org/drawingml/2006/main">
                    <a:graphicData uri="http://schemas.openxmlformats.org/drawingml/2006/picture">
                      <pic:pic xmlns:pic="http://schemas.openxmlformats.org/drawingml/2006/picture">
                        <pic:nvPicPr>
                          <pic:cNvPr id="1056" name="图片 39" descr="图形1"/>
                          <pic:cNvPicPr/>
                        </pic:nvPicPr>
                        <pic:blipFill>
                          <a:blip r:embed="rId34" cstate="print"/>
                          <a:srcRect/>
                          <a:stretch>
                            <a:fillRect/>
                          </a:stretch>
                        </pic:blipFill>
                        <pic:spPr>
                          <a:xfrm>
                            <a:off x="0" y="0"/>
                            <a:ext cx="401955" cy="993139"/>
                          </a:xfrm>
                          <a:prstGeom prst="rect">
                            <a:avLst/>
                          </a:prstGeom>
                        </pic:spPr>
                      </pic:pic>
                    </a:graphicData>
                  </a:graphic>
                </wp:inline>
              </w:drawing>
            </w:r>
          </w:p>
        </w:tc>
        <w:tc>
          <w:tcPr>
            <w:tcW w:w="671" w:type="dxa"/>
            <w:vAlign w:val="center"/>
          </w:tcPr>
          <w:p w14:paraId="2769DA0B">
            <w:pPr>
              <w:rPr>
                <w:rFonts w:ascii="Times New Roman" w:hAnsi="Times New Roman" w:eastAsia="宋体" w:cs="Times New Roman"/>
                <w:kern w:val="0"/>
                <w:sz w:val="20"/>
                <w:szCs w:val="20"/>
                <w:highlight w:val="none"/>
              </w:rPr>
            </w:pPr>
            <w:r>
              <w:rPr>
                <w:rFonts w:ascii="Times New Roman" w:hAnsi="Times New Roman" w:eastAsia="宋体" w:cs="Times New Roman"/>
                <w:kern w:val="0"/>
                <w:sz w:val="20"/>
                <w:szCs w:val="20"/>
                <w:highlight w:val="none"/>
              </w:rPr>
              <w:t>19</w:t>
            </w:r>
            <w:r>
              <w:rPr>
                <w:rFonts w:hint="eastAsia" w:cs="Times New Roman"/>
                <w:kern w:val="0"/>
                <w:sz w:val="20"/>
                <w:szCs w:val="20"/>
                <w:highlight w:val="none"/>
                <w:lang w:val="en-US" w:eastAsia="zh-CN"/>
              </w:rPr>
              <w:t>4</w:t>
            </w:r>
            <w:r>
              <w:rPr>
                <w:rFonts w:hint="eastAsia" w:ascii="Times New Roman" w:hAnsi="Times New Roman" w:eastAsia="宋体" w:cs="Times New Roman"/>
                <w:kern w:val="0"/>
                <w:sz w:val="20"/>
                <w:szCs w:val="20"/>
                <w:highlight w:val="none"/>
              </w:rPr>
              <w:t>0</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w:t>
            </w:r>
            <w:r>
              <w:rPr>
                <w:rFonts w:ascii="Times New Roman" w:hAnsi="Times New Roman" w:eastAsia="宋体" w:cs="Times New Roman"/>
                <w:kern w:val="0"/>
                <w:sz w:val="20"/>
                <w:szCs w:val="20"/>
                <w:highlight w:val="none"/>
              </w:rPr>
              <w:t>61</w:t>
            </w:r>
            <w:r>
              <w:rPr>
                <w:rFonts w:hint="eastAsia" w:ascii="Times New Roman" w:hAnsi="Times New Roman" w:eastAsia="宋体" w:cs="Times New Roman"/>
                <w:kern w:val="0"/>
                <w:sz w:val="20"/>
                <w:szCs w:val="20"/>
                <w:highlight w:val="none"/>
              </w:rPr>
              <w:t>0</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w:t>
            </w:r>
            <w:r>
              <w:rPr>
                <w:rFonts w:ascii="Times New Roman" w:hAnsi="Times New Roman" w:eastAsia="宋体" w:cs="Times New Roman"/>
                <w:kern w:val="0"/>
                <w:sz w:val="20"/>
                <w:szCs w:val="20"/>
                <w:highlight w:val="none"/>
              </w:rPr>
              <w:t>170</w:t>
            </w:r>
            <w:r>
              <w:rPr>
                <w:rFonts w:hint="eastAsia" w:ascii="Times New Roman" w:hAnsi="Times New Roman" w:eastAsia="宋体" w:cs="Times New Roman"/>
                <w:kern w:val="0"/>
                <w:sz w:val="20"/>
                <w:szCs w:val="20"/>
                <w:highlight w:val="none"/>
              </w:rPr>
              <w:t>0</w:t>
            </w:r>
            <w:r>
              <w:rPr>
                <w:rFonts w:hint="eastAsia" w:ascii="Times New Roman" w:hAnsi="Times New Roman" w:eastAsia="宋体" w:cs="Times New Roman"/>
                <w:kern w:val="0"/>
                <w:sz w:val="20"/>
                <w:szCs w:val="20"/>
                <w:highlight w:val="none"/>
              </w:rPr>
              <w:t>mm</w:t>
            </w:r>
          </w:p>
        </w:tc>
        <w:tc>
          <w:tcPr>
            <w:tcW w:w="3008" w:type="dxa"/>
            <w:vAlign w:val="center"/>
          </w:tcPr>
          <w:p w14:paraId="20DE73EA">
            <w:pP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床下三人书桌架整体尺寸为：</w:t>
            </w:r>
            <w:r>
              <w:rPr>
                <w:rFonts w:ascii="Times New Roman" w:hAnsi="Times New Roman" w:eastAsia="宋体" w:cs="Times New Roman"/>
                <w:kern w:val="0"/>
                <w:sz w:val="20"/>
                <w:szCs w:val="20"/>
                <w:highlight w:val="none"/>
              </w:rPr>
              <w:t>19</w:t>
            </w:r>
            <w:r>
              <w:rPr>
                <w:rFonts w:hint="eastAsia" w:cs="Times New Roman"/>
                <w:kern w:val="0"/>
                <w:sz w:val="20"/>
                <w:szCs w:val="20"/>
                <w:highlight w:val="none"/>
                <w:lang w:val="en-US" w:eastAsia="zh-CN"/>
              </w:rPr>
              <w:t>4</w:t>
            </w:r>
            <w:r>
              <w:rPr>
                <w:rFonts w:ascii="Times New Roman" w:hAnsi="Times New Roman" w:eastAsia="宋体" w:cs="Times New Roman"/>
                <w:kern w:val="0"/>
                <w:sz w:val="20"/>
                <w:szCs w:val="20"/>
                <w:highlight w:val="none"/>
              </w:rPr>
              <w:t>0</w:t>
            </w:r>
            <w:r>
              <w:rPr>
                <w:rFonts w:hint="eastAsia" w:ascii="Times New Roman" w:hAnsi="Times New Roman" w:eastAsia="宋体" w:cs="Times New Roman"/>
                <w:kern w:val="0"/>
                <w:sz w:val="20"/>
                <w:szCs w:val="20"/>
                <w:highlight w:val="none"/>
              </w:rPr>
              <w:t>mm</w:t>
            </w:r>
            <w:r>
              <w:rPr>
                <w:rFonts w:ascii="Times New Roman" w:hAnsi="Times New Roman" w:eastAsia="宋体" w:cs="Times New Roman"/>
                <w:kern w:val="0"/>
                <w:sz w:val="20"/>
                <w:szCs w:val="20"/>
                <w:highlight w:val="none"/>
              </w:rPr>
              <w:t>x610</w:t>
            </w:r>
            <w:r>
              <w:rPr>
                <w:rFonts w:hint="eastAsia" w:ascii="Times New Roman" w:hAnsi="Times New Roman" w:eastAsia="宋体" w:cs="Times New Roman"/>
                <w:kern w:val="0"/>
                <w:sz w:val="20"/>
                <w:szCs w:val="20"/>
                <w:highlight w:val="none"/>
              </w:rPr>
              <w:t>mm</w:t>
            </w:r>
            <w:r>
              <w:rPr>
                <w:rFonts w:ascii="Times New Roman" w:hAnsi="Times New Roman" w:eastAsia="宋体" w:cs="Times New Roman"/>
                <w:kern w:val="0"/>
                <w:sz w:val="20"/>
                <w:szCs w:val="20"/>
                <w:highlight w:val="none"/>
              </w:rPr>
              <w:t>x1700</w:t>
            </w:r>
            <w:r>
              <w:rPr>
                <w:rFonts w:hint="eastAsia" w:ascii="Times New Roman" w:hAnsi="Times New Roman" w:eastAsia="宋体" w:cs="Times New Roman"/>
                <w:kern w:val="0"/>
                <w:sz w:val="20"/>
                <w:szCs w:val="20"/>
                <w:highlight w:val="none"/>
              </w:rPr>
              <w:t>mm；</w:t>
            </w:r>
          </w:p>
          <w:p w14:paraId="37A7A494">
            <w:pPr>
              <w:numPr>
                <w:ilvl w:val="0"/>
                <w:numId w:val="2"/>
              </w:numP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学习桌桌面上方设计为两层三人使用吊书架，书架下层板上方留空300mm（±</w:t>
            </w:r>
            <w:r>
              <w:rPr>
                <w:rFonts w:hint="eastAsia" w:cs="Times New Roman"/>
                <w:kern w:val="0"/>
                <w:sz w:val="20"/>
                <w:szCs w:val="20"/>
                <w:highlight w:val="none"/>
                <w:lang w:val="en-US" w:eastAsia="zh-CN"/>
              </w:rPr>
              <w:t>1</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），下层板前方设有60mm（±</w:t>
            </w:r>
            <w:r>
              <w:rPr>
                <w:rFonts w:hint="eastAsia" w:cs="Times New Roman"/>
                <w:kern w:val="0"/>
                <w:sz w:val="20"/>
                <w:szCs w:val="20"/>
                <w:highlight w:val="none"/>
                <w:lang w:val="en-US" w:eastAsia="zh-CN"/>
              </w:rPr>
              <w:t>1</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）高的灯管安装挡板；书架侧板为一侧梯形面设计，结构稳定美观；桌面后方加装挡板，挡板高</w:t>
            </w:r>
            <w:r>
              <w:rPr>
                <w:rFonts w:hint="eastAsia" w:cs="Times New Roman"/>
                <w:kern w:val="0"/>
                <w:sz w:val="20"/>
                <w:szCs w:val="20"/>
                <w:highlight w:val="none"/>
                <w:lang w:val="en-US" w:eastAsia="zh-CN"/>
              </w:rPr>
              <w:t>≥</w:t>
            </w:r>
            <w:r>
              <w:rPr>
                <w:rFonts w:hint="eastAsia" w:ascii="Times New Roman" w:hAnsi="Times New Roman" w:eastAsia="宋体" w:cs="Times New Roman"/>
                <w:kern w:val="0"/>
                <w:sz w:val="20"/>
                <w:szCs w:val="20"/>
                <w:highlight w:val="none"/>
              </w:rPr>
              <w:t>160mm，挡板分别留有三个标准8</w:t>
            </w:r>
            <w:r>
              <w:rPr>
                <w:rFonts w:hint="eastAsia" w:cs="Times New Roman"/>
                <w:kern w:val="0"/>
                <w:sz w:val="20"/>
                <w:szCs w:val="20"/>
                <w:highlight w:val="none"/>
                <w:lang w:val="en-US" w:eastAsia="zh-CN"/>
              </w:rPr>
              <w:t>6</w:t>
            </w:r>
            <w:r>
              <w:rPr>
                <w:rFonts w:hint="eastAsia" w:ascii="Times New Roman" w:hAnsi="Times New Roman" w:eastAsia="宋体" w:cs="Times New Roman"/>
                <w:kern w:val="0"/>
                <w:sz w:val="20"/>
                <w:szCs w:val="20"/>
                <w:highlight w:val="none"/>
              </w:rPr>
              <w:t>插座位，可安装带电源插口、USB供</w:t>
            </w:r>
            <w:r>
              <w:rPr>
                <w:rFonts w:hint="eastAsia" w:ascii="Times New Roman" w:hAnsi="Times New Roman" w:eastAsia="宋体" w:cs="Times New Roman"/>
                <w:kern w:val="0"/>
                <w:sz w:val="20"/>
                <w:szCs w:val="20"/>
                <w:highlight w:val="none"/>
              </w:rPr>
              <w:t>电口、一个开关的插座；桌面下方为三人使用储物抽屉。</w:t>
            </w:r>
          </w:p>
          <w:p w14:paraId="0ACB5F05">
            <w:pPr>
              <w:numPr>
                <w:ilvl w:val="0"/>
                <w:numId w:val="2"/>
              </w:numPr>
              <w:rPr>
                <w:rFonts w:ascii="Times New Roman" w:hAnsi="Times New Roman" w:eastAsia="宋体" w:cs="Times New Roman"/>
                <w:kern w:val="0"/>
                <w:sz w:val="20"/>
                <w:szCs w:val="20"/>
                <w:highlight w:val="none"/>
              </w:rPr>
            </w:pPr>
            <w:r>
              <w:rPr>
                <w:rFonts w:hint="eastAsia" w:ascii="宋体" w:hAnsi="宋体" w:eastAsia="宋体" w:cs="宋体"/>
                <w:kern w:val="0"/>
                <w:sz w:val="21"/>
                <w:szCs w:val="21"/>
                <w:highlight w:val="none"/>
              </w:rPr>
              <w:t>★</w:t>
            </w:r>
            <w:r>
              <w:rPr>
                <w:rFonts w:hint="eastAsia" w:ascii="Times New Roman" w:hAnsi="Times New Roman" w:eastAsia="宋体" w:cs="Times New Roman"/>
                <w:kern w:val="0"/>
                <w:sz w:val="20"/>
                <w:szCs w:val="20"/>
                <w:highlight w:val="none"/>
              </w:rPr>
              <w:t>桌面规格为：</w:t>
            </w:r>
            <w:r>
              <w:rPr>
                <w:rFonts w:hint="eastAsia" w:cs="Times New Roman"/>
                <w:color w:val="auto"/>
                <w:kern w:val="0"/>
                <w:sz w:val="20"/>
                <w:szCs w:val="20"/>
                <w:highlight w:val="none"/>
                <w:lang w:val="en-US" w:eastAsia="zh-CN"/>
              </w:rPr>
              <w:t>≥</w:t>
            </w:r>
            <w:r>
              <w:rPr>
                <w:rFonts w:hint="eastAsia" w:ascii="Times New Roman" w:hAnsi="Times New Roman" w:eastAsia="宋体" w:cs="Times New Roman"/>
                <w:kern w:val="0"/>
                <w:sz w:val="20"/>
                <w:szCs w:val="20"/>
                <w:highlight w:val="none"/>
              </w:rPr>
              <w:t>19</w:t>
            </w:r>
            <w:r>
              <w:rPr>
                <w:rFonts w:hint="eastAsia" w:cs="Times New Roman"/>
                <w:kern w:val="0"/>
                <w:sz w:val="20"/>
                <w:szCs w:val="20"/>
                <w:highlight w:val="none"/>
                <w:lang w:val="en-US" w:eastAsia="zh-CN"/>
              </w:rPr>
              <w:t>4</w:t>
            </w:r>
            <w:r>
              <w:rPr>
                <w:rFonts w:hint="eastAsia" w:ascii="Times New Roman" w:hAnsi="Times New Roman" w:eastAsia="宋体" w:cs="Times New Roman"/>
                <w:kern w:val="0"/>
                <w:sz w:val="20"/>
                <w:szCs w:val="20"/>
                <w:highlight w:val="none"/>
              </w:rPr>
              <w:t>0mm×610mm,桌面采用</w:t>
            </w:r>
            <w:r>
              <w:rPr>
                <w:rFonts w:hint="eastAsia" w:cs="Times New Roman"/>
                <w:kern w:val="0"/>
                <w:sz w:val="20"/>
                <w:szCs w:val="20"/>
                <w:highlight w:val="none"/>
                <w:lang w:val="en-US" w:eastAsia="zh-CN"/>
              </w:rPr>
              <w:t>≥</w:t>
            </w:r>
            <w:r>
              <w:rPr>
                <w:rFonts w:hint="eastAsia" w:ascii="Times New Roman" w:hAnsi="Times New Roman" w:eastAsia="宋体" w:cs="Times New Roman"/>
                <w:kern w:val="0"/>
                <w:sz w:val="20"/>
                <w:szCs w:val="20"/>
                <w:highlight w:val="none"/>
              </w:rPr>
              <w:t>25mm厚的优质E0级</w:t>
            </w:r>
            <w:r>
              <w:rPr>
                <w:rFonts w:hint="eastAsia" w:cs="Times New Roman"/>
                <w:kern w:val="0"/>
                <w:sz w:val="20"/>
                <w:szCs w:val="20"/>
                <w:highlight w:val="none"/>
                <w:lang w:val="en-US" w:eastAsia="zh-CN"/>
              </w:rPr>
              <w:t>实木颗粒</w:t>
            </w:r>
            <w:r>
              <w:rPr>
                <w:rFonts w:hint="eastAsia" w:ascii="Times New Roman" w:hAnsi="Times New Roman" w:eastAsia="宋体" w:cs="Times New Roman"/>
                <w:kern w:val="0"/>
                <w:sz w:val="20"/>
                <w:szCs w:val="20"/>
                <w:highlight w:val="none"/>
              </w:rPr>
              <w:t>三聚氰胺饰面板，采用</w:t>
            </w:r>
            <w:r>
              <w:rPr>
                <w:rFonts w:hint="eastAsia" w:cs="Times New Roman"/>
                <w:kern w:val="0"/>
                <w:sz w:val="20"/>
                <w:szCs w:val="20"/>
                <w:highlight w:val="none"/>
                <w:lang w:val="en-US" w:eastAsia="zh-CN"/>
              </w:rPr>
              <w:t>同色PVC封边</w:t>
            </w:r>
            <w:r>
              <w:rPr>
                <w:rFonts w:hint="eastAsia" w:ascii="Times New Roman" w:hAnsi="Times New Roman" w:eastAsia="宋体" w:cs="Times New Roman"/>
                <w:kern w:val="0"/>
                <w:sz w:val="20"/>
                <w:szCs w:val="20"/>
                <w:highlight w:val="none"/>
              </w:rPr>
              <w:t>。</w:t>
            </w:r>
          </w:p>
          <w:p w14:paraId="60DFF198">
            <w:pPr>
              <w:numPr>
                <w:ilvl w:val="0"/>
                <w:numId w:val="2"/>
              </w:numP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桌下抽屉及书架的采用</w:t>
            </w:r>
            <w:r>
              <w:rPr>
                <w:rFonts w:hint="eastAsia" w:cs="Times New Roman"/>
                <w:kern w:val="0"/>
                <w:sz w:val="20"/>
                <w:szCs w:val="20"/>
                <w:highlight w:val="none"/>
                <w:lang w:val="en-US" w:eastAsia="zh-CN"/>
              </w:rPr>
              <w:t>≥</w:t>
            </w:r>
            <w:r>
              <w:rPr>
                <w:rFonts w:hint="eastAsia" w:ascii="Times New Roman" w:hAnsi="Times New Roman" w:eastAsia="宋体" w:cs="Times New Roman"/>
                <w:kern w:val="0"/>
                <w:sz w:val="20"/>
                <w:szCs w:val="20"/>
                <w:highlight w:val="none"/>
              </w:rPr>
              <w:t>16mm的E0级三聚氰胺饰面板，抽底板及背板采用</w:t>
            </w:r>
            <w:r>
              <w:rPr>
                <w:rFonts w:hint="eastAsia" w:cs="Times New Roman"/>
                <w:kern w:val="0"/>
                <w:sz w:val="20"/>
                <w:szCs w:val="20"/>
                <w:highlight w:val="none"/>
                <w:lang w:val="en-US" w:eastAsia="zh-CN"/>
              </w:rPr>
              <w:t>≥</w:t>
            </w:r>
            <w:r>
              <w:rPr>
                <w:rFonts w:hint="eastAsia" w:ascii="Times New Roman" w:hAnsi="Times New Roman" w:eastAsia="宋体" w:cs="Times New Roman"/>
                <w:kern w:val="0"/>
                <w:sz w:val="20"/>
                <w:szCs w:val="20"/>
                <w:highlight w:val="none"/>
              </w:rPr>
              <w:t>5mm基材为中纤板三聚氰胺饰面板。书架层板采用</w:t>
            </w:r>
            <w:r>
              <w:rPr>
                <w:rFonts w:hint="eastAsia" w:cs="Times New Roman"/>
                <w:kern w:val="0"/>
                <w:sz w:val="20"/>
                <w:szCs w:val="20"/>
                <w:highlight w:val="none"/>
                <w:lang w:val="en-US" w:eastAsia="zh-CN"/>
              </w:rPr>
              <w:t>≥</w:t>
            </w:r>
            <w:r>
              <w:rPr>
                <w:rFonts w:hint="eastAsia" w:ascii="Times New Roman" w:hAnsi="Times New Roman" w:eastAsia="宋体" w:cs="Times New Roman"/>
                <w:kern w:val="0"/>
                <w:sz w:val="20"/>
                <w:szCs w:val="20"/>
                <w:highlight w:val="none"/>
              </w:rPr>
              <w:t>25mm的E0级三聚氰胺饰面板，基材</w:t>
            </w:r>
            <w:r>
              <w:rPr>
                <w:rFonts w:hint="eastAsia" w:ascii="Times New Roman" w:hAnsi="Times New Roman" w:eastAsia="宋体" w:cs="Times New Roman"/>
                <w:kern w:val="0"/>
                <w:sz w:val="20"/>
                <w:szCs w:val="20"/>
                <w:highlight w:val="none"/>
              </w:rPr>
              <w:t>为</w:t>
            </w:r>
            <w:r>
              <w:rPr>
                <w:rFonts w:hint="eastAsia" w:cs="Times New Roman"/>
                <w:kern w:val="0"/>
                <w:sz w:val="20"/>
                <w:szCs w:val="20"/>
                <w:highlight w:val="none"/>
                <w:lang w:val="en-US" w:eastAsia="zh-CN"/>
              </w:rPr>
              <w:t>实木颗粒</w:t>
            </w:r>
            <w:r>
              <w:rPr>
                <w:rFonts w:hint="eastAsia" w:ascii="Times New Roman" w:hAnsi="Times New Roman" w:eastAsia="宋体" w:cs="Times New Roman"/>
                <w:kern w:val="0"/>
                <w:sz w:val="20"/>
                <w:szCs w:val="20"/>
                <w:highlight w:val="none"/>
              </w:rPr>
              <w:t>板。桌架底部配有防潮卡脚。</w:t>
            </w:r>
          </w:p>
          <w:p w14:paraId="0D871B98">
            <w:pPr>
              <w:numPr>
                <w:ilvl w:val="0"/>
                <w:numId w:val="2"/>
              </w:numP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五金件：采用优质</w:t>
            </w:r>
            <w:r>
              <w:rPr>
                <w:rFonts w:hint="eastAsia" w:ascii="Times New Roman" w:hAnsi="Times New Roman" w:eastAsia="宋体" w:cs="Times New Roman"/>
                <w:kern w:val="0"/>
                <w:sz w:val="20"/>
                <w:szCs w:val="20"/>
                <w:highlight w:val="none"/>
                <w:lang w:val="en-US" w:eastAsia="zh-CN"/>
              </w:rPr>
              <w:t>带缓冲三节导轨</w:t>
            </w:r>
            <w:r>
              <w:rPr>
                <w:rFonts w:hint="eastAsia" w:ascii="Times New Roman" w:hAnsi="Times New Roman" w:eastAsia="宋体" w:cs="Times New Roman"/>
                <w:kern w:val="0"/>
                <w:sz w:val="20"/>
                <w:szCs w:val="20"/>
                <w:highlight w:val="none"/>
              </w:rPr>
              <w:t>。</w:t>
            </w:r>
          </w:p>
          <w:p w14:paraId="47C8DB7A">
            <w:pPr>
              <w:numPr>
                <w:ilvl w:val="0"/>
                <w:numId w:val="2"/>
              </w:numP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主材封边方式：板露边处采用优质同色PVC封边条，粘胶剂采用优质环保高温热熔胶，全自动设备封边；封边条需符合QB/T 4463- 2013《家具用封边条技术要求》国家标准。</w:t>
            </w:r>
          </w:p>
          <w:p w14:paraId="7F9FA142">
            <w:pPr>
              <w:rPr>
                <w:rFonts w:ascii="Times New Roman" w:hAnsi="Times New Roman" w:eastAsia="宋体" w:cs="Times New Roman"/>
                <w:kern w:val="0"/>
                <w:sz w:val="20"/>
                <w:szCs w:val="20"/>
                <w:highlight w:val="none"/>
              </w:rPr>
            </w:pPr>
            <w:r>
              <w:rPr>
                <w:rFonts w:hint="eastAsia" w:cs="Times New Roman"/>
                <w:kern w:val="0"/>
                <w:sz w:val="20"/>
                <w:szCs w:val="20"/>
                <w:highlight w:val="none"/>
                <w:lang w:val="en-US" w:eastAsia="zh-CN"/>
              </w:rPr>
              <w:t>6.</w:t>
            </w:r>
            <w:r>
              <w:rPr>
                <w:rFonts w:hint="eastAsia"/>
                <w:snapToGrid/>
                <w:kern w:val="0"/>
                <w:sz w:val="20"/>
                <w:szCs w:val="20"/>
                <w:highlight w:val="none"/>
                <w:lang w:val="en-US" w:eastAsia="zh-CN"/>
              </w:rPr>
              <w:t>添加床位号。</w:t>
            </w:r>
          </w:p>
        </w:tc>
        <w:tc>
          <w:tcPr>
            <w:tcW w:w="504" w:type="dxa"/>
            <w:vAlign w:val="center"/>
          </w:tcPr>
          <w:p w14:paraId="334FE4D3">
            <w:pPr>
              <w:jc w:val="center"/>
              <w:rPr>
                <w:rFonts w:ascii="Times New Roman" w:hAnsi="Times New Roman" w:eastAsia="宋体" w:cs="Times New Roman"/>
                <w:kern w:val="0"/>
                <w:sz w:val="20"/>
                <w:szCs w:val="20"/>
                <w:highlight w:val="none"/>
              </w:rPr>
            </w:pPr>
            <w:r>
              <w:rPr>
                <w:rFonts w:ascii="Times New Roman" w:hAnsi="Times New Roman" w:eastAsia="宋体" w:cs="Times New Roman"/>
                <w:kern w:val="0"/>
                <w:sz w:val="20"/>
                <w:szCs w:val="20"/>
                <w:highlight w:val="none"/>
              </w:rPr>
              <w:t>3</w:t>
            </w:r>
            <w:r>
              <w:rPr>
                <w:rFonts w:hint="eastAsia" w:ascii="Times New Roman" w:hAnsi="Times New Roman" w:eastAsia="宋体" w:cs="Times New Roman"/>
                <w:kern w:val="0"/>
                <w:sz w:val="20"/>
                <w:szCs w:val="20"/>
                <w:highlight w:val="none"/>
              </w:rPr>
              <w:t>84</w:t>
            </w:r>
          </w:p>
        </w:tc>
        <w:tc>
          <w:tcPr>
            <w:tcW w:w="367" w:type="dxa"/>
            <w:vAlign w:val="center"/>
          </w:tcPr>
          <w:p w14:paraId="07B01A7F">
            <w:pPr>
              <w:jc w:val="center"/>
              <w:rPr>
                <w:rFonts w:ascii="Times New Roman" w:hAnsi="Times New Roman" w:eastAsia="宋体" w:cs="Times New Roman"/>
                <w:kern w:val="0"/>
                <w:sz w:val="20"/>
                <w:szCs w:val="20"/>
                <w:highlight w:val="none"/>
              </w:rPr>
            </w:pPr>
            <w:r>
              <w:rPr>
                <w:rFonts w:hint="eastAsia" w:ascii="Times New Roman" w:hAnsi="Times New Roman" w:eastAsia="宋体" w:cs="宋体"/>
                <w:kern w:val="2"/>
                <w:sz w:val="21"/>
                <w:szCs w:val="24"/>
                <w:highlight w:val="none"/>
              </w:rPr>
              <w:t>张</w:t>
            </w:r>
          </w:p>
        </w:tc>
      </w:tr>
      <w:tr w14:paraId="3D81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dxa"/>
            <w:vAlign w:val="center"/>
          </w:tcPr>
          <w:p w14:paraId="16658CE7">
            <w:pPr>
              <w:rPr>
                <w:rFonts w:ascii="Times New Roman" w:hAnsi="Times New Roman" w:eastAsia="宋体" w:cs="Times New Roman"/>
                <w:kern w:val="0"/>
                <w:sz w:val="20"/>
                <w:szCs w:val="20"/>
                <w:highlight w:val="none"/>
              </w:rPr>
            </w:pPr>
            <w:r>
              <w:rPr>
                <w:rFonts w:ascii="Times New Roman" w:hAnsi="Times New Roman" w:eastAsia="宋体" w:cs="Times New Roman"/>
                <w:kern w:val="0"/>
                <w:sz w:val="20"/>
                <w:szCs w:val="20"/>
                <w:highlight w:val="none"/>
              </w:rPr>
              <w:t>3</w:t>
            </w:r>
          </w:p>
        </w:tc>
        <w:tc>
          <w:tcPr>
            <w:tcW w:w="504" w:type="dxa"/>
            <w:vMerge w:val="continue"/>
            <w:vAlign w:val="center"/>
          </w:tcPr>
          <w:p w14:paraId="6002FCEF">
            <w:pPr>
              <w:rPr>
                <w:rFonts w:ascii="Times New Roman" w:hAnsi="Times New Roman" w:eastAsia="宋体" w:cs="Times New Roman"/>
                <w:kern w:val="0"/>
                <w:sz w:val="20"/>
                <w:szCs w:val="20"/>
                <w:highlight w:val="none"/>
              </w:rPr>
            </w:pPr>
          </w:p>
        </w:tc>
        <w:tc>
          <w:tcPr>
            <w:tcW w:w="360" w:type="dxa"/>
            <w:vAlign w:val="center"/>
          </w:tcPr>
          <w:p w14:paraId="03FD196F">
            <w:pP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lang w:val="en-US" w:eastAsia="zh-CN"/>
              </w:rPr>
              <w:t>衣柜</w:t>
            </w:r>
          </w:p>
        </w:tc>
        <w:tc>
          <w:tcPr>
            <w:tcW w:w="2722" w:type="dxa"/>
            <w:vAlign w:val="center"/>
          </w:tcPr>
          <w:p w14:paraId="4F29E190">
            <w:pPr>
              <w:jc w:val="center"/>
              <w:rPr>
                <w:rFonts w:ascii="Times New Roman" w:hAnsi="Times New Roman" w:eastAsia="宋体" w:cs="Times New Roman"/>
                <w:kern w:val="0"/>
                <w:sz w:val="20"/>
                <w:szCs w:val="20"/>
                <w:highlight w:val="none"/>
              </w:rPr>
            </w:pPr>
            <w:r>
              <w:rPr>
                <w:rFonts w:ascii="Times New Roman" w:hAnsi="Times New Roman" w:eastAsia="宋体" w:cs="Times New Roman"/>
                <w:kern w:val="0"/>
                <w:sz w:val="20"/>
                <w:szCs w:val="20"/>
                <w:highlight w:val="none"/>
              </w:rPr>
              <w:drawing>
                <wp:inline distT="0" distB="0" distL="0" distR="0">
                  <wp:extent cx="1242060" cy="1877695"/>
                  <wp:effectExtent l="0" t="0" r="7620" b="12065"/>
                  <wp:docPr id="1057" name="图片 2" descr="四门衣柜"/>
                  <wp:cNvGraphicFramePr/>
                  <a:graphic xmlns:a="http://schemas.openxmlformats.org/drawingml/2006/main">
                    <a:graphicData uri="http://schemas.openxmlformats.org/drawingml/2006/picture">
                      <pic:pic xmlns:pic="http://schemas.openxmlformats.org/drawingml/2006/picture">
                        <pic:nvPicPr>
                          <pic:cNvPr id="1057" name="图片 2" descr="四门衣柜"/>
                          <pic:cNvPicPr/>
                        </pic:nvPicPr>
                        <pic:blipFill>
                          <a:blip r:embed="rId35" cstate="print"/>
                          <a:srcRect/>
                          <a:stretch>
                            <a:fillRect/>
                          </a:stretch>
                        </pic:blipFill>
                        <pic:spPr>
                          <a:xfrm>
                            <a:off x="0" y="0"/>
                            <a:ext cx="1242060" cy="1877695"/>
                          </a:xfrm>
                          <a:prstGeom prst="rect">
                            <a:avLst/>
                          </a:prstGeom>
                        </pic:spPr>
                      </pic:pic>
                    </a:graphicData>
                  </a:graphic>
                </wp:inline>
              </w:drawing>
            </w:r>
          </w:p>
        </w:tc>
        <w:tc>
          <w:tcPr>
            <w:tcW w:w="671" w:type="dxa"/>
            <w:vAlign w:val="center"/>
          </w:tcPr>
          <w:p w14:paraId="5F4FFFF4">
            <w:pPr>
              <w:rPr>
                <w:rFonts w:ascii="Times New Roman" w:hAnsi="Times New Roman" w:eastAsia="宋体" w:cs="Times New Roman"/>
                <w:kern w:val="0"/>
                <w:sz w:val="20"/>
                <w:szCs w:val="20"/>
                <w:highlight w:val="none"/>
              </w:rPr>
            </w:pPr>
            <w:r>
              <w:rPr>
                <w:rFonts w:ascii="Times New Roman" w:hAnsi="Times New Roman" w:eastAsia="宋体" w:cs="Times New Roman"/>
                <w:kern w:val="0"/>
                <w:sz w:val="20"/>
                <w:szCs w:val="20"/>
                <w:highlight w:val="none"/>
              </w:rPr>
              <w:t>12</w:t>
            </w:r>
            <w:r>
              <w:rPr>
                <w:rFonts w:hint="eastAsia" w:ascii="Times New Roman" w:hAnsi="Times New Roman" w:eastAsia="宋体" w:cs="Times New Roman"/>
                <w:kern w:val="0"/>
                <w:sz w:val="20"/>
                <w:szCs w:val="20"/>
                <w:highlight w:val="none"/>
              </w:rPr>
              <w:t>00</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w:t>
            </w:r>
            <w:r>
              <w:rPr>
                <w:rFonts w:ascii="Times New Roman" w:hAnsi="Times New Roman" w:eastAsia="宋体" w:cs="Times New Roman"/>
                <w:kern w:val="0"/>
                <w:sz w:val="20"/>
                <w:szCs w:val="20"/>
                <w:highlight w:val="none"/>
              </w:rPr>
              <w:t>5</w:t>
            </w:r>
            <w:r>
              <w:rPr>
                <w:rFonts w:hint="eastAsia" w:ascii="Times New Roman" w:hAnsi="Times New Roman" w:eastAsia="宋体" w:cs="Times New Roman"/>
                <w:kern w:val="0"/>
                <w:sz w:val="20"/>
                <w:szCs w:val="20"/>
                <w:highlight w:val="none"/>
              </w:rPr>
              <w:t>00</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w:t>
            </w:r>
            <w:r>
              <w:rPr>
                <w:rFonts w:ascii="Times New Roman" w:hAnsi="Times New Roman" w:eastAsia="宋体" w:cs="Times New Roman"/>
                <w:kern w:val="0"/>
                <w:sz w:val="20"/>
                <w:szCs w:val="20"/>
                <w:highlight w:val="none"/>
              </w:rPr>
              <w:t>22</w:t>
            </w:r>
            <w:r>
              <w:rPr>
                <w:rFonts w:hint="eastAsia" w:ascii="Times New Roman" w:hAnsi="Times New Roman" w:eastAsia="宋体" w:cs="Times New Roman"/>
                <w:kern w:val="0"/>
                <w:sz w:val="20"/>
                <w:szCs w:val="20"/>
                <w:highlight w:val="none"/>
              </w:rPr>
              <w:t>00</w:t>
            </w:r>
            <w:r>
              <w:rPr>
                <w:rFonts w:hint="eastAsia" w:ascii="Times New Roman" w:hAnsi="Times New Roman" w:eastAsia="宋体" w:cs="Times New Roman"/>
                <w:kern w:val="0"/>
                <w:sz w:val="20"/>
                <w:szCs w:val="20"/>
                <w:highlight w:val="none"/>
              </w:rPr>
              <w:t>mm</w:t>
            </w:r>
          </w:p>
        </w:tc>
        <w:tc>
          <w:tcPr>
            <w:tcW w:w="3008" w:type="dxa"/>
            <w:vAlign w:val="center"/>
          </w:tcPr>
          <w:p w14:paraId="4BEF2B3B">
            <w:pP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1、衣柜设计为四人使用，门板内上层为被褥和不常用物品存储，下层有挂衣杆和叠放衣物短层板。底部</w:t>
            </w:r>
            <w:r>
              <w:rPr>
                <w:rFonts w:hint="eastAsia" w:ascii="Times New Roman" w:hAnsi="Times New Roman" w:eastAsia="宋体" w:cs="Times New Roman"/>
                <w:kern w:val="0"/>
                <w:sz w:val="20"/>
                <w:szCs w:val="20"/>
                <w:highlight w:val="none"/>
              </w:rPr>
              <w:t>为开放式两层鞋柜设计。采用</w:t>
            </w:r>
            <w:r>
              <w:rPr>
                <w:rFonts w:hint="eastAsia" w:cs="Times New Roman"/>
                <w:kern w:val="0"/>
                <w:sz w:val="20"/>
                <w:szCs w:val="20"/>
                <w:highlight w:val="none"/>
                <w:lang w:val="en-US" w:eastAsia="zh-CN"/>
              </w:rPr>
              <w:t>≥</w:t>
            </w:r>
            <w:r>
              <w:rPr>
                <w:rFonts w:hint="eastAsia" w:ascii="Times New Roman" w:hAnsi="Times New Roman" w:eastAsia="宋体" w:cs="Times New Roman"/>
                <w:kern w:val="0"/>
                <w:sz w:val="20"/>
                <w:szCs w:val="20"/>
                <w:highlight w:val="none"/>
              </w:rPr>
              <w:t>16mm厚的优质E0级三聚氰胺饰面板制</w:t>
            </w:r>
            <w:r>
              <w:rPr>
                <w:rFonts w:hint="eastAsia" w:ascii="Times New Roman" w:hAnsi="Times New Roman" w:eastAsia="宋体" w:cs="Times New Roman"/>
                <w:kern w:val="0"/>
                <w:sz w:val="20"/>
                <w:szCs w:val="20"/>
                <w:highlight w:val="none"/>
              </w:rPr>
              <w:t>作,基材为刨花板。背板</w:t>
            </w:r>
            <w:r>
              <w:rPr>
                <w:rFonts w:hint="eastAsia" w:cs="Times New Roman"/>
                <w:kern w:val="0"/>
                <w:sz w:val="20"/>
                <w:szCs w:val="20"/>
                <w:highlight w:val="none"/>
                <w:lang w:val="en-US" w:eastAsia="zh-CN"/>
              </w:rPr>
              <w:t>≥</w:t>
            </w:r>
            <w:r>
              <w:rPr>
                <w:rFonts w:hint="eastAsia" w:ascii="Times New Roman" w:hAnsi="Times New Roman" w:eastAsia="宋体" w:cs="Times New Roman"/>
                <w:kern w:val="0"/>
                <w:sz w:val="20"/>
                <w:szCs w:val="20"/>
                <w:highlight w:val="none"/>
              </w:rPr>
              <w:t>5mm</w:t>
            </w:r>
            <w:r>
              <w:rPr>
                <w:rFonts w:hint="eastAsia" w:cs="Times New Roman"/>
                <w:kern w:val="0"/>
                <w:sz w:val="20"/>
                <w:szCs w:val="20"/>
                <w:highlight w:val="none"/>
                <w:lang w:val="en-US" w:eastAsia="zh-CN"/>
              </w:rPr>
              <w:t>厚</w:t>
            </w:r>
            <w:r>
              <w:rPr>
                <w:rFonts w:hint="eastAsia" w:ascii="Times New Roman" w:hAnsi="Times New Roman" w:eastAsia="宋体" w:cs="Times New Roman"/>
                <w:kern w:val="0"/>
                <w:sz w:val="20"/>
                <w:szCs w:val="20"/>
                <w:highlight w:val="none"/>
              </w:rPr>
              <w:t>。</w:t>
            </w:r>
          </w:p>
          <w:p w14:paraId="64556EA1">
            <w:pP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2、五金件：均采用优质五金配件；</w:t>
            </w:r>
            <w:r>
              <w:rPr>
                <w:rFonts w:hint="eastAsia" w:cs="Times New Roman"/>
                <w:kern w:val="0"/>
                <w:sz w:val="20"/>
                <w:szCs w:val="20"/>
                <w:highlight w:val="none"/>
                <w:lang w:val="en-US" w:eastAsia="zh-CN"/>
              </w:rPr>
              <w:t>阻尼</w:t>
            </w:r>
            <w:r>
              <w:rPr>
                <w:rFonts w:hint="eastAsia" w:ascii="Times New Roman" w:hAnsi="Times New Roman" w:eastAsia="宋体" w:cs="Times New Roman"/>
                <w:kern w:val="0"/>
                <w:sz w:val="20"/>
                <w:szCs w:val="20"/>
                <w:highlight w:val="none"/>
              </w:rPr>
              <w:t>铰链：转动</w:t>
            </w:r>
            <w:r>
              <w:rPr>
                <w:rFonts w:hint="eastAsia" w:cs="Times New Roman"/>
                <w:kern w:val="0"/>
                <w:sz w:val="20"/>
                <w:szCs w:val="20"/>
                <w:highlight w:val="none"/>
                <w:lang w:val="en-US" w:eastAsia="zh-CN"/>
              </w:rPr>
              <w:t>八</w:t>
            </w:r>
            <w:r>
              <w:rPr>
                <w:rFonts w:hint="eastAsia" w:ascii="Times New Roman" w:hAnsi="Times New Roman" w:eastAsia="宋体" w:cs="Times New Roman"/>
                <w:kern w:val="0"/>
                <w:sz w:val="20"/>
                <w:szCs w:val="20"/>
                <w:highlight w:val="none"/>
              </w:rPr>
              <w:t>万次，门扇任意位置定位，不反弹。</w:t>
            </w:r>
          </w:p>
          <w:p w14:paraId="2448FE31">
            <w:pP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3、主材封边方式：优质木纹PVC封边条，粘胶剂采用优质高温热熔胶，全自动设备封边。</w:t>
            </w:r>
          </w:p>
          <w:p w14:paraId="5E56E886">
            <w:pPr>
              <w:numPr>
                <w:ilvl w:val="0"/>
                <w:numId w:val="0"/>
              </w:numPr>
              <w:rPr>
                <w:rFonts w:ascii="Times New Roman" w:hAnsi="Times New Roman" w:eastAsia="宋体" w:cs="Times New Roman"/>
                <w:kern w:val="0"/>
                <w:sz w:val="20"/>
                <w:szCs w:val="20"/>
                <w:highlight w:val="none"/>
              </w:rPr>
            </w:pPr>
            <w:r>
              <w:rPr>
                <w:rFonts w:hint="eastAsia" w:ascii="宋体" w:hAnsi="宋体" w:eastAsia="宋体" w:cs="宋体"/>
                <w:kern w:val="0"/>
                <w:sz w:val="21"/>
                <w:szCs w:val="21"/>
                <w:highlight w:val="none"/>
                <w:lang w:val="en-US" w:eastAsia="zh-CN"/>
              </w:rPr>
              <w:t>4、</w:t>
            </w:r>
            <w:r>
              <w:rPr>
                <w:rFonts w:hint="eastAsia" w:ascii="宋体" w:hAnsi="宋体" w:eastAsia="宋体" w:cs="宋体"/>
                <w:kern w:val="0"/>
                <w:sz w:val="21"/>
                <w:szCs w:val="21"/>
                <w:highlight w:val="none"/>
              </w:rPr>
              <w:t>★拉手</w:t>
            </w:r>
            <w:r>
              <w:rPr>
                <w:rFonts w:hint="eastAsia" w:ascii="Times New Roman" w:hAnsi="Times New Roman" w:eastAsia="宋体" w:cs="Times New Roman"/>
                <w:kern w:val="0"/>
                <w:sz w:val="20"/>
                <w:szCs w:val="20"/>
                <w:highlight w:val="none"/>
              </w:rPr>
              <w:t>：门板采用ABS材质嵌入式拉手，拉手外形尺寸125mm（±</w:t>
            </w:r>
            <w:r>
              <w:rPr>
                <w:rFonts w:hint="eastAsia" w:cs="Times New Roman"/>
                <w:kern w:val="0"/>
                <w:sz w:val="20"/>
                <w:szCs w:val="20"/>
                <w:highlight w:val="none"/>
                <w:lang w:val="en-US" w:eastAsia="zh-CN"/>
              </w:rPr>
              <w:t>2</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）×50mm（±</w:t>
            </w:r>
            <w:r>
              <w:rPr>
                <w:rFonts w:hint="eastAsia" w:cs="Times New Roman"/>
                <w:kern w:val="0"/>
                <w:sz w:val="20"/>
                <w:szCs w:val="20"/>
                <w:highlight w:val="none"/>
                <w:lang w:val="en-US" w:eastAsia="zh-CN"/>
              </w:rPr>
              <w:t>2</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）×30mm（±</w:t>
            </w:r>
            <w:r>
              <w:rPr>
                <w:rFonts w:hint="eastAsia" w:cs="Times New Roman"/>
                <w:kern w:val="0"/>
                <w:sz w:val="20"/>
                <w:szCs w:val="20"/>
                <w:highlight w:val="none"/>
                <w:lang w:val="en-US" w:eastAsia="zh-CN"/>
              </w:rPr>
              <w:t>2</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）；拉手自带挂锁功能，挂锁机构为金属材质，包括一个嵌入拉手槽内的固定挂片和一个可移动挂舌机构，移动挂舌插入固定于柜体上的挂扣锁定，开门后锁扣不外露。参考图如下：</w:t>
            </w:r>
          </w:p>
          <w:p w14:paraId="7C4D9AB5">
            <w:pPr>
              <w:jc w:val="cente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drawing>
                <wp:inline distT="0" distB="0" distL="0" distR="0">
                  <wp:extent cx="2452370" cy="1363345"/>
                  <wp:effectExtent l="0" t="0" r="1270" b="8255"/>
                  <wp:docPr id="1058" name="图片 40" descr="C:/Users/Administrator/Desktop/拉手锁-.jpg拉手锁-"/>
                  <wp:cNvGraphicFramePr/>
                  <a:graphic xmlns:a="http://schemas.openxmlformats.org/drawingml/2006/main">
                    <a:graphicData uri="http://schemas.openxmlformats.org/drawingml/2006/picture">
                      <pic:pic xmlns:pic="http://schemas.openxmlformats.org/drawingml/2006/picture">
                        <pic:nvPicPr>
                          <pic:cNvPr id="1058" name="图片 40" descr="C:/Users/Administrator/Desktop/拉手锁-.jpg拉手锁-"/>
                          <pic:cNvPicPr/>
                        </pic:nvPicPr>
                        <pic:blipFill>
                          <a:blip r:embed="rId36" cstate="print"/>
                          <a:srcRect l="-2030" r="1181"/>
                          <a:stretch>
                            <a:fillRect/>
                          </a:stretch>
                        </pic:blipFill>
                        <pic:spPr>
                          <a:xfrm>
                            <a:off x="0" y="0"/>
                            <a:ext cx="2452370" cy="1363345"/>
                          </a:xfrm>
                          <a:prstGeom prst="rect">
                            <a:avLst/>
                          </a:prstGeom>
                        </pic:spPr>
                      </pic:pic>
                    </a:graphicData>
                  </a:graphic>
                </wp:inline>
              </w:drawing>
            </w:r>
          </w:p>
          <w:p w14:paraId="0C4FEE3D">
            <w:pPr>
              <w:rPr>
                <w:rFonts w:hint="eastAsia"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5、柜脚配置防潮ABS材质卡脚。</w:t>
            </w:r>
          </w:p>
          <w:p w14:paraId="01A0545D">
            <w:pPr>
              <w:rPr>
                <w:rFonts w:hint="eastAsia" w:ascii="Times New Roman" w:hAnsi="Times New Roman" w:eastAsia="宋体" w:cs="Times New Roman"/>
                <w:kern w:val="0"/>
                <w:sz w:val="20"/>
                <w:szCs w:val="20"/>
                <w:highlight w:val="none"/>
                <w:lang w:val="en-US" w:eastAsia="zh-CN"/>
              </w:rPr>
            </w:pPr>
            <w:r>
              <w:rPr>
                <w:rFonts w:hint="eastAsia" w:cs="Times New Roman"/>
                <w:kern w:val="0"/>
                <w:sz w:val="20"/>
                <w:szCs w:val="20"/>
                <w:highlight w:val="none"/>
                <w:lang w:val="en-US" w:eastAsia="zh-CN"/>
              </w:rPr>
              <w:t>6、</w:t>
            </w:r>
            <w:r>
              <w:rPr>
                <w:rFonts w:hint="eastAsia"/>
                <w:snapToGrid/>
                <w:kern w:val="0"/>
                <w:sz w:val="20"/>
                <w:szCs w:val="20"/>
                <w:highlight w:val="none"/>
                <w:lang w:val="en-US" w:eastAsia="zh-CN"/>
              </w:rPr>
              <w:t>添加床位号。</w:t>
            </w:r>
          </w:p>
        </w:tc>
        <w:tc>
          <w:tcPr>
            <w:tcW w:w="504" w:type="dxa"/>
            <w:vAlign w:val="center"/>
          </w:tcPr>
          <w:p w14:paraId="458787AE">
            <w:pPr>
              <w:jc w:val="center"/>
              <w:rPr>
                <w:rFonts w:ascii="Times New Roman" w:hAnsi="Times New Roman" w:eastAsia="宋体" w:cs="Times New Roman"/>
                <w:kern w:val="0"/>
                <w:sz w:val="20"/>
                <w:szCs w:val="20"/>
                <w:highlight w:val="none"/>
              </w:rPr>
            </w:pPr>
            <w:r>
              <w:rPr>
                <w:rFonts w:ascii="Times New Roman" w:hAnsi="Times New Roman" w:eastAsia="宋体" w:cs="Times New Roman"/>
                <w:kern w:val="0"/>
                <w:sz w:val="20"/>
                <w:szCs w:val="20"/>
                <w:highlight w:val="none"/>
              </w:rPr>
              <w:t>3</w:t>
            </w:r>
            <w:r>
              <w:rPr>
                <w:rFonts w:hint="eastAsia" w:ascii="Times New Roman" w:hAnsi="Times New Roman" w:eastAsia="宋体" w:cs="Times New Roman"/>
                <w:kern w:val="0"/>
                <w:sz w:val="20"/>
                <w:szCs w:val="20"/>
                <w:highlight w:val="none"/>
              </w:rPr>
              <w:t>84</w:t>
            </w:r>
          </w:p>
        </w:tc>
        <w:tc>
          <w:tcPr>
            <w:tcW w:w="367" w:type="dxa"/>
            <w:vAlign w:val="center"/>
          </w:tcPr>
          <w:p w14:paraId="2C709674">
            <w:pPr>
              <w:jc w:val="cente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组</w:t>
            </w:r>
          </w:p>
        </w:tc>
      </w:tr>
      <w:tr w14:paraId="655D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dxa"/>
            <w:vAlign w:val="center"/>
          </w:tcPr>
          <w:p w14:paraId="29FFF24A">
            <w:pPr>
              <w:rPr>
                <w:rFonts w:ascii="Times New Roman" w:hAnsi="Times New Roman" w:eastAsia="宋体" w:cs="Times New Roman"/>
                <w:kern w:val="0"/>
                <w:sz w:val="20"/>
                <w:szCs w:val="20"/>
                <w:highlight w:val="none"/>
              </w:rPr>
            </w:pPr>
            <w:r>
              <w:rPr>
                <w:rFonts w:ascii="Times New Roman" w:hAnsi="Times New Roman" w:eastAsia="宋体" w:cs="Times New Roman"/>
                <w:kern w:val="0"/>
                <w:sz w:val="20"/>
                <w:szCs w:val="20"/>
                <w:highlight w:val="none"/>
              </w:rPr>
              <w:t>4</w:t>
            </w:r>
          </w:p>
        </w:tc>
        <w:tc>
          <w:tcPr>
            <w:tcW w:w="504" w:type="dxa"/>
            <w:vMerge w:val="continue"/>
            <w:vAlign w:val="center"/>
          </w:tcPr>
          <w:p w14:paraId="49D1C8F9">
            <w:pPr>
              <w:rPr>
                <w:rFonts w:ascii="Times New Roman" w:hAnsi="Times New Roman" w:eastAsia="宋体" w:cs="Times New Roman"/>
                <w:kern w:val="0"/>
                <w:sz w:val="20"/>
                <w:szCs w:val="20"/>
                <w:highlight w:val="none"/>
              </w:rPr>
            </w:pPr>
          </w:p>
        </w:tc>
        <w:tc>
          <w:tcPr>
            <w:tcW w:w="360" w:type="dxa"/>
            <w:vAlign w:val="center"/>
          </w:tcPr>
          <w:p w14:paraId="77235054">
            <w:pPr>
              <w:rPr>
                <w:rFonts w:hint="default" w:ascii="Times New Roman" w:hAnsi="Times New Roman" w:eastAsia="宋体" w:cs="Times New Roman"/>
                <w:kern w:val="0"/>
                <w:sz w:val="20"/>
                <w:szCs w:val="20"/>
                <w:highlight w:val="none"/>
                <w:lang w:val="en-US" w:eastAsia="zh-CN"/>
              </w:rPr>
            </w:pPr>
            <w:r>
              <w:rPr>
                <w:rFonts w:hint="eastAsia" w:cs="Times New Roman"/>
                <w:kern w:val="0"/>
                <w:sz w:val="20"/>
                <w:szCs w:val="20"/>
                <w:highlight w:val="none"/>
                <w:lang w:val="en-US" w:eastAsia="zh-CN"/>
              </w:rPr>
              <w:t>宿舍椅</w:t>
            </w:r>
          </w:p>
        </w:tc>
        <w:tc>
          <w:tcPr>
            <w:tcW w:w="2722" w:type="dxa"/>
            <w:vAlign w:val="center"/>
          </w:tcPr>
          <w:p w14:paraId="0A92FEAF">
            <w:pPr>
              <w:jc w:val="center"/>
              <w:rPr>
                <w:rFonts w:ascii="Times New Roman" w:hAnsi="Times New Roman" w:eastAsia="宋体" w:cs="Times New Roman"/>
                <w:kern w:val="0"/>
                <w:sz w:val="20"/>
                <w:szCs w:val="20"/>
                <w:highlight w:val="none"/>
              </w:rPr>
            </w:pPr>
            <w:r>
              <w:rPr>
                <w:rFonts w:ascii="Times New Roman" w:hAnsi="Times New Roman" w:eastAsia="宋体" w:cs="Times New Roman"/>
                <w:kern w:val="0"/>
                <w:sz w:val="20"/>
                <w:szCs w:val="20"/>
                <w:highlight w:val="none"/>
              </w:rPr>
              <w:drawing>
                <wp:inline distT="0" distB="0" distL="0" distR="0">
                  <wp:extent cx="1477645" cy="1814830"/>
                  <wp:effectExtent l="0" t="0" r="0" b="0"/>
                  <wp:docPr id="1059" name="图片 1" descr="C:/Users/Administrator/Desktop/xiaoly1.pngxiaoly1"/>
                  <wp:cNvGraphicFramePr/>
                  <a:graphic xmlns:a="http://schemas.openxmlformats.org/drawingml/2006/main">
                    <a:graphicData uri="http://schemas.openxmlformats.org/drawingml/2006/picture">
                      <pic:pic xmlns:pic="http://schemas.openxmlformats.org/drawingml/2006/picture">
                        <pic:nvPicPr>
                          <pic:cNvPr id="1059" name="图片 1" descr="C:/Users/Administrator/Desktop/xiaoly1.pngxiaoly1"/>
                          <pic:cNvPicPr/>
                        </pic:nvPicPr>
                        <pic:blipFill>
                          <a:blip r:embed="rId37" cstate="print"/>
                          <a:srcRect t="2014" b="2014"/>
                          <a:stretch>
                            <a:fillRect/>
                          </a:stretch>
                        </pic:blipFill>
                        <pic:spPr>
                          <a:xfrm>
                            <a:off x="0" y="0"/>
                            <a:ext cx="1477645" cy="1814830"/>
                          </a:xfrm>
                          <a:prstGeom prst="rect">
                            <a:avLst/>
                          </a:prstGeom>
                          <a:ln>
                            <a:noFill/>
                          </a:ln>
                        </pic:spPr>
                      </pic:pic>
                    </a:graphicData>
                  </a:graphic>
                </wp:inline>
              </w:drawing>
            </w:r>
          </w:p>
        </w:tc>
        <w:tc>
          <w:tcPr>
            <w:tcW w:w="671" w:type="dxa"/>
            <w:vAlign w:val="center"/>
          </w:tcPr>
          <w:p w14:paraId="0FE6A416">
            <w:pP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450</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×520</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×830</w:t>
            </w:r>
            <w:r>
              <w:rPr>
                <w:rFonts w:hint="eastAsia" w:ascii="Times New Roman" w:hAnsi="Times New Roman" w:eastAsia="宋体" w:cs="Times New Roman"/>
                <w:kern w:val="0"/>
                <w:sz w:val="20"/>
                <w:szCs w:val="20"/>
                <w:highlight w:val="none"/>
              </w:rPr>
              <w:t>mm</w:t>
            </w:r>
          </w:p>
        </w:tc>
        <w:tc>
          <w:tcPr>
            <w:tcW w:w="3008" w:type="dxa"/>
            <w:vAlign w:val="center"/>
          </w:tcPr>
          <w:p w14:paraId="4B136C91">
            <w:pP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1</w:t>
            </w:r>
            <w:r>
              <w:rPr>
                <w:rFonts w:hint="eastAsia" w:cs="Times New Roman"/>
                <w:kern w:val="0"/>
                <w:sz w:val="20"/>
                <w:szCs w:val="20"/>
                <w:highlight w:val="none"/>
                <w:lang w:val="en-US" w:eastAsia="zh-CN"/>
              </w:rPr>
              <w:t>宿舍</w:t>
            </w:r>
            <w:r>
              <w:rPr>
                <w:rFonts w:hint="eastAsia" w:ascii="Times New Roman" w:hAnsi="Times New Roman" w:eastAsia="宋体" w:cs="Times New Roman"/>
                <w:kern w:val="0"/>
                <w:sz w:val="20"/>
                <w:szCs w:val="20"/>
                <w:highlight w:val="none"/>
              </w:rPr>
              <w:t>椅整体规格：L450(±5</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）mm×W520(±5</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）mm×H830(±5</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）mm；坐高430mm</w:t>
            </w:r>
          </w:p>
          <w:p w14:paraId="56AD0F9A">
            <w:pP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2、椅脚管采用φ19×2mm圆管弯曲焊接打磨成型，钢管表面采用静电喷塑工艺。</w:t>
            </w:r>
          </w:p>
          <w:p w14:paraId="3AD952B5">
            <w:pP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3、</w:t>
            </w:r>
            <w:r>
              <w:rPr>
                <w:rFonts w:hint="eastAsia" w:ascii="宋体" w:hAnsi="宋体" w:eastAsia="宋体" w:cs="宋体"/>
                <w:kern w:val="0"/>
                <w:sz w:val="21"/>
                <w:szCs w:val="21"/>
                <w:highlight w:val="none"/>
              </w:rPr>
              <w:t>★</w:t>
            </w:r>
            <w:r>
              <w:rPr>
                <w:rFonts w:hint="eastAsia" w:ascii="Times New Roman" w:hAnsi="Times New Roman" w:eastAsia="宋体" w:cs="Times New Roman"/>
                <w:kern w:val="0"/>
                <w:sz w:val="20"/>
                <w:szCs w:val="20"/>
                <w:highlight w:val="none"/>
              </w:rPr>
              <w:t>座背板外形尺寸450（±5</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）mm×520（±5</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）mm×400（±5</w:t>
            </w:r>
            <w:r>
              <w:rPr>
                <w:rFonts w:hint="eastAsia" w:ascii="Times New Roman" w:hAnsi="Times New Roman" w:eastAsia="宋体" w:cs="Times New Roman"/>
                <w:kern w:val="0"/>
                <w:sz w:val="20"/>
                <w:szCs w:val="20"/>
                <w:highlight w:val="none"/>
              </w:rPr>
              <w:t>mm</w:t>
            </w:r>
            <w:r>
              <w:rPr>
                <w:rFonts w:hint="eastAsia" w:ascii="Times New Roman" w:hAnsi="Times New Roman" w:eastAsia="宋体" w:cs="Times New Roman"/>
                <w:kern w:val="0"/>
                <w:sz w:val="20"/>
                <w:szCs w:val="20"/>
                <w:highlight w:val="none"/>
              </w:rPr>
              <w:t>）mm，其中座宽425，坐深450。采用PP塑料+玻纤一次注塑成型，坐板两端微翘，中间低，前沿向下的弧度设计，符合人体工程学原理。背板和座板间有透气提拉孔，孔位上方为舌形贴身护腰设计。靠背贴身面为蜂窝状微凹凸造型触感舒适透气。椅面整体圆弧，无菱角飞边，不划手，材质绿色环保，无异味，硬度高，韧性强，抗污抗老化、抗压抗冲击。座背板通过螺栓与座椅底部“U”形承重管连接且加装有防滑钉，可以将椅子放在桌面上而不划伤桌面。</w:t>
            </w:r>
          </w:p>
          <w:p w14:paraId="2AADE349">
            <w:pPr>
              <w:rPr>
                <w:rFonts w:hint="eastAsia"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4、脚塞：采用PP塑料一次性注塑成型，耐磨损，静音。</w:t>
            </w:r>
          </w:p>
          <w:p w14:paraId="37DC8588">
            <w:pPr>
              <w:rPr>
                <w:rFonts w:hint="eastAsia" w:ascii="Times New Roman" w:hAnsi="Times New Roman" w:eastAsia="宋体" w:cs="Times New Roman"/>
                <w:kern w:val="0"/>
                <w:sz w:val="20"/>
                <w:szCs w:val="20"/>
                <w:highlight w:val="none"/>
                <w:lang w:val="en-US" w:eastAsia="zh-CN"/>
              </w:rPr>
            </w:pPr>
            <w:r>
              <w:rPr>
                <w:rFonts w:hint="eastAsia" w:cs="Times New Roman"/>
                <w:kern w:val="0"/>
                <w:sz w:val="20"/>
                <w:szCs w:val="20"/>
                <w:highlight w:val="none"/>
                <w:lang w:val="en-US" w:eastAsia="zh-CN"/>
              </w:rPr>
              <w:t>5、</w:t>
            </w:r>
            <w:r>
              <w:rPr>
                <w:rFonts w:hint="eastAsia"/>
                <w:snapToGrid/>
                <w:kern w:val="0"/>
                <w:sz w:val="20"/>
                <w:szCs w:val="20"/>
                <w:highlight w:val="none"/>
                <w:lang w:val="en-US" w:eastAsia="zh-CN"/>
              </w:rPr>
              <w:t>添加床位号。</w:t>
            </w:r>
          </w:p>
        </w:tc>
        <w:tc>
          <w:tcPr>
            <w:tcW w:w="504" w:type="dxa"/>
            <w:vAlign w:val="center"/>
          </w:tcPr>
          <w:p w14:paraId="3CC9C192">
            <w:pPr>
              <w:jc w:val="cente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1152</w:t>
            </w:r>
          </w:p>
        </w:tc>
        <w:tc>
          <w:tcPr>
            <w:tcW w:w="367" w:type="dxa"/>
            <w:vAlign w:val="center"/>
          </w:tcPr>
          <w:p w14:paraId="4BC20A4F">
            <w:pPr>
              <w:jc w:val="center"/>
              <w:rPr>
                <w:rFonts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rPr>
              <w:t>把</w:t>
            </w:r>
          </w:p>
        </w:tc>
      </w:tr>
    </w:tbl>
    <w:p w14:paraId="2F76CDDC">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eastAsia" w:ascii="宋体" w:hAnsi="宋体" w:cs="宋体"/>
          <w:b/>
          <w:sz w:val="24"/>
          <w:highlight w:val="none"/>
          <w:lang w:val="en-US" w:eastAsia="zh-CN"/>
        </w:rPr>
      </w:pPr>
    </w:p>
    <w:p w14:paraId="384BF0B6">
      <w:pPr>
        <w:spacing w:line="360" w:lineRule="auto"/>
        <w:jc w:val="left"/>
        <w:outlineLvl w:val="1"/>
        <w:rPr>
          <w:rFonts w:ascii="宋体" w:hAnsi="宋体" w:cs="宋体"/>
          <w:b/>
          <w:bCs/>
          <w:color w:val="000000"/>
          <w:sz w:val="24"/>
          <w:highlight w:val="none"/>
        </w:rPr>
      </w:pPr>
      <w:r>
        <w:rPr>
          <w:rFonts w:hint="eastAsia" w:ascii="宋体" w:hAnsi="宋体" w:cs="宋体"/>
          <w:b/>
          <w:sz w:val="24"/>
          <w:highlight w:val="none"/>
          <w:lang w:val="en-US" w:eastAsia="zh-CN"/>
        </w:rPr>
        <w:t>四、</w:t>
      </w:r>
      <w:r>
        <w:rPr>
          <w:rFonts w:hint="eastAsia" w:ascii="宋体" w:hAnsi="宋体" w:cs="宋体"/>
          <w:b/>
          <w:bCs/>
          <w:color w:val="000000"/>
          <w:sz w:val="24"/>
          <w:highlight w:val="none"/>
        </w:rPr>
        <w:t>样品要求</w:t>
      </w:r>
    </w:p>
    <w:p w14:paraId="1014110D">
      <w:pPr>
        <w:snapToGrid w:val="0"/>
        <w:spacing w:line="360" w:lineRule="auto"/>
        <w:ind w:firstLine="482" w:firstLineChars="200"/>
        <w:jc w:val="left"/>
        <w:rPr>
          <w:rFonts w:hint="default" w:ascii="宋体" w:hAnsi="宋体" w:eastAsia="宋体" w:cs="宋体"/>
          <w:b/>
          <w:bCs/>
          <w:sz w:val="24"/>
          <w:highlight w:val="none"/>
          <w:lang w:val="en-US" w:eastAsia="zh-CN"/>
        </w:rPr>
      </w:pPr>
      <w:r>
        <w:rPr>
          <w:rFonts w:hint="eastAsia" w:ascii="宋体" w:hAnsi="宋体" w:cs="宋体"/>
          <w:b/>
          <w:bCs/>
          <w:sz w:val="24"/>
          <w:highlight w:val="none"/>
          <w:lang w:val="en-US" w:eastAsia="zh-CN"/>
        </w:rPr>
        <w:t>1</w:t>
      </w:r>
      <w:r>
        <w:rPr>
          <w:rFonts w:hint="eastAsia" w:ascii="宋体" w:hAnsi="宋体" w:cs="宋体"/>
          <w:b/>
          <w:bCs/>
          <w:sz w:val="24"/>
          <w:highlight w:val="none"/>
        </w:rPr>
        <w:t>.</w:t>
      </w:r>
      <w:r>
        <w:rPr>
          <w:rFonts w:hint="eastAsia" w:ascii="宋体" w:hAnsi="宋体" w:cs="宋体"/>
          <w:b/>
          <w:bCs/>
          <w:sz w:val="24"/>
          <w:highlight w:val="none"/>
          <w:lang w:val="en-US" w:eastAsia="zh-CN"/>
        </w:rPr>
        <w:t>样品清单</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2778"/>
        <w:gridCol w:w="3198"/>
        <w:gridCol w:w="1899"/>
      </w:tblGrid>
      <w:tr w14:paraId="3572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365" w:type="pct"/>
            <w:tcBorders>
              <w:top w:val="single" w:color="auto" w:sz="4" w:space="0"/>
              <w:left w:val="single" w:color="auto" w:sz="4" w:space="0"/>
              <w:bottom w:val="single" w:color="auto" w:sz="4" w:space="0"/>
              <w:right w:val="single" w:color="auto" w:sz="4" w:space="0"/>
            </w:tcBorders>
            <w:vAlign w:val="center"/>
          </w:tcPr>
          <w:p w14:paraId="2299D0CB">
            <w:pPr>
              <w:jc w:val="center"/>
              <w:rPr>
                <w:rFonts w:ascii="宋体" w:hAnsi="宋体" w:cs="宋体"/>
                <w:b/>
                <w:bCs/>
                <w:sz w:val="24"/>
                <w:highlight w:val="none"/>
              </w:rPr>
            </w:pPr>
            <w:r>
              <w:rPr>
                <w:rFonts w:hint="eastAsia" w:ascii="宋体" w:hAnsi="宋体" w:cs="宋体"/>
                <w:b/>
                <w:bCs/>
                <w:sz w:val="24"/>
                <w:highlight w:val="none"/>
              </w:rPr>
              <w:t>序号</w:t>
            </w:r>
          </w:p>
        </w:tc>
        <w:tc>
          <w:tcPr>
            <w:tcW w:w="1635" w:type="pct"/>
            <w:tcBorders>
              <w:top w:val="single" w:color="auto" w:sz="4" w:space="0"/>
              <w:left w:val="single" w:color="auto" w:sz="4" w:space="0"/>
              <w:bottom w:val="single" w:color="auto" w:sz="4" w:space="0"/>
              <w:right w:val="single" w:color="auto" w:sz="4" w:space="0"/>
            </w:tcBorders>
            <w:vAlign w:val="center"/>
          </w:tcPr>
          <w:p w14:paraId="0527303A">
            <w:pPr>
              <w:jc w:val="center"/>
              <w:rPr>
                <w:rFonts w:ascii="宋体" w:hAnsi="宋体" w:cs="宋体"/>
                <w:b/>
                <w:bCs/>
                <w:sz w:val="24"/>
                <w:highlight w:val="none"/>
              </w:rPr>
            </w:pPr>
            <w:r>
              <w:rPr>
                <w:rFonts w:hint="eastAsia" w:ascii="宋体" w:hAnsi="宋体" w:cs="宋体"/>
                <w:b/>
                <w:bCs/>
                <w:sz w:val="24"/>
                <w:highlight w:val="none"/>
                <w:lang w:val="en-US" w:eastAsia="zh-CN"/>
              </w:rPr>
              <w:t>样品</w:t>
            </w:r>
            <w:r>
              <w:rPr>
                <w:rFonts w:hint="eastAsia" w:ascii="宋体" w:hAnsi="宋体" w:cs="宋体"/>
                <w:b/>
                <w:bCs/>
                <w:sz w:val="24"/>
                <w:highlight w:val="none"/>
              </w:rPr>
              <w:t>名称</w:t>
            </w:r>
          </w:p>
        </w:tc>
        <w:tc>
          <w:tcPr>
            <w:tcW w:w="1882" w:type="pct"/>
            <w:tcBorders>
              <w:top w:val="single" w:color="auto" w:sz="4" w:space="0"/>
              <w:left w:val="single" w:color="auto" w:sz="4" w:space="0"/>
              <w:bottom w:val="single" w:color="auto" w:sz="4" w:space="0"/>
              <w:right w:val="single" w:color="auto" w:sz="4" w:space="0"/>
            </w:tcBorders>
            <w:vAlign w:val="center"/>
          </w:tcPr>
          <w:p w14:paraId="518B401D">
            <w:pPr>
              <w:jc w:val="center"/>
              <w:rPr>
                <w:rFonts w:hint="default" w:ascii="宋体" w:hAnsi="宋体" w:eastAsia="宋体" w:cs="宋体"/>
                <w:b/>
                <w:bCs/>
                <w:sz w:val="24"/>
                <w:highlight w:val="none"/>
                <w:lang w:val="en-US" w:eastAsia="zh-CN"/>
              </w:rPr>
            </w:pPr>
            <w:r>
              <w:rPr>
                <w:rFonts w:hint="eastAsia" w:ascii="宋体" w:hAnsi="宋体" w:cs="宋体"/>
                <w:b/>
                <w:bCs/>
                <w:sz w:val="24"/>
                <w:highlight w:val="none"/>
                <w:lang w:val="en-US" w:eastAsia="zh-CN"/>
              </w:rPr>
              <w:t>尺寸及规格</w:t>
            </w:r>
          </w:p>
        </w:tc>
        <w:tc>
          <w:tcPr>
            <w:tcW w:w="1117" w:type="pct"/>
            <w:tcBorders>
              <w:top w:val="single" w:color="auto" w:sz="4" w:space="0"/>
              <w:left w:val="single" w:color="auto" w:sz="4" w:space="0"/>
              <w:bottom w:val="single" w:color="auto" w:sz="4" w:space="0"/>
              <w:right w:val="single" w:color="auto" w:sz="4" w:space="0"/>
            </w:tcBorders>
            <w:vAlign w:val="center"/>
          </w:tcPr>
          <w:p w14:paraId="1D8BEE3F">
            <w:pPr>
              <w:jc w:val="center"/>
              <w:rPr>
                <w:rFonts w:ascii="宋体" w:hAnsi="宋体" w:cs="宋体"/>
                <w:b/>
                <w:bCs/>
                <w:sz w:val="24"/>
                <w:highlight w:val="none"/>
              </w:rPr>
            </w:pPr>
            <w:r>
              <w:rPr>
                <w:rFonts w:hint="eastAsia" w:ascii="宋体" w:hAnsi="宋体" w:cs="宋体"/>
                <w:b/>
                <w:bCs/>
                <w:sz w:val="24"/>
                <w:highlight w:val="none"/>
              </w:rPr>
              <w:t>数量</w:t>
            </w:r>
          </w:p>
        </w:tc>
      </w:tr>
      <w:tr w14:paraId="56ABD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65" w:type="pct"/>
            <w:tcBorders>
              <w:top w:val="single" w:color="auto" w:sz="4" w:space="0"/>
              <w:left w:val="single" w:color="auto" w:sz="4" w:space="0"/>
              <w:bottom w:val="single" w:color="auto" w:sz="4" w:space="0"/>
              <w:right w:val="single" w:color="auto" w:sz="4" w:space="0"/>
            </w:tcBorders>
            <w:vAlign w:val="center"/>
          </w:tcPr>
          <w:p w14:paraId="36FCEC3C">
            <w:pPr>
              <w:jc w:val="center"/>
              <w:rPr>
                <w:rFonts w:hint="eastAsia" w:ascii="宋体" w:hAnsi="宋体" w:cs="宋体"/>
                <w:sz w:val="24"/>
                <w:highlight w:val="none"/>
              </w:rPr>
            </w:pPr>
            <w:r>
              <w:rPr>
                <w:rFonts w:hint="eastAsia" w:ascii="宋体" w:hAnsi="宋体" w:cs="宋体"/>
                <w:sz w:val="24"/>
                <w:highlight w:val="none"/>
              </w:rPr>
              <w:t>1</w:t>
            </w:r>
          </w:p>
        </w:tc>
        <w:tc>
          <w:tcPr>
            <w:tcW w:w="1635" w:type="pct"/>
            <w:tcBorders>
              <w:top w:val="single" w:color="auto" w:sz="4" w:space="0"/>
              <w:left w:val="single" w:color="auto" w:sz="4" w:space="0"/>
              <w:bottom w:val="single" w:color="auto" w:sz="4" w:space="0"/>
              <w:right w:val="single" w:color="auto" w:sz="4" w:space="0"/>
            </w:tcBorders>
            <w:vAlign w:val="center"/>
          </w:tcPr>
          <w:p w14:paraId="5436E6CF">
            <w:pPr>
              <w:jc w:val="center"/>
              <w:rPr>
                <w:rFonts w:hint="eastAsia" w:ascii="宋体" w:hAnsi="宋体" w:cs="宋体"/>
                <w:sz w:val="24"/>
                <w:highlight w:val="none"/>
                <w:lang w:val="en-US" w:eastAsia="zh-CN"/>
              </w:rPr>
            </w:pPr>
            <w:r>
              <w:rPr>
                <w:rFonts w:hint="eastAsia" w:ascii="宋体" w:hAnsi="宋体" w:cs="宋体"/>
                <w:sz w:val="24"/>
                <w:highlight w:val="none"/>
                <w:lang w:val="en-US" w:eastAsia="zh-CN"/>
              </w:rPr>
              <w:t>学生公寓多功能床</w:t>
            </w:r>
          </w:p>
        </w:tc>
        <w:tc>
          <w:tcPr>
            <w:tcW w:w="1882" w:type="pct"/>
            <w:tcBorders>
              <w:top w:val="single" w:color="auto" w:sz="4" w:space="0"/>
              <w:left w:val="single" w:color="auto" w:sz="4" w:space="0"/>
              <w:bottom w:val="single" w:color="auto" w:sz="4" w:space="0"/>
              <w:right w:val="single" w:color="auto" w:sz="4" w:space="0"/>
            </w:tcBorders>
            <w:vAlign w:val="center"/>
          </w:tcPr>
          <w:p w14:paraId="0B71051A">
            <w:pPr>
              <w:jc w:val="center"/>
              <w:rPr>
                <w:rFonts w:hint="eastAsia" w:ascii="宋体" w:hAnsi="宋体" w:cs="宋体"/>
                <w:sz w:val="24"/>
                <w:highlight w:val="none"/>
                <w:lang w:val="en-US" w:eastAsia="zh-CN"/>
              </w:rPr>
            </w:pPr>
            <w:r>
              <w:rPr>
                <w:rFonts w:hint="eastAsia" w:ascii="宋体" w:hAnsi="宋体" w:cs="宋体"/>
                <w:sz w:val="24"/>
                <w:highlight w:val="none"/>
                <w:lang w:val="en-US" w:eastAsia="zh-CN"/>
              </w:rPr>
              <w:t>4000</w:t>
            </w:r>
            <w:r>
              <w:rPr>
                <w:rFonts w:hint="eastAsia" w:ascii="Times New Roman" w:hAnsi="Times New Roman" w:eastAsia="宋体" w:cs="Times New Roman"/>
                <w:kern w:val="0"/>
                <w:sz w:val="20"/>
                <w:szCs w:val="20"/>
                <w:highlight w:val="none"/>
              </w:rPr>
              <w:t>mm</w:t>
            </w:r>
            <w:r>
              <w:rPr>
                <w:rFonts w:hint="eastAsia" w:ascii="宋体" w:hAnsi="宋体" w:cs="宋体"/>
                <w:sz w:val="24"/>
                <w:highlight w:val="none"/>
                <w:lang w:val="en-US" w:eastAsia="zh-CN"/>
              </w:rPr>
              <w:t>×950</w:t>
            </w:r>
            <w:r>
              <w:rPr>
                <w:rFonts w:hint="eastAsia" w:ascii="Times New Roman" w:hAnsi="Times New Roman" w:eastAsia="宋体" w:cs="Times New Roman"/>
                <w:kern w:val="0"/>
                <w:sz w:val="20"/>
                <w:szCs w:val="20"/>
                <w:highlight w:val="none"/>
              </w:rPr>
              <w:t>mm</w:t>
            </w:r>
            <w:r>
              <w:rPr>
                <w:rFonts w:hint="eastAsia" w:ascii="宋体" w:hAnsi="宋体" w:cs="宋体"/>
                <w:sz w:val="24"/>
                <w:highlight w:val="none"/>
                <w:lang w:val="en-US" w:eastAsia="zh-CN"/>
              </w:rPr>
              <w:t>×2150mm</w:t>
            </w:r>
          </w:p>
        </w:tc>
        <w:tc>
          <w:tcPr>
            <w:tcW w:w="1117" w:type="pct"/>
            <w:tcBorders>
              <w:top w:val="single" w:color="auto" w:sz="4" w:space="0"/>
              <w:left w:val="single" w:color="auto" w:sz="4" w:space="0"/>
              <w:bottom w:val="single" w:color="auto" w:sz="4" w:space="0"/>
              <w:right w:val="single" w:color="auto" w:sz="4" w:space="0"/>
            </w:tcBorders>
            <w:vAlign w:val="center"/>
          </w:tcPr>
          <w:p w14:paraId="21ADE778">
            <w:pPr>
              <w:jc w:val="center"/>
              <w:rPr>
                <w:rFonts w:hint="eastAsia" w:ascii="宋体" w:hAnsi="宋体" w:cs="宋体"/>
                <w:sz w:val="24"/>
                <w:highlight w:val="none"/>
                <w:lang w:val="en-US" w:eastAsia="zh-CN"/>
              </w:rPr>
            </w:pPr>
            <w:r>
              <w:rPr>
                <w:rFonts w:hint="eastAsia" w:ascii="宋体" w:hAnsi="宋体" w:cs="宋体"/>
                <w:sz w:val="24"/>
                <w:highlight w:val="none"/>
                <w:lang w:val="en-US" w:eastAsia="zh-CN"/>
              </w:rPr>
              <w:t>1套</w:t>
            </w:r>
          </w:p>
        </w:tc>
      </w:tr>
      <w:tr w14:paraId="2C90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65" w:type="pct"/>
            <w:tcBorders>
              <w:top w:val="single" w:color="auto" w:sz="4" w:space="0"/>
              <w:left w:val="single" w:color="auto" w:sz="4" w:space="0"/>
              <w:bottom w:val="single" w:color="auto" w:sz="4" w:space="0"/>
              <w:right w:val="single" w:color="auto" w:sz="4" w:space="0"/>
            </w:tcBorders>
            <w:vAlign w:val="center"/>
          </w:tcPr>
          <w:p w14:paraId="54CB0A37">
            <w:pPr>
              <w:jc w:val="center"/>
              <w:rPr>
                <w:rFonts w:hint="eastAsia" w:ascii="宋体" w:hAnsi="宋体" w:cs="宋体"/>
                <w:sz w:val="24"/>
                <w:highlight w:val="none"/>
                <w:lang w:val="en-US" w:eastAsia="zh-CN"/>
              </w:rPr>
            </w:pPr>
            <w:r>
              <w:rPr>
                <w:rFonts w:hint="eastAsia" w:ascii="宋体" w:hAnsi="宋体" w:cs="宋体"/>
                <w:sz w:val="24"/>
                <w:highlight w:val="none"/>
                <w:lang w:val="en-US" w:eastAsia="zh-CN"/>
              </w:rPr>
              <w:t>2</w:t>
            </w:r>
          </w:p>
        </w:tc>
        <w:tc>
          <w:tcPr>
            <w:tcW w:w="1635" w:type="pct"/>
            <w:tcBorders>
              <w:top w:val="single" w:color="auto" w:sz="4" w:space="0"/>
              <w:left w:val="single" w:color="auto" w:sz="4" w:space="0"/>
              <w:bottom w:val="single" w:color="auto" w:sz="4" w:space="0"/>
              <w:right w:val="single" w:color="auto" w:sz="4" w:space="0"/>
            </w:tcBorders>
            <w:vAlign w:val="center"/>
          </w:tcPr>
          <w:p w14:paraId="3CC978F3">
            <w:pPr>
              <w:jc w:val="center"/>
              <w:rPr>
                <w:rFonts w:hint="eastAsia" w:ascii="宋体" w:hAnsi="宋体" w:cs="宋体"/>
                <w:sz w:val="24"/>
                <w:highlight w:val="none"/>
                <w:lang w:val="en-US" w:eastAsia="zh-CN"/>
              </w:rPr>
            </w:pPr>
            <w:r>
              <w:rPr>
                <w:rFonts w:hint="eastAsia" w:ascii="宋体" w:hAnsi="宋体" w:cs="宋体"/>
                <w:sz w:val="24"/>
                <w:highlight w:val="none"/>
                <w:lang w:val="en-US" w:eastAsia="zh-CN"/>
              </w:rPr>
              <w:t>书桌（含书架）</w:t>
            </w:r>
          </w:p>
        </w:tc>
        <w:tc>
          <w:tcPr>
            <w:tcW w:w="1882" w:type="pct"/>
            <w:tcBorders>
              <w:top w:val="single" w:color="auto" w:sz="4" w:space="0"/>
              <w:left w:val="single" w:color="auto" w:sz="4" w:space="0"/>
              <w:bottom w:val="single" w:color="auto" w:sz="4" w:space="0"/>
              <w:right w:val="single" w:color="auto" w:sz="4" w:space="0"/>
            </w:tcBorders>
            <w:vAlign w:val="center"/>
          </w:tcPr>
          <w:p w14:paraId="7F0AC493">
            <w:pPr>
              <w:jc w:val="center"/>
              <w:rPr>
                <w:rFonts w:hint="eastAsia" w:ascii="宋体" w:hAnsi="宋体" w:cs="宋体"/>
                <w:sz w:val="24"/>
                <w:highlight w:val="none"/>
                <w:lang w:val="en-US" w:eastAsia="zh-CN"/>
              </w:rPr>
            </w:pPr>
            <w:r>
              <w:rPr>
                <w:rFonts w:hint="eastAsia" w:ascii="宋体" w:hAnsi="宋体" w:cs="宋体"/>
                <w:sz w:val="24"/>
                <w:highlight w:val="none"/>
                <w:lang w:val="en-US" w:eastAsia="zh-CN"/>
              </w:rPr>
              <w:t>1940</w:t>
            </w:r>
            <w:r>
              <w:rPr>
                <w:rFonts w:hint="eastAsia" w:ascii="Times New Roman" w:hAnsi="Times New Roman" w:eastAsia="宋体" w:cs="Times New Roman"/>
                <w:kern w:val="0"/>
                <w:sz w:val="20"/>
                <w:szCs w:val="20"/>
                <w:highlight w:val="none"/>
              </w:rPr>
              <w:t>mm</w:t>
            </w:r>
            <w:r>
              <w:rPr>
                <w:rFonts w:hint="eastAsia" w:ascii="宋体" w:hAnsi="宋体" w:cs="宋体"/>
                <w:sz w:val="24"/>
                <w:highlight w:val="none"/>
                <w:lang w:val="en-US" w:eastAsia="zh-CN"/>
              </w:rPr>
              <w:t>×610</w:t>
            </w:r>
            <w:r>
              <w:rPr>
                <w:rFonts w:hint="eastAsia" w:ascii="Times New Roman" w:hAnsi="Times New Roman" w:eastAsia="宋体" w:cs="Times New Roman"/>
                <w:kern w:val="0"/>
                <w:sz w:val="20"/>
                <w:szCs w:val="20"/>
                <w:highlight w:val="none"/>
              </w:rPr>
              <w:t>mm</w:t>
            </w:r>
            <w:r>
              <w:rPr>
                <w:rFonts w:hint="eastAsia" w:ascii="宋体" w:hAnsi="宋体" w:cs="宋体"/>
                <w:sz w:val="24"/>
                <w:highlight w:val="none"/>
                <w:lang w:val="en-US" w:eastAsia="zh-CN"/>
              </w:rPr>
              <w:t>×1700mm</w:t>
            </w:r>
          </w:p>
        </w:tc>
        <w:tc>
          <w:tcPr>
            <w:tcW w:w="1117" w:type="pct"/>
            <w:tcBorders>
              <w:top w:val="single" w:color="auto" w:sz="4" w:space="0"/>
              <w:left w:val="single" w:color="auto" w:sz="4" w:space="0"/>
              <w:bottom w:val="single" w:color="auto" w:sz="4" w:space="0"/>
              <w:right w:val="single" w:color="auto" w:sz="4" w:space="0"/>
            </w:tcBorders>
            <w:vAlign w:val="center"/>
          </w:tcPr>
          <w:p w14:paraId="15660F0E">
            <w:pPr>
              <w:jc w:val="center"/>
              <w:rPr>
                <w:rFonts w:hint="eastAsia" w:ascii="宋体" w:hAnsi="宋体" w:cs="宋体"/>
                <w:sz w:val="24"/>
                <w:highlight w:val="none"/>
                <w:lang w:val="en-US" w:eastAsia="zh-CN"/>
              </w:rPr>
            </w:pPr>
            <w:r>
              <w:rPr>
                <w:rFonts w:hint="eastAsia" w:ascii="宋体" w:hAnsi="宋体" w:cs="宋体"/>
                <w:sz w:val="24"/>
                <w:highlight w:val="none"/>
                <w:lang w:val="en-US" w:eastAsia="zh-CN"/>
              </w:rPr>
              <w:t>1张</w:t>
            </w:r>
          </w:p>
        </w:tc>
      </w:tr>
      <w:tr w14:paraId="65AB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20" w:type="dxa"/>
            <w:tcBorders>
              <w:top w:val="single" w:color="auto" w:sz="4" w:space="0"/>
              <w:left w:val="single" w:color="auto" w:sz="4" w:space="0"/>
              <w:bottom w:val="single" w:color="auto" w:sz="4" w:space="0"/>
              <w:right w:val="single" w:color="auto" w:sz="4" w:space="0"/>
            </w:tcBorders>
            <w:vAlign w:val="center"/>
          </w:tcPr>
          <w:p w14:paraId="716B41E7">
            <w:pPr>
              <w:jc w:val="center"/>
              <w:rPr>
                <w:rFonts w:hint="eastAsia" w:ascii="宋体" w:hAnsi="宋体" w:cs="宋体"/>
                <w:sz w:val="24"/>
                <w:highlight w:val="none"/>
                <w:lang w:val="en-US" w:eastAsia="zh-CN"/>
              </w:rPr>
            </w:pPr>
            <w:r>
              <w:rPr>
                <w:rFonts w:hint="eastAsia" w:ascii="宋体" w:hAnsi="宋体" w:cs="宋体"/>
                <w:sz w:val="24"/>
                <w:highlight w:val="none"/>
                <w:lang w:val="en-US" w:eastAsia="zh-CN"/>
              </w:rPr>
              <w:t>3</w:t>
            </w:r>
          </w:p>
        </w:tc>
        <w:tc>
          <w:tcPr>
            <w:tcW w:w="2778" w:type="dxa"/>
            <w:tcBorders>
              <w:top w:val="single" w:color="auto" w:sz="4" w:space="0"/>
              <w:left w:val="single" w:color="auto" w:sz="4" w:space="0"/>
              <w:bottom w:val="single" w:color="auto" w:sz="4" w:space="0"/>
              <w:right w:val="single" w:color="auto" w:sz="4" w:space="0"/>
            </w:tcBorders>
            <w:vAlign w:val="center"/>
          </w:tcPr>
          <w:p w14:paraId="7D69D34B">
            <w:pPr>
              <w:jc w:val="center"/>
              <w:rPr>
                <w:rFonts w:hint="eastAsia" w:ascii="宋体" w:hAnsi="宋体" w:cs="宋体"/>
                <w:sz w:val="24"/>
                <w:highlight w:val="none"/>
                <w:lang w:val="en-US" w:eastAsia="zh-CN"/>
              </w:rPr>
            </w:pPr>
            <w:r>
              <w:rPr>
                <w:rFonts w:hint="eastAsia" w:ascii="宋体" w:hAnsi="宋体" w:cs="宋体"/>
                <w:sz w:val="24"/>
                <w:highlight w:val="none"/>
                <w:lang w:val="en-US" w:eastAsia="zh-CN"/>
              </w:rPr>
              <w:t>床立柱、顶盖管</w:t>
            </w:r>
          </w:p>
        </w:tc>
        <w:tc>
          <w:tcPr>
            <w:tcW w:w="3198" w:type="dxa"/>
            <w:tcBorders>
              <w:top w:val="single" w:color="auto" w:sz="4" w:space="0"/>
              <w:left w:val="single" w:color="auto" w:sz="4" w:space="0"/>
              <w:bottom w:val="single" w:color="auto" w:sz="4" w:space="0"/>
              <w:right w:val="single" w:color="auto" w:sz="4" w:space="0"/>
            </w:tcBorders>
            <w:vAlign w:val="center"/>
          </w:tcPr>
          <w:p w14:paraId="1BD9996A">
            <w:pPr>
              <w:jc w:val="center"/>
              <w:rPr>
                <w:rFonts w:hint="eastAsia" w:ascii="宋体" w:hAnsi="宋体" w:cs="宋体"/>
                <w:sz w:val="24"/>
                <w:highlight w:val="none"/>
                <w:lang w:val="en-US" w:eastAsia="zh-CN"/>
              </w:rPr>
            </w:pPr>
            <w:r>
              <w:rPr>
                <w:rFonts w:hint="eastAsia" w:ascii="宋体" w:hAnsi="宋体" w:eastAsia="宋体" w:cs="宋体"/>
                <w:sz w:val="24"/>
                <w:highlight w:val="none"/>
                <w:lang w:val="en-US" w:eastAsia="zh-CN"/>
              </w:rPr>
              <w:t>长度</w:t>
            </w:r>
            <w:r>
              <w:rPr>
                <w:rFonts w:hint="eastAsia" w:ascii="宋体" w:hAnsi="宋体" w:cs="宋体"/>
                <w:sz w:val="24"/>
                <w:highlight w:val="none"/>
                <w:lang w:val="en-US" w:eastAsia="zh-CN"/>
              </w:rPr>
              <w:t>1</w:t>
            </w:r>
            <w:r>
              <w:rPr>
                <w:rFonts w:hint="eastAsia" w:ascii="宋体" w:hAnsi="宋体" w:eastAsia="宋体" w:cs="宋体"/>
                <w:sz w:val="24"/>
                <w:highlight w:val="none"/>
                <w:lang w:val="en-US" w:eastAsia="zh-CN"/>
              </w:rPr>
              <w:t>00mm。详见“采购内容及技术要求”</w:t>
            </w:r>
          </w:p>
        </w:tc>
        <w:tc>
          <w:tcPr>
            <w:tcW w:w="1899" w:type="dxa"/>
            <w:tcBorders>
              <w:top w:val="single" w:color="auto" w:sz="4" w:space="0"/>
              <w:left w:val="single" w:color="auto" w:sz="4" w:space="0"/>
              <w:bottom w:val="single" w:color="auto" w:sz="4" w:space="0"/>
              <w:right w:val="single" w:color="auto" w:sz="4" w:space="0"/>
            </w:tcBorders>
            <w:vAlign w:val="center"/>
          </w:tcPr>
          <w:p w14:paraId="55D65624">
            <w:pPr>
              <w:jc w:val="center"/>
              <w:rPr>
                <w:rFonts w:hint="eastAsia" w:ascii="宋体" w:hAnsi="宋体" w:cs="宋体"/>
                <w:sz w:val="24"/>
                <w:highlight w:val="none"/>
                <w:lang w:val="en-US" w:eastAsia="zh-CN"/>
              </w:rPr>
            </w:pPr>
            <w:r>
              <w:rPr>
                <w:rFonts w:hint="eastAsia" w:ascii="宋体" w:hAnsi="宋体" w:cs="宋体"/>
                <w:sz w:val="24"/>
                <w:highlight w:val="none"/>
                <w:lang w:val="en-US" w:eastAsia="zh-CN"/>
              </w:rPr>
              <w:t>1套</w:t>
            </w:r>
          </w:p>
        </w:tc>
      </w:tr>
      <w:tr w14:paraId="2E2A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20" w:type="dxa"/>
            <w:tcBorders>
              <w:top w:val="single" w:color="auto" w:sz="4" w:space="0"/>
              <w:left w:val="single" w:color="auto" w:sz="4" w:space="0"/>
              <w:bottom w:val="single" w:color="auto" w:sz="4" w:space="0"/>
              <w:right w:val="single" w:color="auto" w:sz="4" w:space="0"/>
            </w:tcBorders>
            <w:vAlign w:val="center"/>
          </w:tcPr>
          <w:p w14:paraId="0245E583">
            <w:pPr>
              <w:jc w:val="center"/>
              <w:rPr>
                <w:rFonts w:hint="eastAsia" w:ascii="宋体" w:hAnsi="宋体" w:cs="宋体"/>
                <w:sz w:val="24"/>
                <w:highlight w:val="none"/>
                <w:lang w:val="en-US" w:eastAsia="zh-CN"/>
              </w:rPr>
            </w:pPr>
            <w:r>
              <w:rPr>
                <w:rFonts w:hint="eastAsia" w:ascii="宋体" w:hAnsi="宋体" w:cs="宋体"/>
                <w:sz w:val="24"/>
                <w:highlight w:val="none"/>
                <w:lang w:val="en-US" w:eastAsia="zh-CN"/>
              </w:rPr>
              <w:t>4</w:t>
            </w:r>
          </w:p>
        </w:tc>
        <w:tc>
          <w:tcPr>
            <w:tcW w:w="2778" w:type="dxa"/>
            <w:tcBorders>
              <w:top w:val="single" w:color="auto" w:sz="4" w:space="0"/>
              <w:left w:val="single" w:color="auto" w:sz="4" w:space="0"/>
              <w:bottom w:val="single" w:color="auto" w:sz="4" w:space="0"/>
              <w:right w:val="single" w:color="auto" w:sz="4" w:space="0"/>
            </w:tcBorders>
            <w:vAlign w:val="center"/>
          </w:tcPr>
          <w:p w14:paraId="0EC87617">
            <w:pPr>
              <w:jc w:val="center"/>
              <w:rPr>
                <w:rFonts w:hint="eastAsia" w:ascii="宋体" w:hAnsi="宋体" w:cs="宋体"/>
                <w:sz w:val="24"/>
                <w:highlight w:val="none"/>
                <w:lang w:val="en-US" w:eastAsia="zh-CN"/>
              </w:rPr>
            </w:pPr>
            <w:r>
              <w:rPr>
                <w:rFonts w:hint="eastAsia" w:ascii="宋体" w:hAnsi="宋体" w:cs="宋体"/>
                <w:sz w:val="24"/>
                <w:highlight w:val="none"/>
                <w:lang w:val="en-US" w:eastAsia="zh-CN"/>
              </w:rPr>
              <w:t>尼龙转接头</w:t>
            </w:r>
          </w:p>
        </w:tc>
        <w:tc>
          <w:tcPr>
            <w:tcW w:w="3198" w:type="dxa"/>
            <w:tcBorders>
              <w:top w:val="single" w:color="auto" w:sz="4" w:space="0"/>
              <w:left w:val="single" w:color="auto" w:sz="4" w:space="0"/>
              <w:bottom w:val="single" w:color="auto" w:sz="4" w:space="0"/>
              <w:right w:val="single" w:color="auto" w:sz="4" w:space="0"/>
            </w:tcBorders>
            <w:vAlign w:val="center"/>
          </w:tcPr>
          <w:p w14:paraId="1501E084">
            <w:pPr>
              <w:jc w:val="center"/>
              <w:rPr>
                <w:rFonts w:hint="eastAsia" w:ascii="宋体" w:hAnsi="宋体" w:cs="宋体"/>
                <w:sz w:val="24"/>
                <w:highlight w:val="none"/>
                <w:lang w:val="en-US" w:eastAsia="zh-CN"/>
              </w:rPr>
            </w:pPr>
            <w:r>
              <w:rPr>
                <w:rFonts w:hint="eastAsia" w:ascii="宋体" w:hAnsi="宋体" w:eastAsia="宋体" w:cs="宋体"/>
                <w:sz w:val="24"/>
                <w:highlight w:val="none"/>
                <w:lang w:val="en-US" w:eastAsia="zh-CN"/>
              </w:rPr>
              <w:t>详见“采购内容及技术要求”</w:t>
            </w:r>
          </w:p>
        </w:tc>
        <w:tc>
          <w:tcPr>
            <w:tcW w:w="1899" w:type="dxa"/>
            <w:tcBorders>
              <w:top w:val="single" w:color="auto" w:sz="4" w:space="0"/>
              <w:left w:val="single" w:color="auto" w:sz="4" w:space="0"/>
              <w:bottom w:val="single" w:color="auto" w:sz="4" w:space="0"/>
              <w:right w:val="single" w:color="auto" w:sz="4" w:space="0"/>
            </w:tcBorders>
            <w:vAlign w:val="center"/>
          </w:tcPr>
          <w:p w14:paraId="3CC33E93">
            <w:pPr>
              <w:jc w:val="center"/>
              <w:rPr>
                <w:rFonts w:hint="eastAsia" w:ascii="宋体" w:hAnsi="宋体" w:cs="宋体"/>
                <w:sz w:val="24"/>
                <w:highlight w:val="none"/>
                <w:lang w:val="en-US" w:eastAsia="zh-CN"/>
              </w:rPr>
            </w:pPr>
            <w:r>
              <w:rPr>
                <w:rFonts w:hint="eastAsia" w:ascii="宋体" w:hAnsi="宋体" w:cs="宋体"/>
                <w:sz w:val="24"/>
                <w:highlight w:val="none"/>
                <w:lang w:val="en-US" w:eastAsia="zh-CN"/>
              </w:rPr>
              <w:t>1个</w:t>
            </w:r>
          </w:p>
        </w:tc>
      </w:tr>
      <w:tr w14:paraId="0D47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20" w:type="dxa"/>
            <w:tcBorders>
              <w:top w:val="single" w:color="auto" w:sz="4" w:space="0"/>
              <w:left w:val="single" w:color="auto" w:sz="4" w:space="0"/>
              <w:bottom w:val="single" w:color="auto" w:sz="4" w:space="0"/>
              <w:right w:val="single" w:color="auto" w:sz="4" w:space="0"/>
            </w:tcBorders>
            <w:vAlign w:val="center"/>
          </w:tcPr>
          <w:p w14:paraId="07ABE40E">
            <w:pPr>
              <w:jc w:val="center"/>
              <w:rPr>
                <w:rFonts w:hint="eastAsia" w:ascii="宋体" w:hAnsi="宋体" w:cs="宋体"/>
                <w:sz w:val="24"/>
                <w:highlight w:val="none"/>
                <w:lang w:val="en-US" w:eastAsia="zh-CN"/>
              </w:rPr>
            </w:pPr>
            <w:r>
              <w:rPr>
                <w:rFonts w:hint="eastAsia" w:ascii="宋体" w:hAnsi="宋体" w:cs="宋体"/>
                <w:sz w:val="24"/>
                <w:highlight w:val="none"/>
                <w:lang w:val="en-US" w:eastAsia="zh-CN"/>
              </w:rPr>
              <w:t>5</w:t>
            </w:r>
          </w:p>
        </w:tc>
        <w:tc>
          <w:tcPr>
            <w:tcW w:w="2778" w:type="dxa"/>
            <w:tcBorders>
              <w:top w:val="single" w:color="auto" w:sz="4" w:space="0"/>
              <w:left w:val="single" w:color="auto" w:sz="4" w:space="0"/>
              <w:bottom w:val="single" w:color="auto" w:sz="4" w:space="0"/>
              <w:right w:val="single" w:color="auto" w:sz="4" w:space="0"/>
            </w:tcBorders>
            <w:vAlign w:val="center"/>
          </w:tcPr>
          <w:p w14:paraId="03CC3DD4">
            <w:pPr>
              <w:jc w:val="center"/>
              <w:rPr>
                <w:rFonts w:hint="eastAsia" w:ascii="宋体" w:hAnsi="宋体" w:cs="宋体"/>
                <w:sz w:val="24"/>
                <w:highlight w:val="none"/>
                <w:lang w:val="en-US" w:eastAsia="zh-CN"/>
              </w:rPr>
            </w:pPr>
            <w:r>
              <w:rPr>
                <w:rFonts w:hint="eastAsia" w:ascii="宋体" w:hAnsi="宋体" w:cs="宋体"/>
                <w:sz w:val="24"/>
                <w:szCs w:val="24"/>
                <w:highlight w:val="none"/>
                <w:vertAlign w:val="baseline"/>
                <w:lang w:val="en-US" w:eastAsia="zh-CN"/>
              </w:rPr>
              <w:t>铝合金连接件</w:t>
            </w:r>
          </w:p>
        </w:tc>
        <w:tc>
          <w:tcPr>
            <w:tcW w:w="3198" w:type="dxa"/>
            <w:tcBorders>
              <w:top w:val="single" w:color="auto" w:sz="4" w:space="0"/>
              <w:left w:val="single" w:color="auto" w:sz="4" w:space="0"/>
              <w:bottom w:val="single" w:color="auto" w:sz="4" w:space="0"/>
              <w:right w:val="single" w:color="auto" w:sz="4" w:space="0"/>
            </w:tcBorders>
            <w:vAlign w:val="center"/>
          </w:tcPr>
          <w:p w14:paraId="2E0CCF91">
            <w:pPr>
              <w:jc w:val="center"/>
              <w:rPr>
                <w:rFonts w:hint="eastAsia" w:ascii="宋体" w:hAnsi="宋体" w:cs="宋体"/>
                <w:sz w:val="24"/>
                <w:highlight w:val="none"/>
                <w:lang w:val="en-US" w:eastAsia="zh-CN"/>
              </w:rPr>
            </w:pPr>
            <w:r>
              <w:rPr>
                <w:rFonts w:hint="eastAsia" w:ascii="宋体" w:hAnsi="宋体" w:eastAsia="宋体" w:cs="宋体"/>
                <w:sz w:val="24"/>
                <w:highlight w:val="none"/>
                <w:lang w:val="en-US" w:eastAsia="zh-CN"/>
              </w:rPr>
              <w:t>详见“采购内容及技术要求”</w:t>
            </w:r>
          </w:p>
        </w:tc>
        <w:tc>
          <w:tcPr>
            <w:tcW w:w="1899" w:type="dxa"/>
            <w:tcBorders>
              <w:top w:val="single" w:color="auto" w:sz="4" w:space="0"/>
              <w:left w:val="single" w:color="auto" w:sz="4" w:space="0"/>
              <w:bottom w:val="single" w:color="auto" w:sz="4" w:space="0"/>
              <w:right w:val="single" w:color="auto" w:sz="4" w:space="0"/>
            </w:tcBorders>
            <w:vAlign w:val="center"/>
          </w:tcPr>
          <w:p w14:paraId="262FE956">
            <w:pPr>
              <w:jc w:val="center"/>
              <w:rPr>
                <w:rFonts w:hint="eastAsia" w:ascii="宋体" w:hAnsi="宋体" w:cs="宋体"/>
                <w:sz w:val="24"/>
                <w:highlight w:val="none"/>
                <w:lang w:val="en-US" w:eastAsia="zh-CN"/>
              </w:rPr>
            </w:pPr>
            <w:r>
              <w:rPr>
                <w:rFonts w:hint="eastAsia" w:ascii="宋体" w:hAnsi="宋体" w:cs="宋体"/>
                <w:sz w:val="24"/>
                <w:highlight w:val="none"/>
                <w:lang w:val="en-US" w:eastAsia="zh-CN"/>
              </w:rPr>
              <w:t>1个</w:t>
            </w:r>
          </w:p>
        </w:tc>
      </w:tr>
      <w:tr w14:paraId="2B7F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20" w:type="dxa"/>
            <w:tcBorders>
              <w:top w:val="single" w:color="auto" w:sz="4" w:space="0"/>
              <w:left w:val="single" w:color="auto" w:sz="4" w:space="0"/>
              <w:bottom w:val="single" w:color="auto" w:sz="4" w:space="0"/>
              <w:right w:val="single" w:color="auto" w:sz="4" w:space="0"/>
            </w:tcBorders>
            <w:vAlign w:val="center"/>
          </w:tcPr>
          <w:p w14:paraId="4A34ECE3">
            <w:pPr>
              <w:jc w:val="center"/>
              <w:rPr>
                <w:rFonts w:hint="eastAsia" w:ascii="宋体" w:hAnsi="宋体" w:cs="宋体"/>
                <w:sz w:val="24"/>
                <w:highlight w:val="none"/>
                <w:lang w:val="en-US" w:eastAsia="zh-CN"/>
              </w:rPr>
            </w:pPr>
            <w:r>
              <w:rPr>
                <w:rFonts w:hint="eastAsia" w:ascii="宋体" w:hAnsi="宋体" w:cs="宋体"/>
                <w:sz w:val="24"/>
                <w:highlight w:val="none"/>
                <w:lang w:val="en-US" w:eastAsia="zh-CN"/>
              </w:rPr>
              <w:t>6</w:t>
            </w:r>
          </w:p>
        </w:tc>
        <w:tc>
          <w:tcPr>
            <w:tcW w:w="2778" w:type="dxa"/>
            <w:tcBorders>
              <w:top w:val="single" w:color="auto" w:sz="4" w:space="0"/>
              <w:left w:val="single" w:color="auto" w:sz="4" w:space="0"/>
              <w:bottom w:val="single" w:color="auto" w:sz="4" w:space="0"/>
              <w:right w:val="single" w:color="auto" w:sz="4" w:space="0"/>
            </w:tcBorders>
            <w:vAlign w:val="center"/>
          </w:tcPr>
          <w:p w14:paraId="5DDF1D2F">
            <w:pPr>
              <w:jc w:val="center"/>
              <w:rPr>
                <w:rFonts w:hint="eastAsia" w:ascii="宋体" w:hAnsi="宋体" w:cs="宋体"/>
                <w:sz w:val="24"/>
                <w:highlight w:val="none"/>
                <w:lang w:val="en-US" w:eastAsia="zh-CN"/>
              </w:rPr>
            </w:pPr>
            <w:r>
              <w:rPr>
                <w:rFonts w:hint="eastAsia" w:ascii="宋体" w:hAnsi="宋体" w:cs="宋体"/>
                <w:sz w:val="24"/>
                <w:highlight w:val="none"/>
                <w:lang w:val="en-US" w:eastAsia="zh-CN"/>
              </w:rPr>
              <w:t>板材</w:t>
            </w:r>
          </w:p>
        </w:tc>
        <w:tc>
          <w:tcPr>
            <w:tcW w:w="3198" w:type="dxa"/>
            <w:tcBorders>
              <w:top w:val="single" w:color="auto" w:sz="4" w:space="0"/>
              <w:left w:val="single" w:color="auto" w:sz="4" w:space="0"/>
              <w:bottom w:val="single" w:color="auto" w:sz="4" w:space="0"/>
              <w:right w:val="single" w:color="auto" w:sz="4" w:space="0"/>
            </w:tcBorders>
            <w:vAlign w:val="center"/>
          </w:tcPr>
          <w:p w14:paraId="0E1DE291">
            <w:pPr>
              <w:jc w:val="center"/>
              <w:rPr>
                <w:rFonts w:hint="eastAsia" w:ascii="宋体" w:hAnsi="宋体" w:cs="宋体"/>
                <w:sz w:val="24"/>
                <w:highlight w:val="none"/>
                <w:lang w:val="en-US" w:eastAsia="zh-CN"/>
              </w:rPr>
            </w:pPr>
            <w:r>
              <w:rPr>
                <w:rFonts w:hint="eastAsia" w:ascii="宋体" w:hAnsi="宋体" w:cs="宋体"/>
                <w:sz w:val="24"/>
                <w:highlight w:val="none"/>
                <w:lang w:val="en-US" w:eastAsia="zh-CN"/>
              </w:rPr>
              <w:t>2</w:t>
            </w:r>
            <w:r>
              <w:rPr>
                <w:rFonts w:hint="eastAsia" w:ascii="宋体" w:hAnsi="宋体" w:eastAsia="宋体" w:cs="宋体"/>
                <w:sz w:val="24"/>
                <w:highlight w:val="none"/>
                <w:lang w:val="en-US" w:eastAsia="zh-CN"/>
              </w:rPr>
              <w:t>00</w:t>
            </w:r>
            <w:r>
              <w:rPr>
                <w:rFonts w:hint="eastAsia" w:ascii="Times New Roman" w:hAnsi="Times New Roman" w:eastAsia="宋体" w:cs="Times New Roman"/>
                <w:kern w:val="0"/>
                <w:sz w:val="20"/>
                <w:szCs w:val="20"/>
                <w:highlight w:val="none"/>
              </w:rPr>
              <w:t>mm</w:t>
            </w:r>
            <w:r>
              <w:rPr>
                <w:rFonts w:hint="eastAsia" w:ascii="宋体" w:hAnsi="宋体" w:eastAsia="宋体" w:cs="宋体"/>
                <w:sz w:val="24"/>
                <w:highlight w:val="none"/>
                <w:lang w:val="en-US" w:eastAsia="zh-CN"/>
              </w:rPr>
              <w:t>*</w:t>
            </w:r>
            <w:r>
              <w:rPr>
                <w:rFonts w:hint="eastAsia" w:ascii="宋体" w:hAnsi="宋体" w:cs="宋体"/>
                <w:sz w:val="24"/>
                <w:highlight w:val="none"/>
                <w:lang w:val="en-US" w:eastAsia="zh-CN"/>
              </w:rPr>
              <w:t>2</w:t>
            </w:r>
            <w:r>
              <w:rPr>
                <w:rFonts w:hint="eastAsia" w:ascii="宋体" w:hAnsi="宋体" w:eastAsia="宋体" w:cs="宋体"/>
                <w:sz w:val="24"/>
                <w:highlight w:val="none"/>
                <w:lang w:val="en-US" w:eastAsia="zh-CN"/>
              </w:rPr>
              <w:t>00mm，</w:t>
            </w:r>
            <w:r>
              <w:rPr>
                <w:rFonts w:hint="eastAsia" w:ascii="宋体" w:hAnsi="宋体" w:eastAsia="宋体" w:cs="宋体"/>
                <w:b w:val="0"/>
                <w:bCs w:val="0"/>
                <w:sz w:val="24"/>
                <w:szCs w:val="24"/>
                <w:highlight w:val="none"/>
              </w:rPr>
              <w:t>若所用材质一致提供一块即可；若所用材质有不同应提供多块并标明使用位置</w:t>
            </w:r>
          </w:p>
        </w:tc>
        <w:tc>
          <w:tcPr>
            <w:tcW w:w="1899" w:type="dxa"/>
            <w:tcBorders>
              <w:top w:val="single" w:color="auto" w:sz="4" w:space="0"/>
              <w:left w:val="single" w:color="auto" w:sz="4" w:space="0"/>
              <w:bottom w:val="single" w:color="auto" w:sz="4" w:space="0"/>
              <w:right w:val="single" w:color="auto" w:sz="4" w:space="0"/>
            </w:tcBorders>
            <w:vAlign w:val="center"/>
          </w:tcPr>
          <w:p w14:paraId="1ED672A6">
            <w:pPr>
              <w:jc w:val="center"/>
              <w:rPr>
                <w:rFonts w:hint="eastAsia" w:ascii="宋体" w:hAnsi="宋体" w:cs="宋体"/>
                <w:sz w:val="24"/>
                <w:highlight w:val="none"/>
                <w:lang w:val="en-US" w:eastAsia="zh-CN"/>
              </w:rPr>
            </w:pPr>
            <w:r>
              <w:rPr>
                <w:rFonts w:hint="eastAsia" w:ascii="宋体" w:hAnsi="宋体" w:cs="宋体"/>
                <w:sz w:val="24"/>
                <w:highlight w:val="none"/>
                <w:lang w:val="en-US" w:eastAsia="zh-CN"/>
              </w:rPr>
              <w:t>1块</w:t>
            </w:r>
          </w:p>
        </w:tc>
      </w:tr>
      <w:tr w14:paraId="20E51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1156D8D3">
            <w:pPr>
              <w:rPr>
                <w:rFonts w:ascii="宋体" w:hAnsi="宋体" w:cs="宋体"/>
                <w:sz w:val="24"/>
                <w:highlight w:val="none"/>
              </w:rPr>
            </w:pPr>
            <w:r>
              <w:rPr>
                <w:rFonts w:hint="eastAsia" w:ascii="宋体" w:hAnsi="宋体" w:cs="宋体"/>
                <w:sz w:val="24"/>
                <w:highlight w:val="none"/>
              </w:rPr>
              <w:t>备注：</w:t>
            </w:r>
            <w:r>
              <w:rPr>
                <w:rFonts w:hint="eastAsia" w:ascii="宋体" w:hAnsi="宋体" w:cs="宋体"/>
                <w:sz w:val="24"/>
                <w:highlight w:val="none"/>
                <w:lang w:val="en-US" w:eastAsia="zh-CN"/>
              </w:rPr>
              <w:t>小样不接受3D打印，</w:t>
            </w:r>
            <w:r>
              <w:rPr>
                <w:rFonts w:hint="eastAsia" w:ascii="宋体" w:hAnsi="宋体" w:cs="宋体"/>
                <w:sz w:val="24"/>
                <w:highlight w:val="none"/>
              </w:rPr>
              <w:t>样品评分时评</w:t>
            </w:r>
            <w:r>
              <w:rPr>
                <w:rFonts w:hint="eastAsia" w:ascii="宋体" w:hAnsi="宋体" w:cs="宋体"/>
                <w:sz w:val="24"/>
                <w:highlight w:val="none"/>
                <w:lang w:val="en-US" w:eastAsia="zh-CN"/>
              </w:rPr>
              <w:t>审</w:t>
            </w:r>
            <w:r>
              <w:rPr>
                <w:rFonts w:hint="eastAsia" w:ascii="宋体" w:hAnsi="宋体" w:cs="宋体"/>
                <w:sz w:val="24"/>
                <w:highlight w:val="none"/>
              </w:rPr>
              <w:t>委员会</w:t>
            </w:r>
            <w:r>
              <w:rPr>
                <w:rFonts w:hint="eastAsia" w:ascii="宋体" w:hAnsi="宋体" w:cs="宋体"/>
                <w:sz w:val="24"/>
                <w:highlight w:val="none"/>
                <w:lang w:val="en-US" w:eastAsia="zh-CN"/>
              </w:rPr>
              <w:t>可能</w:t>
            </w:r>
            <w:r>
              <w:rPr>
                <w:rFonts w:hint="eastAsia" w:ascii="宋体" w:hAnsi="宋体" w:cs="宋体"/>
                <w:sz w:val="24"/>
                <w:highlight w:val="none"/>
              </w:rPr>
              <w:t>会对样品进行破坏性实验，</w:t>
            </w:r>
            <w:r>
              <w:rPr>
                <w:rFonts w:hint="eastAsia" w:ascii="宋体" w:hAnsi="宋体" w:cs="宋体"/>
                <w:sz w:val="24"/>
                <w:highlight w:val="none"/>
                <w:lang w:val="en-US" w:eastAsia="zh-CN"/>
              </w:rPr>
              <w:t>供应商</w:t>
            </w:r>
            <w:r>
              <w:rPr>
                <w:rFonts w:hint="eastAsia" w:ascii="宋体" w:hAnsi="宋体" w:cs="宋体"/>
                <w:sz w:val="24"/>
                <w:highlight w:val="none"/>
              </w:rPr>
              <w:t>自行考虑风险。</w:t>
            </w:r>
          </w:p>
        </w:tc>
      </w:tr>
    </w:tbl>
    <w:p w14:paraId="3D7041F9">
      <w:pPr>
        <w:numPr>
          <w:ilvl w:val="0"/>
          <w:numId w:val="0"/>
        </w:numPr>
        <w:snapToGrid w:val="0"/>
        <w:spacing w:line="360" w:lineRule="auto"/>
        <w:ind w:firstLine="482" w:firstLineChars="200"/>
        <w:jc w:val="left"/>
        <w:rPr>
          <w:rFonts w:hint="eastAsia" w:ascii="宋体" w:hAnsi="宋体" w:cs="宋体"/>
          <w:b/>
          <w:bCs/>
          <w:sz w:val="24"/>
          <w:highlight w:val="none"/>
        </w:rPr>
      </w:pPr>
      <w:r>
        <w:rPr>
          <w:rFonts w:hint="eastAsia" w:ascii="宋体" w:hAnsi="宋体" w:cs="宋体"/>
          <w:b/>
          <w:bCs/>
          <w:sz w:val="24"/>
          <w:highlight w:val="none"/>
          <w:lang w:val="en-US" w:eastAsia="zh-CN"/>
        </w:rPr>
        <w:t>2.</w:t>
      </w:r>
      <w:r>
        <w:rPr>
          <w:rFonts w:hint="eastAsia" w:ascii="宋体" w:hAnsi="宋体" w:cs="宋体"/>
          <w:b/>
          <w:bCs/>
          <w:sz w:val="24"/>
          <w:highlight w:val="none"/>
        </w:rPr>
        <w:t>样品递交</w:t>
      </w:r>
    </w:p>
    <w:p w14:paraId="068D8614">
      <w:pPr>
        <w:snapToGrid w:val="0"/>
        <w:spacing w:line="360" w:lineRule="auto"/>
        <w:ind w:firstLine="480" w:firstLineChars="200"/>
        <w:jc w:val="left"/>
        <w:rPr>
          <w:rFonts w:hint="eastAsia" w:ascii="宋体" w:hAnsi="宋体" w:eastAsia="宋体" w:cs="宋体"/>
          <w:sz w:val="24"/>
          <w:highlight w:val="none"/>
          <w:lang w:val="en-US" w:eastAsia="zh-CN"/>
        </w:rPr>
      </w:pPr>
      <w:r>
        <w:rPr>
          <w:rFonts w:hint="eastAsia" w:ascii="宋体" w:hAnsi="宋体" w:cs="宋体"/>
          <w:sz w:val="24"/>
          <w:highlight w:val="none"/>
        </w:rPr>
        <w:t>（1）样品递交时间：</w:t>
      </w:r>
      <w:r>
        <w:rPr>
          <w:rFonts w:hint="eastAsia" w:ascii="宋体" w:hAnsi="宋体" w:cs="宋体"/>
          <w:sz w:val="24"/>
          <w:highlight w:val="none"/>
          <w:lang w:val="en-US" w:eastAsia="zh-CN"/>
        </w:rPr>
        <w:t>2024年9月4日13点30分</w:t>
      </w:r>
      <w:r>
        <w:rPr>
          <w:rFonts w:hint="eastAsia" w:ascii="宋体" w:hAnsi="宋体" w:cs="宋体"/>
          <w:sz w:val="24"/>
          <w:highlight w:val="none"/>
        </w:rPr>
        <w:t>前，递交地点：</w:t>
      </w:r>
      <w:r>
        <w:rPr>
          <w:rFonts w:hint="eastAsia" w:ascii="宋体" w:hAnsi="宋体" w:eastAsia="宋体" w:cs="Times New Roman"/>
          <w:kern w:val="2"/>
          <w:sz w:val="24"/>
          <w:szCs w:val="24"/>
          <w:highlight w:val="none"/>
          <w:u w:val="single"/>
          <w:lang w:val="en-US" w:eastAsia="zh-CN" w:bidi="ar-SA"/>
        </w:rPr>
        <w:t>杭州市西湖区天目山路181号天际大厦804室</w:t>
      </w:r>
      <w:r>
        <w:rPr>
          <w:rFonts w:hint="eastAsia" w:ascii="宋体" w:hAnsi="宋体" w:cs="宋体"/>
          <w:sz w:val="24"/>
          <w:highlight w:val="none"/>
          <w:lang w:val="en-US" w:eastAsia="zh-CN"/>
        </w:rPr>
        <w:t>，</w:t>
      </w:r>
      <w:r>
        <w:rPr>
          <w:rFonts w:hint="eastAsia" w:ascii="宋体" w:hAnsi="宋体" w:cs="宋体"/>
          <w:sz w:val="24"/>
          <w:highlight w:val="none"/>
        </w:rPr>
        <w:t>超过截止时</w:t>
      </w:r>
      <w:r>
        <w:rPr>
          <w:rFonts w:hint="eastAsia" w:ascii="宋体" w:hAnsi="宋体" w:eastAsia="宋体" w:cs="宋体"/>
          <w:sz w:val="24"/>
          <w:highlight w:val="none"/>
          <w:lang w:val="en-US" w:eastAsia="zh-CN"/>
        </w:rPr>
        <w:t>间的，采购人或采购代理机构将不予接收，并将清场并封闭样品现场。样品上不得带有任何与投标人有关的产品标识，否则按无效样品处理。</w:t>
      </w:r>
    </w:p>
    <w:p w14:paraId="6459607F">
      <w:pPr>
        <w:snapToGrid w:val="0"/>
        <w:spacing w:line="360" w:lineRule="auto"/>
        <w:ind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采购活动结束后，对于未中标供应商提供的样品，采购人、采购代理机构将通知未中标供应商在规定的时间内取回，逾期未取回的，采购人、采购代理机构不负保管义务，供应商自行承担一切损失费用及责任，供应商需要承担样品全部场地使用费用；对于中标供应商提供的样品，采购人将进行保管、封存，并作为履约质量验收的参考之一。</w:t>
      </w:r>
    </w:p>
    <w:p w14:paraId="08C920DE">
      <w:pPr>
        <w:snapToGrid w:val="0"/>
        <w:spacing w:line="360" w:lineRule="auto"/>
        <w:ind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（3）制作、运输、安装和保管样品所发生的一切费用由供应商自理。样品评审时可能对相关样品进行破坏性试验，如样品遭到破坏导致的损失由投标人自行承担，投标时请充分考虑当中风险。</w:t>
      </w:r>
    </w:p>
    <w:p w14:paraId="550C3717">
      <w:pPr>
        <w:snapToGrid w:val="0"/>
        <w:spacing w:line="360" w:lineRule="auto"/>
        <w:ind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（4）样品制作标准和要求：详见样品要求及采购需求；</w:t>
      </w:r>
    </w:p>
    <w:p w14:paraId="0992F602">
      <w:pPr>
        <w:snapToGrid w:val="0"/>
        <w:spacing w:line="360" w:lineRule="auto"/>
        <w:ind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（5）样品的评审方法以及评审标准：评标委员会对样品分进行打分，详见</w:t>
      </w:r>
      <w:r>
        <w:rPr>
          <w:rFonts w:hint="eastAsia" w:ascii="宋体" w:hAnsi="宋体" w:eastAsia="宋体" w:cs="宋体"/>
          <w:sz w:val="24"/>
          <w:highlight w:val="none"/>
          <w:lang w:val="en-US" w:eastAsia="zh-CN"/>
        </w:rPr>
        <w:t xml:space="preserve">第四部分 </w:t>
      </w:r>
      <w:r>
        <w:rPr>
          <w:rFonts w:hint="eastAsia" w:ascii="宋体" w:hAnsi="宋体" w:eastAsia="宋体" w:cs="宋体"/>
          <w:sz w:val="24"/>
          <w:highlight w:val="none"/>
          <w:lang w:val="en-US" w:eastAsia="zh-CN"/>
        </w:rPr>
        <w:t xml:space="preserve"> 评审方法及评审标准；</w:t>
      </w:r>
    </w:p>
    <w:p w14:paraId="5A6AE779">
      <w:pPr>
        <w:spacing w:line="360" w:lineRule="auto"/>
        <w:jc w:val="left"/>
        <w:outlineLvl w:val="1"/>
        <w:rPr>
          <w:rFonts w:ascii="宋体" w:hAnsi="宋体" w:cs="宋体"/>
          <w:color w:val="000000"/>
          <w:sz w:val="24"/>
          <w:highlight w:val="none"/>
        </w:rPr>
      </w:pPr>
      <w:r>
        <w:rPr>
          <w:rFonts w:hint="eastAsia" w:ascii="宋体" w:hAnsi="宋体" w:cs="宋体"/>
          <w:b/>
          <w:sz w:val="24"/>
          <w:highlight w:val="none"/>
          <w:lang w:val="en-US" w:eastAsia="zh-CN"/>
        </w:rPr>
        <w:t>五</w:t>
      </w:r>
      <w:r>
        <w:rPr>
          <w:rFonts w:hint="eastAsia" w:ascii="宋体" w:hAnsi="宋体" w:cs="宋体"/>
          <w:b/>
          <w:sz w:val="24"/>
          <w:highlight w:val="none"/>
        </w:rPr>
        <w:t>、支付方式、时间、条件</w:t>
      </w:r>
    </w:p>
    <w:p w14:paraId="6C69F7F8">
      <w:pP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（一）履约保证金</w:t>
      </w:r>
    </w:p>
    <w:p w14:paraId="01562D72">
      <w:pPr>
        <w:pStyle w:val="10"/>
        <w:rPr>
          <w:rFonts w:hint="default"/>
          <w:highlight w:val="none"/>
          <w:lang w:val="en-US" w:eastAsia="zh-CN"/>
        </w:rPr>
      </w:pPr>
      <w:r>
        <w:rPr>
          <w:rFonts w:hint="eastAsia" w:ascii="宋体" w:hAnsi="宋体" w:eastAsia="宋体" w:cs="宋体"/>
          <w:kern w:val="2"/>
          <w:sz w:val="24"/>
          <w:szCs w:val="24"/>
          <w:highlight w:val="none"/>
          <w:lang w:val="en-US" w:eastAsia="zh-CN" w:bidi="ar-SA"/>
        </w:rPr>
        <w:t>无</w:t>
      </w:r>
    </w:p>
    <w:p w14:paraId="462D6BA4">
      <w:pPr>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（二）付款方式：</w:t>
      </w:r>
    </w:p>
    <w:p w14:paraId="60455B22">
      <w:pPr>
        <w:pStyle w:val="23"/>
        <w:pageBreakBefore w:val="0"/>
        <w:widowControl w:val="0"/>
        <w:kinsoku/>
        <w:wordWrap/>
        <w:overflowPunct/>
        <w:topLinePunct w:val="0"/>
        <w:autoSpaceDE/>
        <w:autoSpaceDN/>
        <w:bidi w:val="0"/>
        <w:snapToGrid/>
        <w:spacing w:line="360" w:lineRule="auto"/>
        <w:ind w:left="0" w:leftChars="0" w:firstLine="48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（1）预付款：合同签订后5个工作日内采购单位支付合同金额40%到合同约定的中标供应商账户；</w:t>
      </w:r>
    </w:p>
    <w:p w14:paraId="0674B541">
      <w:pPr>
        <w:pStyle w:val="23"/>
        <w:pageBreakBefore w:val="0"/>
        <w:widowControl w:val="0"/>
        <w:kinsoku/>
        <w:wordWrap/>
        <w:overflowPunct/>
        <w:topLinePunct w:val="0"/>
        <w:autoSpaceDE/>
        <w:autoSpaceDN/>
        <w:bidi w:val="0"/>
        <w:snapToGrid/>
        <w:spacing w:line="360" w:lineRule="auto"/>
        <w:ind w:left="0" w:leftChars="0" w:firstLine="48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（2）进度款：所有货物到达采购单位后，采购单位清点完成后，采购单位自收到发票后5个工作日内将合同金额40%资金支付到合同约定的中标供应商账户；</w:t>
      </w:r>
    </w:p>
    <w:p w14:paraId="7D7F39D9">
      <w:pPr>
        <w:pStyle w:val="23"/>
        <w:pageBreakBefore w:val="0"/>
        <w:widowControl w:val="0"/>
        <w:kinsoku/>
        <w:wordWrap/>
        <w:overflowPunct/>
        <w:topLinePunct w:val="0"/>
        <w:autoSpaceDE/>
        <w:autoSpaceDN/>
        <w:bidi w:val="0"/>
        <w:snapToGrid/>
        <w:spacing w:line="360" w:lineRule="auto"/>
        <w:ind w:left="0" w:leftChars="0" w:firstLine="48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（3）验收合格后5个工作日内采购单位支付合同金额剩余的 20%尾款。</w:t>
      </w:r>
    </w:p>
    <w:p w14:paraId="7036B608">
      <w:pPr>
        <w:pStyle w:val="23"/>
        <w:pageBreakBefore w:val="0"/>
        <w:widowControl w:val="0"/>
        <w:kinsoku/>
        <w:wordWrap/>
        <w:overflowPunct/>
        <w:topLinePunct w:val="0"/>
        <w:autoSpaceDE/>
        <w:autoSpaceDN/>
        <w:bidi w:val="0"/>
        <w:snapToGrid/>
        <w:spacing w:line="360" w:lineRule="auto"/>
        <w:ind w:left="0" w:leftChars="0" w:firstLine="48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（4）中标供应商送货时须附有品名、种类、规格、数量、单位、单价、小计价格的送货单，作为结账凭证。</w:t>
      </w:r>
    </w:p>
    <w:p w14:paraId="5C143452">
      <w:pPr>
        <w:pStyle w:val="23"/>
        <w:spacing w:line="360" w:lineRule="auto"/>
        <w:jc w:val="left"/>
        <w:rPr>
          <w:rFonts w:hint="eastAsia" w:ascii="宋体" w:hAnsi="宋体" w:eastAsia="宋体" w:cs="宋体"/>
          <w:b w:val="0"/>
          <w:bCs w:val="0"/>
          <w:sz w:val="24"/>
          <w:highlight w:val="none"/>
        </w:rPr>
      </w:pPr>
      <w:r>
        <w:rPr>
          <w:rFonts w:hint="eastAsia" w:ascii="宋体" w:hAnsi="宋体" w:eastAsia="宋体" w:cs="宋体"/>
          <w:b w:val="0"/>
          <w:bCs w:val="0"/>
          <w:kern w:val="2"/>
          <w:sz w:val="24"/>
          <w:szCs w:val="24"/>
          <w:highlight w:val="none"/>
          <w:lang w:val="en-US" w:eastAsia="zh-CN" w:bidi="ar-SA"/>
        </w:rPr>
        <w:t>（5）根据浙财采监〔2022〕3号文件规定，在签订合同时，供应商明确表示无需预付款或者主动要求降低预付款比例的，采购单位可不适用前述预付款比例规定。</w:t>
      </w:r>
    </w:p>
    <w:p w14:paraId="795BFD36">
      <w:pPr>
        <w:spacing w:line="360" w:lineRule="auto"/>
        <w:jc w:val="left"/>
        <w:outlineLvl w:val="1"/>
        <w:rPr>
          <w:rFonts w:ascii="宋体" w:hAnsi="宋体" w:cs="宋体"/>
          <w:b/>
          <w:bCs/>
          <w:color w:val="000000"/>
          <w:sz w:val="24"/>
          <w:highlight w:val="none"/>
        </w:rPr>
      </w:pPr>
      <w:r>
        <w:rPr>
          <w:rFonts w:hint="eastAsia" w:ascii="宋体" w:hAnsi="宋体" w:cs="宋体"/>
          <w:b/>
          <w:bCs/>
          <w:color w:val="000000"/>
          <w:sz w:val="24"/>
          <w:highlight w:val="none"/>
          <w:lang w:val="en-US" w:eastAsia="zh-CN"/>
        </w:rPr>
        <w:t>六</w:t>
      </w:r>
      <w:r>
        <w:rPr>
          <w:rFonts w:hint="eastAsia" w:ascii="宋体" w:hAnsi="宋体" w:cs="宋体"/>
          <w:b/>
          <w:bCs/>
          <w:color w:val="000000"/>
          <w:sz w:val="24"/>
          <w:highlight w:val="none"/>
        </w:rPr>
        <w:t>、服务要求</w:t>
      </w:r>
    </w:p>
    <w:p w14:paraId="4654BB6F">
      <w:pPr>
        <w:spacing w:line="360" w:lineRule="auto"/>
        <w:rPr>
          <w:rFonts w:ascii="宋体" w:hAnsi="宋体" w:cs="宋体"/>
          <w:b/>
          <w:bCs/>
          <w:color w:val="000000"/>
          <w:sz w:val="24"/>
          <w:highlight w:val="none"/>
        </w:rPr>
      </w:pPr>
      <w:r>
        <w:rPr>
          <w:rFonts w:hint="eastAsia" w:ascii="宋体" w:hAnsi="宋体" w:cs="宋体"/>
          <w:b/>
          <w:bCs/>
          <w:color w:val="000000"/>
          <w:sz w:val="24"/>
          <w:highlight w:val="none"/>
        </w:rPr>
        <w:t>（一）交付时间及地点</w:t>
      </w:r>
    </w:p>
    <w:p w14:paraId="16B6976C">
      <w:pPr>
        <w:pStyle w:val="5"/>
        <w:spacing w:line="360" w:lineRule="auto"/>
        <w:ind w:firstLine="480"/>
        <w:rPr>
          <w:rFonts w:hint="eastAsia" w:hAnsi="宋体" w:cs="宋体"/>
          <w:b/>
          <w:color w:val="000000"/>
          <w:sz w:val="24"/>
          <w:highlight w:val="none"/>
        </w:rPr>
      </w:pPr>
      <w:r>
        <w:rPr>
          <w:rFonts w:hint="eastAsia" w:hAnsi="宋体" w:cs="宋体"/>
          <w:b/>
          <w:color w:val="000000"/>
          <w:sz w:val="24"/>
          <w:highlight w:val="none"/>
          <w:lang w:val="en-US" w:eastAsia="zh-CN"/>
        </w:rPr>
        <w:t>合同生效后45个工作日内完成供货、安装、验收。</w:t>
      </w:r>
    </w:p>
    <w:p w14:paraId="5423A4B4">
      <w:pPr>
        <w:spacing w:line="360" w:lineRule="auto"/>
        <w:rPr>
          <w:rFonts w:ascii="宋体" w:hAnsi="宋体" w:cs="宋体"/>
          <w:b/>
          <w:bCs/>
          <w:color w:val="000000"/>
          <w:sz w:val="24"/>
          <w:highlight w:val="none"/>
        </w:rPr>
      </w:pPr>
      <w:r>
        <w:rPr>
          <w:rFonts w:hint="eastAsia" w:ascii="宋体" w:hAnsi="宋体" w:cs="宋体"/>
          <w:b/>
          <w:bCs/>
          <w:color w:val="000000"/>
          <w:sz w:val="24"/>
          <w:highlight w:val="none"/>
        </w:rPr>
        <w:t>（二）</w:t>
      </w:r>
      <w:bookmarkStart w:id="29" w:name="_Hlk130553598"/>
      <w:r>
        <w:rPr>
          <w:rFonts w:hint="eastAsia" w:ascii="宋体" w:hAnsi="宋体" w:cs="宋体"/>
          <w:b/>
          <w:bCs/>
          <w:color w:val="000000"/>
          <w:sz w:val="24"/>
          <w:highlight w:val="none"/>
        </w:rPr>
        <w:t>质保期</w:t>
      </w:r>
    </w:p>
    <w:bookmarkEnd w:id="29"/>
    <w:p w14:paraId="5A360D0A">
      <w:pPr>
        <w:spacing w:line="360" w:lineRule="auto"/>
        <w:ind w:firstLine="480" w:firstLineChars="200"/>
        <w:rPr>
          <w:rFonts w:ascii="宋体" w:hAnsi="宋体" w:cs="宋体"/>
          <w:sz w:val="24"/>
          <w:highlight w:val="none"/>
        </w:rPr>
      </w:pPr>
      <w:r>
        <w:rPr>
          <w:rFonts w:hint="eastAsia" w:ascii="宋体" w:hAnsi="宋体" w:cs="宋体"/>
          <w:sz w:val="24"/>
          <w:highlight w:val="none"/>
        </w:rPr>
        <w:t>提供至少</w:t>
      </w:r>
      <w:r>
        <w:rPr>
          <w:rFonts w:hint="eastAsia" w:ascii="宋体" w:hAnsi="宋体" w:cs="宋体"/>
          <w:sz w:val="24"/>
          <w:highlight w:val="none"/>
          <w:lang w:val="en-US" w:eastAsia="zh-CN"/>
        </w:rPr>
        <w:t>5</w:t>
      </w:r>
      <w:r>
        <w:rPr>
          <w:rFonts w:hint="eastAsia" w:ascii="宋体" w:hAnsi="宋体" w:cs="宋体"/>
          <w:sz w:val="24"/>
          <w:highlight w:val="none"/>
        </w:rPr>
        <w:t>年免费质保（自项目验收合格之日计算）。</w:t>
      </w:r>
    </w:p>
    <w:p w14:paraId="4DDC908F">
      <w:pPr>
        <w:spacing w:line="360" w:lineRule="auto"/>
        <w:rPr>
          <w:rFonts w:ascii="宋体" w:hAnsi="宋体" w:cs="宋体"/>
          <w:b/>
          <w:bCs/>
          <w:color w:val="000000"/>
          <w:sz w:val="24"/>
          <w:highlight w:val="none"/>
        </w:rPr>
      </w:pPr>
      <w:r>
        <w:rPr>
          <w:rFonts w:hint="eastAsia" w:ascii="宋体" w:hAnsi="宋体" w:cs="宋体"/>
          <w:b/>
          <w:bCs/>
          <w:color w:val="000000"/>
          <w:sz w:val="24"/>
          <w:highlight w:val="none"/>
        </w:rPr>
        <w:t>（三）服务标准</w:t>
      </w:r>
    </w:p>
    <w:p w14:paraId="633CBC07">
      <w:pPr>
        <w:spacing w:line="360" w:lineRule="auto"/>
        <w:ind w:firstLine="480" w:firstLineChars="200"/>
        <w:rPr>
          <w:rFonts w:ascii="宋体" w:hAnsi="宋体" w:cs="宋体"/>
          <w:kern w:val="0"/>
          <w:sz w:val="24"/>
          <w:highlight w:val="none"/>
        </w:rPr>
      </w:pPr>
      <w:bookmarkStart w:id="30" w:name="_Toc257035688"/>
      <w:bookmarkStart w:id="31" w:name="_Toc254707146"/>
      <w:bookmarkStart w:id="32" w:name="_Toc257035788"/>
      <w:bookmarkStart w:id="33" w:name="_Toc295165666"/>
      <w:bookmarkStart w:id="34" w:name="_Toc268526178"/>
      <w:r>
        <w:rPr>
          <w:rFonts w:hint="eastAsia" w:ascii="宋体" w:hAnsi="宋体" w:cs="宋体"/>
          <w:color w:val="000000"/>
          <w:sz w:val="24"/>
          <w:highlight w:val="none"/>
        </w:rPr>
        <w:t>1</w:t>
      </w:r>
      <w:r>
        <w:rPr>
          <w:rFonts w:hint="eastAsia" w:ascii="宋体" w:hAnsi="宋体" w:cs="宋体"/>
          <w:color w:val="000000"/>
          <w:sz w:val="24"/>
          <w:highlight w:val="none"/>
          <w:lang w:val="en-US" w:eastAsia="zh-CN"/>
        </w:rPr>
        <w:t>.</w:t>
      </w:r>
      <w:r>
        <w:rPr>
          <w:rFonts w:hint="eastAsia" w:ascii="宋体" w:hAnsi="宋体" w:cs="宋体"/>
          <w:color w:val="000000"/>
          <w:sz w:val="24"/>
          <w:highlight w:val="none"/>
        </w:rPr>
        <w:t>在质量保证期内，</w:t>
      </w:r>
      <w:r>
        <w:rPr>
          <w:rFonts w:hint="eastAsia" w:ascii="宋体" w:hAnsi="宋体" w:cs="宋体"/>
          <w:spacing w:val="-6"/>
          <w:sz w:val="24"/>
          <w:highlight w:val="none"/>
          <w:lang w:eastAsia="zh-CN"/>
        </w:rPr>
        <w:t>中标供应商</w:t>
      </w:r>
      <w:r>
        <w:rPr>
          <w:rFonts w:hint="eastAsia" w:ascii="宋体" w:hAnsi="宋体" w:cs="宋体"/>
          <w:sz w:val="24"/>
          <w:highlight w:val="none"/>
        </w:rPr>
        <w:t>应对</w:t>
      </w:r>
      <w:r>
        <w:rPr>
          <w:rFonts w:hint="eastAsia" w:ascii="宋体" w:hAnsi="宋体" w:cs="宋体"/>
          <w:color w:val="000000"/>
          <w:sz w:val="24"/>
          <w:highlight w:val="none"/>
        </w:rPr>
        <w:t>所投货物</w:t>
      </w:r>
      <w:r>
        <w:rPr>
          <w:rFonts w:hint="eastAsia" w:ascii="宋体" w:hAnsi="宋体" w:cs="宋体"/>
          <w:sz w:val="24"/>
          <w:highlight w:val="none"/>
        </w:rPr>
        <w:t>出现的质量及使用问题负责处理解决，</w:t>
      </w:r>
      <w:r>
        <w:rPr>
          <w:rFonts w:hint="eastAsia" w:ascii="宋体" w:hAnsi="宋体" w:cs="宋体"/>
          <w:kern w:val="0"/>
          <w:sz w:val="24"/>
          <w:highlight w:val="none"/>
        </w:rPr>
        <w:t>非人为因素的质量问题，一切无条件调换、免费修复；</w:t>
      </w:r>
    </w:p>
    <w:p w14:paraId="7C754FB4">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w:t>
      </w:r>
      <w:r>
        <w:rPr>
          <w:rFonts w:hint="eastAsia" w:ascii="宋体" w:hAnsi="宋体" w:cs="宋体"/>
          <w:color w:val="000000"/>
          <w:sz w:val="24"/>
          <w:highlight w:val="none"/>
          <w:lang w:val="en-US" w:eastAsia="zh-CN"/>
        </w:rPr>
        <w:t>.</w:t>
      </w:r>
      <w:r>
        <w:rPr>
          <w:rFonts w:hint="eastAsia" w:ascii="宋体" w:hAnsi="宋体" w:cs="宋体"/>
          <w:spacing w:val="-6"/>
          <w:sz w:val="24"/>
          <w:highlight w:val="none"/>
          <w:lang w:eastAsia="zh-CN"/>
        </w:rPr>
        <w:t>中标供应商</w:t>
      </w:r>
      <w:r>
        <w:rPr>
          <w:rFonts w:hint="eastAsia" w:ascii="宋体" w:hAnsi="宋体" w:cs="宋体"/>
          <w:sz w:val="24"/>
          <w:highlight w:val="none"/>
        </w:rPr>
        <w:t>保证其产品经过正确的安装、合理操作，在质保期内使用良好</w:t>
      </w:r>
      <w:r>
        <w:rPr>
          <w:rFonts w:hint="eastAsia" w:ascii="宋体" w:hAnsi="宋体" w:cs="宋体"/>
          <w:color w:val="000000"/>
          <w:sz w:val="24"/>
          <w:highlight w:val="none"/>
        </w:rPr>
        <w:t>；</w:t>
      </w:r>
    </w:p>
    <w:p w14:paraId="5649C990">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w:t>
      </w:r>
      <w:r>
        <w:rPr>
          <w:rFonts w:hint="eastAsia" w:ascii="宋体" w:hAnsi="宋体" w:cs="宋体"/>
          <w:color w:val="000000"/>
          <w:sz w:val="24"/>
          <w:highlight w:val="none"/>
          <w:lang w:val="en-US" w:eastAsia="zh-CN"/>
        </w:rPr>
        <w:t>.</w:t>
      </w:r>
      <w:r>
        <w:rPr>
          <w:rFonts w:hint="eastAsia" w:ascii="宋体" w:hAnsi="宋体" w:cs="宋体"/>
          <w:color w:val="000000"/>
          <w:sz w:val="24"/>
          <w:highlight w:val="none"/>
        </w:rPr>
        <w:t>售后服务响应时间：合同商品出现故障后，</w:t>
      </w:r>
      <w:r>
        <w:rPr>
          <w:rFonts w:hint="eastAsia" w:ascii="宋体" w:hAnsi="宋体" w:cs="宋体"/>
          <w:color w:val="000000"/>
          <w:sz w:val="24"/>
          <w:highlight w:val="none"/>
          <w:lang w:eastAsia="zh-CN"/>
        </w:rPr>
        <w:t>中标供应商</w:t>
      </w:r>
      <w:r>
        <w:rPr>
          <w:rFonts w:hint="eastAsia" w:ascii="宋体" w:hAnsi="宋体" w:cs="宋体"/>
          <w:color w:val="000000"/>
          <w:sz w:val="24"/>
          <w:highlight w:val="none"/>
        </w:rPr>
        <w:t>接到采购人通知后，应在不超过2小时内做出响应，不超过24小时解决故障。</w:t>
      </w:r>
    </w:p>
    <w:p w14:paraId="0E373AAA">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lang w:val="en-US" w:eastAsia="zh-CN"/>
        </w:rPr>
        <w:t>4.</w:t>
      </w:r>
      <w:r>
        <w:rPr>
          <w:rFonts w:hint="eastAsia" w:ascii="宋体" w:hAnsi="宋体" w:cs="宋体"/>
          <w:spacing w:val="-6"/>
          <w:sz w:val="24"/>
          <w:highlight w:val="none"/>
          <w:lang w:eastAsia="zh-CN"/>
        </w:rPr>
        <w:t>中标供应商</w:t>
      </w:r>
      <w:r>
        <w:rPr>
          <w:rFonts w:hint="eastAsia" w:ascii="宋体" w:hAnsi="宋体" w:cs="宋体"/>
          <w:color w:val="000000"/>
          <w:sz w:val="24"/>
          <w:highlight w:val="none"/>
        </w:rPr>
        <w:t>的其它售后服务承诺属于本合同的一部分，如果有不同约定的，以服务水平和层级更高的为准。</w:t>
      </w:r>
    </w:p>
    <w:p w14:paraId="6BE536B2">
      <w:pPr>
        <w:pStyle w:val="8"/>
        <w:ind w:left="0" w:leftChars="0" w:firstLine="480" w:firstLineChars="200"/>
        <w:rPr>
          <w:rFonts w:hint="default" w:eastAsia="宋体"/>
          <w:highlight w:val="none"/>
          <w:lang w:val="en-US" w:eastAsia="zh-CN"/>
        </w:rPr>
      </w:pPr>
      <w:r>
        <w:rPr>
          <w:rFonts w:hint="eastAsia" w:cs="宋体"/>
          <w:color w:val="000000"/>
          <w:sz w:val="24"/>
          <w:highlight w:val="none"/>
          <w:lang w:val="en-US" w:eastAsia="zh-CN"/>
        </w:rPr>
        <w:t>5.</w:t>
      </w:r>
      <w:r>
        <w:rPr>
          <w:rFonts w:hint="eastAsia" w:ascii="宋体" w:hAnsi="宋体" w:cs="宋体"/>
          <w:b w:val="0"/>
          <w:bCs w:val="0"/>
          <w:color w:val="000000"/>
          <w:sz w:val="24"/>
          <w:highlight w:val="none"/>
          <w:lang w:val="zh-CN"/>
        </w:rPr>
        <w:t>安装完成后需对三幢学生公寓各抽样一间进行空气环境检测，检测内容应</w:t>
      </w:r>
      <w:r>
        <w:rPr>
          <w:rFonts w:hint="eastAsia" w:cs="宋体"/>
          <w:b w:val="0"/>
          <w:bCs w:val="0"/>
          <w:color w:val="000000"/>
          <w:sz w:val="24"/>
          <w:highlight w:val="none"/>
          <w:lang w:val="en-US" w:eastAsia="zh-CN"/>
        </w:rPr>
        <w:t>包含甲醛等有害物质。</w:t>
      </w:r>
      <w:r>
        <w:rPr>
          <w:rFonts w:hint="eastAsia"/>
          <w:highlight w:val="none"/>
          <w:lang w:val="en-US" w:eastAsia="zh-CN"/>
        </w:rPr>
        <w:t>检测费用由中标供应商承担</w:t>
      </w:r>
    </w:p>
    <w:bookmarkEnd w:id="30"/>
    <w:bookmarkEnd w:id="31"/>
    <w:bookmarkEnd w:id="32"/>
    <w:bookmarkEnd w:id="33"/>
    <w:bookmarkEnd w:id="34"/>
    <w:p w14:paraId="1E204EC5">
      <w:pPr>
        <w:spacing w:line="360" w:lineRule="auto"/>
        <w:rPr>
          <w:rFonts w:ascii="宋体" w:hAnsi="宋体" w:cs="宋体"/>
          <w:b/>
          <w:sz w:val="24"/>
          <w:highlight w:val="none"/>
        </w:rPr>
      </w:pPr>
      <w:bookmarkStart w:id="35" w:name="_Toc268526181"/>
      <w:bookmarkStart w:id="36" w:name="_Toc257035691"/>
      <w:bookmarkStart w:id="37" w:name="_Toc295165669"/>
      <w:bookmarkStart w:id="38" w:name="_Toc254707149"/>
      <w:bookmarkStart w:id="39" w:name="_Toc257035791"/>
      <w:r>
        <w:rPr>
          <w:rFonts w:hint="eastAsia" w:ascii="宋体" w:hAnsi="宋体" w:cs="宋体"/>
          <w:b/>
          <w:sz w:val="24"/>
          <w:highlight w:val="none"/>
        </w:rPr>
        <w:t>（四）货物验收</w:t>
      </w:r>
      <w:bookmarkEnd w:id="35"/>
      <w:bookmarkEnd w:id="36"/>
      <w:bookmarkEnd w:id="37"/>
      <w:bookmarkEnd w:id="38"/>
      <w:bookmarkEnd w:id="39"/>
    </w:p>
    <w:p w14:paraId="3AA8250D">
      <w:pPr>
        <w:spacing w:line="360" w:lineRule="auto"/>
        <w:ind w:firstLine="480" w:firstLineChars="200"/>
        <w:rPr>
          <w:rFonts w:ascii="宋体" w:hAnsi="宋体" w:cs="宋体"/>
          <w:sz w:val="24"/>
          <w:highlight w:val="none"/>
        </w:rPr>
      </w:pPr>
      <w:r>
        <w:rPr>
          <w:rFonts w:hint="eastAsia" w:ascii="宋体" w:hAnsi="宋体" w:cs="宋体"/>
          <w:sz w:val="24"/>
          <w:highlight w:val="none"/>
        </w:rPr>
        <w:t>1</w:t>
      </w:r>
      <w:r>
        <w:rPr>
          <w:rFonts w:hint="eastAsia" w:ascii="宋体" w:hAnsi="宋体" w:cs="宋体"/>
          <w:sz w:val="24"/>
          <w:highlight w:val="none"/>
          <w:lang w:val="en-US" w:eastAsia="zh-CN"/>
        </w:rPr>
        <w:t>.</w:t>
      </w:r>
      <w:r>
        <w:rPr>
          <w:rFonts w:hint="eastAsia" w:ascii="宋体" w:hAnsi="宋体" w:cs="宋体"/>
          <w:sz w:val="24"/>
          <w:highlight w:val="none"/>
        </w:rPr>
        <w:t>验收由采购人负责实施；</w:t>
      </w:r>
    </w:p>
    <w:p w14:paraId="459F733D">
      <w:pPr>
        <w:spacing w:line="360" w:lineRule="auto"/>
        <w:ind w:firstLine="480" w:firstLineChars="200"/>
        <w:rPr>
          <w:rFonts w:ascii="宋体" w:hAnsi="宋体" w:cs="宋体"/>
          <w:sz w:val="24"/>
          <w:highlight w:val="none"/>
        </w:rPr>
      </w:pPr>
      <w:r>
        <w:rPr>
          <w:rFonts w:hint="eastAsia" w:ascii="宋体" w:hAnsi="宋体" w:cs="宋体"/>
          <w:sz w:val="24"/>
          <w:highlight w:val="none"/>
        </w:rPr>
        <w:t>2</w:t>
      </w:r>
      <w:r>
        <w:rPr>
          <w:rFonts w:hint="eastAsia" w:ascii="宋体" w:hAnsi="宋体" w:cs="宋体"/>
          <w:sz w:val="24"/>
          <w:highlight w:val="none"/>
          <w:lang w:val="en-US" w:eastAsia="zh-CN"/>
        </w:rPr>
        <w:t>.</w:t>
      </w:r>
      <w:r>
        <w:rPr>
          <w:rFonts w:hint="eastAsia" w:ascii="宋体" w:hAnsi="宋体" w:cs="宋体"/>
          <w:sz w:val="24"/>
          <w:highlight w:val="none"/>
        </w:rPr>
        <w:t>验收依据：</w:t>
      </w:r>
    </w:p>
    <w:p w14:paraId="116209BE">
      <w:pPr>
        <w:spacing w:line="360" w:lineRule="auto"/>
        <w:ind w:firstLine="560"/>
        <w:rPr>
          <w:rFonts w:ascii="宋体" w:hAnsi="宋体" w:cs="宋体"/>
          <w:sz w:val="24"/>
          <w:highlight w:val="none"/>
        </w:rPr>
      </w:pPr>
      <w:r>
        <w:rPr>
          <w:rFonts w:hint="eastAsia" w:ascii="宋体" w:hAnsi="宋体" w:cs="宋体"/>
          <w:sz w:val="24"/>
          <w:highlight w:val="none"/>
        </w:rPr>
        <w:t>（1）合同、招标文件、投标文件；</w:t>
      </w:r>
    </w:p>
    <w:p w14:paraId="7875F247">
      <w:pPr>
        <w:spacing w:line="360" w:lineRule="auto"/>
        <w:ind w:firstLine="560"/>
        <w:rPr>
          <w:rFonts w:ascii="宋体" w:hAnsi="宋体" w:cs="宋体"/>
          <w:sz w:val="24"/>
          <w:highlight w:val="none"/>
        </w:rPr>
      </w:pPr>
      <w:r>
        <w:rPr>
          <w:rFonts w:hint="eastAsia" w:ascii="宋体" w:hAnsi="宋体" w:cs="宋体"/>
          <w:sz w:val="24"/>
          <w:highlight w:val="none"/>
        </w:rPr>
        <w:t>（2）</w:t>
      </w:r>
      <w:r>
        <w:rPr>
          <w:rFonts w:hint="eastAsia" w:ascii="宋体" w:hAnsi="宋体" w:cs="宋体"/>
          <w:sz w:val="24"/>
          <w:highlight w:val="none"/>
          <w:lang w:eastAsia="zh-CN"/>
        </w:rPr>
        <w:t>中标供应商</w:t>
      </w:r>
      <w:r>
        <w:rPr>
          <w:rFonts w:hint="eastAsia" w:ascii="宋体" w:hAnsi="宋体" w:cs="宋体"/>
          <w:sz w:val="24"/>
          <w:highlight w:val="none"/>
        </w:rPr>
        <w:t>提供的技术规格、经采购人认可的合同货物的有效检验文件；</w:t>
      </w:r>
    </w:p>
    <w:p w14:paraId="0A81A511">
      <w:pPr>
        <w:spacing w:line="360" w:lineRule="auto"/>
        <w:ind w:firstLine="560"/>
        <w:rPr>
          <w:rFonts w:ascii="宋体" w:hAnsi="宋体" w:cs="宋体"/>
          <w:sz w:val="24"/>
          <w:highlight w:val="none"/>
        </w:rPr>
      </w:pPr>
      <w:r>
        <w:rPr>
          <w:rFonts w:hint="eastAsia" w:ascii="宋体" w:hAnsi="宋体" w:cs="宋体"/>
          <w:sz w:val="24"/>
          <w:highlight w:val="none"/>
        </w:rPr>
        <w:t>（3）供应商投标文件中提供的经采购人认可的合同货物的验收标准（符合中国有关的国家、地方、行业标准）和检测办法及相应检测手段。</w:t>
      </w:r>
    </w:p>
    <w:p w14:paraId="197A5AFB">
      <w:pPr>
        <w:spacing w:line="360" w:lineRule="auto"/>
        <w:ind w:firstLine="560"/>
        <w:rPr>
          <w:rFonts w:hint="eastAsia" w:ascii="宋体" w:hAnsi="宋体" w:eastAsia="宋体" w:cs="宋体"/>
          <w:sz w:val="24"/>
          <w:highlight w:val="none"/>
        </w:rPr>
      </w:pPr>
      <w:r>
        <w:rPr>
          <w:rFonts w:hint="eastAsia" w:ascii="宋体" w:hAnsi="宋体" w:cs="宋体"/>
          <w:sz w:val="24"/>
          <w:highlight w:val="none"/>
        </w:rPr>
        <w:t>3</w:t>
      </w:r>
      <w:r>
        <w:rPr>
          <w:rFonts w:hint="eastAsia" w:ascii="宋体" w:hAnsi="宋体" w:cs="宋体"/>
          <w:sz w:val="24"/>
          <w:highlight w:val="none"/>
          <w:lang w:val="en-US" w:eastAsia="zh-CN"/>
        </w:rPr>
        <w:t>.</w:t>
      </w:r>
      <w:r>
        <w:rPr>
          <w:rFonts w:hint="eastAsia" w:ascii="宋体" w:hAnsi="宋体" w:cs="宋体"/>
          <w:sz w:val="24"/>
          <w:highlight w:val="none"/>
          <w:lang w:eastAsia="zh-CN"/>
        </w:rPr>
        <w:t>中标供应商</w:t>
      </w:r>
      <w:r>
        <w:rPr>
          <w:rFonts w:hint="eastAsia" w:ascii="宋体" w:hAnsi="宋体" w:cs="宋体"/>
          <w:sz w:val="24"/>
          <w:highlight w:val="none"/>
        </w:rPr>
        <w:t>应派员在所供货物到采购人处时进行到货验收，有需要时能联系产品制造商到场共同验收，若发现任何损坏及质量问题，</w:t>
      </w:r>
      <w:r>
        <w:rPr>
          <w:rFonts w:hint="eastAsia" w:ascii="宋体" w:hAnsi="宋体" w:cs="宋体"/>
          <w:sz w:val="24"/>
          <w:highlight w:val="none"/>
          <w:lang w:eastAsia="zh-CN"/>
        </w:rPr>
        <w:t>中标供应商</w:t>
      </w:r>
      <w:r>
        <w:rPr>
          <w:rFonts w:hint="eastAsia" w:ascii="宋体" w:hAnsi="宋体" w:cs="宋体"/>
          <w:sz w:val="24"/>
          <w:highlight w:val="none"/>
        </w:rPr>
        <w:t>负责妥</w:t>
      </w:r>
      <w:r>
        <w:rPr>
          <w:rFonts w:hint="eastAsia" w:ascii="宋体" w:hAnsi="宋体" w:eastAsia="宋体" w:cs="宋体"/>
          <w:sz w:val="24"/>
          <w:highlight w:val="none"/>
        </w:rPr>
        <w:t>善处理直至采购人满意，由此产生的费用由</w:t>
      </w:r>
      <w:r>
        <w:rPr>
          <w:rFonts w:hint="eastAsia" w:ascii="宋体" w:hAnsi="宋体" w:cs="宋体"/>
          <w:sz w:val="24"/>
          <w:highlight w:val="none"/>
          <w:lang w:eastAsia="zh-CN"/>
        </w:rPr>
        <w:t>中标供应商</w:t>
      </w:r>
      <w:r>
        <w:rPr>
          <w:rFonts w:hint="eastAsia" w:ascii="宋体" w:hAnsi="宋体" w:eastAsia="宋体" w:cs="宋体"/>
          <w:sz w:val="24"/>
          <w:highlight w:val="none"/>
        </w:rPr>
        <w:t>承担。</w:t>
      </w:r>
    </w:p>
    <w:p w14:paraId="42C3E4B1">
      <w:pPr>
        <w:spacing w:line="360" w:lineRule="auto"/>
        <w:ind w:firstLine="56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w:t>
      </w:r>
      <w:r>
        <w:rPr>
          <w:rFonts w:hint="eastAsia" w:ascii="宋体" w:hAnsi="宋体" w:cs="宋体"/>
          <w:sz w:val="24"/>
          <w:highlight w:val="none"/>
          <w:lang w:val="en-US" w:eastAsia="zh-CN"/>
        </w:rPr>
        <w:t>.</w:t>
      </w:r>
      <w:r>
        <w:rPr>
          <w:rFonts w:hint="eastAsia" w:ascii="宋体" w:hAnsi="宋体" w:eastAsia="宋体" w:cs="宋体"/>
          <w:sz w:val="24"/>
          <w:highlight w:val="none"/>
        </w:rPr>
        <w:t>采购人可委托由采购人和供应商共同选定的第三方专业检测机构进行跟踪检测，随时、随地对原材料、成品进行抽检，检测标准以采</w:t>
      </w:r>
      <w:r>
        <w:rPr>
          <w:rFonts w:hint="eastAsia" w:ascii="宋体" w:hAnsi="宋体" w:eastAsia="宋体" w:cs="宋体"/>
          <w:sz w:val="24"/>
          <w:highlight w:val="none"/>
        </w:rPr>
        <w:t>购文件及</w:t>
      </w:r>
      <w:r>
        <w:rPr>
          <w:rFonts w:hint="eastAsia" w:ascii="宋体" w:hAnsi="宋体" w:cs="宋体"/>
          <w:sz w:val="24"/>
          <w:highlight w:val="none"/>
          <w:lang w:val="en-US" w:eastAsia="zh-CN"/>
        </w:rPr>
        <w:t>采购</w:t>
      </w:r>
      <w:r>
        <w:rPr>
          <w:rFonts w:hint="eastAsia" w:ascii="宋体" w:hAnsi="宋体" w:eastAsia="宋体" w:cs="宋体"/>
          <w:sz w:val="24"/>
          <w:highlight w:val="none"/>
        </w:rPr>
        <w:t>承诺为依据。检测中若发现有不合格原材料、成品，采购人有权因此而终止部分直至全部合同，由此而造成的后果和一切损失由</w:t>
      </w:r>
      <w:r>
        <w:rPr>
          <w:rFonts w:hint="eastAsia" w:ascii="宋体" w:hAnsi="宋体" w:cs="宋体"/>
          <w:sz w:val="24"/>
          <w:highlight w:val="none"/>
          <w:lang w:eastAsia="zh-CN"/>
        </w:rPr>
        <w:t>中</w:t>
      </w:r>
      <w:r>
        <w:rPr>
          <w:rFonts w:hint="eastAsia" w:ascii="宋体" w:hAnsi="宋体" w:cs="宋体"/>
          <w:sz w:val="24"/>
          <w:highlight w:val="none"/>
          <w:lang w:val="en-US" w:eastAsia="zh-CN"/>
        </w:rPr>
        <w:t>标</w:t>
      </w:r>
      <w:r>
        <w:rPr>
          <w:rFonts w:hint="eastAsia" w:ascii="宋体" w:hAnsi="宋体" w:eastAsia="宋体" w:cs="宋体"/>
          <w:sz w:val="24"/>
          <w:highlight w:val="none"/>
        </w:rPr>
        <w:t>单位承担。</w:t>
      </w:r>
    </w:p>
    <w:p w14:paraId="377DA726">
      <w:pPr>
        <w:spacing w:line="360" w:lineRule="auto"/>
        <w:ind w:firstLine="560"/>
        <w:rPr>
          <w:rFonts w:hint="eastAsia" w:ascii="宋体" w:hAnsi="宋体" w:eastAsia="宋体" w:cs="宋体"/>
          <w:sz w:val="24"/>
          <w:highlight w:val="none"/>
        </w:rPr>
      </w:pPr>
      <w:r>
        <w:rPr>
          <w:rFonts w:hint="eastAsia" w:ascii="宋体" w:hAnsi="宋体" w:eastAsia="宋体" w:cs="宋体"/>
          <w:sz w:val="24"/>
          <w:highlight w:val="none"/>
          <w:lang w:val="en-US" w:eastAsia="zh-CN"/>
        </w:rPr>
        <w:t>5</w:t>
      </w:r>
      <w:r>
        <w:rPr>
          <w:rFonts w:hint="eastAsia" w:ascii="宋体" w:hAnsi="宋体" w:cs="宋体"/>
          <w:sz w:val="24"/>
          <w:highlight w:val="none"/>
          <w:lang w:val="en-US" w:eastAsia="zh-CN"/>
        </w:rPr>
        <w:t>.</w:t>
      </w:r>
      <w:r>
        <w:rPr>
          <w:rFonts w:hint="eastAsia" w:ascii="宋体" w:hAnsi="宋体" w:eastAsia="宋体" w:cs="宋体"/>
          <w:sz w:val="24"/>
          <w:highlight w:val="none"/>
        </w:rPr>
        <w:t>验收合格的条件：</w:t>
      </w:r>
    </w:p>
    <w:p w14:paraId="591BCCCF">
      <w:pPr>
        <w:spacing w:line="360" w:lineRule="auto"/>
        <w:ind w:firstLine="560"/>
        <w:rPr>
          <w:rFonts w:hint="eastAsia" w:ascii="宋体" w:hAnsi="宋体" w:eastAsia="宋体" w:cs="宋体"/>
          <w:sz w:val="24"/>
          <w:highlight w:val="none"/>
        </w:rPr>
      </w:pPr>
      <w:r>
        <w:rPr>
          <w:rFonts w:hint="eastAsia" w:ascii="宋体" w:hAnsi="宋体" w:eastAsia="宋体" w:cs="宋体"/>
          <w:sz w:val="24"/>
          <w:highlight w:val="none"/>
        </w:rPr>
        <w:t>（1）所供货物符合产品标准和合同的要求；</w:t>
      </w:r>
    </w:p>
    <w:p w14:paraId="33F5996D">
      <w:pPr>
        <w:spacing w:line="360" w:lineRule="auto"/>
        <w:ind w:firstLine="560"/>
        <w:rPr>
          <w:rFonts w:hint="eastAsia" w:ascii="宋体" w:hAnsi="宋体" w:eastAsia="宋体" w:cs="宋体"/>
          <w:sz w:val="24"/>
          <w:highlight w:val="none"/>
        </w:rPr>
      </w:pPr>
      <w:r>
        <w:rPr>
          <w:rFonts w:hint="eastAsia" w:ascii="宋体" w:hAnsi="宋体" w:eastAsia="宋体" w:cs="宋体"/>
          <w:sz w:val="24"/>
          <w:highlight w:val="none"/>
        </w:rPr>
        <w:t>（2）在进行测试和验收过程中发现的问题已被解决并得到采购人的认可；</w:t>
      </w:r>
    </w:p>
    <w:p w14:paraId="5255544D">
      <w:pPr>
        <w:spacing w:line="360" w:lineRule="auto"/>
        <w:ind w:firstLine="560"/>
        <w:rPr>
          <w:rFonts w:hint="eastAsia" w:ascii="宋体" w:hAnsi="宋体" w:eastAsia="宋体" w:cs="宋体"/>
          <w:sz w:val="24"/>
          <w:highlight w:val="none"/>
        </w:rPr>
      </w:pPr>
      <w:r>
        <w:rPr>
          <w:rFonts w:hint="eastAsia" w:ascii="宋体" w:hAnsi="宋体" w:eastAsia="宋体" w:cs="宋体"/>
          <w:sz w:val="24"/>
          <w:highlight w:val="none"/>
        </w:rPr>
        <w:t>（3）合同中规定的所有货物和材料均已交付；</w:t>
      </w:r>
    </w:p>
    <w:p w14:paraId="17558493">
      <w:pPr>
        <w:spacing w:line="360" w:lineRule="auto"/>
        <w:ind w:firstLine="560"/>
        <w:rPr>
          <w:rFonts w:hint="eastAsia" w:ascii="宋体" w:hAnsi="宋体" w:eastAsia="宋体" w:cs="宋体"/>
          <w:sz w:val="24"/>
          <w:highlight w:val="none"/>
        </w:rPr>
      </w:pPr>
      <w:r>
        <w:rPr>
          <w:rFonts w:hint="eastAsia" w:ascii="宋体" w:hAnsi="宋体" w:eastAsia="宋体" w:cs="宋体"/>
          <w:sz w:val="24"/>
          <w:highlight w:val="none"/>
        </w:rPr>
        <w:t>（4）所供货物已通过使用单位组织的验收；</w:t>
      </w:r>
    </w:p>
    <w:p w14:paraId="228E4F77">
      <w:pPr>
        <w:spacing w:line="360" w:lineRule="auto"/>
        <w:ind w:firstLine="560"/>
        <w:rPr>
          <w:rFonts w:hint="eastAsia" w:ascii="宋体" w:hAnsi="宋体" w:eastAsia="宋体" w:cs="宋体"/>
          <w:sz w:val="24"/>
          <w:highlight w:val="none"/>
        </w:rPr>
      </w:pPr>
      <w:r>
        <w:rPr>
          <w:rFonts w:hint="eastAsia" w:ascii="宋体" w:hAnsi="宋体" w:eastAsia="宋体" w:cs="宋体"/>
          <w:sz w:val="24"/>
          <w:highlight w:val="none"/>
        </w:rPr>
        <w:t>（5）所有相关的技术文件及资料均已提交并得到接受。</w:t>
      </w:r>
    </w:p>
    <w:bookmarkEnd w:id="23"/>
    <w:bookmarkEnd w:id="24"/>
    <w:bookmarkEnd w:id="25"/>
    <w:bookmarkEnd w:id="26"/>
    <w:bookmarkEnd w:id="27"/>
    <w:bookmarkEnd w:id="28"/>
    <w:p w14:paraId="23A4E11D">
      <w:pPr>
        <w:spacing w:line="360" w:lineRule="auto"/>
        <w:ind w:firstLine="560"/>
        <w:rPr>
          <w:rFonts w:hint="eastAsia" w:ascii="宋体" w:hAnsi="宋体" w:eastAsia="宋体" w:cs="宋体"/>
          <w:sz w:val="24"/>
          <w:highlight w:val="none"/>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rPr>
        <w:t>.合同履行</w:t>
      </w:r>
    </w:p>
    <w:p w14:paraId="701FD502">
      <w:pPr>
        <w:spacing w:line="360" w:lineRule="auto"/>
        <w:ind w:firstLine="560"/>
        <w:jc w:val="left"/>
        <w:rPr>
          <w:rFonts w:hint="eastAsia" w:ascii="宋体" w:hAnsi="宋体" w:eastAsia="宋体" w:cs="宋体"/>
          <w:sz w:val="24"/>
          <w:highlight w:val="none"/>
        </w:rPr>
      </w:pPr>
      <w:r>
        <w:rPr>
          <w:rFonts w:hint="eastAsia" w:ascii="宋体" w:hAnsi="宋体" w:eastAsia="宋体" w:cs="宋体"/>
          <w:sz w:val="24"/>
          <w:highlight w:val="none"/>
        </w:rPr>
        <w:t>必须由投标主体履行合同</w:t>
      </w:r>
    </w:p>
    <w:p w14:paraId="0571FAC7">
      <w:pPr>
        <w:spacing w:line="360" w:lineRule="auto"/>
        <w:ind w:firstLine="560"/>
        <w:jc w:val="center"/>
        <w:rPr>
          <w:rFonts w:ascii="宋体" w:hAnsi="宋体" w:cs="宋体"/>
          <w:b/>
          <w:color w:val="000000"/>
          <w:sz w:val="36"/>
          <w:szCs w:val="36"/>
          <w:highlight w:val="none"/>
        </w:rPr>
      </w:pPr>
      <w:r>
        <w:rPr>
          <w:rFonts w:hint="eastAsia" w:ascii="宋体" w:hAnsi="宋体" w:cs="宋体"/>
          <w:b/>
          <w:color w:val="000000"/>
          <w:sz w:val="24"/>
          <w:highlight w:val="none"/>
        </w:rPr>
        <w:br w:type="page"/>
      </w:r>
      <w:r>
        <w:rPr>
          <w:rFonts w:hint="eastAsia" w:ascii="宋体" w:hAnsi="宋体" w:cs="宋体"/>
          <w:b/>
          <w:color w:val="000000"/>
          <w:sz w:val="36"/>
          <w:szCs w:val="36"/>
          <w:highlight w:val="none"/>
        </w:rPr>
        <w:t xml:space="preserve">第四部分 </w:t>
      </w:r>
      <w:bookmarkStart w:id="40" w:name="_Toc184313285"/>
      <w:bookmarkEnd w:id="40"/>
      <w:bookmarkStart w:id="41" w:name="_Toc184314475"/>
      <w:bookmarkEnd w:id="41"/>
      <w:bookmarkStart w:id="42" w:name="_Toc184313250"/>
      <w:bookmarkEnd w:id="42"/>
      <w:bookmarkStart w:id="43" w:name="_Toc184314479"/>
      <w:bookmarkEnd w:id="43"/>
      <w:bookmarkStart w:id="44" w:name="_Toc184312091"/>
      <w:bookmarkEnd w:id="44"/>
      <w:bookmarkStart w:id="45" w:name="_Toc184308060"/>
      <w:bookmarkEnd w:id="45"/>
      <w:bookmarkStart w:id="46" w:name="_Toc184312100"/>
      <w:bookmarkEnd w:id="46"/>
      <w:bookmarkStart w:id="47" w:name="_Toc184312106"/>
      <w:bookmarkEnd w:id="47"/>
      <w:bookmarkStart w:id="48" w:name="_Toc184313301"/>
      <w:bookmarkEnd w:id="48"/>
      <w:bookmarkStart w:id="49" w:name="_Toc184310302"/>
      <w:bookmarkEnd w:id="49"/>
      <w:bookmarkStart w:id="50" w:name="_Toc184312082"/>
      <w:bookmarkEnd w:id="50"/>
      <w:bookmarkStart w:id="51" w:name="_Toc184312071"/>
      <w:bookmarkEnd w:id="51"/>
      <w:bookmarkStart w:id="52" w:name="_Toc184313293"/>
      <w:bookmarkEnd w:id="52"/>
      <w:bookmarkStart w:id="53" w:name="_Toc184308086"/>
      <w:bookmarkEnd w:id="53"/>
      <w:bookmarkStart w:id="54" w:name="_Toc184312128"/>
      <w:bookmarkEnd w:id="54"/>
      <w:bookmarkStart w:id="55" w:name="_Toc184312094"/>
      <w:bookmarkEnd w:id="55"/>
      <w:bookmarkStart w:id="56" w:name="_Toc184314431"/>
      <w:bookmarkEnd w:id="56"/>
      <w:bookmarkStart w:id="57" w:name="_Toc184313291"/>
      <w:bookmarkEnd w:id="57"/>
      <w:bookmarkStart w:id="58" w:name="_Toc184308066"/>
      <w:bookmarkEnd w:id="58"/>
      <w:bookmarkStart w:id="59" w:name="_Toc184310289"/>
      <w:bookmarkEnd w:id="59"/>
      <w:bookmarkStart w:id="60" w:name="_Toc184314418"/>
      <w:bookmarkEnd w:id="60"/>
      <w:bookmarkStart w:id="61" w:name="_Toc184308058"/>
      <w:bookmarkEnd w:id="61"/>
      <w:bookmarkStart w:id="62" w:name="_Toc184312095"/>
      <w:bookmarkEnd w:id="62"/>
      <w:bookmarkStart w:id="63" w:name="_Toc184313252"/>
      <w:bookmarkEnd w:id="63"/>
      <w:bookmarkStart w:id="64" w:name="_Toc184314452"/>
      <w:bookmarkEnd w:id="64"/>
      <w:bookmarkStart w:id="65" w:name="_Toc184310310"/>
      <w:bookmarkEnd w:id="65"/>
      <w:bookmarkStart w:id="66" w:name="_Toc184308078"/>
      <w:bookmarkEnd w:id="66"/>
      <w:bookmarkStart w:id="67" w:name="_Toc184313292"/>
      <w:bookmarkEnd w:id="67"/>
      <w:bookmarkStart w:id="68" w:name="_Toc184314410"/>
      <w:bookmarkEnd w:id="68"/>
      <w:bookmarkStart w:id="69" w:name="_Toc184312072"/>
      <w:bookmarkEnd w:id="69"/>
      <w:bookmarkStart w:id="70" w:name="_Toc184308057"/>
      <w:bookmarkEnd w:id="70"/>
      <w:bookmarkStart w:id="71" w:name="_Toc184312090"/>
      <w:bookmarkEnd w:id="71"/>
      <w:bookmarkStart w:id="72" w:name="_Toc184308040"/>
      <w:bookmarkEnd w:id="72"/>
      <w:bookmarkStart w:id="73" w:name="_Toc184313259"/>
      <w:bookmarkEnd w:id="73"/>
      <w:bookmarkStart w:id="74" w:name="_Toc184314480"/>
      <w:bookmarkEnd w:id="74"/>
      <w:bookmarkStart w:id="75" w:name="_Toc184308081"/>
      <w:bookmarkEnd w:id="75"/>
      <w:bookmarkStart w:id="76" w:name="_Toc184312110"/>
      <w:bookmarkEnd w:id="76"/>
      <w:bookmarkStart w:id="77" w:name="_Toc184313248"/>
      <w:bookmarkEnd w:id="77"/>
      <w:bookmarkStart w:id="78" w:name="_Toc184313306"/>
      <w:bookmarkEnd w:id="78"/>
      <w:bookmarkStart w:id="79" w:name="_Toc184310288"/>
      <w:bookmarkEnd w:id="79"/>
      <w:bookmarkStart w:id="80" w:name="_Toc184313281"/>
      <w:bookmarkEnd w:id="80"/>
      <w:bookmarkStart w:id="81" w:name="_Toc184312085"/>
      <w:bookmarkEnd w:id="81"/>
      <w:bookmarkStart w:id="82" w:name="_Toc184314423"/>
      <w:bookmarkEnd w:id="82"/>
      <w:bookmarkStart w:id="83" w:name="_Toc184314436"/>
      <w:bookmarkEnd w:id="83"/>
      <w:bookmarkStart w:id="84" w:name="_Toc184312119"/>
      <w:bookmarkEnd w:id="84"/>
      <w:bookmarkStart w:id="85" w:name="_Toc184312132"/>
      <w:bookmarkEnd w:id="85"/>
      <w:bookmarkStart w:id="86" w:name="_Toc184314427"/>
      <w:bookmarkEnd w:id="86"/>
      <w:bookmarkStart w:id="87" w:name="_Toc184308088"/>
      <w:bookmarkEnd w:id="87"/>
      <w:bookmarkStart w:id="88" w:name="_Toc184312117"/>
      <w:bookmarkEnd w:id="88"/>
      <w:bookmarkStart w:id="89" w:name="_Toc184308094"/>
      <w:bookmarkEnd w:id="89"/>
      <w:bookmarkStart w:id="90" w:name="_Toc184308100"/>
      <w:bookmarkEnd w:id="90"/>
      <w:bookmarkStart w:id="91" w:name="_Toc184313310"/>
      <w:bookmarkEnd w:id="91"/>
      <w:bookmarkStart w:id="92" w:name="_Toc184308054"/>
      <w:bookmarkEnd w:id="92"/>
      <w:bookmarkStart w:id="93" w:name="_Toc184310342"/>
      <w:bookmarkEnd w:id="93"/>
      <w:bookmarkStart w:id="94" w:name="_Toc184312113"/>
      <w:bookmarkEnd w:id="94"/>
      <w:bookmarkStart w:id="95" w:name="_Toc184312099"/>
      <w:bookmarkEnd w:id="95"/>
      <w:bookmarkStart w:id="96" w:name="_Toc184308075"/>
      <w:bookmarkEnd w:id="96"/>
      <w:bookmarkStart w:id="97" w:name="_Toc184313308"/>
      <w:bookmarkEnd w:id="97"/>
      <w:bookmarkStart w:id="98" w:name="_Toc184313239"/>
      <w:bookmarkEnd w:id="98"/>
      <w:bookmarkStart w:id="99" w:name="_Toc184313295"/>
      <w:bookmarkEnd w:id="99"/>
      <w:bookmarkStart w:id="100" w:name="_Toc184310333"/>
      <w:bookmarkEnd w:id="100"/>
      <w:bookmarkStart w:id="101" w:name="_Toc184310291"/>
      <w:bookmarkEnd w:id="101"/>
      <w:bookmarkStart w:id="102" w:name="_Toc184308041"/>
      <w:bookmarkEnd w:id="102"/>
      <w:bookmarkStart w:id="103" w:name="_Toc184308056"/>
      <w:bookmarkEnd w:id="103"/>
      <w:bookmarkStart w:id="104" w:name="_Toc184313289"/>
      <w:bookmarkEnd w:id="104"/>
      <w:bookmarkStart w:id="105" w:name="_Toc184308047"/>
      <w:bookmarkEnd w:id="105"/>
      <w:bookmarkStart w:id="106" w:name="_Toc184312088"/>
      <w:bookmarkEnd w:id="106"/>
      <w:bookmarkStart w:id="107" w:name="_Toc184310295"/>
      <w:bookmarkEnd w:id="107"/>
      <w:bookmarkStart w:id="108" w:name="_Toc184310280"/>
      <w:bookmarkEnd w:id="108"/>
      <w:bookmarkStart w:id="109" w:name="_Toc184310275"/>
      <w:bookmarkEnd w:id="109"/>
      <w:bookmarkStart w:id="110" w:name="_Toc184308080"/>
      <w:bookmarkEnd w:id="110"/>
      <w:bookmarkStart w:id="111" w:name="_Toc184308106"/>
      <w:bookmarkEnd w:id="111"/>
      <w:bookmarkStart w:id="112" w:name="_Toc184312138"/>
      <w:bookmarkEnd w:id="112"/>
      <w:bookmarkStart w:id="113" w:name="_Toc184314413"/>
      <w:bookmarkEnd w:id="113"/>
      <w:bookmarkStart w:id="114" w:name="_Toc184310319"/>
      <w:bookmarkEnd w:id="114"/>
      <w:bookmarkStart w:id="115" w:name="_Toc184308059"/>
      <w:bookmarkEnd w:id="115"/>
      <w:bookmarkStart w:id="116" w:name="_Toc184310308"/>
      <w:bookmarkEnd w:id="116"/>
      <w:bookmarkStart w:id="117" w:name="_Toc184308087"/>
      <w:bookmarkEnd w:id="117"/>
      <w:bookmarkStart w:id="118" w:name="_Toc184308085"/>
      <w:bookmarkEnd w:id="118"/>
      <w:bookmarkStart w:id="119" w:name="_Toc184314419"/>
      <w:bookmarkEnd w:id="119"/>
      <w:bookmarkStart w:id="120" w:name="_Toc184308036"/>
      <w:bookmarkEnd w:id="120"/>
      <w:bookmarkStart w:id="121" w:name="_Toc184308046"/>
      <w:bookmarkEnd w:id="121"/>
      <w:bookmarkStart w:id="122" w:name="_Toc184314446"/>
      <w:bookmarkEnd w:id="122"/>
      <w:bookmarkStart w:id="123" w:name="_Toc184310286"/>
      <w:bookmarkEnd w:id="123"/>
      <w:bookmarkStart w:id="124" w:name="_Toc184310327"/>
      <w:bookmarkEnd w:id="124"/>
      <w:bookmarkStart w:id="125" w:name="_Toc184310323"/>
      <w:bookmarkEnd w:id="125"/>
      <w:bookmarkStart w:id="126" w:name="_Toc184310343"/>
      <w:bookmarkEnd w:id="126"/>
      <w:bookmarkStart w:id="127" w:name="_Toc184313247"/>
      <w:bookmarkEnd w:id="127"/>
      <w:bookmarkStart w:id="128" w:name="_Toc184310285"/>
      <w:bookmarkEnd w:id="128"/>
      <w:bookmarkStart w:id="129" w:name="_Toc184310281"/>
      <w:bookmarkEnd w:id="129"/>
      <w:bookmarkStart w:id="130" w:name="_Toc184308070"/>
      <w:bookmarkEnd w:id="130"/>
      <w:bookmarkStart w:id="131" w:name="_Toc184310330"/>
      <w:bookmarkEnd w:id="131"/>
      <w:bookmarkStart w:id="132" w:name="_Toc184312089"/>
      <w:bookmarkEnd w:id="132"/>
      <w:bookmarkStart w:id="133" w:name="_Toc184314482"/>
      <w:bookmarkEnd w:id="133"/>
      <w:bookmarkStart w:id="134" w:name="_Toc184314467"/>
      <w:bookmarkEnd w:id="134"/>
      <w:bookmarkStart w:id="135" w:name="_Toc184314460"/>
      <w:bookmarkEnd w:id="135"/>
      <w:bookmarkStart w:id="136" w:name="_Toc184314465"/>
      <w:bookmarkEnd w:id="136"/>
      <w:bookmarkStart w:id="137" w:name="_Toc184312079"/>
      <w:bookmarkEnd w:id="137"/>
      <w:bookmarkStart w:id="138" w:name="_Toc184312112"/>
      <w:bookmarkEnd w:id="138"/>
      <w:bookmarkStart w:id="139" w:name="_Toc184313272"/>
      <w:bookmarkEnd w:id="139"/>
      <w:bookmarkStart w:id="140" w:name="_Toc184310317"/>
      <w:bookmarkEnd w:id="140"/>
      <w:bookmarkStart w:id="141" w:name="_Toc184312070"/>
      <w:bookmarkEnd w:id="141"/>
      <w:bookmarkStart w:id="142" w:name="_Toc184312137"/>
      <w:bookmarkEnd w:id="142"/>
      <w:bookmarkStart w:id="143" w:name="_Toc184310312"/>
      <w:bookmarkEnd w:id="143"/>
      <w:bookmarkStart w:id="144" w:name="_Toc184312120"/>
      <w:bookmarkEnd w:id="144"/>
      <w:bookmarkStart w:id="145" w:name="_Toc184308065"/>
      <w:bookmarkEnd w:id="145"/>
      <w:bookmarkStart w:id="146" w:name="_Toc184312108"/>
      <w:bookmarkEnd w:id="146"/>
      <w:bookmarkStart w:id="147" w:name="_Toc184312139"/>
      <w:bookmarkEnd w:id="147"/>
      <w:bookmarkStart w:id="148" w:name="_Toc184314477"/>
      <w:bookmarkEnd w:id="148"/>
      <w:bookmarkStart w:id="149" w:name="_Toc184308092"/>
      <w:bookmarkEnd w:id="149"/>
      <w:bookmarkStart w:id="150" w:name="_Toc184313261"/>
      <w:bookmarkEnd w:id="150"/>
      <w:bookmarkStart w:id="151" w:name="_Toc184314420"/>
      <w:bookmarkEnd w:id="151"/>
      <w:bookmarkStart w:id="152" w:name="_Toc184313265"/>
      <w:bookmarkEnd w:id="152"/>
      <w:bookmarkStart w:id="153" w:name="_Toc184308050"/>
      <w:bookmarkEnd w:id="153"/>
      <w:bookmarkStart w:id="154" w:name="_Toc184308069"/>
      <w:bookmarkEnd w:id="154"/>
      <w:bookmarkStart w:id="155" w:name="_Toc184314425"/>
      <w:bookmarkEnd w:id="155"/>
      <w:bookmarkStart w:id="156" w:name="_Toc184308042"/>
      <w:bookmarkEnd w:id="156"/>
      <w:bookmarkStart w:id="157" w:name="_Toc184312101"/>
      <w:bookmarkEnd w:id="157"/>
      <w:bookmarkStart w:id="158" w:name="_Toc184310338"/>
      <w:bookmarkEnd w:id="158"/>
      <w:bookmarkStart w:id="159" w:name="_Toc184308044"/>
      <w:bookmarkEnd w:id="159"/>
      <w:bookmarkStart w:id="160" w:name="_Toc184308043"/>
      <w:bookmarkEnd w:id="160"/>
      <w:bookmarkStart w:id="161" w:name="_Toc184310321"/>
      <w:bookmarkEnd w:id="161"/>
      <w:bookmarkStart w:id="162" w:name="_Toc184313296"/>
      <w:bookmarkEnd w:id="162"/>
      <w:bookmarkStart w:id="163" w:name="_Toc184314455"/>
      <w:bookmarkEnd w:id="163"/>
      <w:bookmarkStart w:id="164" w:name="_Toc184310336"/>
      <w:bookmarkEnd w:id="164"/>
      <w:bookmarkStart w:id="165" w:name="_Toc184314466"/>
      <w:bookmarkEnd w:id="165"/>
      <w:bookmarkStart w:id="166" w:name="_Toc184310326"/>
      <w:bookmarkEnd w:id="166"/>
      <w:bookmarkStart w:id="167" w:name="_Toc184312130"/>
      <w:bookmarkEnd w:id="167"/>
      <w:bookmarkStart w:id="168" w:name="_Toc184314439"/>
      <w:bookmarkEnd w:id="168"/>
      <w:bookmarkStart w:id="169" w:name="_Toc184310284"/>
      <w:bookmarkEnd w:id="169"/>
      <w:bookmarkStart w:id="170" w:name="_Toc184314429"/>
      <w:bookmarkEnd w:id="170"/>
      <w:bookmarkStart w:id="171" w:name="_Toc184312104"/>
      <w:bookmarkEnd w:id="171"/>
      <w:bookmarkStart w:id="172" w:name="_Toc184313288"/>
      <w:bookmarkEnd w:id="172"/>
      <w:bookmarkStart w:id="173" w:name="_Toc184308083"/>
      <w:bookmarkEnd w:id="173"/>
      <w:bookmarkStart w:id="174" w:name="_Toc184310318"/>
      <w:bookmarkEnd w:id="174"/>
      <w:bookmarkStart w:id="175" w:name="_Toc184314432"/>
      <w:bookmarkEnd w:id="175"/>
      <w:bookmarkStart w:id="176" w:name="_Toc184312097"/>
      <w:bookmarkEnd w:id="176"/>
      <w:bookmarkStart w:id="177" w:name="_Toc184314424"/>
      <w:bookmarkEnd w:id="177"/>
      <w:bookmarkStart w:id="178" w:name="_Toc184308071"/>
      <w:bookmarkEnd w:id="178"/>
      <w:bookmarkStart w:id="179" w:name="_Toc184312115"/>
      <w:bookmarkEnd w:id="179"/>
      <w:bookmarkStart w:id="180" w:name="_Toc184308048"/>
      <w:bookmarkEnd w:id="180"/>
      <w:bookmarkStart w:id="181" w:name="_Toc184313309"/>
      <w:bookmarkEnd w:id="181"/>
      <w:bookmarkStart w:id="182" w:name="_Toc184314415"/>
      <w:bookmarkEnd w:id="182"/>
      <w:bookmarkStart w:id="183" w:name="_Toc184312098"/>
      <w:bookmarkEnd w:id="183"/>
      <w:bookmarkStart w:id="184" w:name="_Toc184312087"/>
      <w:bookmarkEnd w:id="184"/>
      <w:bookmarkStart w:id="185" w:name="_Toc184310287"/>
      <w:bookmarkEnd w:id="185"/>
      <w:bookmarkStart w:id="186" w:name="_Toc184313298"/>
      <w:bookmarkEnd w:id="186"/>
      <w:bookmarkStart w:id="187" w:name="_Toc184314435"/>
      <w:bookmarkEnd w:id="187"/>
      <w:bookmarkStart w:id="188" w:name="_Toc184314443"/>
      <w:bookmarkEnd w:id="188"/>
      <w:bookmarkStart w:id="189" w:name="_Toc184314414"/>
      <w:bookmarkEnd w:id="189"/>
      <w:bookmarkStart w:id="190" w:name="_Toc184310324"/>
      <w:bookmarkEnd w:id="190"/>
      <w:bookmarkStart w:id="191" w:name="_Toc184312124"/>
      <w:bookmarkEnd w:id="191"/>
      <w:bookmarkStart w:id="192" w:name="_Toc184314457"/>
      <w:bookmarkEnd w:id="192"/>
      <w:bookmarkStart w:id="193" w:name="_Toc184308068"/>
      <w:bookmarkEnd w:id="193"/>
      <w:bookmarkStart w:id="194" w:name="_Toc184308104"/>
      <w:bookmarkEnd w:id="194"/>
      <w:bookmarkStart w:id="195" w:name="_Toc184310332"/>
      <w:bookmarkEnd w:id="195"/>
      <w:bookmarkStart w:id="196" w:name="_Toc184314472"/>
      <w:bookmarkEnd w:id="196"/>
      <w:bookmarkStart w:id="197" w:name="_Toc184310298"/>
      <w:bookmarkEnd w:id="197"/>
      <w:bookmarkStart w:id="198" w:name="_Toc184310325"/>
      <w:bookmarkEnd w:id="198"/>
      <w:bookmarkStart w:id="199" w:name="_Toc184308053"/>
      <w:bookmarkEnd w:id="199"/>
      <w:bookmarkStart w:id="200" w:name="_Toc184310314"/>
      <w:bookmarkEnd w:id="200"/>
      <w:bookmarkStart w:id="201" w:name="_Toc184310283"/>
      <w:bookmarkEnd w:id="201"/>
      <w:bookmarkStart w:id="202" w:name="_Toc184308072"/>
      <w:bookmarkEnd w:id="202"/>
      <w:bookmarkStart w:id="203" w:name="_Toc184312067"/>
      <w:bookmarkEnd w:id="203"/>
      <w:bookmarkStart w:id="204" w:name="_Toc184314454"/>
      <w:bookmarkEnd w:id="204"/>
      <w:bookmarkStart w:id="205" w:name="_Toc184313258"/>
      <w:bookmarkEnd w:id="205"/>
      <w:bookmarkStart w:id="206" w:name="_Toc184313262"/>
      <w:bookmarkEnd w:id="206"/>
      <w:bookmarkStart w:id="207" w:name="_Toc184314447"/>
      <w:bookmarkEnd w:id="207"/>
      <w:bookmarkStart w:id="208" w:name="_Toc184308096"/>
      <w:bookmarkEnd w:id="208"/>
      <w:bookmarkStart w:id="209" w:name="_Toc184313264"/>
      <w:bookmarkEnd w:id="209"/>
      <w:bookmarkStart w:id="210" w:name="_Toc184312122"/>
      <w:bookmarkEnd w:id="210"/>
      <w:bookmarkStart w:id="211" w:name="_Toc184308089"/>
      <w:bookmarkEnd w:id="211"/>
      <w:bookmarkStart w:id="212" w:name="_Toc184312135"/>
      <w:bookmarkEnd w:id="212"/>
      <w:bookmarkStart w:id="213" w:name="_Toc184308055"/>
      <w:bookmarkEnd w:id="213"/>
      <w:bookmarkStart w:id="214" w:name="_Toc184313243"/>
      <w:bookmarkEnd w:id="214"/>
      <w:bookmarkStart w:id="215" w:name="_Toc184308107"/>
      <w:bookmarkEnd w:id="215"/>
      <w:bookmarkStart w:id="216" w:name="_Toc184308095"/>
      <w:bookmarkEnd w:id="216"/>
      <w:bookmarkStart w:id="217" w:name="_Toc184314411"/>
      <w:bookmarkEnd w:id="217"/>
      <w:bookmarkStart w:id="218" w:name="_Toc184313270"/>
      <w:bookmarkEnd w:id="218"/>
      <w:bookmarkStart w:id="219" w:name="_Toc184310292"/>
      <w:bookmarkEnd w:id="219"/>
      <w:bookmarkStart w:id="220" w:name="_Toc184312081"/>
      <w:bookmarkEnd w:id="220"/>
      <w:bookmarkStart w:id="221" w:name="_Toc184314426"/>
      <w:bookmarkEnd w:id="221"/>
      <w:bookmarkStart w:id="222" w:name="_Toc184312068"/>
      <w:bookmarkEnd w:id="222"/>
      <w:bookmarkStart w:id="223" w:name="_Toc184312102"/>
      <w:bookmarkEnd w:id="223"/>
      <w:bookmarkStart w:id="224" w:name="_Toc184308079"/>
      <w:bookmarkEnd w:id="224"/>
      <w:bookmarkStart w:id="225" w:name="_Toc184313254"/>
      <w:bookmarkEnd w:id="225"/>
      <w:bookmarkStart w:id="226" w:name="_Toc184310334"/>
      <w:bookmarkEnd w:id="226"/>
      <w:bookmarkStart w:id="227" w:name="_Toc184310341"/>
      <w:bookmarkEnd w:id="227"/>
      <w:bookmarkStart w:id="228" w:name="_Toc184308067"/>
      <w:bookmarkEnd w:id="228"/>
      <w:bookmarkStart w:id="229" w:name="_Toc184313280"/>
      <w:bookmarkEnd w:id="229"/>
      <w:bookmarkStart w:id="230" w:name="_Toc184310315"/>
      <w:bookmarkEnd w:id="230"/>
      <w:bookmarkStart w:id="231" w:name="_Toc184314469"/>
      <w:bookmarkEnd w:id="231"/>
      <w:bookmarkStart w:id="232" w:name="_Toc184310307"/>
      <w:bookmarkEnd w:id="232"/>
      <w:bookmarkStart w:id="233" w:name="_Toc184308090"/>
      <w:bookmarkEnd w:id="233"/>
      <w:bookmarkStart w:id="234" w:name="_Toc184313297"/>
      <w:bookmarkEnd w:id="234"/>
      <w:bookmarkStart w:id="235" w:name="_Toc184310279"/>
      <w:bookmarkEnd w:id="235"/>
      <w:bookmarkStart w:id="236" w:name="_Toc184314412"/>
      <w:bookmarkEnd w:id="236"/>
      <w:bookmarkStart w:id="237" w:name="_Toc184308098"/>
      <w:bookmarkEnd w:id="237"/>
      <w:bookmarkStart w:id="238" w:name="_Toc184313290"/>
      <w:bookmarkEnd w:id="238"/>
      <w:bookmarkStart w:id="239" w:name="_Toc184313269"/>
      <w:bookmarkEnd w:id="239"/>
      <w:bookmarkStart w:id="240" w:name="_Toc184313249"/>
      <w:bookmarkEnd w:id="240"/>
      <w:bookmarkStart w:id="241" w:name="_Toc184310303"/>
      <w:bookmarkEnd w:id="241"/>
      <w:bookmarkStart w:id="242" w:name="_Toc184312129"/>
      <w:bookmarkEnd w:id="242"/>
      <w:bookmarkStart w:id="243" w:name="_Toc184313240"/>
      <w:bookmarkEnd w:id="243"/>
      <w:bookmarkStart w:id="244" w:name="_Toc184314459"/>
      <w:bookmarkEnd w:id="244"/>
      <w:bookmarkStart w:id="245" w:name="_Toc184313255"/>
      <w:bookmarkEnd w:id="245"/>
      <w:bookmarkStart w:id="246" w:name="_Toc184310328"/>
      <w:bookmarkEnd w:id="246"/>
      <w:bookmarkStart w:id="247" w:name="_Toc184312107"/>
      <w:bookmarkEnd w:id="247"/>
      <w:bookmarkStart w:id="248" w:name="_Toc184312109"/>
      <w:bookmarkEnd w:id="248"/>
      <w:bookmarkStart w:id="249" w:name="_Toc184313263"/>
      <w:bookmarkEnd w:id="249"/>
      <w:bookmarkStart w:id="250" w:name="_Toc184308064"/>
      <w:bookmarkEnd w:id="250"/>
      <w:bookmarkStart w:id="251" w:name="_Toc184310306"/>
      <w:bookmarkEnd w:id="251"/>
      <w:bookmarkStart w:id="252" w:name="_Toc184313267"/>
      <w:bookmarkEnd w:id="252"/>
      <w:bookmarkStart w:id="253" w:name="_Toc184308038"/>
      <w:bookmarkEnd w:id="253"/>
      <w:bookmarkStart w:id="254" w:name="_Toc184313256"/>
      <w:bookmarkEnd w:id="254"/>
      <w:bookmarkStart w:id="255" w:name="_Toc184310304"/>
      <w:bookmarkEnd w:id="255"/>
      <w:bookmarkStart w:id="256" w:name="_Toc184310311"/>
      <w:bookmarkEnd w:id="256"/>
      <w:bookmarkStart w:id="257" w:name="_Toc184314476"/>
      <w:bookmarkEnd w:id="257"/>
      <w:bookmarkStart w:id="258" w:name="_Toc184313268"/>
      <w:bookmarkEnd w:id="258"/>
      <w:bookmarkStart w:id="259" w:name="_Toc184310272"/>
      <w:bookmarkEnd w:id="259"/>
      <w:bookmarkStart w:id="260" w:name="_Toc184312126"/>
      <w:bookmarkEnd w:id="260"/>
      <w:bookmarkStart w:id="261" w:name="_Toc184312111"/>
      <w:bookmarkEnd w:id="261"/>
      <w:bookmarkStart w:id="262" w:name="_Toc184312078"/>
      <w:bookmarkEnd w:id="262"/>
      <w:bookmarkStart w:id="263" w:name="_Toc184310316"/>
      <w:bookmarkEnd w:id="263"/>
      <w:bookmarkStart w:id="264" w:name="_Toc184308074"/>
      <w:bookmarkEnd w:id="264"/>
      <w:bookmarkStart w:id="265" w:name="_Toc184314441"/>
      <w:bookmarkEnd w:id="265"/>
      <w:bookmarkStart w:id="266" w:name="_Toc184310337"/>
      <w:bookmarkEnd w:id="266"/>
      <w:bookmarkStart w:id="267" w:name="_Toc184312092"/>
      <w:bookmarkEnd w:id="267"/>
      <w:bookmarkStart w:id="268" w:name="_Toc184312096"/>
      <w:bookmarkEnd w:id="268"/>
      <w:bookmarkStart w:id="269" w:name="_Toc184308049"/>
      <w:bookmarkEnd w:id="269"/>
      <w:bookmarkStart w:id="270" w:name="_Toc184314478"/>
      <w:bookmarkEnd w:id="270"/>
      <w:bookmarkStart w:id="271" w:name="_Toc184312086"/>
      <w:bookmarkEnd w:id="271"/>
      <w:bookmarkStart w:id="272" w:name="_Toc184314470"/>
      <w:bookmarkEnd w:id="272"/>
      <w:bookmarkStart w:id="273" w:name="_Toc184312084"/>
      <w:bookmarkEnd w:id="273"/>
      <w:bookmarkStart w:id="274" w:name="_Toc184314451"/>
      <w:bookmarkEnd w:id="274"/>
      <w:bookmarkStart w:id="275" w:name="_Toc184312083"/>
      <w:bookmarkEnd w:id="275"/>
      <w:bookmarkStart w:id="276" w:name="_Toc184312075"/>
      <w:bookmarkEnd w:id="276"/>
      <w:bookmarkStart w:id="277" w:name="_Toc184314433"/>
      <w:bookmarkEnd w:id="277"/>
      <w:bookmarkStart w:id="278" w:name="_Toc184310329"/>
      <w:bookmarkEnd w:id="278"/>
      <w:bookmarkStart w:id="279" w:name="_Toc184310277"/>
      <w:bookmarkEnd w:id="279"/>
      <w:bookmarkStart w:id="280" w:name="_Toc184312134"/>
      <w:bookmarkEnd w:id="280"/>
      <w:bookmarkStart w:id="281" w:name="_Toc184310290"/>
      <w:bookmarkEnd w:id="281"/>
      <w:bookmarkStart w:id="282" w:name="_Toc184314473"/>
      <w:bookmarkEnd w:id="282"/>
      <w:bookmarkStart w:id="283" w:name="_Toc184310331"/>
      <w:bookmarkEnd w:id="283"/>
      <w:bookmarkStart w:id="284" w:name="_Toc184313274"/>
      <w:bookmarkEnd w:id="284"/>
      <w:bookmarkStart w:id="285" w:name="_Toc184313287"/>
      <w:bookmarkEnd w:id="285"/>
      <w:bookmarkStart w:id="286" w:name="_Toc184310274"/>
      <w:bookmarkEnd w:id="286"/>
      <w:bookmarkStart w:id="287" w:name="_Toc184308077"/>
      <w:bookmarkEnd w:id="287"/>
      <w:bookmarkStart w:id="288" w:name="_Toc184308084"/>
      <w:bookmarkEnd w:id="288"/>
      <w:bookmarkStart w:id="289" w:name="_Toc184314438"/>
      <w:bookmarkEnd w:id="289"/>
      <w:bookmarkStart w:id="290" w:name="_Toc184314456"/>
      <w:bookmarkEnd w:id="290"/>
      <w:bookmarkStart w:id="291" w:name="_Toc184313244"/>
      <w:bookmarkEnd w:id="291"/>
      <w:bookmarkStart w:id="292" w:name="_Toc184313275"/>
      <w:bookmarkEnd w:id="292"/>
      <w:bookmarkStart w:id="293" w:name="_Toc184313238"/>
      <w:bookmarkEnd w:id="293"/>
      <w:bookmarkStart w:id="294" w:name="_Toc184308052"/>
      <w:bookmarkEnd w:id="294"/>
      <w:bookmarkStart w:id="295" w:name="_Toc184310305"/>
      <w:bookmarkEnd w:id="295"/>
      <w:bookmarkStart w:id="296" w:name="_Toc184314449"/>
      <w:bookmarkEnd w:id="296"/>
      <w:bookmarkStart w:id="297" w:name="_Toc184312118"/>
      <w:bookmarkEnd w:id="297"/>
      <w:bookmarkStart w:id="298" w:name="_Toc184314422"/>
      <w:bookmarkEnd w:id="298"/>
      <w:bookmarkStart w:id="299" w:name="_Toc184313304"/>
      <w:bookmarkEnd w:id="299"/>
      <w:bookmarkStart w:id="300" w:name="_Toc184310309"/>
      <w:bookmarkEnd w:id="300"/>
      <w:bookmarkStart w:id="301" w:name="_Toc184312125"/>
      <w:bookmarkEnd w:id="301"/>
      <w:bookmarkStart w:id="302" w:name="_Toc184312076"/>
      <w:bookmarkEnd w:id="302"/>
      <w:bookmarkStart w:id="303" w:name="_Toc184314468"/>
      <w:bookmarkEnd w:id="303"/>
      <w:bookmarkStart w:id="304" w:name="_Toc184313286"/>
      <w:bookmarkEnd w:id="304"/>
      <w:bookmarkStart w:id="305" w:name="_Toc184312069"/>
      <w:bookmarkEnd w:id="305"/>
      <w:bookmarkStart w:id="306" w:name="_Toc184313271"/>
      <w:bookmarkEnd w:id="306"/>
      <w:bookmarkStart w:id="307" w:name="_Toc184308051"/>
      <w:bookmarkEnd w:id="307"/>
      <w:bookmarkStart w:id="308" w:name="_Toc184313245"/>
      <w:bookmarkEnd w:id="308"/>
      <w:bookmarkStart w:id="309" w:name="_Toc184308062"/>
      <w:bookmarkEnd w:id="309"/>
      <w:bookmarkStart w:id="310" w:name="_Toc184312080"/>
      <w:bookmarkEnd w:id="310"/>
      <w:bookmarkStart w:id="311" w:name="_Toc184312105"/>
      <w:bookmarkEnd w:id="311"/>
      <w:bookmarkStart w:id="312" w:name="_Toc184313277"/>
      <w:bookmarkEnd w:id="312"/>
      <w:bookmarkStart w:id="313" w:name="_Toc184312116"/>
      <w:bookmarkEnd w:id="313"/>
      <w:bookmarkStart w:id="314" w:name="_Toc184314434"/>
      <w:bookmarkEnd w:id="314"/>
      <w:bookmarkStart w:id="315" w:name="_Toc184310296"/>
      <w:bookmarkEnd w:id="315"/>
      <w:bookmarkStart w:id="316" w:name="_Toc184313276"/>
      <w:bookmarkEnd w:id="316"/>
      <w:bookmarkStart w:id="317" w:name="_Toc184314458"/>
      <w:bookmarkEnd w:id="317"/>
      <w:bookmarkStart w:id="318" w:name="_Toc184308097"/>
      <w:bookmarkEnd w:id="318"/>
      <w:bookmarkStart w:id="319" w:name="_Toc184308101"/>
      <w:bookmarkEnd w:id="319"/>
      <w:bookmarkStart w:id="320" w:name="_Toc184313294"/>
      <w:bookmarkEnd w:id="320"/>
      <w:bookmarkStart w:id="321" w:name="_Toc184312073"/>
      <w:bookmarkEnd w:id="321"/>
      <w:bookmarkStart w:id="322" w:name="_Toc184310297"/>
      <w:bookmarkEnd w:id="322"/>
      <w:bookmarkStart w:id="323" w:name="_Toc184312077"/>
      <w:bookmarkEnd w:id="323"/>
      <w:bookmarkStart w:id="324" w:name="_Toc184312093"/>
      <w:bookmarkEnd w:id="324"/>
      <w:bookmarkStart w:id="325" w:name="_Toc184308063"/>
      <w:bookmarkEnd w:id="325"/>
      <w:bookmarkStart w:id="326" w:name="_Toc184313257"/>
      <w:bookmarkEnd w:id="326"/>
      <w:bookmarkStart w:id="327" w:name="_Toc184314462"/>
      <w:bookmarkEnd w:id="327"/>
      <w:bookmarkStart w:id="328" w:name="_Toc184314444"/>
      <w:bookmarkEnd w:id="328"/>
      <w:bookmarkStart w:id="329" w:name="_Toc184308103"/>
      <w:bookmarkEnd w:id="329"/>
      <w:bookmarkStart w:id="330" w:name="_Toc184308039"/>
      <w:bookmarkEnd w:id="330"/>
      <w:bookmarkStart w:id="331" w:name="_Toc184310282"/>
      <w:bookmarkEnd w:id="331"/>
      <w:bookmarkStart w:id="332" w:name="_Toc184308099"/>
      <w:bookmarkEnd w:id="332"/>
      <w:bookmarkStart w:id="333" w:name="_Toc184310344"/>
      <w:bookmarkEnd w:id="333"/>
      <w:bookmarkStart w:id="334" w:name="_Toc184314448"/>
      <w:bookmarkEnd w:id="334"/>
      <w:bookmarkStart w:id="335" w:name="_Toc184308073"/>
      <w:bookmarkEnd w:id="335"/>
      <w:bookmarkStart w:id="336" w:name="_Toc184310313"/>
      <w:bookmarkEnd w:id="336"/>
      <w:bookmarkStart w:id="337" w:name="_Toc184308061"/>
      <w:bookmarkEnd w:id="337"/>
      <w:bookmarkStart w:id="338" w:name="_Toc184314417"/>
      <w:bookmarkEnd w:id="338"/>
      <w:bookmarkStart w:id="339" w:name="_Toc184314416"/>
      <w:bookmarkEnd w:id="339"/>
      <w:bookmarkStart w:id="340" w:name="_Toc184314464"/>
      <w:bookmarkEnd w:id="340"/>
      <w:bookmarkStart w:id="341" w:name="_Toc184314474"/>
      <w:bookmarkEnd w:id="341"/>
      <w:bookmarkStart w:id="342" w:name="_Toc184312074"/>
      <w:bookmarkEnd w:id="342"/>
      <w:bookmarkStart w:id="343" w:name="_Toc184314437"/>
      <w:bookmarkEnd w:id="343"/>
      <w:bookmarkStart w:id="344" w:name="_Toc184312103"/>
      <w:bookmarkEnd w:id="344"/>
      <w:bookmarkStart w:id="345" w:name="_Toc184312136"/>
      <w:bookmarkEnd w:id="345"/>
      <w:bookmarkStart w:id="346" w:name="_Toc184310322"/>
      <w:bookmarkEnd w:id="346"/>
      <w:bookmarkStart w:id="347" w:name="_Toc184313246"/>
      <w:bookmarkEnd w:id="347"/>
      <w:bookmarkStart w:id="348" w:name="_Toc184308045"/>
      <w:bookmarkEnd w:id="348"/>
      <w:bookmarkStart w:id="349" w:name="_Toc184313303"/>
      <w:bookmarkEnd w:id="349"/>
      <w:bookmarkStart w:id="350" w:name="_Toc184310340"/>
      <w:bookmarkEnd w:id="350"/>
      <w:bookmarkStart w:id="351" w:name="_Toc184313305"/>
      <w:bookmarkEnd w:id="351"/>
      <w:bookmarkStart w:id="352" w:name="_Toc184308105"/>
      <w:bookmarkEnd w:id="352"/>
      <w:bookmarkStart w:id="353" w:name="_Toc184308091"/>
      <w:bookmarkEnd w:id="353"/>
      <w:bookmarkStart w:id="354" w:name="_Toc184312127"/>
      <w:bookmarkEnd w:id="354"/>
      <w:bookmarkStart w:id="355" w:name="_Toc184310273"/>
      <w:bookmarkEnd w:id="355"/>
      <w:bookmarkStart w:id="356" w:name="_Toc184314481"/>
      <w:bookmarkEnd w:id="356"/>
      <w:bookmarkStart w:id="357" w:name="_Toc184310300"/>
      <w:bookmarkEnd w:id="357"/>
      <w:bookmarkStart w:id="358" w:name="_Toc184313300"/>
      <w:bookmarkEnd w:id="358"/>
      <w:bookmarkStart w:id="359" w:name="_Toc184308102"/>
      <w:bookmarkEnd w:id="359"/>
      <w:bookmarkStart w:id="360" w:name="_Toc184312121"/>
      <w:bookmarkEnd w:id="360"/>
      <w:bookmarkStart w:id="361" w:name="_Toc184314461"/>
      <w:bookmarkEnd w:id="361"/>
      <w:bookmarkStart w:id="362" w:name="_Toc184313273"/>
      <w:bookmarkEnd w:id="362"/>
      <w:bookmarkStart w:id="363" w:name="_Toc184314453"/>
      <w:bookmarkEnd w:id="363"/>
      <w:bookmarkStart w:id="364" w:name="_Toc184313284"/>
      <w:bookmarkEnd w:id="364"/>
      <w:bookmarkStart w:id="365" w:name="_Toc184314430"/>
      <w:bookmarkEnd w:id="365"/>
      <w:bookmarkStart w:id="366" w:name="_Toc184310276"/>
      <w:bookmarkEnd w:id="366"/>
      <w:bookmarkStart w:id="367" w:name="_Toc184310278"/>
      <w:bookmarkEnd w:id="367"/>
      <w:bookmarkStart w:id="368" w:name="_Toc184308076"/>
      <w:bookmarkEnd w:id="368"/>
      <w:bookmarkStart w:id="369" w:name="_Toc184313279"/>
      <w:bookmarkEnd w:id="369"/>
      <w:bookmarkStart w:id="370" w:name="_Toc184312131"/>
      <w:bookmarkEnd w:id="370"/>
      <w:bookmarkStart w:id="371" w:name="_Toc184312123"/>
      <w:bookmarkEnd w:id="371"/>
      <w:bookmarkStart w:id="372" w:name="_Toc184313299"/>
      <w:bookmarkEnd w:id="372"/>
      <w:bookmarkStart w:id="373" w:name="_Toc184313241"/>
      <w:bookmarkEnd w:id="373"/>
      <w:bookmarkStart w:id="374" w:name="_Toc184310339"/>
      <w:bookmarkEnd w:id="374"/>
      <w:bookmarkStart w:id="375" w:name="_Toc184314471"/>
      <w:bookmarkEnd w:id="375"/>
      <w:bookmarkStart w:id="376" w:name="_Toc184310335"/>
      <w:bookmarkEnd w:id="376"/>
      <w:bookmarkStart w:id="377" w:name="_Toc184313302"/>
      <w:bookmarkEnd w:id="377"/>
      <w:bookmarkStart w:id="378" w:name="_Toc184314440"/>
      <w:bookmarkEnd w:id="378"/>
      <w:bookmarkStart w:id="379" w:name="_Toc184313253"/>
      <w:bookmarkEnd w:id="379"/>
      <w:bookmarkStart w:id="380" w:name="_Toc184310299"/>
      <w:bookmarkEnd w:id="380"/>
      <w:bookmarkStart w:id="381" w:name="_Toc184310320"/>
      <w:bookmarkEnd w:id="381"/>
      <w:bookmarkStart w:id="382" w:name="_Toc184313260"/>
      <w:bookmarkEnd w:id="382"/>
      <w:bookmarkStart w:id="383" w:name="_Toc184314421"/>
      <w:bookmarkEnd w:id="383"/>
      <w:bookmarkStart w:id="384" w:name="_Toc184313282"/>
      <w:bookmarkEnd w:id="384"/>
      <w:bookmarkStart w:id="385" w:name="_Toc184308037"/>
      <w:bookmarkEnd w:id="385"/>
      <w:bookmarkStart w:id="386" w:name="_Toc184314445"/>
      <w:bookmarkEnd w:id="386"/>
      <w:bookmarkStart w:id="387" w:name="_Toc184314450"/>
      <w:bookmarkEnd w:id="387"/>
      <w:bookmarkStart w:id="388" w:name="_Toc184314442"/>
      <w:bookmarkEnd w:id="388"/>
      <w:bookmarkStart w:id="389" w:name="_Toc184314463"/>
      <w:bookmarkEnd w:id="389"/>
      <w:bookmarkStart w:id="390" w:name="_Toc184313307"/>
      <w:bookmarkEnd w:id="390"/>
      <w:bookmarkStart w:id="391" w:name="_Toc184312114"/>
      <w:bookmarkEnd w:id="391"/>
      <w:bookmarkStart w:id="392" w:name="_Toc184313266"/>
      <w:bookmarkEnd w:id="392"/>
      <w:bookmarkStart w:id="393" w:name="_Toc184310301"/>
      <w:bookmarkEnd w:id="393"/>
      <w:bookmarkStart w:id="394" w:name="_Toc184312133"/>
      <w:bookmarkEnd w:id="394"/>
      <w:bookmarkStart w:id="395" w:name="_Toc184313283"/>
      <w:bookmarkEnd w:id="395"/>
      <w:bookmarkStart w:id="396" w:name="_Toc184313251"/>
      <w:bookmarkEnd w:id="396"/>
      <w:bookmarkStart w:id="397" w:name="_Toc184313278"/>
      <w:bookmarkEnd w:id="397"/>
      <w:bookmarkStart w:id="398" w:name="_Toc184310294"/>
      <w:bookmarkEnd w:id="398"/>
      <w:bookmarkStart w:id="399" w:name="_Toc184308093"/>
      <w:bookmarkEnd w:id="399"/>
      <w:bookmarkStart w:id="400" w:name="_Toc184308082"/>
      <w:bookmarkEnd w:id="400"/>
      <w:bookmarkStart w:id="401" w:name="_Toc184313242"/>
      <w:bookmarkEnd w:id="401"/>
      <w:bookmarkStart w:id="402" w:name="_Toc184314428"/>
      <w:bookmarkEnd w:id="402"/>
      <w:bookmarkStart w:id="403" w:name="_Toc184310293"/>
      <w:bookmarkEnd w:id="403"/>
      <w:bookmarkStart w:id="404" w:name="_Toc184308108"/>
      <w:bookmarkEnd w:id="404"/>
      <w:r>
        <w:rPr>
          <w:rFonts w:hint="eastAsia" w:ascii="宋体" w:hAnsi="宋体" w:cs="宋体"/>
          <w:b/>
          <w:color w:val="000000"/>
          <w:sz w:val="36"/>
          <w:szCs w:val="36"/>
          <w:highlight w:val="none"/>
        </w:rPr>
        <w:t>评标办法</w:t>
      </w:r>
    </w:p>
    <w:p w14:paraId="41862CD4">
      <w:pPr>
        <w:snapToGrid w:val="0"/>
        <w:spacing w:line="360" w:lineRule="auto"/>
        <w:jc w:val="center"/>
        <w:rPr>
          <w:rFonts w:ascii="宋体" w:hAnsi="宋体" w:cs="宋体"/>
          <w:b/>
          <w:color w:val="000000"/>
          <w:sz w:val="32"/>
          <w:szCs w:val="20"/>
          <w:highlight w:val="none"/>
        </w:rPr>
      </w:pPr>
      <w:r>
        <w:rPr>
          <w:rFonts w:hint="eastAsia" w:ascii="宋体" w:hAnsi="宋体" w:cs="宋体"/>
          <w:b/>
          <w:color w:val="000000"/>
          <w:sz w:val="32"/>
          <w:szCs w:val="20"/>
          <w:highlight w:val="none"/>
        </w:rPr>
        <w:t>评标办法前附表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4407"/>
        <w:gridCol w:w="698"/>
        <w:gridCol w:w="1275"/>
        <w:gridCol w:w="1520"/>
      </w:tblGrid>
      <w:tr w14:paraId="5987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center"/>
          </w:tcPr>
          <w:p w14:paraId="27B2D9D2">
            <w:pPr>
              <w:snapToGrid w:val="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序号</w:t>
            </w:r>
          </w:p>
        </w:tc>
        <w:tc>
          <w:tcPr>
            <w:tcW w:w="4407" w:type="dxa"/>
            <w:vAlign w:val="center"/>
          </w:tcPr>
          <w:p w14:paraId="5BE18061">
            <w:pPr>
              <w:snapToGrid w:val="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评标标准</w:t>
            </w:r>
          </w:p>
        </w:tc>
        <w:tc>
          <w:tcPr>
            <w:tcW w:w="698" w:type="dxa"/>
            <w:vAlign w:val="center"/>
          </w:tcPr>
          <w:p w14:paraId="71A5BCB7">
            <w:pPr>
              <w:snapToGrid w:val="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权重</w:t>
            </w:r>
          </w:p>
        </w:tc>
        <w:tc>
          <w:tcPr>
            <w:tcW w:w="1275" w:type="dxa"/>
            <w:vAlign w:val="center"/>
          </w:tcPr>
          <w:p w14:paraId="015AED8A">
            <w:pPr>
              <w:snapToGrid w:val="0"/>
              <w:jc w:val="center"/>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主观分/客观分属性</w:t>
            </w:r>
          </w:p>
        </w:tc>
        <w:tc>
          <w:tcPr>
            <w:tcW w:w="1520" w:type="dxa"/>
          </w:tcPr>
          <w:p w14:paraId="28791E7C">
            <w:pPr>
              <w:snapToGrid w:val="0"/>
              <w:jc w:val="center"/>
              <w:rPr>
                <w:rFonts w:hint="eastAsia" w:ascii="宋体" w:hAnsi="宋体" w:eastAsia="宋体" w:cs="宋体"/>
                <w:color w:val="000000"/>
                <w:sz w:val="24"/>
                <w:szCs w:val="24"/>
                <w:highlight w:val="none"/>
              </w:rPr>
            </w:pPr>
            <w:r>
              <w:rPr>
                <w:rFonts w:hint="eastAsia" w:ascii="宋体" w:hAnsi="宋体" w:eastAsia="宋体" w:cs="宋体"/>
                <w:bCs/>
                <w:color w:val="000000"/>
                <w:sz w:val="24"/>
                <w:szCs w:val="24"/>
                <w:highlight w:val="none"/>
              </w:rPr>
              <w:t>投标文件中评标标准相应的商务技术资料目录*</w:t>
            </w:r>
          </w:p>
        </w:tc>
      </w:tr>
      <w:tr w14:paraId="250D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center"/>
          </w:tcPr>
          <w:p w14:paraId="2BA6A72D">
            <w:pPr>
              <w:snapToGrid w:val="0"/>
              <w:jc w:val="center"/>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1</w:t>
            </w:r>
          </w:p>
        </w:tc>
        <w:tc>
          <w:tcPr>
            <w:tcW w:w="4407" w:type="dxa"/>
            <w:vAlign w:val="center"/>
          </w:tcPr>
          <w:p w14:paraId="39947FCD">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投标人自2021年1月1日以来（以合同签订时间为准），具有同类项目（如宿舍家具</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公寓家具等）业绩，每提供一个案例得0.5分，最高得3分。</w:t>
            </w:r>
          </w:p>
          <w:p w14:paraId="50E90FB4">
            <w:pP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【证明材料：1）须提供中标通知书、合同、验收报告并加盖投标人公章（三项内容缺一不可）</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不提供或者</w:t>
            </w:r>
            <w:r>
              <w:rPr>
                <w:rFonts w:hint="eastAsia" w:ascii="宋体" w:hAnsi="宋体" w:cs="宋体"/>
                <w:sz w:val="24"/>
                <w:szCs w:val="24"/>
                <w:highlight w:val="none"/>
                <w:lang w:val="en-US" w:eastAsia="zh-CN"/>
              </w:rPr>
              <w:t>提供不全，</w:t>
            </w:r>
            <w:r>
              <w:rPr>
                <w:rFonts w:hint="eastAsia" w:ascii="宋体" w:hAnsi="宋体" w:eastAsia="宋体" w:cs="宋体"/>
                <w:sz w:val="24"/>
                <w:szCs w:val="24"/>
                <w:highlight w:val="none"/>
                <w:lang w:val="en-US" w:eastAsia="zh-CN"/>
              </w:rPr>
              <w:t>不得分。】</w:t>
            </w:r>
          </w:p>
        </w:tc>
        <w:tc>
          <w:tcPr>
            <w:tcW w:w="698" w:type="dxa"/>
            <w:vAlign w:val="center"/>
          </w:tcPr>
          <w:p w14:paraId="2D5875E8">
            <w:pPr>
              <w:snapToGrid w:val="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w:t>
            </w:r>
          </w:p>
        </w:tc>
        <w:tc>
          <w:tcPr>
            <w:tcW w:w="1275" w:type="dxa"/>
            <w:vAlign w:val="center"/>
          </w:tcPr>
          <w:p w14:paraId="638E69BB">
            <w:pPr>
              <w:snapToGrid w:val="0"/>
              <w:jc w:val="center"/>
              <w:rPr>
                <w:rFonts w:hint="eastAsia" w:ascii="宋体" w:hAnsi="宋体" w:eastAsia="宋体" w:cs="宋体"/>
                <w:color w:val="000000"/>
                <w:sz w:val="24"/>
                <w:szCs w:val="24"/>
                <w:highlight w:val="none"/>
              </w:rPr>
            </w:pPr>
            <w:r>
              <w:rPr>
                <w:rFonts w:hint="eastAsia" w:ascii="宋体" w:hAnsi="宋体" w:eastAsia="宋体" w:cs="宋体"/>
                <w:bCs/>
                <w:sz w:val="24"/>
                <w:szCs w:val="24"/>
                <w:highlight w:val="none"/>
              </w:rPr>
              <w:t>客观分</w:t>
            </w:r>
          </w:p>
        </w:tc>
        <w:tc>
          <w:tcPr>
            <w:tcW w:w="1520" w:type="dxa"/>
          </w:tcPr>
          <w:p w14:paraId="038250E7">
            <w:pPr>
              <w:snapToGrid w:val="0"/>
              <w:jc w:val="center"/>
              <w:rPr>
                <w:rFonts w:hint="eastAsia" w:ascii="宋体" w:hAnsi="宋体" w:eastAsia="宋体" w:cs="宋体"/>
                <w:color w:val="000000"/>
                <w:sz w:val="24"/>
                <w:szCs w:val="24"/>
                <w:highlight w:val="none"/>
              </w:rPr>
            </w:pPr>
          </w:p>
        </w:tc>
      </w:tr>
      <w:tr w14:paraId="4422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center"/>
          </w:tcPr>
          <w:p w14:paraId="322C6F5F">
            <w:pPr>
              <w:snapToGrid w:val="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4407" w:type="dxa"/>
            <w:vAlign w:val="center"/>
          </w:tcPr>
          <w:p w14:paraId="46402AF6">
            <w:pPr>
              <w:rPr>
                <w:rFonts w:hint="eastAsia" w:ascii="宋体" w:hAnsi="宋体" w:eastAsia="宋体" w:cs="宋体"/>
                <w:b/>
                <w:sz w:val="24"/>
                <w:szCs w:val="24"/>
                <w:highlight w:val="none"/>
              </w:rPr>
            </w:pPr>
            <w:r>
              <w:rPr>
                <w:rFonts w:hint="eastAsia" w:ascii="宋体" w:hAnsi="宋体" w:eastAsia="宋体" w:cs="宋体"/>
                <w:b w:val="0"/>
                <w:bCs/>
                <w:sz w:val="24"/>
                <w:szCs w:val="24"/>
                <w:highlight w:val="none"/>
              </w:rPr>
              <w:t>在满足招标文件质保期5年要求的基础上，每增加1年得</w:t>
            </w:r>
            <w:r>
              <w:rPr>
                <w:rFonts w:hint="eastAsia" w:ascii="宋体" w:hAnsi="宋体" w:eastAsia="宋体" w:cs="宋体"/>
                <w:b w:val="0"/>
                <w:bCs/>
                <w:sz w:val="24"/>
                <w:szCs w:val="24"/>
                <w:highlight w:val="none"/>
                <w:lang w:val="en-US" w:eastAsia="zh-CN"/>
              </w:rPr>
              <w:t>1</w:t>
            </w:r>
            <w:r>
              <w:rPr>
                <w:rFonts w:hint="eastAsia" w:ascii="宋体" w:hAnsi="宋体" w:eastAsia="宋体" w:cs="宋体"/>
                <w:b w:val="0"/>
                <w:bCs/>
                <w:sz w:val="24"/>
                <w:szCs w:val="24"/>
                <w:highlight w:val="none"/>
              </w:rPr>
              <w:t>分，</w:t>
            </w:r>
            <w:r>
              <w:rPr>
                <w:rFonts w:hint="eastAsia" w:ascii="宋体" w:hAnsi="宋体" w:eastAsia="宋体" w:cs="宋体"/>
                <w:b w:val="0"/>
                <w:bCs/>
                <w:sz w:val="24"/>
                <w:szCs w:val="24"/>
                <w:highlight w:val="none"/>
              </w:rPr>
              <w:t>不足1年不计分，</w:t>
            </w:r>
            <w:r>
              <w:rPr>
                <w:rFonts w:hint="eastAsia" w:ascii="宋体" w:hAnsi="宋体" w:eastAsia="宋体" w:cs="宋体"/>
                <w:b w:val="0"/>
                <w:bCs/>
                <w:sz w:val="24"/>
                <w:szCs w:val="24"/>
                <w:highlight w:val="none"/>
              </w:rPr>
              <w:t>最高得</w:t>
            </w:r>
            <w:r>
              <w:rPr>
                <w:rFonts w:hint="eastAsia" w:ascii="宋体" w:hAnsi="宋体" w:eastAsia="宋体" w:cs="宋体"/>
                <w:b w:val="0"/>
                <w:bCs/>
                <w:sz w:val="24"/>
                <w:szCs w:val="24"/>
                <w:highlight w:val="none"/>
                <w:lang w:val="en-US" w:eastAsia="zh-CN"/>
              </w:rPr>
              <w:t>2</w:t>
            </w:r>
            <w:r>
              <w:rPr>
                <w:rFonts w:hint="eastAsia" w:ascii="宋体" w:hAnsi="宋体" w:eastAsia="宋体" w:cs="宋体"/>
                <w:b w:val="0"/>
                <w:bCs/>
                <w:sz w:val="24"/>
                <w:szCs w:val="24"/>
                <w:highlight w:val="none"/>
              </w:rPr>
              <w:t>分。</w:t>
            </w:r>
          </w:p>
        </w:tc>
        <w:tc>
          <w:tcPr>
            <w:tcW w:w="698" w:type="dxa"/>
            <w:vAlign w:val="center"/>
          </w:tcPr>
          <w:p w14:paraId="7196EAAE">
            <w:pPr>
              <w:snapToGrid w:val="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w:t>
            </w:r>
          </w:p>
        </w:tc>
        <w:tc>
          <w:tcPr>
            <w:tcW w:w="1275" w:type="dxa"/>
            <w:vAlign w:val="center"/>
          </w:tcPr>
          <w:p w14:paraId="21D8404F">
            <w:pPr>
              <w:snapToGrid w:val="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客观分</w:t>
            </w:r>
          </w:p>
        </w:tc>
        <w:tc>
          <w:tcPr>
            <w:tcW w:w="1520" w:type="dxa"/>
          </w:tcPr>
          <w:p w14:paraId="4B798DFE">
            <w:pPr>
              <w:snapToGrid w:val="0"/>
              <w:jc w:val="center"/>
              <w:rPr>
                <w:rFonts w:hint="eastAsia" w:ascii="宋体" w:hAnsi="宋体" w:eastAsia="宋体" w:cs="宋体"/>
                <w:color w:val="000000"/>
                <w:sz w:val="24"/>
                <w:szCs w:val="24"/>
                <w:highlight w:val="none"/>
              </w:rPr>
            </w:pPr>
          </w:p>
        </w:tc>
      </w:tr>
      <w:tr w14:paraId="67D82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center"/>
          </w:tcPr>
          <w:p w14:paraId="72F474F7">
            <w:pPr>
              <w:snapToGrid w:val="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p>
        </w:tc>
        <w:tc>
          <w:tcPr>
            <w:tcW w:w="4407" w:type="dxa"/>
          </w:tcPr>
          <w:p w14:paraId="54E8995E">
            <w:pPr>
              <w:snapToGrid w:val="0"/>
              <w:jc w:val="left"/>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所有</w:t>
            </w:r>
            <w:r>
              <w:rPr>
                <w:rFonts w:hint="eastAsia" w:ascii="宋体" w:hAnsi="宋体" w:eastAsia="宋体" w:cs="宋体"/>
                <w:color w:val="000000"/>
                <w:sz w:val="24"/>
                <w:szCs w:val="24"/>
                <w:highlight w:val="none"/>
              </w:rPr>
              <w:t>技术参数均满足采购文件技术参数等要求的，得基本分</w:t>
            </w:r>
            <w:r>
              <w:rPr>
                <w:rFonts w:hint="eastAsia" w:ascii="宋体" w:hAnsi="宋体" w:cs="宋体"/>
                <w:color w:val="000000"/>
                <w:sz w:val="24"/>
                <w:szCs w:val="24"/>
                <w:highlight w:val="none"/>
                <w:lang w:val="en-US" w:eastAsia="zh-CN"/>
              </w:rPr>
              <w:t>15</w:t>
            </w:r>
            <w:r>
              <w:rPr>
                <w:rFonts w:hint="eastAsia" w:ascii="宋体" w:hAnsi="宋体" w:eastAsia="宋体" w:cs="宋体"/>
                <w:color w:val="000000"/>
                <w:sz w:val="24"/>
                <w:szCs w:val="24"/>
                <w:highlight w:val="none"/>
              </w:rPr>
              <w:t>分。不符合（负偏离）技术要求中标注“★”条款的每项扣</w:t>
            </w:r>
            <w:r>
              <w:rPr>
                <w:rFonts w:hint="eastAsia" w:ascii="宋体" w:hAnsi="宋体" w:cs="宋体"/>
                <w:color w:val="000000"/>
                <w:sz w:val="24"/>
                <w:szCs w:val="24"/>
                <w:highlight w:val="none"/>
                <w:lang w:val="en-US" w:eastAsia="zh-CN"/>
              </w:rPr>
              <w:t>2</w:t>
            </w:r>
            <w:r>
              <w:rPr>
                <w:rFonts w:hint="eastAsia" w:ascii="宋体" w:hAnsi="宋体" w:eastAsia="宋体" w:cs="宋体"/>
                <w:color w:val="000000"/>
                <w:sz w:val="24"/>
                <w:szCs w:val="24"/>
                <w:highlight w:val="none"/>
              </w:rPr>
              <w:t>分；</w:t>
            </w:r>
            <w:r>
              <w:rPr>
                <w:rFonts w:hint="eastAsia" w:ascii="宋体" w:hAnsi="宋体" w:eastAsia="宋体" w:cs="宋体"/>
                <w:color w:val="000000"/>
                <w:sz w:val="24"/>
                <w:szCs w:val="24"/>
                <w:highlight w:val="none"/>
                <w:lang w:val="en-US" w:eastAsia="zh-CN"/>
              </w:rPr>
              <w:t>其余</w:t>
            </w:r>
            <w:r>
              <w:rPr>
                <w:rFonts w:hint="eastAsia" w:ascii="宋体" w:hAnsi="宋体" w:eastAsia="宋体" w:cs="宋体"/>
                <w:color w:val="000000"/>
                <w:sz w:val="24"/>
                <w:szCs w:val="24"/>
                <w:highlight w:val="none"/>
              </w:rPr>
              <w:t>指标负偏离或未响应的，每项扣</w:t>
            </w:r>
            <w:r>
              <w:rPr>
                <w:rFonts w:hint="eastAsia" w:ascii="宋体" w:hAnsi="宋体" w:cs="宋体"/>
                <w:color w:val="000000"/>
                <w:sz w:val="24"/>
                <w:szCs w:val="24"/>
                <w:highlight w:val="none"/>
                <w:lang w:val="en-US" w:eastAsia="zh-CN"/>
              </w:rPr>
              <w:t>1</w:t>
            </w:r>
            <w:r>
              <w:rPr>
                <w:rFonts w:hint="eastAsia" w:ascii="宋体" w:hAnsi="宋体" w:eastAsia="宋体" w:cs="宋体"/>
                <w:color w:val="000000"/>
                <w:sz w:val="24"/>
                <w:szCs w:val="24"/>
                <w:highlight w:val="none"/>
              </w:rPr>
              <w:t>分，扣完为止。</w:t>
            </w:r>
          </w:p>
        </w:tc>
        <w:tc>
          <w:tcPr>
            <w:tcW w:w="698" w:type="dxa"/>
            <w:vAlign w:val="center"/>
          </w:tcPr>
          <w:p w14:paraId="040F507F">
            <w:pPr>
              <w:snapToGrid w:val="0"/>
              <w:jc w:val="center"/>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15</w:t>
            </w:r>
          </w:p>
        </w:tc>
        <w:tc>
          <w:tcPr>
            <w:tcW w:w="1275" w:type="dxa"/>
            <w:vAlign w:val="center"/>
          </w:tcPr>
          <w:p w14:paraId="0B08A6BD">
            <w:pPr>
              <w:snapToGrid w:val="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客观分</w:t>
            </w:r>
          </w:p>
        </w:tc>
        <w:tc>
          <w:tcPr>
            <w:tcW w:w="1520" w:type="dxa"/>
          </w:tcPr>
          <w:p w14:paraId="7951637B">
            <w:pPr>
              <w:snapToGrid w:val="0"/>
              <w:jc w:val="center"/>
              <w:rPr>
                <w:rFonts w:hint="eastAsia" w:ascii="宋体" w:hAnsi="宋体" w:eastAsia="宋体" w:cs="宋体"/>
                <w:color w:val="000000"/>
                <w:sz w:val="24"/>
                <w:szCs w:val="24"/>
                <w:highlight w:val="none"/>
              </w:rPr>
            </w:pPr>
          </w:p>
        </w:tc>
      </w:tr>
      <w:tr w14:paraId="6E9C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center"/>
          </w:tcPr>
          <w:p w14:paraId="7993BD12">
            <w:pPr>
              <w:snapToGrid w:val="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w:t>
            </w:r>
          </w:p>
        </w:tc>
        <w:tc>
          <w:tcPr>
            <w:tcW w:w="4407" w:type="dxa"/>
          </w:tcPr>
          <w:p w14:paraId="180996FF">
            <w:pPr>
              <w:adjustRightInd w:val="0"/>
              <w:spacing w:line="276" w:lineRule="auto"/>
              <w:ind w:firstLine="0" w:firstLineChars="0"/>
              <w:rPr>
                <w:rFonts w:hint="eastAsia" w:ascii="宋体" w:hAnsi="宋体" w:eastAsia="宋体" w:cs="宋体"/>
                <w:b/>
                <w:sz w:val="24"/>
                <w:szCs w:val="24"/>
                <w:highlight w:val="none"/>
              </w:rPr>
            </w:pPr>
            <w:r>
              <w:rPr>
                <w:rFonts w:hint="eastAsia" w:ascii="宋体" w:hAnsi="宋体" w:eastAsia="宋体" w:cs="宋体"/>
                <w:b/>
                <w:sz w:val="24"/>
                <w:szCs w:val="24"/>
                <w:highlight w:val="none"/>
              </w:rPr>
              <w:t>项目重难点分析和实施方案：（</w:t>
            </w:r>
            <w:r>
              <w:rPr>
                <w:rFonts w:hint="eastAsia" w:ascii="宋体" w:hAnsi="宋体" w:cs="宋体"/>
                <w:b/>
                <w:sz w:val="24"/>
                <w:szCs w:val="24"/>
                <w:highlight w:val="none"/>
                <w:lang w:val="en-US" w:eastAsia="zh-CN"/>
              </w:rPr>
              <w:t>4</w:t>
            </w:r>
            <w:r>
              <w:rPr>
                <w:rFonts w:hint="eastAsia" w:ascii="宋体" w:hAnsi="宋体" w:eastAsia="宋体" w:cs="宋体"/>
                <w:b/>
                <w:sz w:val="24"/>
                <w:szCs w:val="24"/>
                <w:highlight w:val="none"/>
              </w:rPr>
              <w:t>分）</w:t>
            </w:r>
          </w:p>
          <w:p w14:paraId="792668A0">
            <w:pPr>
              <w:adjustRightInd w:val="0"/>
              <w:spacing w:line="276" w:lineRule="auto"/>
              <w:ind w:firstLine="0" w:firstLineChars="0"/>
              <w:rPr>
                <w:rFonts w:hint="eastAsia" w:ascii="宋体" w:hAnsi="宋体" w:eastAsia="宋体" w:cs="宋体"/>
                <w:bCs/>
                <w:sz w:val="24"/>
                <w:szCs w:val="24"/>
                <w:highlight w:val="none"/>
              </w:rPr>
            </w:pPr>
            <w:r>
              <w:rPr>
                <w:rFonts w:hint="eastAsia" w:ascii="宋体" w:hAnsi="宋体" w:eastAsia="宋体" w:cs="宋体"/>
                <w:bCs/>
                <w:sz w:val="24"/>
                <w:szCs w:val="24"/>
                <w:highlight w:val="none"/>
              </w:rPr>
              <w:t>1）根据项目需求内容的重难点进行分析，</w:t>
            </w:r>
            <w:r>
              <w:rPr>
                <w:rFonts w:hint="eastAsia" w:ascii="宋体" w:hAnsi="宋体" w:eastAsia="宋体" w:cs="宋体"/>
                <w:sz w:val="24"/>
                <w:szCs w:val="24"/>
                <w:highlight w:val="none"/>
              </w:rPr>
              <w:t>内容完善可实施性强得</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分，内容有缺陷得</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分，不满足需求或不可行不得分。</w:t>
            </w:r>
            <w:r>
              <w:rPr>
                <w:rFonts w:hint="eastAsia" w:ascii="宋体" w:hAnsi="宋体" w:eastAsia="宋体" w:cs="宋体"/>
                <w:bCs/>
                <w:sz w:val="24"/>
                <w:szCs w:val="24"/>
                <w:highlight w:val="none"/>
              </w:rPr>
              <w:t>（2分）</w:t>
            </w:r>
          </w:p>
          <w:p w14:paraId="15D0594B">
            <w:pPr>
              <w:adjustRightInd w:val="0"/>
              <w:spacing w:line="276" w:lineRule="auto"/>
              <w:ind w:firstLine="0" w:firstLineChars="0"/>
              <w:rPr>
                <w:rFonts w:hint="eastAsia" w:ascii="宋体" w:hAnsi="宋体" w:eastAsia="宋体" w:cs="宋体"/>
                <w:color w:val="000000"/>
                <w:sz w:val="24"/>
                <w:szCs w:val="24"/>
                <w:highlight w:val="none"/>
              </w:rPr>
            </w:pPr>
            <w:r>
              <w:rPr>
                <w:rFonts w:hint="eastAsia" w:ascii="宋体" w:hAnsi="宋体" w:eastAsia="宋体" w:cs="宋体"/>
                <w:bCs/>
                <w:sz w:val="24"/>
                <w:szCs w:val="24"/>
                <w:highlight w:val="none"/>
              </w:rPr>
              <w:t>2）提出合理的项目实施方案，按照项目分解节点，并可跟踪实施。根据投标人提供的方案，满足采购需求，</w:t>
            </w:r>
            <w:r>
              <w:rPr>
                <w:rFonts w:hint="eastAsia" w:ascii="宋体" w:hAnsi="宋体" w:eastAsia="宋体" w:cs="宋体"/>
                <w:sz w:val="24"/>
                <w:szCs w:val="24"/>
                <w:highlight w:val="none"/>
              </w:rPr>
              <w:t>内容完善可实施性强得</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分，内容有缺陷得</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分，不满足需求或不可行不得分。</w:t>
            </w:r>
            <w:r>
              <w:rPr>
                <w:rFonts w:hint="eastAsia" w:ascii="宋体" w:hAnsi="宋体" w:eastAsia="宋体" w:cs="宋体"/>
                <w:bCs/>
                <w:sz w:val="24"/>
                <w:szCs w:val="24"/>
                <w:highlight w:val="none"/>
              </w:rPr>
              <w:t>（</w:t>
            </w:r>
            <w:r>
              <w:rPr>
                <w:rFonts w:hint="eastAsia" w:ascii="宋体" w:hAnsi="宋体" w:cs="宋体"/>
                <w:bCs/>
                <w:sz w:val="24"/>
                <w:szCs w:val="24"/>
                <w:highlight w:val="none"/>
                <w:lang w:val="en-US" w:eastAsia="zh-CN"/>
              </w:rPr>
              <w:t>2</w:t>
            </w:r>
            <w:r>
              <w:rPr>
                <w:rFonts w:hint="eastAsia" w:ascii="宋体" w:hAnsi="宋体" w:eastAsia="宋体" w:cs="宋体"/>
                <w:bCs/>
                <w:sz w:val="24"/>
                <w:szCs w:val="24"/>
                <w:highlight w:val="none"/>
              </w:rPr>
              <w:t>分）</w:t>
            </w:r>
          </w:p>
        </w:tc>
        <w:tc>
          <w:tcPr>
            <w:tcW w:w="698" w:type="dxa"/>
            <w:vAlign w:val="center"/>
          </w:tcPr>
          <w:p w14:paraId="45FE2505">
            <w:pPr>
              <w:snapToGrid w:val="0"/>
              <w:jc w:val="center"/>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4</w:t>
            </w:r>
          </w:p>
        </w:tc>
        <w:tc>
          <w:tcPr>
            <w:tcW w:w="1275" w:type="dxa"/>
            <w:vAlign w:val="center"/>
          </w:tcPr>
          <w:p w14:paraId="2AF764B7">
            <w:pPr>
              <w:snapToGrid w:val="0"/>
              <w:jc w:val="center"/>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主观分</w:t>
            </w:r>
          </w:p>
        </w:tc>
        <w:tc>
          <w:tcPr>
            <w:tcW w:w="1520" w:type="dxa"/>
          </w:tcPr>
          <w:p w14:paraId="71EF858A">
            <w:pPr>
              <w:snapToGrid w:val="0"/>
              <w:jc w:val="center"/>
              <w:rPr>
                <w:rFonts w:hint="eastAsia" w:ascii="宋体" w:hAnsi="宋体" w:eastAsia="宋体" w:cs="宋体"/>
                <w:color w:val="000000"/>
                <w:sz w:val="24"/>
                <w:szCs w:val="24"/>
                <w:highlight w:val="none"/>
              </w:rPr>
            </w:pPr>
          </w:p>
        </w:tc>
      </w:tr>
      <w:tr w14:paraId="17396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center"/>
          </w:tcPr>
          <w:p w14:paraId="5FEC2214">
            <w:pPr>
              <w:snapToGrid w:val="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w:t>
            </w:r>
          </w:p>
        </w:tc>
        <w:tc>
          <w:tcPr>
            <w:tcW w:w="4407" w:type="dxa"/>
          </w:tcPr>
          <w:p w14:paraId="0933BF2D">
            <w:pPr>
              <w:adjustRightInd w:val="0"/>
              <w:spacing w:line="276" w:lineRule="auto"/>
              <w:ind w:firstLine="0" w:firstLineChars="0"/>
              <w:rPr>
                <w:rFonts w:hint="eastAsia" w:ascii="宋体" w:hAnsi="宋体" w:eastAsia="宋体" w:cs="宋体"/>
                <w:b/>
                <w:sz w:val="24"/>
                <w:szCs w:val="24"/>
                <w:highlight w:val="none"/>
              </w:rPr>
            </w:pPr>
            <w:r>
              <w:rPr>
                <w:rFonts w:hint="eastAsia" w:ascii="宋体" w:hAnsi="宋体" w:eastAsia="宋体" w:cs="宋体"/>
                <w:b/>
                <w:sz w:val="24"/>
                <w:szCs w:val="24"/>
                <w:highlight w:val="none"/>
              </w:rPr>
              <w:t>供货安装方案：（</w:t>
            </w:r>
            <w:r>
              <w:rPr>
                <w:rFonts w:hint="eastAsia" w:ascii="宋体" w:hAnsi="宋体" w:eastAsia="宋体" w:cs="宋体"/>
                <w:b/>
                <w:sz w:val="24"/>
                <w:szCs w:val="24"/>
                <w:highlight w:val="none"/>
                <w:lang w:val="en-US" w:eastAsia="zh-CN"/>
              </w:rPr>
              <w:t>2</w:t>
            </w:r>
            <w:r>
              <w:rPr>
                <w:rFonts w:hint="eastAsia" w:ascii="宋体" w:hAnsi="宋体" w:eastAsia="宋体" w:cs="宋体"/>
                <w:b/>
                <w:sz w:val="24"/>
                <w:szCs w:val="24"/>
                <w:highlight w:val="none"/>
              </w:rPr>
              <w:t>分）</w:t>
            </w:r>
          </w:p>
          <w:p w14:paraId="375D4E8B">
            <w:pPr>
              <w:adjustRightInd w:val="0"/>
              <w:spacing w:line="276" w:lineRule="auto"/>
              <w:ind w:firstLine="0" w:firstLineChars="0"/>
              <w:rPr>
                <w:rFonts w:hint="eastAsia" w:ascii="宋体" w:hAnsi="宋体" w:eastAsia="宋体" w:cs="宋体"/>
                <w:color w:val="000000"/>
                <w:kern w:val="2"/>
                <w:sz w:val="24"/>
                <w:szCs w:val="24"/>
                <w:highlight w:val="none"/>
              </w:rPr>
            </w:pPr>
            <w:r>
              <w:rPr>
                <w:rFonts w:hint="eastAsia" w:ascii="宋体" w:hAnsi="宋体" w:eastAsia="宋体" w:cs="宋体"/>
                <w:sz w:val="24"/>
                <w:szCs w:val="24"/>
                <w:highlight w:val="none"/>
              </w:rPr>
              <w:t>包含安装验收方案的制定，货物交付时间节点，落实送货安装时间和人员安排，确保按期保质保量交付使用。内容完善可实施性强得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分，内容有缺陷得</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分，不满足需求或不可行不得分。</w:t>
            </w:r>
          </w:p>
        </w:tc>
        <w:tc>
          <w:tcPr>
            <w:tcW w:w="698" w:type="dxa"/>
            <w:vAlign w:val="center"/>
          </w:tcPr>
          <w:p w14:paraId="49528CAA">
            <w:pPr>
              <w:snapToGrid w:val="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w:t>
            </w:r>
          </w:p>
        </w:tc>
        <w:tc>
          <w:tcPr>
            <w:tcW w:w="1275" w:type="dxa"/>
            <w:vAlign w:val="center"/>
          </w:tcPr>
          <w:p w14:paraId="526034A1">
            <w:pPr>
              <w:snapToGrid w:val="0"/>
              <w:jc w:val="center"/>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主观分</w:t>
            </w:r>
          </w:p>
        </w:tc>
        <w:tc>
          <w:tcPr>
            <w:tcW w:w="1520" w:type="dxa"/>
          </w:tcPr>
          <w:p w14:paraId="3EF7E9F9">
            <w:pPr>
              <w:snapToGrid w:val="0"/>
              <w:jc w:val="center"/>
              <w:rPr>
                <w:rFonts w:hint="eastAsia" w:ascii="宋体" w:hAnsi="宋体" w:eastAsia="宋体" w:cs="宋体"/>
                <w:color w:val="000000"/>
                <w:sz w:val="24"/>
                <w:szCs w:val="24"/>
                <w:highlight w:val="none"/>
              </w:rPr>
            </w:pPr>
          </w:p>
        </w:tc>
      </w:tr>
      <w:tr w14:paraId="31BA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center"/>
          </w:tcPr>
          <w:p w14:paraId="5B10B3A1">
            <w:pPr>
              <w:snapToGrid w:val="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w:t>
            </w:r>
          </w:p>
        </w:tc>
        <w:tc>
          <w:tcPr>
            <w:tcW w:w="4407" w:type="dxa"/>
          </w:tcPr>
          <w:p w14:paraId="33248F2A">
            <w:pPr>
              <w:adjustRightInd w:val="0"/>
              <w:spacing w:line="276" w:lineRule="auto"/>
              <w:ind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品控管理：（2分）</w:t>
            </w:r>
          </w:p>
          <w:p w14:paraId="7C47C309">
            <w:pPr>
              <w:adjustRightInd w:val="0"/>
              <w:spacing w:line="276" w:lineRule="auto"/>
              <w:ind w:firstLine="0" w:firstLineChars="0"/>
              <w:rPr>
                <w:rFonts w:hint="eastAsia" w:ascii="宋体" w:hAnsi="宋体" w:eastAsia="宋体" w:cs="宋体"/>
                <w:color w:val="000000"/>
                <w:kern w:val="2"/>
                <w:sz w:val="24"/>
                <w:szCs w:val="24"/>
                <w:highlight w:val="none"/>
              </w:rPr>
            </w:pPr>
            <w:r>
              <w:rPr>
                <w:rFonts w:hint="eastAsia" w:ascii="宋体" w:hAnsi="宋体" w:eastAsia="宋体" w:cs="宋体"/>
                <w:sz w:val="24"/>
                <w:szCs w:val="24"/>
                <w:highlight w:val="none"/>
              </w:rPr>
              <w:t>产品生产过程中的质量控制完善，提供质量保证措施，包括但不限于安装完毕后，甲醛处理方案等。内容完善可实施性强得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分，内容有缺陷得</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分，不满足需求或不可行不得分。</w:t>
            </w:r>
          </w:p>
        </w:tc>
        <w:tc>
          <w:tcPr>
            <w:tcW w:w="698" w:type="dxa"/>
            <w:vAlign w:val="center"/>
          </w:tcPr>
          <w:p w14:paraId="0271EA0F">
            <w:pPr>
              <w:snapToGrid w:val="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w:t>
            </w:r>
          </w:p>
        </w:tc>
        <w:tc>
          <w:tcPr>
            <w:tcW w:w="1275" w:type="dxa"/>
            <w:vAlign w:val="center"/>
          </w:tcPr>
          <w:p w14:paraId="2EBC1AD1">
            <w:pPr>
              <w:snapToGrid w:val="0"/>
              <w:jc w:val="center"/>
              <w:rPr>
                <w:rFonts w:hint="eastAsia" w:ascii="宋体" w:hAnsi="宋体" w:eastAsia="宋体" w:cs="宋体"/>
                <w:color w:val="000000"/>
                <w:sz w:val="24"/>
                <w:szCs w:val="24"/>
                <w:highlight w:val="none"/>
              </w:rPr>
            </w:pPr>
            <w:r>
              <w:rPr>
                <w:rFonts w:hint="eastAsia" w:ascii="宋体" w:hAnsi="宋体" w:eastAsia="宋体" w:cs="宋体"/>
                <w:bCs/>
                <w:color w:val="000000"/>
                <w:sz w:val="24"/>
                <w:szCs w:val="24"/>
                <w:highlight w:val="none"/>
              </w:rPr>
              <w:t>主观分</w:t>
            </w:r>
          </w:p>
        </w:tc>
        <w:tc>
          <w:tcPr>
            <w:tcW w:w="1520" w:type="dxa"/>
          </w:tcPr>
          <w:p w14:paraId="3BE4130F">
            <w:pPr>
              <w:snapToGrid w:val="0"/>
              <w:jc w:val="center"/>
              <w:rPr>
                <w:rFonts w:hint="eastAsia" w:ascii="宋体" w:hAnsi="宋体" w:eastAsia="宋体" w:cs="宋体"/>
                <w:color w:val="000000"/>
                <w:sz w:val="24"/>
                <w:szCs w:val="24"/>
                <w:highlight w:val="none"/>
              </w:rPr>
            </w:pPr>
          </w:p>
        </w:tc>
      </w:tr>
      <w:tr w14:paraId="058C5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center"/>
          </w:tcPr>
          <w:p w14:paraId="1372FE97">
            <w:pPr>
              <w:snapToGrid w:val="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7</w:t>
            </w:r>
          </w:p>
        </w:tc>
        <w:tc>
          <w:tcPr>
            <w:tcW w:w="4407" w:type="dxa"/>
          </w:tcPr>
          <w:p w14:paraId="223A1C84">
            <w:pPr>
              <w:adjustRightInd w:val="0"/>
              <w:spacing w:line="276" w:lineRule="auto"/>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（1）投标人或投标产品制造商具有有效期内的“ISO9001质量管理体系认证证书、ISO14001环境管理体系认证证书、ISO45001职业健康安全管理体系认证证书”，以上每项认证证书覆盖</w:t>
            </w:r>
            <w:r>
              <w:rPr>
                <w:rFonts w:hint="eastAsia" w:ascii="宋体" w:hAnsi="宋体" w:eastAsia="宋体" w:cs="宋体"/>
                <w:sz w:val="24"/>
                <w:szCs w:val="24"/>
                <w:highlight w:val="none"/>
                <w:lang w:val="en-US" w:eastAsia="zh-CN"/>
              </w:rPr>
              <w:t>木制家具（实木、人造板）和钢木</w:t>
            </w:r>
            <w:r>
              <w:rPr>
                <w:rFonts w:hint="eastAsia" w:ascii="宋体" w:hAnsi="宋体" w:eastAsia="宋体" w:cs="宋体"/>
                <w:sz w:val="24"/>
                <w:szCs w:val="24"/>
                <w:highlight w:val="none"/>
              </w:rPr>
              <w:t>家具，包括但不限于：设计开发、组装、销售、安装等业务范围，每项认证证书全部满足得1分，此项最高得3分。（3分）</w:t>
            </w:r>
          </w:p>
          <w:p w14:paraId="3443BE22">
            <w:pPr>
              <w:adjustRightInd w:val="0"/>
              <w:spacing w:line="276" w:lineRule="auto"/>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（2）投标产品列入财政部、生态环境部等部门发布的“环境标志产品</w:t>
            </w:r>
            <w:r>
              <w:rPr>
                <w:rFonts w:hint="eastAsia" w:ascii="宋体" w:hAnsi="宋体" w:eastAsia="宋体" w:cs="宋体"/>
                <w:sz w:val="24"/>
                <w:szCs w:val="24"/>
                <w:highlight w:val="none"/>
                <w:lang w:eastAsia="zh-CN"/>
              </w:rPr>
              <w:t>政府采购</w:t>
            </w:r>
            <w:r>
              <w:rPr>
                <w:rFonts w:hint="eastAsia" w:ascii="宋体" w:hAnsi="宋体" w:eastAsia="宋体" w:cs="宋体"/>
                <w:sz w:val="24"/>
                <w:szCs w:val="24"/>
                <w:highlight w:val="none"/>
              </w:rPr>
              <w:t>品目清单”。投标人或投标产品制造商获得国家确定的认证机构出具的在有效期内的“中国环境标志产品认证”认证证书，且与本项目采购标的相关的床类、桌类、柜类产品，每类产品得1分，最高得3分。（3分）</w:t>
            </w:r>
          </w:p>
          <w:p w14:paraId="6EE7683A">
            <w:pPr>
              <w:adjustRightInd w:val="0"/>
              <w:spacing w:line="276" w:lineRule="auto"/>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（3）投标人或投标产品制造商具有有效期内的“家具中有害物质限量认证”的，认证证书范围包含与本项目采购标的相关的</w:t>
            </w:r>
            <w:r>
              <w:rPr>
                <w:rFonts w:hint="eastAsia" w:ascii="宋体" w:hAnsi="宋体" w:eastAsia="宋体" w:cs="宋体"/>
                <w:sz w:val="24"/>
                <w:szCs w:val="24"/>
                <w:highlight w:val="none"/>
                <w:lang w:val="en-US" w:eastAsia="zh-CN"/>
              </w:rPr>
              <w:t>人造板家具和钢木家具</w:t>
            </w:r>
            <w:r>
              <w:rPr>
                <w:rFonts w:hint="eastAsia" w:ascii="宋体" w:hAnsi="宋体" w:eastAsia="宋体" w:cs="宋体"/>
                <w:sz w:val="24"/>
                <w:szCs w:val="24"/>
                <w:highlight w:val="none"/>
              </w:rPr>
              <w:t>：床类，桌类，柜类，每符合一项的得0.5分，此项最高得1.5分。（1.5分）</w:t>
            </w:r>
          </w:p>
          <w:p w14:paraId="27EAE777">
            <w:pPr>
              <w:adjustRightInd w:val="0"/>
              <w:spacing w:line="276" w:lineRule="auto"/>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（4）投标人或投标产品制造商具有有效期内的“人类工效学认证证书”，认证证书范围包含：床类的得1.5分。（1.5分）</w:t>
            </w:r>
          </w:p>
          <w:p w14:paraId="390AFBF4">
            <w:pPr>
              <w:adjustRightInd w:val="0"/>
              <w:spacing w:line="276" w:lineRule="auto"/>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【证明材料：1）以上内容提供有效证书复印件并加盖公章。否则不得分。】</w:t>
            </w:r>
          </w:p>
        </w:tc>
        <w:tc>
          <w:tcPr>
            <w:tcW w:w="698" w:type="dxa"/>
            <w:vAlign w:val="center"/>
          </w:tcPr>
          <w:p w14:paraId="640674F1">
            <w:pPr>
              <w:snapToGrid w:val="0"/>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9</w:t>
            </w:r>
          </w:p>
        </w:tc>
        <w:tc>
          <w:tcPr>
            <w:tcW w:w="1275" w:type="dxa"/>
            <w:vAlign w:val="center"/>
          </w:tcPr>
          <w:p w14:paraId="74D17CDF">
            <w:pPr>
              <w:snapToGrid w:val="0"/>
              <w:jc w:val="center"/>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客观分</w:t>
            </w:r>
          </w:p>
        </w:tc>
        <w:tc>
          <w:tcPr>
            <w:tcW w:w="1520" w:type="dxa"/>
          </w:tcPr>
          <w:p w14:paraId="635E53A9">
            <w:pPr>
              <w:snapToGrid w:val="0"/>
              <w:jc w:val="center"/>
              <w:rPr>
                <w:rFonts w:hint="eastAsia" w:ascii="宋体" w:hAnsi="宋体" w:eastAsia="宋体" w:cs="宋体"/>
                <w:color w:val="000000"/>
                <w:sz w:val="24"/>
                <w:szCs w:val="24"/>
                <w:highlight w:val="none"/>
              </w:rPr>
            </w:pPr>
          </w:p>
        </w:tc>
      </w:tr>
      <w:tr w14:paraId="6757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center"/>
          </w:tcPr>
          <w:p w14:paraId="02E4148E">
            <w:pPr>
              <w:snapToGrid w:val="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w:t>
            </w:r>
          </w:p>
        </w:tc>
        <w:tc>
          <w:tcPr>
            <w:tcW w:w="4407" w:type="dxa"/>
          </w:tcPr>
          <w:p w14:paraId="07A940BB">
            <w:pPr>
              <w:widowControl/>
              <w:adjustRightInd w:val="0"/>
              <w:spacing w:line="240" w:lineRule="atLeast"/>
              <w:ind w:firstLine="0" w:firstLineChars="0"/>
              <w:rPr>
                <w:rFonts w:hint="eastAsia" w:ascii="宋体" w:hAnsi="宋体" w:eastAsia="宋体" w:cs="宋体"/>
                <w:bCs/>
                <w:sz w:val="24"/>
                <w:szCs w:val="24"/>
                <w:highlight w:val="none"/>
              </w:rPr>
            </w:pPr>
            <w:r>
              <w:rPr>
                <w:rFonts w:hint="eastAsia" w:ascii="宋体" w:hAnsi="宋体" w:eastAsia="宋体" w:cs="宋体"/>
                <w:bCs/>
                <w:sz w:val="24"/>
                <w:szCs w:val="24"/>
                <w:highlight w:val="none"/>
              </w:rPr>
              <w:t>投标人提供具</w:t>
            </w:r>
            <w:r>
              <w:rPr>
                <w:rFonts w:hint="eastAsia" w:ascii="宋体" w:hAnsi="宋体" w:eastAsia="宋体" w:cs="宋体"/>
                <w:bCs/>
                <w:sz w:val="24"/>
                <w:szCs w:val="24"/>
                <w:highlight w:val="none"/>
              </w:rPr>
              <w:t>备CMA资质</w:t>
            </w:r>
            <w:r>
              <w:rPr>
                <w:rFonts w:hint="eastAsia" w:ascii="宋体" w:hAnsi="宋体" w:eastAsia="宋体" w:cs="宋体"/>
                <w:bCs/>
                <w:sz w:val="24"/>
                <w:szCs w:val="24"/>
                <w:highlight w:val="none"/>
              </w:rPr>
              <w:t>的第三方检测机构出具的抽检检测报告，提供齐全且满足检测要求的得</w:t>
            </w:r>
            <w:r>
              <w:rPr>
                <w:rFonts w:hint="eastAsia" w:ascii="宋体" w:hAnsi="宋体" w:eastAsia="宋体" w:cs="宋体"/>
                <w:bCs/>
                <w:sz w:val="24"/>
                <w:szCs w:val="24"/>
                <w:highlight w:val="none"/>
                <w:lang w:val="en-US" w:eastAsia="zh-CN"/>
              </w:rPr>
              <w:t>10</w:t>
            </w:r>
            <w:r>
              <w:rPr>
                <w:rFonts w:hint="eastAsia" w:ascii="宋体" w:hAnsi="宋体" w:eastAsia="宋体" w:cs="宋体"/>
                <w:bCs/>
                <w:sz w:val="24"/>
                <w:szCs w:val="24"/>
                <w:highlight w:val="none"/>
              </w:rPr>
              <w:t>分，每缺一项或因检测不符合要求的扣1分，扣完为止。</w:t>
            </w:r>
          </w:p>
          <w:p w14:paraId="4AFA1B03">
            <w:pPr>
              <w:widowControl/>
              <w:adjustRightInd w:val="0"/>
              <w:spacing w:line="240" w:lineRule="atLeast"/>
              <w:ind w:firstLine="0" w:firstLineChars="0"/>
              <w:rPr>
                <w:rFonts w:hint="eastAsia" w:ascii="宋体" w:hAnsi="宋体" w:eastAsia="宋体" w:cs="宋体"/>
                <w:bCs/>
                <w:sz w:val="24"/>
                <w:szCs w:val="24"/>
                <w:highlight w:val="none"/>
              </w:rPr>
            </w:pPr>
            <w:r>
              <w:rPr>
                <w:rFonts w:hint="eastAsia" w:ascii="宋体" w:hAnsi="宋体" w:eastAsia="宋体" w:cs="宋体"/>
                <w:bCs/>
                <w:sz w:val="24"/>
                <w:szCs w:val="24"/>
                <w:highlight w:val="none"/>
              </w:rPr>
              <w:t>其中核心技术指标（包括但不限于）评分内容如下：</w:t>
            </w:r>
          </w:p>
          <w:p w14:paraId="1F85B5C2">
            <w:pPr>
              <w:adjustRightInd w:val="0"/>
              <w:spacing w:line="240" w:lineRule="atLeast"/>
              <w:ind w:firstLine="0" w:firstLineChars="0"/>
              <w:rPr>
                <w:rFonts w:hint="eastAsia" w:ascii="宋体" w:hAnsi="宋体" w:eastAsia="宋体" w:cs="宋体"/>
                <w:bCs/>
                <w:sz w:val="24"/>
                <w:szCs w:val="24"/>
                <w:highlight w:val="none"/>
              </w:rPr>
            </w:pPr>
            <w:r>
              <w:rPr>
                <w:rFonts w:hint="eastAsia" w:ascii="宋体" w:hAnsi="宋体" w:eastAsia="宋体" w:cs="宋体"/>
                <w:bCs/>
                <w:sz w:val="24"/>
                <w:szCs w:val="24"/>
                <w:highlight w:val="none"/>
              </w:rPr>
              <w:t>（1）</w:t>
            </w:r>
            <w:r>
              <w:rPr>
                <w:rFonts w:hint="eastAsia" w:ascii="宋体" w:hAnsi="宋体" w:eastAsia="宋体" w:cs="宋体"/>
                <w:b/>
                <w:sz w:val="24"/>
                <w:szCs w:val="24"/>
                <w:highlight w:val="none"/>
                <w:lang w:val="en-US" w:eastAsia="zh-CN"/>
              </w:rPr>
              <w:t>人造板（刨花板）</w:t>
            </w:r>
            <w:r>
              <w:rPr>
                <w:rFonts w:hint="eastAsia" w:ascii="宋体" w:hAnsi="宋体" w:eastAsia="宋体" w:cs="宋体"/>
                <w:b/>
                <w:sz w:val="24"/>
                <w:szCs w:val="24"/>
                <w:highlight w:val="none"/>
              </w:rPr>
              <w:t>：</w:t>
            </w:r>
            <w:r>
              <w:rPr>
                <w:rFonts w:hint="eastAsia" w:ascii="宋体" w:hAnsi="宋体" w:eastAsia="宋体" w:cs="宋体"/>
                <w:bCs/>
                <w:sz w:val="24"/>
                <w:szCs w:val="24"/>
                <w:highlight w:val="none"/>
              </w:rPr>
              <w:t>检测依据：GB/T 15102-2017《浸渍胶膜纸饰面纤维板和刨花板》、GB/T39600-2021《人造板及其制品甲醛释放量分级》、HJ 571-2010《环境标志产品技术要求人造板及其制品》、GB 8624-2012《建筑材料及制品燃烧性能分级》等标准</w:t>
            </w:r>
            <w:r>
              <w:rPr>
                <w:rFonts w:hint="eastAsia" w:ascii="宋体" w:hAnsi="宋体" w:eastAsia="宋体" w:cs="宋体"/>
                <w:bCs/>
                <w:sz w:val="24"/>
                <w:szCs w:val="24"/>
                <w:highlight w:val="none"/>
                <w:lang w:eastAsia="zh-CN"/>
              </w:rPr>
              <w:t>的</w:t>
            </w:r>
            <w:r>
              <w:rPr>
                <w:rFonts w:hint="eastAsia" w:ascii="宋体" w:hAnsi="宋体" w:eastAsia="宋体" w:cs="宋体"/>
                <w:bCs/>
                <w:sz w:val="24"/>
                <w:szCs w:val="24"/>
                <w:highlight w:val="none"/>
              </w:rPr>
              <w:t>全项检测内容需符合标准要求。检测内容</w:t>
            </w:r>
            <w:r>
              <w:rPr>
                <w:rFonts w:hint="eastAsia" w:ascii="宋体" w:hAnsi="宋体" w:eastAsia="宋体" w:cs="宋体"/>
                <w:bCs/>
                <w:sz w:val="24"/>
                <w:szCs w:val="24"/>
                <w:highlight w:val="none"/>
                <w:lang w:val="en-US" w:eastAsia="zh-CN"/>
              </w:rPr>
              <w:t>主要</w:t>
            </w:r>
            <w:r>
              <w:rPr>
                <w:rFonts w:hint="eastAsia" w:ascii="宋体" w:hAnsi="宋体" w:eastAsia="宋体" w:cs="宋体"/>
                <w:bCs/>
                <w:sz w:val="24"/>
                <w:szCs w:val="24"/>
                <w:highlight w:val="none"/>
              </w:rPr>
              <w:t>包含：甲醛释放量达到EO级、总挥发性有机化合物(TVOC)</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lang w:val="en-US" w:eastAsia="zh-CN"/>
              </w:rPr>
              <w:t>阻燃性能达到B1级</w:t>
            </w:r>
            <w:r>
              <w:rPr>
                <w:rFonts w:hint="eastAsia" w:ascii="宋体" w:hAnsi="宋体" w:eastAsia="宋体" w:cs="宋体"/>
                <w:bCs/>
                <w:sz w:val="24"/>
                <w:szCs w:val="24"/>
                <w:highlight w:val="none"/>
              </w:rPr>
              <w:t>。</w:t>
            </w:r>
          </w:p>
          <w:p w14:paraId="15A6D65C">
            <w:pPr>
              <w:adjustRightInd w:val="0"/>
              <w:spacing w:line="240" w:lineRule="atLeast"/>
              <w:ind w:firstLine="0" w:firstLineChars="0"/>
              <w:rPr>
                <w:rFonts w:hint="eastAsia" w:ascii="宋体" w:hAnsi="宋体" w:eastAsia="宋体" w:cs="宋体"/>
                <w:bCs/>
                <w:sz w:val="24"/>
                <w:szCs w:val="24"/>
                <w:highlight w:val="none"/>
              </w:rPr>
            </w:pPr>
            <w:r>
              <w:rPr>
                <w:rFonts w:hint="eastAsia" w:ascii="宋体" w:hAnsi="宋体" w:eastAsia="宋体" w:cs="宋体"/>
                <w:bCs/>
                <w:sz w:val="24"/>
                <w:szCs w:val="24"/>
                <w:highlight w:val="none"/>
              </w:rPr>
              <w:t>（2）</w:t>
            </w:r>
            <w:r>
              <w:rPr>
                <w:rFonts w:hint="eastAsia" w:ascii="宋体" w:hAnsi="宋体" w:eastAsia="宋体" w:cs="宋体"/>
                <w:b/>
                <w:bCs w:val="0"/>
                <w:sz w:val="24"/>
                <w:szCs w:val="24"/>
                <w:highlight w:val="none"/>
                <w:lang w:val="en-US" w:eastAsia="zh-CN"/>
              </w:rPr>
              <w:t>PVC</w:t>
            </w:r>
            <w:r>
              <w:rPr>
                <w:rFonts w:hint="eastAsia" w:ascii="宋体" w:hAnsi="宋体" w:eastAsia="宋体" w:cs="宋体"/>
                <w:b/>
                <w:sz w:val="24"/>
                <w:szCs w:val="24"/>
                <w:highlight w:val="none"/>
              </w:rPr>
              <w:t>封边条：</w:t>
            </w:r>
            <w:r>
              <w:rPr>
                <w:rFonts w:hint="eastAsia" w:ascii="宋体" w:hAnsi="宋体" w:eastAsia="宋体" w:cs="宋体"/>
                <w:bCs/>
                <w:sz w:val="24"/>
                <w:szCs w:val="24"/>
                <w:highlight w:val="none"/>
              </w:rPr>
              <w:t>检测依据：QB/T4463-2013、GB 20286-2006、QB/T 4371-2012、GB 28481-2012等标准的</w:t>
            </w:r>
            <w:r>
              <w:rPr>
                <w:rFonts w:hint="eastAsia" w:ascii="宋体" w:hAnsi="宋体" w:eastAsia="宋体" w:cs="宋体"/>
                <w:bCs/>
                <w:sz w:val="24"/>
                <w:szCs w:val="24"/>
                <w:highlight w:val="none"/>
                <w:lang w:val="en-US" w:eastAsia="zh-CN"/>
              </w:rPr>
              <w:t>全项</w:t>
            </w:r>
            <w:r>
              <w:rPr>
                <w:rFonts w:hint="eastAsia" w:ascii="宋体" w:hAnsi="宋体" w:eastAsia="宋体" w:cs="宋体"/>
                <w:bCs/>
                <w:sz w:val="24"/>
                <w:szCs w:val="24"/>
                <w:highlight w:val="none"/>
              </w:rPr>
              <w:t>检测内容需符合标准要求。检测内容</w:t>
            </w:r>
            <w:r>
              <w:rPr>
                <w:rFonts w:hint="eastAsia" w:ascii="宋体" w:hAnsi="宋体" w:eastAsia="宋体" w:cs="宋体"/>
                <w:bCs/>
                <w:sz w:val="24"/>
                <w:szCs w:val="24"/>
                <w:highlight w:val="none"/>
                <w:lang w:val="en-US" w:eastAsia="zh-CN"/>
              </w:rPr>
              <w:t>主要</w:t>
            </w:r>
            <w:r>
              <w:rPr>
                <w:rFonts w:hint="eastAsia" w:ascii="宋体" w:hAnsi="宋体" w:eastAsia="宋体" w:cs="宋体"/>
                <w:bCs/>
                <w:sz w:val="24"/>
                <w:szCs w:val="24"/>
                <w:highlight w:val="none"/>
              </w:rPr>
              <w:t>包含：1.甲醛释放量≤0.5mg/L；2.可迁移元素均未检出、溴联苯及多溴联苯醚均未检出；3.抗菌性能（铜绿假单胞菌 ATCC9027）≥99％；4.阻燃等级1级，其中热释放速率峰值≤150KW；5min内放出的总能力≤30MJ；最大烟密度≤75%。</w:t>
            </w:r>
          </w:p>
          <w:p w14:paraId="4AFA2531">
            <w:pPr>
              <w:widowControl/>
              <w:adjustRightInd w:val="0"/>
              <w:spacing w:line="240" w:lineRule="atLeast"/>
              <w:ind w:firstLine="0" w:firstLineChars="0"/>
              <w:rPr>
                <w:rFonts w:hint="eastAsia" w:ascii="宋体" w:hAnsi="宋体" w:eastAsia="宋体" w:cs="宋体"/>
                <w:bCs/>
                <w:sz w:val="24"/>
                <w:szCs w:val="24"/>
                <w:highlight w:val="none"/>
              </w:rPr>
            </w:pPr>
            <w:r>
              <w:rPr>
                <w:rFonts w:hint="eastAsia" w:ascii="宋体" w:hAnsi="宋体" w:eastAsia="宋体" w:cs="宋体"/>
                <w:bCs/>
                <w:sz w:val="24"/>
                <w:szCs w:val="24"/>
                <w:highlight w:val="none"/>
              </w:rPr>
              <w:t>（3）</w:t>
            </w:r>
            <w:r>
              <w:rPr>
                <w:rFonts w:hint="eastAsia" w:ascii="宋体" w:hAnsi="宋体" w:eastAsia="宋体" w:cs="宋体"/>
                <w:b/>
                <w:sz w:val="24"/>
                <w:szCs w:val="24"/>
                <w:highlight w:val="none"/>
              </w:rPr>
              <w:t>热熔胶：</w:t>
            </w:r>
            <w:r>
              <w:rPr>
                <w:rFonts w:hint="eastAsia" w:ascii="宋体" w:hAnsi="宋体" w:eastAsia="宋体" w:cs="宋体"/>
                <w:bCs/>
                <w:sz w:val="24"/>
                <w:szCs w:val="24"/>
                <w:highlight w:val="none"/>
              </w:rPr>
              <w:t>检测依据：GB 18583-2008《室内装饰装修材料 胶粘剂中有害物质限量》等标准的检测内容需符合标准要求。检测内容包含：游离甲醛、苯、甲苯</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二甲苯</w:t>
            </w:r>
            <w:r>
              <w:rPr>
                <w:rFonts w:hint="eastAsia" w:ascii="宋体" w:hAnsi="宋体" w:eastAsia="宋体" w:cs="宋体"/>
                <w:bCs/>
                <w:sz w:val="24"/>
                <w:szCs w:val="24"/>
                <w:highlight w:val="none"/>
                <w:lang w:val="en-US" w:eastAsia="zh-CN"/>
              </w:rPr>
              <w:t>和</w:t>
            </w:r>
            <w:r>
              <w:rPr>
                <w:rFonts w:hint="eastAsia" w:ascii="宋体" w:hAnsi="宋体" w:eastAsia="宋体" w:cs="宋体"/>
                <w:bCs/>
                <w:sz w:val="24"/>
                <w:szCs w:val="24"/>
                <w:highlight w:val="none"/>
              </w:rPr>
              <w:t>总挥发性有机物均未检出。</w:t>
            </w:r>
          </w:p>
          <w:p w14:paraId="7A6263CE">
            <w:pPr>
              <w:widowControl/>
              <w:adjustRightInd w:val="0"/>
              <w:spacing w:line="240" w:lineRule="atLeast"/>
              <w:ind w:firstLine="0" w:firstLineChars="0"/>
              <w:jc w:val="left"/>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（4）</w:t>
            </w:r>
            <w:r>
              <w:rPr>
                <w:rFonts w:hint="eastAsia" w:ascii="宋体" w:hAnsi="宋体" w:eastAsia="宋体" w:cs="宋体"/>
                <w:b/>
                <w:bCs w:val="0"/>
                <w:sz w:val="24"/>
                <w:szCs w:val="24"/>
                <w:highlight w:val="none"/>
                <w:lang w:val="en-US" w:eastAsia="zh-CN"/>
              </w:rPr>
              <w:t>阻尼</w:t>
            </w:r>
            <w:r>
              <w:rPr>
                <w:rFonts w:hint="eastAsia" w:ascii="宋体" w:hAnsi="宋体" w:eastAsia="宋体" w:cs="宋体"/>
                <w:b/>
                <w:sz w:val="24"/>
                <w:szCs w:val="24"/>
                <w:highlight w:val="none"/>
              </w:rPr>
              <w:t>铰链：</w:t>
            </w:r>
            <w:r>
              <w:rPr>
                <w:rFonts w:hint="eastAsia" w:ascii="宋体" w:hAnsi="宋体" w:eastAsia="宋体" w:cs="宋体"/>
                <w:bCs/>
                <w:sz w:val="24"/>
                <w:szCs w:val="24"/>
                <w:highlight w:val="none"/>
              </w:rPr>
              <w:t>检测依据：QB/T 2189-2013《家具五金 杯状暗铰链》、</w:t>
            </w:r>
            <w:r>
              <w:rPr>
                <w:rFonts w:hint="eastAsia" w:ascii="宋体" w:hAnsi="宋体" w:eastAsia="宋体" w:cs="宋体"/>
                <w:bCs/>
                <w:sz w:val="24"/>
                <w:szCs w:val="24"/>
                <w:highlight w:val="none"/>
                <w:lang w:val="en-US" w:eastAsia="zh-CN"/>
              </w:rPr>
              <w:t>GB/T 10125-2021</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人造气氛腐蚀试验 盐雾测试</w:t>
            </w:r>
            <w:r>
              <w:rPr>
                <w:rFonts w:hint="eastAsia" w:ascii="宋体" w:hAnsi="宋体" w:eastAsia="宋体" w:cs="宋体"/>
                <w:bCs/>
                <w:sz w:val="24"/>
                <w:szCs w:val="24"/>
                <w:highlight w:val="none"/>
              </w:rPr>
              <w:t>》等标准的检测内容需符合标准要求。检测内容包含：中性盐雾试验（18小时</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以上</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lang w:val="en-US" w:eastAsia="zh-CN"/>
              </w:rPr>
              <w:t>镀层本身的耐蚀能力10级，镀层对基体金属的防蚀能力10级</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耐腐蚀</w:t>
            </w:r>
            <w:r>
              <w:rPr>
                <w:rFonts w:hint="eastAsia" w:ascii="宋体" w:hAnsi="宋体" w:eastAsia="宋体" w:cs="宋体"/>
                <w:bCs/>
                <w:sz w:val="24"/>
                <w:szCs w:val="24"/>
                <w:highlight w:val="none"/>
              </w:rPr>
              <w:t>（18小时</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以上）、耐久性试验（</w:t>
            </w:r>
            <w:r>
              <w:rPr>
                <w:rFonts w:hint="eastAsia" w:ascii="宋体" w:hAnsi="宋体" w:eastAsia="宋体" w:cs="宋体"/>
                <w:bCs/>
                <w:sz w:val="24"/>
                <w:szCs w:val="24"/>
                <w:highlight w:val="none"/>
                <w:lang w:val="en-US" w:eastAsia="zh-CN"/>
              </w:rPr>
              <w:t>8</w:t>
            </w:r>
            <w:r>
              <w:rPr>
                <w:rFonts w:hint="eastAsia" w:ascii="宋体" w:hAnsi="宋体" w:eastAsia="宋体" w:cs="宋体"/>
                <w:bCs/>
                <w:sz w:val="24"/>
                <w:szCs w:val="24"/>
                <w:highlight w:val="none"/>
              </w:rPr>
              <w:t>万次及以上）</w:t>
            </w:r>
            <w:r>
              <w:rPr>
                <w:rFonts w:hint="eastAsia" w:ascii="宋体" w:hAnsi="宋体" w:eastAsia="宋体" w:cs="宋体"/>
                <w:bCs/>
                <w:sz w:val="24"/>
                <w:szCs w:val="24"/>
                <w:highlight w:val="none"/>
                <w:lang w:eastAsia="zh-CN"/>
              </w:rPr>
              <w:t>。</w:t>
            </w:r>
          </w:p>
          <w:p w14:paraId="1EFEAC22">
            <w:pPr>
              <w:widowControl/>
              <w:adjustRightInd w:val="0"/>
              <w:spacing w:line="240" w:lineRule="atLeast"/>
              <w:ind w:firstLine="0" w:firstLineChars="0"/>
              <w:jc w:val="left"/>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lang w:eastAsia="zh-CN"/>
              </w:rPr>
              <w:t>）</w:t>
            </w:r>
            <w:r>
              <w:rPr>
                <w:rFonts w:hint="eastAsia" w:ascii="宋体" w:hAnsi="宋体" w:eastAsia="宋体" w:cs="宋体"/>
                <w:b/>
                <w:bCs w:val="0"/>
                <w:sz w:val="24"/>
                <w:szCs w:val="24"/>
                <w:highlight w:val="none"/>
                <w:lang w:val="en-US" w:eastAsia="zh-CN"/>
              </w:rPr>
              <w:t>带缓冲三节</w:t>
            </w:r>
            <w:r>
              <w:rPr>
                <w:rFonts w:hint="eastAsia" w:ascii="宋体" w:hAnsi="宋体" w:eastAsia="宋体" w:cs="宋体"/>
                <w:b/>
                <w:sz w:val="24"/>
                <w:szCs w:val="24"/>
                <w:highlight w:val="none"/>
                <w:lang w:val="en-US" w:eastAsia="zh-CN"/>
              </w:rPr>
              <w:t>导轨：</w:t>
            </w:r>
            <w:r>
              <w:rPr>
                <w:rFonts w:hint="eastAsia" w:ascii="宋体" w:hAnsi="宋体" w:eastAsia="宋体" w:cs="宋体"/>
                <w:bCs/>
                <w:sz w:val="24"/>
                <w:szCs w:val="24"/>
                <w:highlight w:val="none"/>
              </w:rPr>
              <w:t>检测依据：QB/T 2454-2013《家具五金 抽屉导轨》、QB/T 3826-1999《轻工产品金属镀层和化学处理层的耐腐蚀试验方法 中性盐雾试验（NSS)法》等标准的</w:t>
            </w:r>
            <w:r>
              <w:rPr>
                <w:rFonts w:hint="eastAsia" w:ascii="宋体" w:hAnsi="宋体" w:eastAsia="宋体" w:cs="宋体"/>
                <w:bCs/>
                <w:sz w:val="24"/>
                <w:szCs w:val="24"/>
                <w:highlight w:val="none"/>
                <w:lang w:val="en-US" w:eastAsia="zh-CN"/>
              </w:rPr>
              <w:t>全项</w:t>
            </w:r>
            <w:r>
              <w:rPr>
                <w:rFonts w:hint="eastAsia" w:ascii="宋体" w:hAnsi="宋体" w:eastAsia="宋体" w:cs="宋体"/>
                <w:bCs/>
                <w:sz w:val="24"/>
                <w:szCs w:val="24"/>
                <w:highlight w:val="none"/>
              </w:rPr>
              <w:t>检测内容需符合标准要求</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检测内容</w:t>
            </w:r>
            <w:r>
              <w:rPr>
                <w:rFonts w:hint="eastAsia" w:ascii="宋体" w:hAnsi="宋体" w:eastAsia="宋体" w:cs="宋体"/>
                <w:bCs/>
                <w:sz w:val="24"/>
                <w:szCs w:val="24"/>
                <w:highlight w:val="none"/>
                <w:lang w:val="en-US" w:eastAsia="zh-CN"/>
              </w:rPr>
              <w:t>主要</w:t>
            </w:r>
            <w:r>
              <w:rPr>
                <w:rFonts w:hint="eastAsia" w:ascii="宋体" w:hAnsi="宋体" w:eastAsia="宋体" w:cs="宋体"/>
                <w:bCs/>
                <w:sz w:val="24"/>
                <w:szCs w:val="24"/>
                <w:highlight w:val="none"/>
              </w:rPr>
              <w:t>包含：1.过载：垂直向下静载荷、水平侧向静载荷、猛关、猛开均符合要求；2.功能：耐久性、垂直向下静载荷、水平侧向静荷载、拉出安全性、猛关或猛开均符合要求；3.下沉量不应超过抽屉导轨拉出长度的3%；4.耐腐蚀（中性盐雾）喷雾周期达18H符合10级要求。</w:t>
            </w:r>
          </w:p>
          <w:p w14:paraId="0A05C7FE">
            <w:pPr>
              <w:widowControl/>
              <w:adjustRightInd w:val="0"/>
              <w:spacing w:line="240" w:lineRule="atLeast"/>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（6）</w:t>
            </w:r>
            <w:r>
              <w:rPr>
                <w:rFonts w:hint="eastAsia" w:ascii="宋体" w:hAnsi="宋体" w:eastAsia="宋体" w:cs="宋体"/>
                <w:b/>
                <w:sz w:val="24"/>
                <w:szCs w:val="24"/>
                <w:highlight w:val="none"/>
                <w:lang w:val="en-US" w:eastAsia="zh-CN"/>
              </w:rPr>
              <w:t>床立柱受力立柱</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检测依据：</w:t>
            </w:r>
            <w:r>
              <w:rPr>
                <w:rFonts w:hint="eastAsia" w:ascii="宋体" w:hAnsi="宋体" w:eastAsia="宋体" w:cs="宋体"/>
                <w:bCs/>
                <w:sz w:val="24"/>
                <w:szCs w:val="24"/>
                <w:highlight w:val="none"/>
                <w:lang w:val="en-US" w:eastAsia="zh-CN"/>
              </w:rPr>
              <w:t>GB/T 3325-2017《金属家具通用技术条件》、QB/T 3827-1999《轻工产品金属镀层和化学处理层的耐腐蚀试验方法 乙酸盐雾试验(ASS)法》、QB/T 3826-1999《轻工产品金属镀层和化学处理层的耐腐蚀试验方法 中性盐雾试验(NSS)法》</w:t>
            </w:r>
            <w:r>
              <w:rPr>
                <w:rFonts w:hint="eastAsia" w:ascii="宋体" w:hAnsi="宋体" w:eastAsia="宋体" w:cs="宋体"/>
                <w:bCs/>
                <w:sz w:val="24"/>
                <w:szCs w:val="24"/>
                <w:highlight w:val="none"/>
              </w:rPr>
              <w:t>等标准的</w:t>
            </w:r>
            <w:r>
              <w:rPr>
                <w:rFonts w:hint="eastAsia" w:ascii="宋体" w:hAnsi="宋体" w:eastAsia="宋体" w:cs="宋体"/>
                <w:bCs/>
                <w:sz w:val="24"/>
                <w:szCs w:val="24"/>
                <w:highlight w:val="none"/>
                <w:lang w:val="en-US" w:eastAsia="zh-CN"/>
              </w:rPr>
              <w:t>全项</w:t>
            </w:r>
            <w:r>
              <w:rPr>
                <w:rFonts w:hint="eastAsia" w:ascii="宋体" w:hAnsi="宋体" w:eastAsia="宋体" w:cs="宋体"/>
                <w:bCs/>
                <w:sz w:val="24"/>
                <w:szCs w:val="24"/>
                <w:highlight w:val="none"/>
              </w:rPr>
              <w:t>检测内容需符合标准要求</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检测内容</w:t>
            </w:r>
            <w:r>
              <w:rPr>
                <w:rFonts w:hint="eastAsia" w:ascii="宋体" w:hAnsi="宋体" w:eastAsia="宋体" w:cs="宋体"/>
                <w:bCs/>
                <w:sz w:val="24"/>
                <w:szCs w:val="24"/>
                <w:highlight w:val="none"/>
                <w:lang w:val="en-US" w:eastAsia="zh-CN"/>
              </w:rPr>
              <w:t>主要</w:t>
            </w:r>
            <w:r>
              <w:rPr>
                <w:rFonts w:hint="eastAsia" w:ascii="宋体" w:hAnsi="宋体" w:eastAsia="宋体" w:cs="宋体"/>
                <w:bCs/>
                <w:sz w:val="24"/>
                <w:szCs w:val="24"/>
                <w:highlight w:val="none"/>
              </w:rPr>
              <w:t>包含：</w:t>
            </w:r>
            <w:r>
              <w:rPr>
                <w:rFonts w:hint="eastAsia" w:ascii="宋体" w:hAnsi="宋体" w:eastAsia="宋体" w:cs="宋体"/>
                <w:bCs/>
                <w:sz w:val="24"/>
                <w:szCs w:val="24"/>
                <w:highlight w:val="none"/>
                <w:lang w:val="en-US" w:eastAsia="zh-CN"/>
              </w:rPr>
              <w:t>1.金属件外观性能要求检测结果均符合技术要求；2.中性盐雾试验（200h）：镀层本身的耐蚀能力10级，镀层对基体金属的防蚀能力10级。检测结果符合技术要求；3.乙酸盐雾试验（100h）：镀层本身的耐蚀能力10级，镀层对基体金属的防蚀能力10级。检测结果符合技术要求。</w:t>
            </w:r>
          </w:p>
          <w:p w14:paraId="3ECB13B8">
            <w:pPr>
              <w:widowControl/>
              <w:adjustRightInd w:val="0"/>
              <w:spacing w:line="240" w:lineRule="atLeast"/>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（7</w:t>
            </w:r>
            <w:r>
              <w:rPr>
                <w:rFonts w:hint="eastAsia" w:ascii="宋体" w:hAnsi="宋体" w:eastAsia="宋体" w:cs="宋体"/>
                <w:bCs/>
                <w:sz w:val="24"/>
                <w:szCs w:val="24"/>
                <w:highlight w:val="none"/>
                <w:lang w:val="en-US" w:eastAsia="zh-CN"/>
              </w:rPr>
              <w:t>）</w:t>
            </w:r>
            <w:r>
              <w:rPr>
                <w:rFonts w:hint="eastAsia" w:ascii="宋体" w:hAnsi="宋体" w:eastAsia="宋体" w:cs="宋体"/>
                <w:b/>
                <w:color w:val="auto"/>
                <w:sz w:val="24"/>
                <w:szCs w:val="24"/>
                <w:highlight w:val="none"/>
                <w:lang w:val="en-US" w:eastAsia="zh-CN"/>
              </w:rPr>
              <w:t>热固性粉末涂料</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检测依据：</w:t>
            </w:r>
            <w:r>
              <w:rPr>
                <w:rFonts w:hint="eastAsia" w:ascii="宋体" w:hAnsi="宋体" w:eastAsia="宋体" w:cs="宋体"/>
                <w:bCs/>
                <w:color w:val="auto"/>
                <w:sz w:val="24"/>
                <w:szCs w:val="24"/>
                <w:highlight w:val="none"/>
                <w:lang w:val="en-US" w:eastAsia="zh-CN"/>
              </w:rPr>
              <w:t>GB28481-2012《塑料家具中有害物质限量》、GB18581-2020《木器涂料中有害物质限量》</w:t>
            </w:r>
            <w:r>
              <w:rPr>
                <w:rFonts w:hint="eastAsia" w:ascii="宋体" w:hAnsi="宋体" w:eastAsia="宋体" w:cs="宋体"/>
                <w:bCs/>
                <w:color w:val="auto"/>
                <w:sz w:val="24"/>
                <w:szCs w:val="24"/>
                <w:highlight w:val="none"/>
              </w:rPr>
              <w:t>等标准的</w:t>
            </w:r>
            <w:r>
              <w:rPr>
                <w:rFonts w:hint="eastAsia" w:ascii="宋体" w:hAnsi="宋体" w:eastAsia="宋体" w:cs="宋体"/>
                <w:bCs/>
                <w:color w:val="auto"/>
                <w:sz w:val="24"/>
                <w:szCs w:val="24"/>
                <w:highlight w:val="none"/>
                <w:lang w:val="en-US" w:eastAsia="zh-CN"/>
              </w:rPr>
              <w:t>全项</w:t>
            </w:r>
            <w:r>
              <w:rPr>
                <w:rFonts w:hint="eastAsia" w:ascii="宋体" w:hAnsi="宋体" w:eastAsia="宋体" w:cs="宋体"/>
                <w:bCs/>
                <w:color w:val="auto"/>
                <w:sz w:val="24"/>
                <w:szCs w:val="24"/>
                <w:highlight w:val="none"/>
              </w:rPr>
              <w:t>检测内容需符合标准要求</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检测内容</w:t>
            </w:r>
            <w:r>
              <w:rPr>
                <w:rFonts w:hint="eastAsia" w:ascii="宋体" w:hAnsi="宋体" w:eastAsia="宋体" w:cs="宋体"/>
                <w:bCs/>
                <w:color w:val="auto"/>
                <w:sz w:val="24"/>
                <w:szCs w:val="24"/>
                <w:highlight w:val="none"/>
                <w:lang w:val="en-US" w:eastAsia="zh-CN"/>
              </w:rPr>
              <w:t>主要</w:t>
            </w:r>
            <w:r>
              <w:rPr>
                <w:rFonts w:hint="eastAsia" w:ascii="宋体" w:hAnsi="宋体" w:eastAsia="宋体" w:cs="宋体"/>
                <w:bCs/>
                <w:color w:val="auto"/>
                <w:sz w:val="24"/>
                <w:szCs w:val="24"/>
                <w:highlight w:val="none"/>
              </w:rPr>
              <w:t>包含</w:t>
            </w:r>
            <w:r>
              <w:rPr>
                <w:rFonts w:hint="eastAsia" w:ascii="宋体" w:hAnsi="宋体" w:eastAsia="宋体" w:cs="宋体"/>
                <w:bCs/>
                <w:color w:val="auto"/>
                <w:sz w:val="24"/>
                <w:szCs w:val="24"/>
                <w:highlight w:val="none"/>
                <w:lang w:val="en-US" w:eastAsia="zh-CN"/>
              </w:rPr>
              <w:t>：1.重金属含量均未检出；2.邻苯二甲酸酯、多环芳烃、多溴联苯、多溴二苯醚均未检出。</w:t>
            </w:r>
          </w:p>
          <w:p w14:paraId="09629127">
            <w:pPr>
              <w:widowControl/>
              <w:adjustRightInd w:val="0"/>
              <w:spacing w:line="240" w:lineRule="atLeast"/>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（8）</w:t>
            </w:r>
            <w:r>
              <w:rPr>
                <w:rFonts w:hint="eastAsia" w:ascii="宋体" w:hAnsi="宋体" w:eastAsia="宋体" w:cs="宋体"/>
                <w:b/>
                <w:sz w:val="24"/>
                <w:szCs w:val="24"/>
                <w:highlight w:val="none"/>
                <w:lang w:val="en-US" w:eastAsia="zh-CN"/>
              </w:rPr>
              <w:t>塑粉喷涂钢管</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检测依据：</w:t>
            </w:r>
            <w:r>
              <w:rPr>
                <w:rFonts w:hint="eastAsia" w:ascii="宋体" w:hAnsi="宋体" w:eastAsia="宋体" w:cs="宋体"/>
                <w:bCs/>
                <w:sz w:val="24"/>
                <w:szCs w:val="24"/>
                <w:highlight w:val="none"/>
                <w:lang w:val="en-US" w:eastAsia="zh-CN"/>
              </w:rPr>
              <w:t>GB/T3325-2017《金属家具通用技术条件》、GB 20286-2006《公共场所阻燃制品及组件燃烧性能要求和标识》、QB/T 4371-2012《家具抗菌性能的评价》</w:t>
            </w:r>
            <w:r>
              <w:rPr>
                <w:rFonts w:hint="eastAsia" w:ascii="宋体" w:hAnsi="宋体" w:eastAsia="宋体" w:cs="宋体"/>
                <w:bCs/>
                <w:sz w:val="24"/>
                <w:szCs w:val="24"/>
                <w:highlight w:val="none"/>
              </w:rPr>
              <w:t>等标准的</w:t>
            </w:r>
            <w:r>
              <w:rPr>
                <w:rFonts w:hint="eastAsia" w:ascii="宋体" w:hAnsi="宋体" w:eastAsia="宋体" w:cs="宋体"/>
                <w:bCs/>
                <w:sz w:val="24"/>
                <w:szCs w:val="24"/>
                <w:highlight w:val="none"/>
                <w:lang w:val="en-US" w:eastAsia="zh-CN"/>
              </w:rPr>
              <w:t>全项</w:t>
            </w:r>
            <w:r>
              <w:rPr>
                <w:rFonts w:hint="eastAsia" w:ascii="宋体" w:hAnsi="宋体" w:eastAsia="宋体" w:cs="宋体"/>
                <w:bCs/>
                <w:sz w:val="24"/>
                <w:szCs w:val="24"/>
                <w:highlight w:val="none"/>
              </w:rPr>
              <w:t>检测内容需符合标准要求</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检测内容</w:t>
            </w:r>
            <w:r>
              <w:rPr>
                <w:rFonts w:hint="eastAsia" w:ascii="宋体" w:hAnsi="宋体" w:eastAsia="宋体" w:cs="宋体"/>
                <w:bCs/>
                <w:sz w:val="24"/>
                <w:szCs w:val="24"/>
                <w:highlight w:val="none"/>
                <w:lang w:val="en-US" w:eastAsia="zh-CN"/>
              </w:rPr>
              <w:t>主要</w:t>
            </w:r>
            <w:r>
              <w:rPr>
                <w:rFonts w:hint="eastAsia" w:ascii="宋体" w:hAnsi="宋体" w:eastAsia="宋体" w:cs="宋体"/>
                <w:bCs/>
                <w:sz w:val="24"/>
                <w:szCs w:val="24"/>
                <w:highlight w:val="none"/>
              </w:rPr>
              <w:t>包含</w:t>
            </w:r>
            <w:r>
              <w:rPr>
                <w:rFonts w:hint="eastAsia" w:ascii="宋体" w:hAnsi="宋体" w:eastAsia="宋体" w:cs="宋体"/>
                <w:bCs/>
                <w:sz w:val="24"/>
                <w:szCs w:val="24"/>
                <w:highlight w:val="none"/>
                <w:lang w:val="en-US" w:eastAsia="zh-CN"/>
              </w:rPr>
              <w:t>：1.重金属含量均未检出；2.阻燃1级；3.抗菌性能</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金黄色葡萄球菌</w:t>
            </w:r>
            <w:r>
              <w:rPr>
                <w:rFonts w:hint="eastAsia" w:ascii="宋体" w:hAnsi="宋体" w:eastAsia="宋体" w:cs="宋体"/>
                <w:bCs/>
                <w:sz w:val="24"/>
                <w:szCs w:val="24"/>
                <w:highlight w:val="none"/>
              </w:rPr>
              <w:t xml:space="preserve"> ATCC</w:t>
            </w:r>
            <w:r>
              <w:rPr>
                <w:rFonts w:hint="eastAsia" w:ascii="宋体" w:hAnsi="宋体" w:eastAsia="宋体" w:cs="宋体"/>
                <w:bCs/>
                <w:sz w:val="24"/>
                <w:szCs w:val="24"/>
                <w:highlight w:val="none"/>
                <w:lang w:val="en-US" w:eastAsia="zh-CN"/>
              </w:rPr>
              <w:t>6538</w:t>
            </w:r>
            <w:r>
              <w:rPr>
                <w:rFonts w:hint="eastAsia" w:ascii="宋体" w:hAnsi="宋体" w:eastAsia="宋体" w:cs="宋体"/>
                <w:bCs/>
                <w:sz w:val="24"/>
                <w:szCs w:val="24"/>
                <w:highlight w:val="none"/>
              </w:rPr>
              <w:t>）≥99％</w:t>
            </w:r>
            <w:r>
              <w:rPr>
                <w:rFonts w:hint="eastAsia" w:ascii="宋体" w:hAnsi="宋体" w:eastAsia="宋体" w:cs="宋体"/>
                <w:bCs/>
                <w:sz w:val="24"/>
                <w:szCs w:val="24"/>
                <w:highlight w:val="none"/>
                <w:lang w:val="en-US" w:eastAsia="zh-CN"/>
              </w:rPr>
              <w:t>。</w:t>
            </w:r>
          </w:p>
          <w:p w14:paraId="22618F07">
            <w:pPr>
              <w:widowControl/>
              <w:adjustRightInd w:val="0"/>
              <w:spacing w:line="240" w:lineRule="atLeast"/>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（9）</w:t>
            </w:r>
            <w:r>
              <w:rPr>
                <w:rFonts w:hint="eastAsia" w:ascii="宋体" w:hAnsi="宋体" w:eastAsia="宋体" w:cs="宋体"/>
                <w:b/>
                <w:sz w:val="24"/>
                <w:szCs w:val="24"/>
                <w:highlight w:val="none"/>
                <w:lang w:val="en-US" w:eastAsia="zh-CN"/>
              </w:rPr>
              <w:t>热塑性工程塑料脚套</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检测依据：</w:t>
            </w:r>
            <w:r>
              <w:rPr>
                <w:rFonts w:hint="eastAsia" w:ascii="宋体" w:hAnsi="宋体" w:eastAsia="宋体" w:cs="宋体"/>
                <w:bCs/>
                <w:sz w:val="24"/>
                <w:szCs w:val="24"/>
                <w:highlight w:val="none"/>
                <w:lang w:val="en-US" w:eastAsia="zh-CN"/>
              </w:rPr>
              <w:t>GB 28481-2012《塑料家具中有害物质限量》、 GB 20286-2006《公共场所阻燃制品及组件燃烧性能要求和标识》</w:t>
            </w:r>
            <w:r>
              <w:rPr>
                <w:rFonts w:hint="eastAsia" w:ascii="宋体" w:hAnsi="宋体" w:eastAsia="宋体" w:cs="宋体"/>
                <w:bCs/>
                <w:sz w:val="24"/>
                <w:szCs w:val="24"/>
                <w:highlight w:val="none"/>
              </w:rPr>
              <w:t>等标准的</w:t>
            </w:r>
            <w:r>
              <w:rPr>
                <w:rFonts w:hint="eastAsia" w:ascii="宋体" w:hAnsi="宋体" w:eastAsia="宋体" w:cs="宋体"/>
                <w:bCs/>
                <w:sz w:val="24"/>
                <w:szCs w:val="24"/>
                <w:highlight w:val="none"/>
                <w:lang w:val="en-US" w:eastAsia="zh-CN"/>
              </w:rPr>
              <w:t>全项</w:t>
            </w:r>
            <w:r>
              <w:rPr>
                <w:rFonts w:hint="eastAsia" w:ascii="宋体" w:hAnsi="宋体" w:eastAsia="宋体" w:cs="宋体"/>
                <w:bCs/>
                <w:sz w:val="24"/>
                <w:szCs w:val="24"/>
                <w:highlight w:val="none"/>
              </w:rPr>
              <w:t>检测内容需符合标准要求</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检测内容</w:t>
            </w:r>
            <w:r>
              <w:rPr>
                <w:rFonts w:hint="eastAsia" w:ascii="宋体" w:hAnsi="宋体" w:eastAsia="宋体" w:cs="宋体"/>
                <w:bCs/>
                <w:sz w:val="24"/>
                <w:szCs w:val="24"/>
                <w:highlight w:val="none"/>
                <w:lang w:val="en-US" w:eastAsia="zh-CN"/>
              </w:rPr>
              <w:t>主要</w:t>
            </w:r>
            <w:r>
              <w:rPr>
                <w:rFonts w:hint="eastAsia" w:ascii="宋体" w:hAnsi="宋体" w:eastAsia="宋体" w:cs="宋体"/>
                <w:bCs/>
                <w:sz w:val="24"/>
                <w:szCs w:val="24"/>
                <w:highlight w:val="none"/>
              </w:rPr>
              <w:t>包含：</w:t>
            </w:r>
            <w:r>
              <w:rPr>
                <w:rFonts w:hint="eastAsia" w:ascii="宋体" w:hAnsi="宋体" w:eastAsia="宋体" w:cs="宋体"/>
                <w:bCs/>
                <w:sz w:val="24"/>
                <w:szCs w:val="24"/>
                <w:highlight w:val="none"/>
                <w:lang w:val="en-US" w:eastAsia="zh-CN"/>
              </w:rPr>
              <w:t>1.重金属（mg/kg）：可溶性铅、可溶性镉、可溶性铬、可溶性汞均未检出；2.阻燃等级1级，其中热释放速率峰值≤150KW；5min内放出的总能力≤30MJ；最大烟密度≤75%。</w:t>
            </w:r>
          </w:p>
          <w:p w14:paraId="15F933EC">
            <w:pPr>
              <w:widowControl/>
              <w:adjustRightInd w:val="0"/>
              <w:spacing w:line="240" w:lineRule="atLeast"/>
              <w:ind w:firstLine="0" w:firstLineChars="0"/>
              <w:jc w:val="left"/>
              <w:rPr>
                <w:rFonts w:hint="eastAsia" w:ascii="宋体" w:hAnsi="宋体" w:eastAsia="宋体" w:cs="宋体"/>
                <w:b/>
                <w:sz w:val="24"/>
                <w:szCs w:val="24"/>
                <w:highlight w:val="none"/>
              </w:rPr>
            </w:pPr>
            <w:r>
              <w:rPr>
                <w:rFonts w:hint="eastAsia" w:ascii="宋体" w:hAnsi="宋体" w:eastAsia="宋体" w:cs="宋体"/>
                <w:bCs/>
                <w:sz w:val="24"/>
                <w:szCs w:val="24"/>
                <w:highlight w:val="none"/>
                <w:lang w:val="en-US" w:eastAsia="zh-CN"/>
              </w:rPr>
              <w:t>（10）</w:t>
            </w:r>
            <w:r>
              <w:rPr>
                <w:rFonts w:hint="eastAsia" w:ascii="宋体" w:hAnsi="宋体" w:eastAsia="宋体" w:cs="宋体"/>
                <w:b/>
                <w:sz w:val="24"/>
                <w:szCs w:val="24"/>
                <w:highlight w:val="none"/>
                <w:lang w:val="en-US" w:eastAsia="zh-CN"/>
              </w:rPr>
              <w:t>拉手</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检测依据：</w:t>
            </w:r>
            <w:r>
              <w:rPr>
                <w:rFonts w:hint="eastAsia" w:ascii="宋体" w:hAnsi="宋体" w:eastAsia="宋体" w:cs="宋体"/>
                <w:bCs/>
                <w:sz w:val="24"/>
                <w:szCs w:val="24"/>
                <w:highlight w:val="none"/>
                <w:lang w:val="en-US" w:eastAsia="zh-CN"/>
              </w:rPr>
              <w:t>GB/T 3325-2017《金属家具通用技术条件》、GB 20286-2006《公共场所阻燃制品及组件燃烧性能要求和标识》、QB/T 4371-2012《家具抗菌性能的评价》、QB/T 3827-1999《轻工产品金属镀层和化学处理层的耐腐蚀试验方法 中性盐雾试验(NSS)法》</w:t>
            </w:r>
            <w:r>
              <w:rPr>
                <w:rFonts w:hint="eastAsia" w:ascii="宋体" w:hAnsi="宋体" w:eastAsia="宋体" w:cs="宋体"/>
                <w:bCs/>
                <w:sz w:val="24"/>
                <w:szCs w:val="24"/>
                <w:highlight w:val="none"/>
              </w:rPr>
              <w:t>等标准的</w:t>
            </w:r>
            <w:r>
              <w:rPr>
                <w:rFonts w:hint="eastAsia" w:ascii="宋体" w:hAnsi="宋体" w:eastAsia="宋体" w:cs="宋体"/>
                <w:bCs/>
                <w:sz w:val="24"/>
                <w:szCs w:val="24"/>
                <w:highlight w:val="none"/>
                <w:lang w:val="en-US" w:eastAsia="zh-CN"/>
              </w:rPr>
              <w:t>全项</w:t>
            </w:r>
            <w:r>
              <w:rPr>
                <w:rFonts w:hint="eastAsia" w:ascii="宋体" w:hAnsi="宋体" w:eastAsia="宋体" w:cs="宋体"/>
                <w:bCs/>
                <w:sz w:val="24"/>
                <w:szCs w:val="24"/>
                <w:highlight w:val="none"/>
              </w:rPr>
              <w:t>检测内容需符合标准要求</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检测内容</w:t>
            </w:r>
            <w:r>
              <w:rPr>
                <w:rFonts w:hint="eastAsia" w:ascii="宋体" w:hAnsi="宋体" w:eastAsia="宋体" w:cs="宋体"/>
                <w:bCs/>
                <w:sz w:val="24"/>
                <w:szCs w:val="24"/>
                <w:highlight w:val="none"/>
                <w:lang w:val="en-US" w:eastAsia="zh-CN"/>
              </w:rPr>
              <w:t>主要</w:t>
            </w:r>
            <w:r>
              <w:rPr>
                <w:rFonts w:hint="eastAsia" w:ascii="宋体" w:hAnsi="宋体" w:eastAsia="宋体" w:cs="宋体"/>
                <w:bCs/>
                <w:sz w:val="24"/>
                <w:szCs w:val="24"/>
                <w:highlight w:val="none"/>
              </w:rPr>
              <w:t>包含：</w:t>
            </w:r>
            <w:r>
              <w:rPr>
                <w:rFonts w:hint="eastAsia" w:ascii="宋体" w:hAnsi="宋体" w:eastAsia="宋体" w:cs="宋体"/>
                <w:bCs/>
                <w:sz w:val="24"/>
                <w:szCs w:val="24"/>
                <w:highlight w:val="none"/>
                <w:lang w:val="en-US" w:eastAsia="zh-CN"/>
              </w:rPr>
              <w:t>1.重金属含量均未检出；2.抗菌性能（肠沙门氏菌肠亚种婴儿血清型CICC 21482）检测结果≥99%；3. 阻燃等级1级，其中热释放速率峰值≤150KW；5min内放出的总能力≤30MJ；最大烟密度≤75%；4.乙酸盐雾试验（200h）：镀层本身的耐蚀能力10级，镀层对基体金属的防蚀能力10级。</w:t>
            </w:r>
          </w:p>
          <w:p w14:paraId="70AF534C">
            <w:pPr>
              <w:adjustRightInd w:val="0"/>
              <w:spacing w:line="240" w:lineRule="atLeast"/>
              <w:ind w:firstLine="0" w:firstLineChars="0"/>
              <w:jc w:val="left"/>
              <w:rPr>
                <w:rFonts w:hint="eastAsia" w:ascii="宋体" w:hAnsi="宋体" w:eastAsia="宋体" w:cs="宋体"/>
                <w:sz w:val="24"/>
                <w:szCs w:val="24"/>
                <w:highlight w:val="none"/>
              </w:rPr>
            </w:pPr>
            <w:r>
              <w:rPr>
                <w:rFonts w:hint="eastAsia" w:ascii="宋体" w:hAnsi="宋体" w:eastAsia="宋体" w:cs="宋体"/>
                <w:b/>
                <w:sz w:val="24"/>
                <w:szCs w:val="24"/>
                <w:highlight w:val="none"/>
              </w:rPr>
              <w:t>【证明材料：1）以上检测报告复印件并加盖公章</w:t>
            </w:r>
            <w:r>
              <w:rPr>
                <w:rFonts w:hint="eastAsia" w:ascii="宋体" w:hAnsi="宋体" w:cs="宋体"/>
                <w:b/>
                <w:sz w:val="24"/>
                <w:szCs w:val="24"/>
                <w:highlight w:val="none"/>
                <w:lang w:eastAsia="zh-CN"/>
              </w:rPr>
              <w:t>，</w:t>
            </w:r>
            <w:r>
              <w:rPr>
                <w:rFonts w:hint="eastAsia" w:ascii="宋体" w:hAnsi="宋体" w:eastAsia="宋体" w:cs="宋体"/>
                <w:b/>
                <w:sz w:val="24"/>
                <w:szCs w:val="24"/>
                <w:highlight w:val="none"/>
              </w:rPr>
              <w:t>否则不得分。】</w:t>
            </w:r>
          </w:p>
        </w:tc>
        <w:tc>
          <w:tcPr>
            <w:tcW w:w="698" w:type="dxa"/>
            <w:vAlign w:val="center"/>
          </w:tcPr>
          <w:p w14:paraId="109E2869">
            <w:pPr>
              <w:adjustRightInd w:val="0"/>
              <w:snapToGrid w:val="0"/>
              <w:spacing w:line="276" w:lineRule="auto"/>
              <w:ind w:firstLine="0" w:firstLineChar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b/>
                <w:bCs/>
                <w:sz w:val="24"/>
                <w:szCs w:val="24"/>
                <w:highlight w:val="none"/>
                <w:lang w:val="en-US" w:eastAsia="zh-CN"/>
              </w:rPr>
              <w:t>10</w:t>
            </w:r>
          </w:p>
        </w:tc>
        <w:tc>
          <w:tcPr>
            <w:tcW w:w="1275" w:type="dxa"/>
            <w:vAlign w:val="center"/>
          </w:tcPr>
          <w:p w14:paraId="050C98F4">
            <w:pPr>
              <w:snapToGrid w:val="0"/>
              <w:jc w:val="center"/>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客观分</w:t>
            </w:r>
          </w:p>
        </w:tc>
        <w:tc>
          <w:tcPr>
            <w:tcW w:w="1520" w:type="dxa"/>
          </w:tcPr>
          <w:p w14:paraId="482F8B0A">
            <w:pPr>
              <w:snapToGrid w:val="0"/>
              <w:jc w:val="center"/>
              <w:rPr>
                <w:rFonts w:hint="eastAsia" w:ascii="宋体" w:hAnsi="宋体" w:eastAsia="宋体" w:cs="宋体"/>
                <w:color w:val="000000"/>
                <w:sz w:val="24"/>
                <w:szCs w:val="24"/>
                <w:highlight w:val="none"/>
              </w:rPr>
            </w:pPr>
          </w:p>
        </w:tc>
      </w:tr>
      <w:tr w14:paraId="1285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center"/>
          </w:tcPr>
          <w:p w14:paraId="13372E7E">
            <w:pPr>
              <w:snapToGrid w:val="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w:t>
            </w:r>
          </w:p>
        </w:tc>
        <w:tc>
          <w:tcPr>
            <w:tcW w:w="4407" w:type="dxa"/>
          </w:tcPr>
          <w:p w14:paraId="47DD7489">
            <w:pPr>
              <w:widowControl/>
              <w:adjustRightInd w:val="0"/>
              <w:spacing w:line="240" w:lineRule="atLeast"/>
              <w:ind w:firstLine="0" w:firstLineChars="0"/>
              <w:rPr>
                <w:rFonts w:hint="eastAsia" w:ascii="宋体" w:hAnsi="宋体" w:eastAsia="宋体" w:cs="宋体"/>
                <w:bCs/>
                <w:sz w:val="24"/>
                <w:szCs w:val="24"/>
                <w:highlight w:val="none"/>
              </w:rPr>
            </w:pPr>
            <w:r>
              <w:rPr>
                <w:rFonts w:hint="eastAsia" w:ascii="宋体" w:hAnsi="宋体" w:eastAsia="宋体" w:cs="宋体"/>
                <w:bCs/>
                <w:sz w:val="24"/>
                <w:szCs w:val="24"/>
                <w:highlight w:val="none"/>
              </w:rPr>
              <w:t>投标人提供具</w:t>
            </w:r>
            <w:r>
              <w:rPr>
                <w:rFonts w:hint="eastAsia" w:ascii="宋体" w:hAnsi="宋体" w:eastAsia="宋体" w:cs="宋体"/>
                <w:bCs/>
                <w:sz w:val="24"/>
                <w:szCs w:val="24"/>
                <w:highlight w:val="none"/>
              </w:rPr>
              <w:t>备CMA资质的第三方检测机构出具的抽检检测报告，提供齐全且满足检测要求的得</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rPr>
              <w:t>分，每缺一项或因检测不符合要求的扣1分，扣完为止。</w:t>
            </w:r>
          </w:p>
          <w:p w14:paraId="49895C73">
            <w:pPr>
              <w:widowControl/>
              <w:adjustRightInd w:val="0"/>
              <w:spacing w:line="240" w:lineRule="atLeast"/>
              <w:ind w:firstLine="0" w:firstLineChars="0"/>
              <w:rPr>
                <w:rFonts w:hint="eastAsia" w:ascii="宋体" w:hAnsi="宋体" w:eastAsia="宋体" w:cs="宋体"/>
                <w:bCs/>
                <w:sz w:val="24"/>
                <w:szCs w:val="24"/>
                <w:highlight w:val="none"/>
              </w:rPr>
            </w:pPr>
            <w:r>
              <w:rPr>
                <w:rFonts w:hint="eastAsia" w:ascii="宋体" w:hAnsi="宋体" w:eastAsia="宋体" w:cs="宋体"/>
                <w:bCs/>
                <w:sz w:val="24"/>
                <w:szCs w:val="24"/>
                <w:highlight w:val="none"/>
              </w:rPr>
              <w:t>其中核心技术指标（包括但不限于）评分内容如下：</w:t>
            </w:r>
          </w:p>
          <w:p w14:paraId="0AA90C54">
            <w:pPr>
              <w:adjustRightInd w:val="0"/>
              <w:spacing w:line="240" w:lineRule="atLeast"/>
              <w:ind w:firstLine="0" w:firstLineChars="0"/>
              <w:rPr>
                <w:rFonts w:hint="eastAsia" w:ascii="宋体" w:hAnsi="宋体" w:eastAsia="宋体" w:cs="宋体"/>
                <w:bCs/>
                <w:sz w:val="24"/>
                <w:szCs w:val="24"/>
                <w:highlight w:val="none"/>
              </w:rPr>
            </w:pPr>
            <w:r>
              <w:rPr>
                <w:rFonts w:hint="eastAsia" w:ascii="宋体" w:hAnsi="宋体" w:eastAsia="宋体" w:cs="宋体"/>
                <w:bCs/>
                <w:sz w:val="24"/>
                <w:szCs w:val="24"/>
                <w:highlight w:val="none"/>
              </w:rPr>
              <w:t>（1）</w:t>
            </w:r>
            <w:r>
              <w:rPr>
                <w:rFonts w:hint="eastAsia" w:ascii="宋体" w:hAnsi="宋体" w:eastAsia="宋体" w:cs="宋体"/>
                <w:b/>
                <w:sz w:val="24"/>
                <w:szCs w:val="24"/>
                <w:highlight w:val="none"/>
                <w:lang w:val="en-US" w:eastAsia="zh-CN"/>
              </w:rPr>
              <w:t>学生公寓多功能床</w:t>
            </w:r>
            <w:r>
              <w:rPr>
                <w:rFonts w:hint="eastAsia" w:ascii="宋体" w:hAnsi="宋体" w:eastAsia="宋体" w:cs="宋体"/>
                <w:b/>
                <w:sz w:val="24"/>
                <w:szCs w:val="24"/>
                <w:highlight w:val="none"/>
              </w:rPr>
              <w:t>：</w:t>
            </w:r>
            <w:r>
              <w:rPr>
                <w:rFonts w:hint="eastAsia" w:ascii="宋体" w:hAnsi="宋体" w:eastAsia="宋体" w:cs="宋体"/>
                <w:bCs/>
                <w:sz w:val="24"/>
                <w:szCs w:val="24"/>
                <w:highlight w:val="none"/>
              </w:rPr>
              <w:t>检测依据：QB/T2741-2013《学生公寓多功能家具》、GB/T 35607-2017《绿色产品评价 家具》、GB 18580-2017《室内装饰装修材料 人造板及其制品中甲醛释放限量》、GB20286-2006《公共场所阻燃制品及组件燃烧性能要求和标识》、GB/T 3324-2017《木家具通用技术条件》、QB/T4371-2012《家具抗菌性能的评价》、GB/T32487-2016《塑料家具通用技术条件》等标准的全项检测内容需符合标准要求。检测</w:t>
            </w:r>
            <w:r>
              <w:rPr>
                <w:rFonts w:hint="eastAsia" w:ascii="宋体" w:hAnsi="宋体" w:eastAsia="宋体" w:cs="宋体"/>
                <w:bCs/>
                <w:sz w:val="24"/>
                <w:szCs w:val="24"/>
                <w:highlight w:val="none"/>
                <w:lang w:val="en-US" w:eastAsia="zh-CN"/>
              </w:rPr>
              <w:t>核心</w:t>
            </w:r>
            <w:r>
              <w:rPr>
                <w:rFonts w:hint="eastAsia" w:ascii="宋体" w:hAnsi="宋体" w:eastAsia="宋体" w:cs="宋体"/>
                <w:bCs/>
                <w:sz w:val="24"/>
                <w:szCs w:val="24"/>
                <w:highlight w:val="none"/>
              </w:rPr>
              <w:t>内容</w:t>
            </w:r>
            <w:r>
              <w:rPr>
                <w:rFonts w:hint="eastAsia" w:ascii="宋体" w:hAnsi="宋体" w:eastAsia="宋体" w:cs="宋体"/>
                <w:bCs/>
                <w:sz w:val="24"/>
                <w:szCs w:val="24"/>
                <w:highlight w:val="none"/>
                <w:lang w:val="en-US" w:eastAsia="zh-CN"/>
              </w:rPr>
              <w:t>需</w:t>
            </w:r>
            <w:r>
              <w:rPr>
                <w:rFonts w:hint="eastAsia" w:ascii="宋体" w:hAnsi="宋体" w:eastAsia="宋体" w:cs="宋体"/>
                <w:bCs/>
                <w:sz w:val="24"/>
                <w:szCs w:val="24"/>
                <w:highlight w:val="none"/>
              </w:rPr>
              <w:t>包含：1.阻燃等级1级，其中热释放速率峰值≤150KW；5min内放出的总能力≤30MJ；最大烟密度≤75%；2.甲醛释放量≤0.5 mg/L；3.力学性能检测项目至少包含：桌类、柜类、床类、书架、扶梯、安全栏，并符合相应要求；4.绿色产品评价家具产品寿命检测（万次）符合要求；5.</w:t>
            </w:r>
            <w:r>
              <w:rPr>
                <w:rFonts w:hint="eastAsia" w:ascii="宋体" w:hAnsi="宋体" w:eastAsia="宋体" w:cs="宋体"/>
                <w:bCs/>
                <w:sz w:val="24"/>
                <w:szCs w:val="24"/>
                <w:highlight w:val="none"/>
                <w:lang w:val="en-US" w:eastAsia="zh-CN"/>
              </w:rPr>
              <w:t>塑料材料理化性能中</w:t>
            </w:r>
            <w:r>
              <w:rPr>
                <w:rFonts w:hint="eastAsia" w:ascii="宋体" w:hAnsi="宋体" w:eastAsia="宋体" w:cs="宋体"/>
                <w:bCs/>
                <w:sz w:val="24"/>
                <w:szCs w:val="24"/>
                <w:highlight w:val="none"/>
              </w:rPr>
              <w:t>耐老化性：室内用500h,冲击强度的保持率≥60%，外观颜色变色评级≥3级；6.抗菌性能：大肠杆菌抑菌率≥99%。</w:t>
            </w:r>
          </w:p>
          <w:p w14:paraId="3A8B9419">
            <w:pPr>
              <w:widowControl/>
              <w:adjustRightInd w:val="0"/>
              <w:spacing w:line="240" w:lineRule="atLeast"/>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（2）</w:t>
            </w:r>
            <w:r>
              <w:rPr>
                <w:rFonts w:hint="eastAsia" w:ascii="宋体" w:hAnsi="宋体" w:eastAsia="宋体" w:cs="宋体"/>
                <w:b/>
                <w:sz w:val="24"/>
                <w:szCs w:val="24"/>
                <w:highlight w:val="none"/>
                <w:lang w:val="en-US" w:eastAsia="zh-CN"/>
              </w:rPr>
              <w:t>书桌（含书架）</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检测依据：</w:t>
            </w:r>
            <w:r>
              <w:rPr>
                <w:rFonts w:hint="eastAsia" w:ascii="宋体" w:hAnsi="宋体" w:eastAsia="宋体" w:cs="宋体"/>
                <w:bCs/>
                <w:sz w:val="24"/>
                <w:szCs w:val="24"/>
                <w:highlight w:val="none"/>
                <w:lang w:val="en-US" w:eastAsia="zh-CN"/>
              </w:rPr>
              <w:t>QB/T 2741-2013《学生公寓多功能家具》、GB/T 3324-2017《木家具通用技术条件》、GB 20286-2006《公共场所阻燃制品及组件燃烧性能要求和标识》、GB/T 35607-2017《绿色产品评价 家具》、QB/T4371-2012《家具抗菌性能的评价》</w:t>
            </w:r>
            <w:r>
              <w:rPr>
                <w:rFonts w:hint="eastAsia" w:ascii="宋体" w:hAnsi="宋体" w:eastAsia="宋体" w:cs="宋体"/>
                <w:bCs/>
                <w:sz w:val="24"/>
                <w:szCs w:val="24"/>
                <w:highlight w:val="none"/>
              </w:rPr>
              <w:t>等标准的全项检测内容需符合标准要求</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检测内容</w:t>
            </w:r>
            <w:r>
              <w:rPr>
                <w:rFonts w:hint="eastAsia" w:ascii="宋体" w:hAnsi="宋体" w:eastAsia="宋体" w:cs="宋体"/>
                <w:bCs/>
                <w:sz w:val="24"/>
                <w:szCs w:val="24"/>
                <w:highlight w:val="none"/>
                <w:lang w:val="en-US" w:eastAsia="zh-CN"/>
              </w:rPr>
              <w:t>需</w:t>
            </w:r>
            <w:r>
              <w:rPr>
                <w:rFonts w:hint="eastAsia" w:ascii="宋体" w:hAnsi="宋体" w:eastAsia="宋体" w:cs="宋体"/>
                <w:bCs/>
                <w:sz w:val="24"/>
                <w:szCs w:val="24"/>
                <w:highlight w:val="none"/>
              </w:rPr>
              <w:t>包含：</w:t>
            </w:r>
            <w:r>
              <w:rPr>
                <w:rFonts w:hint="eastAsia" w:ascii="宋体" w:hAnsi="宋体" w:eastAsia="宋体" w:cs="宋体"/>
                <w:bCs/>
                <w:sz w:val="24"/>
                <w:szCs w:val="24"/>
                <w:highlight w:val="none"/>
                <w:lang w:val="en-US" w:eastAsia="zh-CN"/>
              </w:rPr>
              <w:t>1.阻燃等级1级，其中热释放速率峰值≤150KW；5min内放出的总能力≤30MJ；最大烟密度≤75%；2.甲醛释放量≤0.5 mg/L；3.绿色产品评价家具产品寿命检测（万次）符合要求；4.抗菌性能：白假丝酵母菌抑菌率≥99%。</w:t>
            </w:r>
          </w:p>
          <w:p w14:paraId="4F00FA7C">
            <w:pPr>
              <w:widowControl/>
              <w:adjustRightInd w:val="0"/>
              <w:spacing w:line="240" w:lineRule="atLeast"/>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（3）</w:t>
            </w:r>
            <w:r>
              <w:rPr>
                <w:rFonts w:hint="eastAsia" w:ascii="宋体" w:hAnsi="宋体" w:eastAsia="宋体" w:cs="宋体"/>
                <w:b/>
                <w:sz w:val="24"/>
                <w:szCs w:val="24"/>
                <w:highlight w:val="none"/>
                <w:lang w:val="en-US" w:eastAsia="zh-CN"/>
              </w:rPr>
              <w:t>衣柜</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检测依据：</w:t>
            </w:r>
            <w:r>
              <w:rPr>
                <w:rFonts w:hint="eastAsia" w:ascii="宋体" w:hAnsi="宋体" w:eastAsia="宋体" w:cs="宋体"/>
                <w:bCs/>
                <w:sz w:val="24"/>
                <w:szCs w:val="24"/>
                <w:highlight w:val="none"/>
                <w:lang w:val="en-US" w:eastAsia="zh-CN"/>
              </w:rPr>
              <w:t>QB/T 2741-2013《学生公寓多功能家具》、GB 20286-2006《公共场所阻燃制品及组件燃烧性能要求和标识》、QB/T4371-2012《家具抗菌性能的评价》、GB/T 35607-2017《绿色产品评价 家具》</w:t>
            </w:r>
            <w:r>
              <w:rPr>
                <w:rFonts w:hint="eastAsia" w:ascii="宋体" w:hAnsi="宋体" w:eastAsia="宋体" w:cs="宋体"/>
                <w:bCs/>
                <w:sz w:val="24"/>
                <w:szCs w:val="24"/>
                <w:highlight w:val="none"/>
              </w:rPr>
              <w:t>等标准</w:t>
            </w:r>
            <w:r>
              <w:rPr>
                <w:rFonts w:hint="eastAsia" w:ascii="宋体" w:hAnsi="宋体" w:eastAsia="宋体" w:cs="宋体"/>
                <w:bCs/>
                <w:sz w:val="24"/>
                <w:szCs w:val="24"/>
                <w:highlight w:val="none"/>
                <w:lang w:val="en-US" w:eastAsia="zh-CN"/>
              </w:rPr>
              <w:t>的全项</w:t>
            </w:r>
            <w:r>
              <w:rPr>
                <w:rFonts w:hint="eastAsia" w:ascii="宋体" w:hAnsi="宋体" w:eastAsia="宋体" w:cs="宋体"/>
                <w:bCs/>
                <w:sz w:val="24"/>
                <w:szCs w:val="24"/>
                <w:highlight w:val="none"/>
              </w:rPr>
              <w:t>检测内容需符合标准要求</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检测</w:t>
            </w:r>
            <w:r>
              <w:rPr>
                <w:rFonts w:hint="eastAsia" w:ascii="宋体" w:hAnsi="宋体" w:eastAsia="宋体" w:cs="宋体"/>
                <w:bCs/>
                <w:sz w:val="24"/>
                <w:szCs w:val="24"/>
                <w:highlight w:val="none"/>
                <w:lang w:val="en-US" w:eastAsia="zh-CN"/>
              </w:rPr>
              <w:t>核心</w:t>
            </w:r>
            <w:r>
              <w:rPr>
                <w:rFonts w:hint="eastAsia" w:ascii="宋体" w:hAnsi="宋体" w:eastAsia="宋体" w:cs="宋体"/>
                <w:bCs/>
                <w:sz w:val="24"/>
                <w:szCs w:val="24"/>
                <w:highlight w:val="none"/>
              </w:rPr>
              <w:t>内容</w:t>
            </w:r>
            <w:r>
              <w:rPr>
                <w:rFonts w:hint="eastAsia" w:ascii="宋体" w:hAnsi="宋体" w:eastAsia="宋体" w:cs="宋体"/>
                <w:bCs/>
                <w:sz w:val="24"/>
                <w:szCs w:val="24"/>
                <w:highlight w:val="none"/>
                <w:lang w:val="en-US" w:eastAsia="zh-CN"/>
              </w:rPr>
              <w:t>需</w:t>
            </w:r>
            <w:r>
              <w:rPr>
                <w:rFonts w:hint="eastAsia" w:ascii="宋体" w:hAnsi="宋体" w:eastAsia="宋体" w:cs="宋体"/>
                <w:bCs/>
                <w:sz w:val="24"/>
                <w:szCs w:val="24"/>
                <w:highlight w:val="none"/>
              </w:rPr>
              <w:t>包含：</w:t>
            </w:r>
            <w:r>
              <w:rPr>
                <w:rFonts w:hint="eastAsia" w:ascii="宋体" w:hAnsi="宋体" w:eastAsia="宋体" w:cs="宋体"/>
                <w:bCs/>
                <w:sz w:val="24"/>
                <w:szCs w:val="24"/>
                <w:highlight w:val="none"/>
                <w:lang w:val="en-US" w:eastAsia="zh-CN"/>
              </w:rPr>
              <w:t>1.阻燃等级1级，其中热释放速率峰值≤150KW；5min内放出的总能力≤30MJ；最大烟密度≤75%；2.甲醛释放量≤0.5 mg/L；3.绿色产品评价家具产品寿命检测（万次）符合要求；4.抗菌性能：金黄色葡萄球菌抑菌率≥99%。</w:t>
            </w:r>
          </w:p>
          <w:p w14:paraId="5B7214D2">
            <w:pPr>
              <w:widowControl/>
              <w:adjustRightInd w:val="0"/>
              <w:spacing w:line="240" w:lineRule="atLeast"/>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（4）</w:t>
            </w:r>
            <w:r>
              <w:rPr>
                <w:rFonts w:hint="eastAsia" w:ascii="宋体" w:hAnsi="宋体" w:eastAsia="宋体" w:cs="宋体"/>
                <w:b/>
                <w:sz w:val="24"/>
                <w:szCs w:val="24"/>
                <w:highlight w:val="none"/>
                <w:lang w:val="en-US" w:eastAsia="zh-CN"/>
              </w:rPr>
              <w:t>宿舍椅</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检测依据：</w:t>
            </w:r>
            <w:r>
              <w:rPr>
                <w:rFonts w:hint="eastAsia" w:ascii="宋体" w:hAnsi="宋体" w:eastAsia="宋体" w:cs="宋体"/>
                <w:bCs/>
                <w:sz w:val="24"/>
                <w:szCs w:val="24"/>
                <w:highlight w:val="none"/>
                <w:lang w:val="en-US" w:eastAsia="zh-CN"/>
              </w:rPr>
              <w:t xml:space="preserve"> GB/T32487-2016《塑料家具通用技术条件》、QB/T4371-2012《家具抗菌性能的评价》、GB 28481-2012《塑料家具中有害物质限量》</w:t>
            </w:r>
            <w:r>
              <w:rPr>
                <w:rFonts w:hint="eastAsia" w:ascii="宋体" w:hAnsi="宋体" w:eastAsia="宋体" w:cs="宋体"/>
                <w:bCs/>
                <w:sz w:val="24"/>
                <w:szCs w:val="24"/>
                <w:highlight w:val="none"/>
              </w:rPr>
              <w:t>等标准</w:t>
            </w:r>
            <w:r>
              <w:rPr>
                <w:rFonts w:hint="eastAsia" w:ascii="宋体" w:hAnsi="宋体" w:eastAsia="宋体" w:cs="宋体"/>
                <w:bCs/>
                <w:sz w:val="24"/>
                <w:szCs w:val="24"/>
                <w:highlight w:val="none"/>
                <w:lang w:val="en-US" w:eastAsia="zh-CN"/>
              </w:rPr>
              <w:t>的全项</w:t>
            </w:r>
            <w:r>
              <w:rPr>
                <w:rFonts w:hint="eastAsia" w:ascii="宋体" w:hAnsi="宋体" w:eastAsia="宋体" w:cs="宋体"/>
                <w:bCs/>
                <w:sz w:val="24"/>
                <w:szCs w:val="24"/>
                <w:highlight w:val="none"/>
              </w:rPr>
              <w:t>检测内容需符合标准要求</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检测</w:t>
            </w:r>
            <w:r>
              <w:rPr>
                <w:rFonts w:hint="eastAsia" w:ascii="宋体" w:hAnsi="宋体" w:eastAsia="宋体" w:cs="宋体"/>
                <w:bCs/>
                <w:sz w:val="24"/>
                <w:szCs w:val="24"/>
                <w:highlight w:val="none"/>
                <w:lang w:val="en-US" w:eastAsia="zh-CN"/>
              </w:rPr>
              <w:t>核心</w:t>
            </w:r>
            <w:r>
              <w:rPr>
                <w:rFonts w:hint="eastAsia" w:ascii="宋体" w:hAnsi="宋体" w:eastAsia="宋体" w:cs="宋体"/>
                <w:bCs/>
                <w:sz w:val="24"/>
                <w:szCs w:val="24"/>
                <w:highlight w:val="none"/>
              </w:rPr>
              <w:t>内容</w:t>
            </w:r>
            <w:r>
              <w:rPr>
                <w:rFonts w:hint="eastAsia" w:ascii="宋体" w:hAnsi="宋体" w:eastAsia="宋体" w:cs="宋体"/>
                <w:bCs/>
                <w:sz w:val="24"/>
                <w:szCs w:val="24"/>
                <w:highlight w:val="none"/>
                <w:lang w:val="en-US" w:eastAsia="zh-CN"/>
              </w:rPr>
              <w:t>需</w:t>
            </w:r>
            <w:r>
              <w:rPr>
                <w:rFonts w:hint="eastAsia" w:ascii="宋体" w:hAnsi="宋体" w:eastAsia="宋体" w:cs="宋体"/>
                <w:bCs/>
                <w:sz w:val="24"/>
                <w:szCs w:val="24"/>
                <w:highlight w:val="none"/>
              </w:rPr>
              <w:t>包含：</w:t>
            </w:r>
            <w:r>
              <w:rPr>
                <w:rFonts w:hint="eastAsia" w:ascii="宋体" w:hAnsi="宋体" w:eastAsia="宋体" w:cs="宋体"/>
                <w:bCs/>
                <w:sz w:val="24"/>
                <w:szCs w:val="24"/>
                <w:highlight w:val="none"/>
                <w:lang w:val="en-US" w:eastAsia="zh-CN"/>
              </w:rPr>
              <w:t>1.阻燃等级1级，其中热释放速率峰值≤150KW；5min内放出的总能力≤30MJ；最大烟密度≤75%；2.抗菌性能：大肠杆菌抑菌率≥99%；3.耐老化性：室内用500h,冲击强度的保持率≥60%，外观颜色变色评级≥3级。</w:t>
            </w:r>
          </w:p>
          <w:p w14:paraId="3DBDF14F">
            <w:pPr>
              <w:adjustRightInd w:val="0"/>
              <w:spacing w:line="240" w:lineRule="atLeast"/>
              <w:ind w:firstLine="0" w:firstLineChars="0"/>
              <w:jc w:val="left"/>
              <w:rPr>
                <w:rFonts w:hint="eastAsia" w:ascii="宋体" w:hAnsi="宋体" w:eastAsia="宋体" w:cs="宋体"/>
                <w:sz w:val="24"/>
                <w:szCs w:val="24"/>
                <w:highlight w:val="none"/>
                <w:lang w:eastAsia="zh-CN"/>
              </w:rPr>
            </w:pPr>
            <w:r>
              <w:rPr>
                <w:rFonts w:hint="eastAsia" w:ascii="宋体" w:hAnsi="宋体" w:eastAsia="宋体" w:cs="宋体"/>
                <w:b/>
                <w:sz w:val="24"/>
                <w:szCs w:val="24"/>
                <w:highlight w:val="none"/>
              </w:rPr>
              <w:t>【证明材料：1）以上检测报告复印件并加盖公章</w:t>
            </w:r>
            <w:r>
              <w:rPr>
                <w:rFonts w:hint="eastAsia" w:ascii="宋体" w:hAnsi="宋体" w:cs="宋体"/>
                <w:b/>
                <w:sz w:val="24"/>
                <w:szCs w:val="24"/>
                <w:highlight w:val="none"/>
                <w:lang w:eastAsia="zh-CN"/>
              </w:rPr>
              <w:t>，</w:t>
            </w:r>
            <w:r>
              <w:rPr>
                <w:rFonts w:hint="eastAsia" w:ascii="宋体" w:hAnsi="宋体" w:eastAsia="宋体" w:cs="宋体"/>
                <w:b/>
                <w:sz w:val="24"/>
                <w:szCs w:val="24"/>
                <w:highlight w:val="none"/>
              </w:rPr>
              <w:t>否则不得分。】</w:t>
            </w:r>
          </w:p>
        </w:tc>
        <w:tc>
          <w:tcPr>
            <w:tcW w:w="698" w:type="dxa"/>
            <w:vAlign w:val="center"/>
          </w:tcPr>
          <w:p w14:paraId="4842E9F1">
            <w:pPr>
              <w:adjustRightInd w:val="0"/>
              <w:snapToGrid w:val="0"/>
              <w:spacing w:line="276" w:lineRule="auto"/>
              <w:ind w:firstLine="0" w:firstLineChar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b/>
                <w:bCs/>
                <w:sz w:val="24"/>
                <w:szCs w:val="24"/>
                <w:highlight w:val="none"/>
                <w:lang w:val="en-US" w:eastAsia="zh-CN"/>
              </w:rPr>
              <w:t>4</w:t>
            </w:r>
          </w:p>
        </w:tc>
        <w:tc>
          <w:tcPr>
            <w:tcW w:w="1275" w:type="dxa"/>
            <w:vAlign w:val="center"/>
          </w:tcPr>
          <w:p w14:paraId="78CE1551">
            <w:pPr>
              <w:snapToGrid w:val="0"/>
              <w:jc w:val="center"/>
              <w:rPr>
                <w:rFonts w:hint="eastAsia" w:ascii="宋体" w:hAnsi="宋体" w:eastAsia="宋体" w:cs="宋体"/>
                <w:color w:val="000000"/>
                <w:sz w:val="24"/>
                <w:szCs w:val="24"/>
                <w:highlight w:val="none"/>
              </w:rPr>
            </w:pPr>
            <w:r>
              <w:rPr>
                <w:rFonts w:hint="eastAsia" w:ascii="宋体" w:hAnsi="宋体" w:eastAsia="宋体" w:cs="宋体"/>
                <w:bCs/>
                <w:color w:val="000000"/>
                <w:sz w:val="24"/>
                <w:szCs w:val="24"/>
                <w:highlight w:val="none"/>
                <w:lang w:val="en-US" w:eastAsia="zh-CN"/>
              </w:rPr>
              <w:t>客</w:t>
            </w:r>
            <w:r>
              <w:rPr>
                <w:rFonts w:hint="eastAsia" w:ascii="宋体" w:hAnsi="宋体" w:eastAsia="宋体" w:cs="宋体"/>
                <w:bCs/>
                <w:color w:val="000000"/>
                <w:sz w:val="24"/>
                <w:szCs w:val="24"/>
                <w:highlight w:val="none"/>
              </w:rPr>
              <w:t>观分</w:t>
            </w:r>
          </w:p>
        </w:tc>
        <w:tc>
          <w:tcPr>
            <w:tcW w:w="1520" w:type="dxa"/>
          </w:tcPr>
          <w:p w14:paraId="54027D20">
            <w:pPr>
              <w:snapToGrid w:val="0"/>
              <w:jc w:val="center"/>
              <w:rPr>
                <w:rFonts w:hint="eastAsia" w:ascii="宋体" w:hAnsi="宋体" w:eastAsia="宋体" w:cs="宋体"/>
                <w:color w:val="000000"/>
                <w:sz w:val="24"/>
                <w:szCs w:val="24"/>
                <w:highlight w:val="none"/>
              </w:rPr>
            </w:pPr>
          </w:p>
        </w:tc>
      </w:tr>
      <w:tr w14:paraId="03B56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center"/>
          </w:tcPr>
          <w:p w14:paraId="25A6227C">
            <w:pPr>
              <w:snapToGrid w:val="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w:t>
            </w:r>
          </w:p>
        </w:tc>
        <w:tc>
          <w:tcPr>
            <w:tcW w:w="4407" w:type="dxa"/>
            <w:vAlign w:val="center"/>
          </w:tcPr>
          <w:p w14:paraId="335A6943">
            <w:pPr>
              <w:widowControl/>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投标人或制造商提供产品的核心专业生产设备：</w:t>
            </w:r>
          </w:p>
          <w:p w14:paraId="5ADF7B77">
            <w:pPr>
              <w:widowControl/>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金属加工设备：光纤激光切割机、全自动切管机、金属圆锯机、弯管机、滚圆机、压力机、焊接机器人工作站、焊接机器人、等离子切割机、二氧化碳保护焊机、氩弧焊机、冲床、台钻、燃气燃烧机、钢制家具喷涂生产线（涂装设备）快速换色粉房（涂装设备）、手动喷粉房（涂装设备）、抛丸机（涂装设备）、喷涂流水线、手持激光焊接机。缺少一个扣1分，扣完为止(0-2分)。</w:t>
            </w:r>
          </w:p>
          <w:p w14:paraId="7E1C90B4">
            <w:pPr>
              <w:widowControl/>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2、木制加工设备：电脑裁板锯、液压升降台、加工中心、六面数控钻孔中心、多排多轴钻、自动封边机、手动封边机、双排辊筒平移输送机、双端自动封边机、V0Cs吸附装置。缺少一个扣1分，扣完为止(0-2分)。</w:t>
            </w:r>
          </w:p>
          <w:p w14:paraId="6A4ACBA5">
            <w:pPr>
              <w:widowControl/>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3、污染防治设备：废水废气工程（污染防治设备）、涂装废水处理设备（污染防治设备）、木工除尘设备、工业吸尘器、喷房回收防爆系统。缺少一个扣1分，扣完为止(0-2分)。</w:t>
            </w:r>
          </w:p>
          <w:p w14:paraId="6339ADB2">
            <w:pPr>
              <w:widowControl/>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为确保设备已经在投入使用，需提供有效证明材料：</w:t>
            </w:r>
          </w:p>
          <w:p w14:paraId="15FDB23D">
            <w:pPr>
              <w:widowControl/>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【证明材料：1）提供设备清单及现场照片、购置增值税专用发票扫描件</w:t>
            </w:r>
            <w:bookmarkStart w:id="418" w:name="_GoBack"/>
            <w:bookmarkEnd w:id="418"/>
            <w:r>
              <w:rPr>
                <w:rFonts w:hint="eastAsia" w:ascii="宋体" w:hAnsi="宋体" w:eastAsia="宋体" w:cs="宋体"/>
                <w:sz w:val="24"/>
                <w:szCs w:val="24"/>
                <w:highlight w:val="none"/>
                <w:lang w:val="en-US" w:eastAsia="zh-CN"/>
              </w:rPr>
              <w:t>，否则不得分。2）如设备名称与上述描述不一致，可用类似性能的设备替代，但需提供发票对应设备性能描述的证明材料，否则不得分。】</w:t>
            </w:r>
          </w:p>
        </w:tc>
        <w:tc>
          <w:tcPr>
            <w:tcW w:w="698" w:type="dxa"/>
            <w:vAlign w:val="center"/>
          </w:tcPr>
          <w:p w14:paraId="79160393">
            <w:pPr>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6</w:t>
            </w:r>
          </w:p>
        </w:tc>
        <w:tc>
          <w:tcPr>
            <w:tcW w:w="1275" w:type="dxa"/>
            <w:vAlign w:val="center"/>
          </w:tcPr>
          <w:p w14:paraId="200A8449">
            <w:pPr>
              <w:snapToGrid w:val="0"/>
              <w:jc w:val="center"/>
              <w:rPr>
                <w:rFonts w:hint="eastAsia" w:ascii="宋体" w:hAnsi="宋体" w:eastAsia="宋体" w:cs="宋体"/>
                <w:bCs/>
                <w:color w:val="000000"/>
                <w:sz w:val="24"/>
                <w:szCs w:val="24"/>
                <w:highlight w:val="none"/>
              </w:rPr>
            </w:pPr>
            <w:r>
              <w:rPr>
                <w:rFonts w:hint="eastAsia" w:ascii="宋体" w:hAnsi="宋体" w:cs="宋体"/>
                <w:bCs/>
                <w:color w:val="000000"/>
                <w:sz w:val="24"/>
                <w:szCs w:val="24"/>
                <w:highlight w:val="none"/>
                <w:lang w:val="en-US" w:eastAsia="zh-CN"/>
              </w:rPr>
              <w:t>客</w:t>
            </w:r>
            <w:r>
              <w:rPr>
                <w:rFonts w:hint="eastAsia" w:ascii="宋体" w:hAnsi="宋体" w:eastAsia="宋体" w:cs="宋体"/>
                <w:bCs/>
                <w:color w:val="000000"/>
                <w:sz w:val="24"/>
                <w:szCs w:val="24"/>
                <w:highlight w:val="none"/>
              </w:rPr>
              <w:t>观分</w:t>
            </w:r>
          </w:p>
        </w:tc>
        <w:tc>
          <w:tcPr>
            <w:tcW w:w="1520" w:type="dxa"/>
          </w:tcPr>
          <w:p w14:paraId="28A7699D">
            <w:pPr>
              <w:snapToGrid w:val="0"/>
              <w:jc w:val="center"/>
              <w:rPr>
                <w:rFonts w:hint="eastAsia" w:ascii="宋体" w:hAnsi="宋体" w:eastAsia="宋体" w:cs="宋体"/>
                <w:color w:val="000000"/>
                <w:sz w:val="24"/>
                <w:szCs w:val="24"/>
                <w:highlight w:val="none"/>
              </w:rPr>
            </w:pPr>
          </w:p>
        </w:tc>
      </w:tr>
      <w:tr w14:paraId="0579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center"/>
          </w:tcPr>
          <w:p w14:paraId="1E7B8D0F">
            <w:pPr>
              <w:snapToGrid w:val="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p>
        </w:tc>
        <w:tc>
          <w:tcPr>
            <w:tcW w:w="4407" w:type="dxa"/>
            <w:vAlign w:val="center"/>
          </w:tcPr>
          <w:p w14:paraId="6CBDC226">
            <w:pPr>
              <w:jc w:val="left"/>
              <w:rPr>
                <w:rFonts w:hint="eastAsia" w:ascii="宋体" w:hAnsi="宋体" w:eastAsia="宋体" w:cs="宋体"/>
                <w:color w:val="000000"/>
                <w:sz w:val="24"/>
                <w:szCs w:val="24"/>
                <w:highlight w:val="none"/>
              </w:rPr>
            </w:pPr>
            <w:r>
              <w:rPr>
                <w:rFonts w:hint="eastAsia" w:ascii="宋体" w:hAnsi="宋体" w:eastAsia="宋体" w:cs="宋体"/>
                <w:color w:val="auto"/>
                <w:sz w:val="24"/>
                <w:szCs w:val="24"/>
                <w:highlight w:val="none"/>
              </w:rPr>
              <w:t>提供详细完整的售后服务措施和方案、保障措施，包括售后服务资质、服务团队专业人员、响应程度、质保期外维修服务网点及数量、技术培训、配件、附件、备品备件的准备，以及完成生产后提供场地进行货物存放散味，且保证货物质量，接到采购人发货通知后配合发货及安装，提供实施方案等内容进行打分。</w:t>
            </w:r>
            <w:r>
              <w:rPr>
                <w:rFonts w:hint="eastAsia" w:ascii="宋体" w:hAnsi="宋体" w:eastAsia="宋体" w:cs="宋体"/>
                <w:sz w:val="24"/>
                <w:szCs w:val="24"/>
                <w:highlight w:val="none"/>
              </w:rPr>
              <w:t>内容完善可实施性强得</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分，内容有缺陷得</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分，不满足需求或不可行不得分。</w:t>
            </w:r>
          </w:p>
        </w:tc>
        <w:tc>
          <w:tcPr>
            <w:tcW w:w="698" w:type="dxa"/>
            <w:vAlign w:val="center"/>
          </w:tcPr>
          <w:p w14:paraId="449EDFFE">
            <w:pPr>
              <w:snapToGrid w:val="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4</w:t>
            </w:r>
          </w:p>
        </w:tc>
        <w:tc>
          <w:tcPr>
            <w:tcW w:w="1275" w:type="dxa"/>
            <w:vAlign w:val="center"/>
          </w:tcPr>
          <w:p w14:paraId="23909248">
            <w:pPr>
              <w:snapToGrid w:val="0"/>
              <w:jc w:val="center"/>
              <w:rPr>
                <w:rFonts w:hint="eastAsia" w:ascii="宋体" w:hAnsi="宋体" w:eastAsia="宋体" w:cs="宋体"/>
                <w:color w:val="000000"/>
                <w:sz w:val="24"/>
                <w:szCs w:val="24"/>
                <w:highlight w:val="none"/>
              </w:rPr>
            </w:pPr>
            <w:r>
              <w:rPr>
                <w:rFonts w:hint="eastAsia" w:ascii="宋体" w:hAnsi="宋体" w:eastAsia="宋体" w:cs="宋体"/>
                <w:bCs/>
                <w:color w:val="000000"/>
                <w:sz w:val="24"/>
                <w:szCs w:val="24"/>
                <w:highlight w:val="none"/>
              </w:rPr>
              <w:t>主观分</w:t>
            </w:r>
          </w:p>
        </w:tc>
        <w:tc>
          <w:tcPr>
            <w:tcW w:w="1520" w:type="dxa"/>
          </w:tcPr>
          <w:p w14:paraId="73C35320">
            <w:pPr>
              <w:snapToGrid w:val="0"/>
              <w:jc w:val="center"/>
              <w:rPr>
                <w:rFonts w:hint="eastAsia" w:ascii="宋体" w:hAnsi="宋体" w:eastAsia="宋体" w:cs="宋体"/>
                <w:color w:val="000000"/>
                <w:sz w:val="24"/>
                <w:szCs w:val="24"/>
                <w:highlight w:val="none"/>
              </w:rPr>
            </w:pPr>
          </w:p>
        </w:tc>
      </w:tr>
      <w:tr w14:paraId="37D4E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center"/>
          </w:tcPr>
          <w:p w14:paraId="78E457E3">
            <w:pPr>
              <w:snapToGrid w:val="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2</w:t>
            </w:r>
          </w:p>
        </w:tc>
        <w:tc>
          <w:tcPr>
            <w:tcW w:w="4407" w:type="dxa"/>
            <w:vAlign w:val="center"/>
          </w:tcPr>
          <w:p w14:paraId="431F1902">
            <w:pPr>
              <w:pStyle w:val="7"/>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投标人不提供样品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样品提供不全</w:t>
            </w:r>
            <w:r>
              <w:rPr>
                <w:rFonts w:hint="eastAsia" w:hAnsi="宋体" w:cs="宋体"/>
                <w:sz w:val="24"/>
                <w:szCs w:val="24"/>
                <w:highlight w:val="none"/>
                <w:lang w:eastAsia="zh-CN"/>
              </w:rPr>
              <w:t>，</w:t>
            </w:r>
            <w:r>
              <w:rPr>
                <w:rFonts w:hint="eastAsia" w:ascii="宋体" w:hAnsi="宋体" w:eastAsia="宋体" w:cs="宋体"/>
                <w:sz w:val="24"/>
                <w:szCs w:val="24"/>
                <w:highlight w:val="none"/>
              </w:rPr>
              <w:t>则</w:t>
            </w:r>
            <w:r>
              <w:rPr>
                <w:rFonts w:hint="eastAsia" w:hAnsi="宋体" w:cs="宋体"/>
                <w:sz w:val="24"/>
                <w:szCs w:val="24"/>
                <w:highlight w:val="none"/>
                <w:lang w:val="en-US" w:eastAsia="zh-CN"/>
              </w:rPr>
              <w:t>所有</w:t>
            </w:r>
            <w:r>
              <w:rPr>
                <w:rFonts w:hint="eastAsia" w:ascii="宋体" w:hAnsi="宋体" w:eastAsia="宋体" w:cs="宋体"/>
                <w:sz w:val="24"/>
                <w:szCs w:val="24"/>
                <w:highlight w:val="none"/>
              </w:rPr>
              <w:t>样品分为0分。</w:t>
            </w:r>
          </w:p>
          <w:p w14:paraId="4144F51A">
            <w:pPr>
              <w:pStyle w:val="7"/>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样品整体外观：（0-3分）</w:t>
            </w:r>
          </w:p>
          <w:p w14:paraId="5D30C8F8">
            <w:pPr>
              <w:pStyle w:val="7"/>
              <w:spacing w:line="240" w:lineRule="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样品整体牢固、扎实，各种配件结合处应无松动；表面平整、有光泽、抗污抗划痕</w:t>
            </w:r>
            <w:r>
              <w:rPr>
                <w:rFonts w:hint="eastAsia" w:hAnsi="宋体" w:cs="宋体"/>
                <w:sz w:val="24"/>
                <w:szCs w:val="24"/>
                <w:highlight w:val="none"/>
                <w:lang w:val="en-US" w:eastAsia="zh-CN"/>
              </w:rPr>
              <w:t>,不满足一点扣0.5分，扣完为止。</w:t>
            </w:r>
          </w:p>
          <w:p w14:paraId="0DC67EDE">
            <w:pPr>
              <w:pStyle w:val="7"/>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安全性要求：（0-</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p w14:paraId="7501E576">
            <w:pPr>
              <w:pStyle w:val="7"/>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不应有毛刺、刃角、锐棱、透钉</w:t>
            </w:r>
            <w:r>
              <w:rPr>
                <w:rFonts w:hint="eastAsia" w:hAnsi="宋体" w:cs="宋体"/>
                <w:sz w:val="24"/>
                <w:szCs w:val="24"/>
                <w:highlight w:val="none"/>
                <w:lang w:eastAsia="zh-CN"/>
              </w:rPr>
              <w:t>、</w:t>
            </w:r>
            <w:r>
              <w:rPr>
                <w:rFonts w:hint="eastAsia" w:ascii="宋体" w:hAnsi="宋体" w:eastAsia="宋体" w:cs="宋体"/>
                <w:sz w:val="24"/>
                <w:szCs w:val="24"/>
                <w:highlight w:val="none"/>
              </w:rPr>
              <w:t>其他尖锐物；家具气味无刺鼻等异味。</w:t>
            </w:r>
            <w:r>
              <w:rPr>
                <w:rFonts w:hint="eastAsia" w:hAnsi="宋体" w:cs="宋体"/>
                <w:sz w:val="24"/>
                <w:szCs w:val="24"/>
                <w:highlight w:val="none"/>
                <w:lang w:val="en-US" w:eastAsia="zh-CN"/>
              </w:rPr>
              <w:t>不满足一点扣0.5分，扣完为止。</w:t>
            </w:r>
          </w:p>
          <w:p w14:paraId="67046469">
            <w:pPr>
              <w:pStyle w:val="7"/>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hAnsi="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形状及位置公差</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0-</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p w14:paraId="4E69D70A">
            <w:pPr>
              <w:pStyle w:val="7"/>
              <w:spacing w:line="240" w:lineRule="auto"/>
              <w:rPr>
                <w:rFonts w:hint="default" w:ascii="宋体" w:hAnsi="宋体" w:eastAsia="宋体" w:cs="宋体"/>
                <w:color w:val="000000"/>
                <w:sz w:val="24"/>
                <w:szCs w:val="24"/>
                <w:highlight w:val="none"/>
                <w:lang w:val="en-US" w:eastAsia="zh-CN"/>
              </w:rPr>
            </w:pPr>
            <w:r>
              <w:rPr>
                <w:rFonts w:hint="eastAsia" w:ascii="宋体" w:hAnsi="宋体" w:eastAsia="宋体" w:cs="宋体"/>
                <w:sz w:val="24"/>
                <w:szCs w:val="24"/>
                <w:highlight w:val="none"/>
              </w:rPr>
              <w:t>采购文件有明确要求的尺寸和对应国家行业标准要求的形状及位置公差，(测量工具：0～3m钢卷尺，精度1mm) 备</w:t>
            </w:r>
            <w:r>
              <w:rPr>
                <w:rFonts w:hint="eastAsia" w:ascii="宋体" w:hAnsi="宋体" w:eastAsia="宋体" w:cs="宋体"/>
                <w:sz w:val="24"/>
                <w:szCs w:val="24"/>
                <w:highlight w:val="none"/>
              </w:rPr>
              <w:t>注：采购人可根据实际需求确定尺寸偏差范围，偏差控制在±3mm以内</w:t>
            </w:r>
            <w:r>
              <w:rPr>
                <w:rFonts w:hint="eastAsia" w:ascii="宋体" w:hAnsi="宋体" w:eastAsia="宋体" w:cs="宋体"/>
                <w:sz w:val="24"/>
                <w:szCs w:val="24"/>
                <w:highlight w:val="none"/>
                <w:lang w:eastAsia="zh-CN"/>
              </w:rPr>
              <w:t>。</w:t>
            </w:r>
            <w:r>
              <w:rPr>
                <w:rFonts w:hint="eastAsia" w:hAnsi="宋体" w:cs="宋体"/>
                <w:sz w:val="24"/>
                <w:szCs w:val="24"/>
                <w:highlight w:val="none"/>
                <w:lang w:val="en-US" w:eastAsia="zh-CN"/>
              </w:rPr>
              <w:t>不满足的扣3分。</w:t>
            </w:r>
          </w:p>
        </w:tc>
        <w:tc>
          <w:tcPr>
            <w:tcW w:w="698" w:type="dxa"/>
            <w:vAlign w:val="center"/>
          </w:tcPr>
          <w:p w14:paraId="7D51789F">
            <w:pPr>
              <w:snapToGrid w:val="0"/>
              <w:jc w:val="center"/>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9</w:t>
            </w:r>
          </w:p>
        </w:tc>
        <w:tc>
          <w:tcPr>
            <w:tcW w:w="1275" w:type="dxa"/>
            <w:vAlign w:val="center"/>
          </w:tcPr>
          <w:p w14:paraId="1D8641EE">
            <w:pPr>
              <w:snapToGrid w:val="0"/>
              <w:jc w:val="center"/>
              <w:rPr>
                <w:rFonts w:hint="eastAsia" w:ascii="宋体" w:hAnsi="宋体" w:eastAsia="宋体" w:cs="宋体"/>
                <w:color w:val="000000"/>
                <w:sz w:val="24"/>
                <w:szCs w:val="24"/>
                <w:highlight w:val="none"/>
              </w:rPr>
            </w:pPr>
            <w:r>
              <w:rPr>
                <w:rFonts w:hint="eastAsia" w:ascii="宋体" w:hAnsi="宋体" w:eastAsia="宋体" w:cs="宋体"/>
                <w:bCs/>
                <w:color w:val="000000"/>
                <w:sz w:val="24"/>
                <w:szCs w:val="24"/>
                <w:highlight w:val="none"/>
              </w:rPr>
              <w:t>主观分</w:t>
            </w:r>
          </w:p>
        </w:tc>
        <w:tc>
          <w:tcPr>
            <w:tcW w:w="1520" w:type="dxa"/>
          </w:tcPr>
          <w:p w14:paraId="797D864B">
            <w:pPr>
              <w:snapToGrid w:val="0"/>
              <w:jc w:val="center"/>
              <w:rPr>
                <w:rFonts w:hint="eastAsia" w:ascii="宋体" w:hAnsi="宋体" w:eastAsia="宋体" w:cs="宋体"/>
                <w:color w:val="000000"/>
                <w:sz w:val="24"/>
                <w:szCs w:val="24"/>
                <w:highlight w:val="none"/>
              </w:rPr>
            </w:pPr>
          </w:p>
        </w:tc>
      </w:tr>
      <w:tr w14:paraId="63B28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center"/>
          </w:tcPr>
          <w:p w14:paraId="6E0CEC61">
            <w:pPr>
              <w:snapToGrid w:val="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3</w:t>
            </w:r>
          </w:p>
        </w:tc>
        <w:tc>
          <w:tcPr>
            <w:tcW w:w="4407" w:type="dxa"/>
          </w:tcPr>
          <w:p w14:paraId="399CAF3C">
            <w:pPr>
              <w:ind w:firstLine="480" w:firstLineChars="200"/>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有效</w:t>
            </w:r>
            <w:r>
              <w:rPr>
                <w:rFonts w:hint="eastAsia" w:ascii="宋体" w:hAnsi="宋体" w:eastAsia="宋体" w:cs="宋体"/>
                <w:color w:val="000000"/>
                <w:sz w:val="24"/>
                <w:szCs w:val="24"/>
                <w:highlight w:val="none"/>
                <w:lang w:val="en-US" w:eastAsia="zh-CN"/>
              </w:rPr>
              <w:t>投标</w:t>
            </w:r>
            <w:r>
              <w:rPr>
                <w:rFonts w:hint="eastAsia" w:ascii="宋体" w:hAnsi="宋体" w:eastAsia="宋体" w:cs="宋体"/>
                <w:color w:val="000000"/>
                <w:sz w:val="24"/>
                <w:szCs w:val="24"/>
                <w:highlight w:val="none"/>
              </w:rPr>
              <w:t>报价的最低价作为评审基准价，其最低报价为满分；按［</w:t>
            </w:r>
            <w:r>
              <w:rPr>
                <w:rFonts w:hint="eastAsia" w:ascii="宋体" w:hAnsi="宋体" w:eastAsia="宋体" w:cs="宋体"/>
                <w:color w:val="000000"/>
                <w:sz w:val="24"/>
                <w:szCs w:val="24"/>
                <w:highlight w:val="none"/>
                <w:lang w:val="en-US" w:eastAsia="zh-CN"/>
              </w:rPr>
              <w:t>投标</w:t>
            </w:r>
            <w:r>
              <w:rPr>
                <w:rFonts w:hint="eastAsia" w:ascii="宋体" w:hAnsi="宋体" w:eastAsia="宋体" w:cs="宋体"/>
                <w:color w:val="000000"/>
                <w:sz w:val="24"/>
                <w:szCs w:val="24"/>
                <w:highlight w:val="none"/>
              </w:rPr>
              <w:t>报价得分=（评审基准价/</w:t>
            </w:r>
            <w:r>
              <w:rPr>
                <w:rFonts w:hint="eastAsia" w:ascii="宋体" w:hAnsi="宋体" w:eastAsia="宋体" w:cs="宋体"/>
                <w:color w:val="000000"/>
                <w:sz w:val="24"/>
                <w:szCs w:val="24"/>
                <w:highlight w:val="none"/>
                <w:lang w:val="en-US" w:eastAsia="zh-CN"/>
              </w:rPr>
              <w:t>投标</w:t>
            </w:r>
            <w:r>
              <w:rPr>
                <w:rFonts w:hint="eastAsia" w:ascii="宋体" w:hAnsi="宋体" w:eastAsia="宋体" w:cs="宋体"/>
                <w:color w:val="000000"/>
                <w:sz w:val="24"/>
                <w:szCs w:val="24"/>
                <w:highlight w:val="none"/>
              </w:rPr>
              <w:t>报价）*</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0］的计算公式计算。</w:t>
            </w:r>
          </w:p>
        </w:tc>
        <w:tc>
          <w:tcPr>
            <w:tcW w:w="698" w:type="dxa"/>
            <w:vAlign w:val="center"/>
          </w:tcPr>
          <w:p w14:paraId="47D1A438">
            <w:pPr>
              <w:jc w:val="center"/>
              <w:outlineLvl w:val="0"/>
              <w:rPr>
                <w:rFonts w:hint="eastAsia" w:ascii="宋体" w:hAnsi="宋体" w:eastAsia="宋体" w:cs="宋体"/>
                <w:color w:val="000000"/>
                <w:sz w:val="24"/>
                <w:szCs w:val="24"/>
                <w:highlight w:val="none"/>
                <w:lang w:val="en-US"/>
              </w:rPr>
            </w:pPr>
            <w:r>
              <w:rPr>
                <w:rFonts w:hint="eastAsia" w:ascii="宋体" w:hAnsi="宋体" w:eastAsia="宋体" w:cs="宋体"/>
                <w:color w:val="000000"/>
                <w:sz w:val="24"/>
                <w:szCs w:val="24"/>
                <w:highlight w:val="none"/>
                <w:lang w:val="en-US" w:eastAsia="zh-CN"/>
              </w:rPr>
              <w:t>30</w:t>
            </w:r>
          </w:p>
        </w:tc>
        <w:tc>
          <w:tcPr>
            <w:tcW w:w="1275" w:type="dxa"/>
            <w:vAlign w:val="center"/>
          </w:tcPr>
          <w:p w14:paraId="463A2C54">
            <w:pPr>
              <w:jc w:val="center"/>
              <w:outlineLvl w:val="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w:t>
            </w:r>
          </w:p>
        </w:tc>
        <w:tc>
          <w:tcPr>
            <w:tcW w:w="1520" w:type="dxa"/>
            <w:vAlign w:val="center"/>
          </w:tcPr>
          <w:p w14:paraId="4A97022F">
            <w:pPr>
              <w:jc w:val="center"/>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p>
        </w:tc>
      </w:tr>
    </w:tbl>
    <w:p w14:paraId="1EF2DFC1">
      <w:pPr>
        <w:rPr>
          <w:color w:val="000000"/>
          <w:highlight w:val="none"/>
        </w:rPr>
      </w:pPr>
    </w:p>
    <w:p w14:paraId="16DA626E">
      <w:pPr>
        <w:snapToGrid w:val="0"/>
        <w:spacing w:line="360" w:lineRule="auto"/>
        <w:rPr>
          <w:rFonts w:ascii="宋体" w:hAnsi="宋体" w:cs="宋体"/>
          <w:b/>
          <w:color w:val="000000"/>
          <w:sz w:val="24"/>
          <w:highlight w:val="none"/>
        </w:rPr>
      </w:pPr>
      <w:r>
        <w:rPr>
          <w:rFonts w:hint="eastAsia" w:ascii="宋体" w:hAnsi="宋体" w:cs="宋体"/>
          <w:color w:val="000000"/>
          <w:sz w:val="20"/>
          <w:szCs w:val="20"/>
          <w:highlight w:val="none"/>
          <w:shd w:val="clear" w:color="auto" w:fill="FFFFFF"/>
        </w:rPr>
        <w:t>*</w:t>
      </w:r>
      <w:r>
        <w:rPr>
          <w:rFonts w:hint="eastAsia" w:ascii="宋体" w:hAnsi="宋体" w:cs="宋体"/>
          <w:b/>
          <w:color w:val="000000"/>
          <w:sz w:val="24"/>
          <w:highlight w:val="none"/>
        </w:rPr>
        <w:t>备注：</w:t>
      </w:r>
      <w:r>
        <w:rPr>
          <w:rFonts w:hint="eastAsia" w:ascii="宋体" w:hAnsi="宋体" w:cs="宋体"/>
          <w:color w:val="000000"/>
          <w:sz w:val="24"/>
          <w:highlight w:val="none"/>
        </w:rPr>
        <w:t>投标人编制投标文件（商务技术文件部分）时，建议按此目录（序号和内容）提供评标标准相应的商务技术资料。 </w:t>
      </w:r>
    </w:p>
    <w:p w14:paraId="13902A59">
      <w:pPr>
        <w:snapToGrid w:val="0"/>
        <w:spacing w:line="360" w:lineRule="auto"/>
        <w:rPr>
          <w:rFonts w:ascii="宋体" w:hAnsi="宋体" w:cs="宋体"/>
          <w:b/>
          <w:color w:val="000000"/>
          <w:sz w:val="28"/>
          <w:szCs w:val="28"/>
          <w:highlight w:val="none"/>
        </w:rPr>
      </w:pPr>
      <w:r>
        <w:rPr>
          <w:rFonts w:hint="eastAsia" w:ascii="宋体" w:hAnsi="宋体" w:cs="宋体"/>
          <w:b/>
          <w:color w:val="000000"/>
          <w:sz w:val="32"/>
          <w:highlight w:val="none"/>
        </w:rPr>
        <w:t>一、评标方法</w:t>
      </w:r>
    </w:p>
    <w:p w14:paraId="05E46B60">
      <w:pPr>
        <w:adjustRightInd/>
        <w:spacing w:line="360" w:lineRule="auto"/>
        <w:ind w:firstLine="472" w:firstLineChars="196"/>
        <w:rPr>
          <w:rFonts w:ascii="宋体" w:hAnsi="宋体" w:cs="宋体"/>
          <w:color w:val="000000"/>
          <w:kern w:val="0"/>
          <w:sz w:val="24"/>
          <w:highlight w:val="none"/>
        </w:rPr>
      </w:pPr>
      <w:r>
        <w:rPr>
          <w:rFonts w:hint="eastAsia" w:ascii="宋体" w:hAnsi="宋体" w:cs="宋体"/>
          <w:b/>
          <w:color w:val="000000"/>
          <w:kern w:val="0"/>
          <w:sz w:val="24"/>
          <w:highlight w:val="none"/>
        </w:rPr>
        <w:t>1.本项目采用综合评分法。</w:t>
      </w:r>
      <w:r>
        <w:rPr>
          <w:rFonts w:hint="eastAsia" w:ascii="宋体" w:hAnsi="宋体" w:cs="宋体"/>
          <w:color w:val="000000"/>
          <w:kern w:val="0"/>
          <w:sz w:val="24"/>
          <w:highlight w:val="none"/>
        </w:rPr>
        <w:t>综合评分法，是指投标文件满足招标文件全部实质性要求，且按照评审因素的量化指标评审得分最高的投标人为中标候选人的评标方法。</w:t>
      </w:r>
    </w:p>
    <w:p w14:paraId="48CBB175">
      <w:pPr>
        <w:adjustRightInd/>
        <w:spacing w:line="360" w:lineRule="auto"/>
        <w:rPr>
          <w:rFonts w:ascii="宋体" w:hAnsi="宋体" w:cs="宋体"/>
          <w:color w:val="000000"/>
          <w:kern w:val="0"/>
          <w:sz w:val="24"/>
          <w:highlight w:val="none"/>
        </w:rPr>
      </w:pPr>
      <w:r>
        <w:rPr>
          <w:rFonts w:hint="eastAsia" w:ascii="宋体" w:hAnsi="宋体" w:cs="宋体"/>
          <w:b/>
          <w:color w:val="000000"/>
          <w:sz w:val="32"/>
          <w:highlight w:val="none"/>
        </w:rPr>
        <w:t>二、评标标准</w:t>
      </w:r>
    </w:p>
    <w:p w14:paraId="5CF2FC35">
      <w:pPr>
        <w:spacing w:line="360" w:lineRule="auto"/>
        <w:ind w:firstLine="472" w:firstLineChars="196"/>
        <w:rPr>
          <w:rFonts w:ascii="宋体" w:hAnsi="宋体" w:cs="宋体"/>
          <w:b/>
          <w:color w:val="000000"/>
          <w:sz w:val="24"/>
          <w:highlight w:val="none"/>
        </w:rPr>
      </w:pPr>
      <w:r>
        <w:rPr>
          <w:rFonts w:hint="eastAsia" w:ascii="宋体" w:hAnsi="宋体" w:cs="宋体"/>
          <w:b/>
          <w:color w:val="000000"/>
          <w:sz w:val="24"/>
          <w:highlight w:val="none"/>
        </w:rPr>
        <w:t>2.</w:t>
      </w:r>
      <w:r>
        <w:rPr>
          <w:rFonts w:hint="eastAsia" w:ascii="宋体" w:hAnsi="宋体" w:cs="宋体"/>
          <w:color w:val="000000"/>
          <w:highlight w:val="none"/>
        </w:rPr>
        <w:t xml:space="preserve"> </w:t>
      </w:r>
      <w:r>
        <w:rPr>
          <w:rFonts w:hint="eastAsia" w:ascii="宋体" w:hAnsi="宋体" w:cs="宋体"/>
          <w:b/>
          <w:color w:val="000000"/>
          <w:sz w:val="24"/>
          <w:highlight w:val="none"/>
        </w:rPr>
        <w:t>评标标准：</w:t>
      </w:r>
      <w:r>
        <w:rPr>
          <w:rFonts w:hint="eastAsia" w:ascii="宋体" w:hAnsi="宋体" w:cs="宋体"/>
          <w:color w:val="000000"/>
          <w:kern w:val="0"/>
          <w:sz w:val="24"/>
          <w:highlight w:val="none"/>
        </w:rPr>
        <w:t>见评标办法前附表。</w:t>
      </w:r>
    </w:p>
    <w:p w14:paraId="305600CD">
      <w:pPr>
        <w:spacing w:line="360" w:lineRule="auto"/>
        <w:rPr>
          <w:rFonts w:ascii="宋体" w:hAnsi="宋体" w:cs="宋体"/>
          <w:b/>
          <w:color w:val="000000"/>
          <w:sz w:val="36"/>
          <w:szCs w:val="36"/>
          <w:highlight w:val="none"/>
        </w:rPr>
      </w:pPr>
      <w:r>
        <w:rPr>
          <w:rFonts w:hint="eastAsia" w:ascii="宋体" w:hAnsi="宋体" w:cs="宋体"/>
          <w:b/>
          <w:color w:val="000000"/>
          <w:sz w:val="36"/>
          <w:szCs w:val="36"/>
          <w:highlight w:val="none"/>
        </w:rPr>
        <w:t>三、评标程序</w:t>
      </w:r>
    </w:p>
    <w:p w14:paraId="7B01DCAF">
      <w:pPr>
        <w:spacing w:line="360" w:lineRule="auto"/>
        <w:ind w:firstLine="472" w:firstLineChars="196"/>
        <w:rPr>
          <w:rFonts w:ascii="宋体" w:hAnsi="宋体" w:cs="宋体"/>
          <w:color w:val="000000"/>
          <w:kern w:val="0"/>
          <w:sz w:val="24"/>
          <w:highlight w:val="none"/>
        </w:rPr>
      </w:pPr>
      <w:r>
        <w:rPr>
          <w:rFonts w:hint="eastAsia" w:ascii="宋体" w:hAnsi="宋体" w:cs="宋体"/>
          <w:b/>
          <w:color w:val="000000"/>
          <w:kern w:val="0"/>
          <w:sz w:val="24"/>
          <w:highlight w:val="none"/>
        </w:rPr>
        <w:t>3.1符合性审查。</w:t>
      </w:r>
      <w:r>
        <w:rPr>
          <w:rFonts w:hint="eastAsia" w:ascii="宋体" w:hAnsi="宋体" w:cs="宋体"/>
          <w:color w:val="000000"/>
          <w:kern w:val="0"/>
          <w:sz w:val="24"/>
          <w:highlight w:val="none"/>
        </w:rPr>
        <w:t>评标委员会应当对符合资格的投标人的投标文件进行符合性审查，以确定其是否满足招标文件的实质性要求。不满足招标文件的实质性要求的，投标无效。</w:t>
      </w:r>
    </w:p>
    <w:p w14:paraId="205B8860">
      <w:pPr>
        <w:spacing w:line="360" w:lineRule="auto"/>
        <w:ind w:firstLine="472" w:firstLineChars="196"/>
        <w:rPr>
          <w:rFonts w:ascii="宋体" w:hAnsi="宋体" w:cs="宋体"/>
          <w:color w:val="000000"/>
          <w:kern w:val="0"/>
          <w:sz w:val="24"/>
          <w:highlight w:val="none"/>
        </w:rPr>
      </w:pPr>
      <w:r>
        <w:rPr>
          <w:rFonts w:hint="eastAsia" w:ascii="宋体" w:hAnsi="宋体" w:cs="宋体"/>
          <w:b/>
          <w:color w:val="000000"/>
          <w:kern w:val="0"/>
          <w:sz w:val="24"/>
          <w:highlight w:val="none"/>
        </w:rPr>
        <w:t>3.2 比较与评价。</w:t>
      </w:r>
      <w:r>
        <w:rPr>
          <w:rFonts w:hint="eastAsia" w:ascii="宋体" w:hAnsi="宋体" w:cs="宋体"/>
          <w:color w:val="000000"/>
          <w:kern w:val="0"/>
          <w:sz w:val="24"/>
          <w:highlight w:val="none"/>
        </w:rPr>
        <w:t>评标委员会应当按照招标文件中规定的评标方法和标准，对符合性审查合格的投标文件进行商务和技术评估，综合比较与评价。</w:t>
      </w:r>
    </w:p>
    <w:p w14:paraId="4BFB6365">
      <w:pPr>
        <w:spacing w:line="360" w:lineRule="auto"/>
        <w:ind w:firstLine="472" w:firstLineChars="196"/>
        <w:rPr>
          <w:rFonts w:ascii="宋体" w:hAnsi="宋体" w:cs="宋体"/>
          <w:color w:val="000000"/>
          <w:kern w:val="0"/>
          <w:sz w:val="24"/>
          <w:highlight w:val="none"/>
        </w:rPr>
      </w:pPr>
      <w:r>
        <w:rPr>
          <w:rFonts w:hint="eastAsia" w:ascii="宋体" w:hAnsi="宋体" w:cs="宋体"/>
          <w:b/>
          <w:color w:val="000000"/>
          <w:kern w:val="0"/>
          <w:sz w:val="24"/>
          <w:highlight w:val="none"/>
        </w:rPr>
        <w:t>3.3汇总商务技术得分。</w:t>
      </w:r>
      <w:r>
        <w:rPr>
          <w:rFonts w:hint="eastAsia" w:ascii="宋体" w:hAnsi="宋体" w:cs="宋体"/>
          <w:color w:val="000000"/>
          <w:kern w:val="0"/>
          <w:sz w:val="24"/>
          <w:highlight w:val="none"/>
        </w:rPr>
        <w:t>评标委员会各成员应当独立对每个投标人的商务和技术文件进行评价，并汇总商务技术得分情况。</w:t>
      </w:r>
    </w:p>
    <w:p w14:paraId="3EBDC54B">
      <w:pPr>
        <w:spacing w:line="360" w:lineRule="auto"/>
        <w:ind w:firstLine="472" w:firstLineChars="196"/>
        <w:rPr>
          <w:rFonts w:ascii="宋体" w:hAnsi="宋体" w:cs="宋体"/>
          <w:b/>
          <w:color w:val="000000"/>
          <w:kern w:val="0"/>
          <w:sz w:val="24"/>
          <w:highlight w:val="none"/>
        </w:rPr>
      </w:pPr>
      <w:r>
        <w:rPr>
          <w:rFonts w:hint="eastAsia" w:ascii="宋体" w:hAnsi="宋体" w:cs="宋体"/>
          <w:b/>
          <w:color w:val="000000"/>
          <w:kern w:val="0"/>
          <w:sz w:val="24"/>
          <w:highlight w:val="none"/>
        </w:rPr>
        <w:t>3.4报价评审。</w:t>
      </w:r>
    </w:p>
    <w:p w14:paraId="33839F42">
      <w:pPr>
        <w:pStyle w:val="21"/>
        <w:spacing w:before="0"/>
        <w:ind w:firstLine="508" w:firstLineChars="212"/>
        <w:rPr>
          <w:rFonts w:ascii="宋体" w:hAnsi="宋体" w:cs="宋体"/>
          <w:color w:val="000000"/>
          <w:kern w:val="0"/>
          <w:highlight w:val="none"/>
        </w:rPr>
      </w:pPr>
      <w:r>
        <w:rPr>
          <w:rFonts w:hint="eastAsia" w:ascii="宋体" w:hAnsi="宋体" w:cs="宋体"/>
          <w:color w:val="000000"/>
          <w:kern w:val="0"/>
          <w:highlight w:val="none"/>
        </w:rPr>
        <w:t>3.4.1投标文件报价出现前后不一致的，按照下列规定修正：</w:t>
      </w:r>
    </w:p>
    <w:p w14:paraId="384651F2">
      <w:pPr>
        <w:pStyle w:val="21"/>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3.4.1.1投标文件中开标一览表(报价表)内容与投标文件中相应内容不一致的，以开标一览表(报价表)为准;</w:t>
      </w:r>
    </w:p>
    <w:p w14:paraId="0E39DA9B">
      <w:pPr>
        <w:pStyle w:val="21"/>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3.4.1.2大写金额和小写金额不一致的，以大写金额为准;</w:t>
      </w:r>
    </w:p>
    <w:p w14:paraId="7B6790BD">
      <w:pPr>
        <w:pStyle w:val="21"/>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3.4.1.3单价金额小数点或者百分比有明显错位的，以开标一览表的总价为准，并修改单价;</w:t>
      </w:r>
    </w:p>
    <w:p w14:paraId="715CEAC9">
      <w:pPr>
        <w:pStyle w:val="21"/>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3.4.1.4总价金额与按单价汇总金额不一致的，以单价金额计算结果为准。</w:t>
      </w:r>
    </w:p>
    <w:p w14:paraId="1D374E3A">
      <w:pPr>
        <w:pStyle w:val="21"/>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64FA981C">
      <w:pPr>
        <w:snapToGrid w:val="0"/>
        <w:spacing w:line="360" w:lineRule="auto"/>
        <w:ind w:firstLine="480" w:firstLineChars="200"/>
        <w:jc w:val="left"/>
        <w:rPr>
          <w:rFonts w:ascii="宋体" w:hAnsi="宋体" w:cs="宋体"/>
          <w:color w:val="000000"/>
          <w:kern w:val="0"/>
          <w:sz w:val="24"/>
          <w:highlight w:val="none"/>
        </w:rPr>
      </w:pPr>
      <w:r>
        <w:rPr>
          <w:rFonts w:hint="eastAsia" w:ascii="宋体" w:hAnsi="宋体" w:cs="宋体"/>
          <w:color w:val="000000"/>
          <w:kern w:val="0"/>
          <w:sz w:val="24"/>
          <w:highlight w:val="none"/>
        </w:rPr>
        <w:t>3.4.2投标文件出现不是唯一的、有选择性投标报价的，投标无效。</w:t>
      </w:r>
    </w:p>
    <w:p w14:paraId="02D555D9">
      <w:pPr>
        <w:snapToGrid w:val="0"/>
        <w:spacing w:line="360" w:lineRule="auto"/>
        <w:ind w:firstLine="480" w:firstLineChars="200"/>
        <w:jc w:val="left"/>
        <w:rPr>
          <w:rFonts w:ascii="宋体" w:hAnsi="宋体" w:cs="宋体"/>
          <w:color w:val="000000"/>
          <w:kern w:val="0"/>
          <w:sz w:val="24"/>
          <w:highlight w:val="none"/>
        </w:rPr>
      </w:pPr>
      <w:r>
        <w:rPr>
          <w:rFonts w:hint="eastAsia" w:ascii="宋体" w:hAnsi="宋体" w:cs="宋体"/>
          <w:color w:val="000000"/>
          <w:kern w:val="0"/>
          <w:sz w:val="24"/>
          <w:highlight w:val="none"/>
        </w:rPr>
        <w:t>3.4.3投标报价超过招标文件中规定的预算金额或者最高限价的，投标无效。</w:t>
      </w:r>
    </w:p>
    <w:p w14:paraId="411AD57D">
      <w:pPr>
        <w:pStyle w:val="21"/>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7CA50A1A">
      <w:pPr>
        <w:pStyle w:val="21"/>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3.4.5对于未预留份额专门面向中小企业的政府采购货物项目，以及预留份额政府采购货物项目中的非预留部分标项，对小型和微型企业的投标报价给予10%-</w:t>
      </w:r>
      <w:r>
        <w:rPr>
          <w:rFonts w:ascii="宋体" w:hAnsi="宋体" w:cs="宋体"/>
          <w:color w:val="000000"/>
          <w:kern w:val="0"/>
          <w:szCs w:val="24"/>
          <w:highlight w:val="none"/>
        </w:rPr>
        <w:t>20</w:t>
      </w:r>
      <w:r>
        <w:rPr>
          <w:rFonts w:hint="eastAsia" w:ascii="宋体" w:hAnsi="宋体" w:cs="宋体"/>
          <w:color w:val="000000"/>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000000"/>
          <w:kern w:val="0"/>
          <w:szCs w:val="24"/>
          <w:highlight w:val="none"/>
        </w:rPr>
        <w:t>6</w:t>
      </w:r>
      <w:r>
        <w:rPr>
          <w:rFonts w:hint="eastAsia" w:ascii="宋体" w:hAnsi="宋体" w:cs="宋体"/>
          <w:color w:val="000000"/>
          <w:kern w:val="0"/>
          <w:szCs w:val="24"/>
          <w:highlight w:val="none"/>
        </w:rPr>
        <w:t>%的扣除，用扣除后的价格参加评审。组成联合体或者接受分包的小微企业与联合体内其他企业、分包企业之间存在直接控股、管理关系的，不享受价格扣除优惠政策。</w:t>
      </w:r>
    </w:p>
    <w:p w14:paraId="1804F9F7">
      <w:pPr>
        <w:spacing w:line="360" w:lineRule="auto"/>
        <w:ind w:firstLine="482" w:firstLineChars="200"/>
        <w:rPr>
          <w:rFonts w:ascii="宋体" w:hAnsi="宋体" w:cs="宋体"/>
          <w:color w:val="000000"/>
          <w:kern w:val="0"/>
          <w:sz w:val="24"/>
          <w:highlight w:val="none"/>
        </w:rPr>
      </w:pPr>
      <w:r>
        <w:rPr>
          <w:rFonts w:hint="eastAsia" w:ascii="宋体" w:hAnsi="宋体" w:cs="宋体"/>
          <w:b/>
          <w:color w:val="000000"/>
          <w:kern w:val="0"/>
          <w:sz w:val="24"/>
          <w:highlight w:val="none"/>
        </w:rPr>
        <w:t>3.5排序与推荐。</w:t>
      </w:r>
      <w:r>
        <w:rPr>
          <w:rFonts w:hint="eastAsia" w:ascii="宋体" w:hAnsi="宋体" w:cs="宋体"/>
          <w:color w:val="000000"/>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746A65D4">
      <w:pPr>
        <w:spacing w:line="360" w:lineRule="auto"/>
        <w:ind w:firstLine="480" w:firstLineChars="200"/>
        <w:rPr>
          <w:rFonts w:ascii="宋体" w:hAnsi="宋体" w:cs="宋体"/>
          <w:b/>
          <w:color w:val="000000"/>
          <w:kern w:val="0"/>
          <w:sz w:val="24"/>
          <w:highlight w:val="none"/>
        </w:rPr>
      </w:pPr>
      <w:r>
        <w:rPr>
          <w:rFonts w:hint="eastAsia" w:ascii="宋体" w:hAnsi="宋体" w:cs="宋体"/>
          <w:color w:val="000000"/>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w:t>
      </w:r>
      <w:r>
        <w:rPr>
          <w:rFonts w:hint="eastAsia" w:ascii="宋体" w:hAnsi="宋体" w:cs="宋体"/>
          <w:color w:val="000000"/>
          <w:kern w:val="0"/>
          <w:sz w:val="24"/>
          <w:highlight w:val="none"/>
          <w:lang w:eastAsia="zh-CN"/>
        </w:rPr>
        <w:t>中标供应商</w:t>
      </w:r>
      <w:r>
        <w:rPr>
          <w:rFonts w:hint="eastAsia" w:ascii="宋体" w:hAnsi="宋体" w:cs="宋体"/>
          <w:color w:val="000000"/>
          <w:kern w:val="0"/>
          <w:sz w:val="24"/>
          <w:highlight w:val="none"/>
        </w:rPr>
        <w:t>推荐资格；评审得分相同的，采取随机抽取方式确定，其他同品牌投标人不作为中标候选人。</w:t>
      </w:r>
    </w:p>
    <w:p w14:paraId="090E152F">
      <w:pPr>
        <w:spacing w:line="360" w:lineRule="auto"/>
        <w:ind w:firstLine="472" w:firstLineChars="196"/>
        <w:rPr>
          <w:rFonts w:ascii="宋体" w:hAnsi="宋体" w:cs="宋体"/>
          <w:color w:val="000000"/>
          <w:kern w:val="0"/>
          <w:sz w:val="24"/>
          <w:highlight w:val="none"/>
        </w:rPr>
      </w:pPr>
      <w:r>
        <w:rPr>
          <w:rFonts w:hint="eastAsia" w:ascii="宋体" w:hAnsi="宋体" w:cs="宋体"/>
          <w:b/>
          <w:color w:val="000000"/>
          <w:kern w:val="0"/>
          <w:sz w:val="24"/>
          <w:highlight w:val="none"/>
        </w:rPr>
        <w:t>3.6编写评标报告。</w:t>
      </w:r>
      <w:r>
        <w:rPr>
          <w:rFonts w:hint="eastAsia" w:ascii="宋体" w:hAnsi="宋体" w:cs="宋体"/>
          <w:color w:val="000000"/>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557D6AB">
      <w:pPr>
        <w:widowControl/>
        <w:shd w:val="clear" w:color="auto" w:fill="FFFFFF"/>
        <w:adjustRightInd/>
        <w:spacing w:after="225" w:line="315" w:lineRule="atLeast"/>
        <w:jc w:val="left"/>
        <w:rPr>
          <w:rFonts w:ascii="宋体" w:hAnsi="宋体" w:cs="宋体"/>
          <w:b/>
          <w:color w:val="000000"/>
          <w:sz w:val="32"/>
          <w:highlight w:val="none"/>
        </w:rPr>
      </w:pPr>
      <w:r>
        <w:rPr>
          <w:rFonts w:hint="eastAsia" w:ascii="宋体" w:hAnsi="宋体" w:cs="宋体"/>
          <w:b/>
          <w:color w:val="000000"/>
          <w:sz w:val="32"/>
          <w:highlight w:val="none"/>
        </w:rPr>
        <w:t>四、评标中的其他事项</w:t>
      </w:r>
    </w:p>
    <w:p w14:paraId="33E55AB8">
      <w:pPr>
        <w:pStyle w:val="21"/>
        <w:spacing w:before="0"/>
        <w:ind w:firstLine="472" w:firstLineChars="196"/>
        <w:rPr>
          <w:rFonts w:ascii="宋体" w:hAnsi="宋体" w:cs="宋体"/>
          <w:color w:val="000000"/>
          <w:kern w:val="0"/>
          <w:szCs w:val="24"/>
          <w:highlight w:val="none"/>
        </w:rPr>
      </w:pPr>
      <w:r>
        <w:rPr>
          <w:rFonts w:hint="eastAsia" w:ascii="宋体" w:hAnsi="宋体" w:cs="宋体"/>
          <w:b/>
          <w:color w:val="000000"/>
          <w:kern w:val="0"/>
          <w:szCs w:val="24"/>
          <w:highlight w:val="none"/>
        </w:rPr>
        <w:t>4.1投标人澄清、说明或者补正。</w:t>
      </w:r>
      <w:r>
        <w:rPr>
          <w:rFonts w:hint="eastAsia" w:ascii="宋体" w:hAnsi="宋体" w:cs="宋体"/>
          <w:color w:val="000000"/>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33D0F881">
      <w:pPr>
        <w:pStyle w:val="8"/>
        <w:spacing w:line="360" w:lineRule="auto"/>
        <w:ind w:left="954" w:leftChars="226" w:hanging="479" w:firstLineChars="0"/>
        <w:rPr>
          <w:rFonts w:cs="宋体"/>
          <w:color w:val="000000"/>
          <w:szCs w:val="21"/>
          <w:highlight w:val="none"/>
        </w:rPr>
      </w:pPr>
      <w:r>
        <w:rPr>
          <w:rFonts w:hint="eastAsia" w:cs="宋体"/>
          <w:b/>
          <w:color w:val="000000"/>
          <w:kern w:val="0"/>
          <w:highlight w:val="none"/>
        </w:rPr>
        <w:t>4.2投标无效。</w:t>
      </w:r>
      <w:r>
        <w:rPr>
          <w:rFonts w:hint="eastAsia" w:cs="宋体"/>
          <w:color w:val="000000"/>
          <w:szCs w:val="21"/>
          <w:highlight w:val="none"/>
        </w:rPr>
        <w:t>有下列情形之一的，投标无效：</w:t>
      </w:r>
    </w:p>
    <w:p w14:paraId="563EB431">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4.2.1投标人不具备招标文件中规定的资格要求的（投标人未提供有效的资格文件的，视为投标人不具备招标文件中规定的资格要求）；</w:t>
      </w:r>
    </w:p>
    <w:p w14:paraId="52595265">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4.2.2投标文件未按照招标文件要求签署、盖章的；</w:t>
      </w:r>
    </w:p>
    <w:p w14:paraId="5B0435BF">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61830989">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4.2.4投标文件含有采购人不能接受的附加条件的；</w:t>
      </w:r>
    </w:p>
    <w:p w14:paraId="204AF08E">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4.2.5投标文件中承诺的投标有效期少于招标文件中载明的投标有效期的；</w:t>
      </w:r>
    </w:p>
    <w:p w14:paraId="2AEA8F18">
      <w:pPr>
        <w:snapToGrid w:val="0"/>
        <w:spacing w:line="360" w:lineRule="auto"/>
        <w:ind w:firstLine="120" w:firstLineChars="50"/>
        <w:jc w:val="left"/>
        <w:rPr>
          <w:rFonts w:ascii="宋体" w:hAnsi="宋体" w:cs="宋体"/>
          <w:color w:val="000000"/>
          <w:kern w:val="0"/>
          <w:sz w:val="24"/>
          <w:highlight w:val="none"/>
        </w:rPr>
      </w:pPr>
      <w:r>
        <w:rPr>
          <w:rFonts w:hint="eastAsia" w:ascii="宋体" w:hAnsi="宋体" w:cs="宋体"/>
          <w:color w:val="000000"/>
          <w:kern w:val="0"/>
          <w:sz w:val="24"/>
          <w:highlight w:val="none"/>
        </w:rPr>
        <w:t xml:space="preserve">   4.2.6投标文件出现不是唯一的、有选择性投标报价的;</w:t>
      </w:r>
    </w:p>
    <w:p w14:paraId="784DCC36">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4.2.7投标报价超过招标文件中规定的预算金额或者最高限价的;</w:t>
      </w:r>
    </w:p>
    <w:p w14:paraId="33DF79C2">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231E8C2C">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4.2.9投标人对根据修正原则修正后的报价不确认的；</w:t>
      </w:r>
    </w:p>
    <w:p w14:paraId="09105122">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4.2.10投标人提供虚假材料投标的；</w:t>
      </w:r>
    </w:p>
    <w:p w14:paraId="48DB47FB">
      <w:pPr>
        <w:spacing w:line="360" w:lineRule="auto"/>
        <w:ind w:firstLine="240" w:firstLineChars="100"/>
        <w:rPr>
          <w:rFonts w:ascii="宋体" w:hAnsi="宋体" w:cs="宋体"/>
          <w:color w:val="000000"/>
          <w:kern w:val="0"/>
          <w:sz w:val="24"/>
          <w:highlight w:val="none"/>
        </w:rPr>
      </w:pPr>
      <w:r>
        <w:rPr>
          <w:rFonts w:hint="eastAsia" w:ascii="宋体" w:hAnsi="宋体" w:cs="宋体"/>
          <w:color w:val="000000"/>
          <w:kern w:val="0"/>
          <w:sz w:val="24"/>
          <w:highlight w:val="none"/>
        </w:rPr>
        <w:t xml:space="preserve">  4.2.11投标人有恶意串通、妨碍其他投标人的竞争行为、损害采购人或者其他投标人的合法权益情形的；</w:t>
      </w:r>
    </w:p>
    <w:p w14:paraId="478A26D0">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4.2.12投标人仅提交备份投标文件，未在电子交易平台传输递交投标文件的，投标无效；</w:t>
      </w:r>
    </w:p>
    <w:p w14:paraId="1D48C565">
      <w:pPr>
        <w:tabs>
          <w:tab w:val="left" w:pos="432"/>
        </w:tabs>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4.2.13 投标文件不满足招标文件的其它实质性要求的；</w:t>
      </w:r>
    </w:p>
    <w:p w14:paraId="3A7FAF81">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4.2.14法律、法规、规章（适用本市的）及省级以上规范性文件（适用本市的）规定的其他无效情形。</w:t>
      </w:r>
    </w:p>
    <w:p w14:paraId="52A4FBA3">
      <w:pPr>
        <w:pStyle w:val="8"/>
        <w:snapToGrid w:val="0"/>
        <w:spacing w:line="360" w:lineRule="auto"/>
        <w:ind w:firstLine="472" w:firstLineChars="196"/>
        <w:rPr>
          <w:rFonts w:cs="宋体"/>
          <w:color w:val="000000"/>
          <w:highlight w:val="none"/>
        </w:rPr>
      </w:pPr>
      <w:r>
        <w:rPr>
          <w:rFonts w:hint="eastAsia" w:cs="宋体"/>
          <w:b/>
          <w:color w:val="000000"/>
          <w:highlight w:val="none"/>
        </w:rPr>
        <w:t>5.废标。</w:t>
      </w:r>
      <w:r>
        <w:rPr>
          <w:rFonts w:hint="eastAsia" w:cs="宋体"/>
          <w:color w:val="000000"/>
          <w:highlight w:val="none"/>
        </w:rPr>
        <w:t>根据《中华人民共和国政府采购法》第三十六条之规定，在采购中，出现下列情形之一的，应予废标：</w:t>
      </w:r>
    </w:p>
    <w:p w14:paraId="34A0051B">
      <w:pPr>
        <w:pStyle w:val="8"/>
        <w:snapToGrid w:val="0"/>
        <w:spacing w:line="360" w:lineRule="auto"/>
        <w:rPr>
          <w:rFonts w:cs="宋体"/>
          <w:color w:val="000000"/>
          <w:highlight w:val="none"/>
        </w:rPr>
      </w:pPr>
      <w:r>
        <w:rPr>
          <w:rFonts w:hint="eastAsia" w:cs="宋体"/>
          <w:color w:val="000000"/>
          <w:highlight w:val="none"/>
        </w:rPr>
        <w:t>5.1符合专业条件的供应商或者对招标文件作实质响应的供应商不足3家的；</w:t>
      </w:r>
    </w:p>
    <w:p w14:paraId="2BFDC3A2">
      <w:pPr>
        <w:pStyle w:val="8"/>
        <w:snapToGrid w:val="0"/>
        <w:spacing w:line="360" w:lineRule="auto"/>
        <w:rPr>
          <w:rFonts w:cs="宋体"/>
          <w:color w:val="000000"/>
          <w:highlight w:val="none"/>
        </w:rPr>
      </w:pPr>
      <w:r>
        <w:rPr>
          <w:rFonts w:hint="eastAsia" w:cs="宋体"/>
          <w:color w:val="000000"/>
          <w:highlight w:val="none"/>
        </w:rPr>
        <w:t>5.2出现影响采购公正的违法、违规行为的；</w:t>
      </w:r>
    </w:p>
    <w:p w14:paraId="3FE8FF0E">
      <w:pPr>
        <w:pStyle w:val="8"/>
        <w:snapToGrid w:val="0"/>
        <w:spacing w:line="360" w:lineRule="auto"/>
        <w:rPr>
          <w:rFonts w:cs="宋体"/>
          <w:color w:val="000000"/>
          <w:highlight w:val="none"/>
        </w:rPr>
      </w:pPr>
      <w:r>
        <w:rPr>
          <w:rFonts w:hint="eastAsia" w:cs="宋体"/>
          <w:color w:val="000000"/>
          <w:highlight w:val="none"/>
        </w:rPr>
        <w:t>5.3投标人的报价均超过了采购预算，采购人不能支付的；</w:t>
      </w:r>
    </w:p>
    <w:p w14:paraId="17805FCE">
      <w:pPr>
        <w:pStyle w:val="8"/>
        <w:snapToGrid w:val="0"/>
        <w:spacing w:line="360" w:lineRule="auto"/>
        <w:rPr>
          <w:rFonts w:cs="宋体"/>
          <w:color w:val="000000"/>
          <w:highlight w:val="none"/>
        </w:rPr>
      </w:pPr>
      <w:r>
        <w:rPr>
          <w:rFonts w:hint="eastAsia" w:cs="宋体"/>
          <w:color w:val="000000"/>
          <w:highlight w:val="none"/>
        </w:rPr>
        <w:t>5.4因重大变故，采购任务取消的。</w:t>
      </w:r>
    </w:p>
    <w:p w14:paraId="01748C58">
      <w:pPr>
        <w:pStyle w:val="8"/>
        <w:snapToGrid w:val="0"/>
        <w:spacing w:line="360" w:lineRule="auto"/>
        <w:rPr>
          <w:rFonts w:cs="宋体"/>
          <w:color w:val="000000"/>
          <w:highlight w:val="none"/>
        </w:rPr>
      </w:pPr>
      <w:r>
        <w:rPr>
          <w:rFonts w:hint="eastAsia" w:cs="宋体"/>
          <w:color w:val="000000"/>
          <w:highlight w:val="none"/>
        </w:rPr>
        <w:t>废标后，采购代理机构应当将废标理由通知所有投标人。</w:t>
      </w:r>
    </w:p>
    <w:p w14:paraId="7D6C3331">
      <w:pPr>
        <w:pStyle w:val="8"/>
        <w:snapToGrid w:val="0"/>
        <w:spacing w:line="360" w:lineRule="auto"/>
        <w:ind w:firstLine="482"/>
        <w:rPr>
          <w:rFonts w:cs="宋体"/>
          <w:color w:val="000000"/>
          <w:highlight w:val="none"/>
        </w:rPr>
      </w:pPr>
      <w:r>
        <w:rPr>
          <w:rFonts w:hint="eastAsia" w:cs="宋体"/>
          <w:b/>
          <w:color w:val="000000"/>
          <w:highlight w:val="none"/>
        </w:rPr>
        <w:t>6.修改招标文件，重新组织采购活动。</w:t>
      </w:r>
      <w:r>
        <w:rPr>
          <w:rFonts w:hint="eastAsia" w:cs="宋体"/>
          <w:color w:val="000000"/>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79D70469">
      <w:pPr>
        <w:pStyle w:val="8"/>
        <w:snapToGrid w:val="0"/>
        <w:spacing w:line="360" w:lineRule="auto"/>
        <w:ind w:firstLine="482"/>
        <w:rPr>
          <w:rFonts w:cs="宋体"/>
          <w:color w:val="000000"/>
          <w:highlight w:val="none"/>
        </w:rPr>
      </w:pPr>
      <w:r>
        <w:rPr>
          <w:rFonts w:hint="eastAsia" w:cs="宋体"/>
          <w:b/>
          <w:color w:val="000000"/>
          <w:kern w:val="0"/>
          <w:highlight w:val="none"/>
        </w:rPr>
        <w:t>7.重新开展采购。</w:t>
      </w:r>
      <w:r>
        <w:rPr>
          <w:rFonts w:hint="eastAsia" w:cs="宋体"/>
          <w:color w:val="000000"/>
          <w:highlight w:val="none"/>
        </w:rPr>
        <w:t>有政府采购法第七十一条、第七十二条规定的违法行为之一，影响或者可能影响中标结果的，依照下列规定处理：</w:t>
      </w:r>
    </w:p>
    <w:p w14:paraId="1922DDB8">
      <w:pPr>
        <w:pStyle w:val="8"/>
        <w:snapToGrid w:val="0"/>
        <w:spacing w:line="360" w:lineRule="auto"/>
        <w:rPr>
          <w:rFonts w:cs="宋体"/>
          <w:color w:val="000000"/>
          <w:highlight w:val="none"/>
        </w:rPr>
      </w:pPr>
      <w:r>
        <w:rPr>
          <w:rFonts w:hint="eastAsia" w:cs="宋体"/>
          <w:color w:val="000000"/>
          <w:highlight w:val="none"/>
        </w:rPr>
        <w:t>7.1未确定中标供应商的，终止本次政府采购活动，重新开展政府采购活动。</w:t>
      </w:r>
    </w:p>
    <w:p w14:paraId="2134B66D">
      <w:pPr>
        <w:pStyle w:val="8"/>
        <w:snapToGrid w:val="0"/>
        <w:spacing w:line="360" w:lineRule="auto"/>
        <w:rPr>
          <w:rFonts w:cs="宋体"/>
          <w:color w:val="000000"/>
          <w:highlight w:val="none"/>
        </w:rPr>
      </w:pPr>
      <w:r>
        <w:rPr>
          <w:rFonts w:hint="eastAsia" w:cs="宋体"/>
          <w:color w:val="000000"/>
          <w:highlight w:val="none"/>
        </w:rPr>
        <w:t>7.2已确定中标供应商但尚未签订政府采购合同的，中标结果无效，从合格的中标候选人中另行确定中标供应商；没有合格的中标候选人的，重新开展政府采购活动。</w:t>
      </w:r>
    </w:p>
    <w:p w14:paraId="05FCDC51">
      <w:pPr>
        <w:pStyle w:val="8"/>
        <w:snapToGrid w:val="0"/>
        <w:spacing w:line="360" w:lineRule="auto"/>
        <w:rPr>
          <w:rFonts w:cs="宋体"/>
          <w:color w:val="000000"/>
          <w:highlight w:val="none"/>
        </w:rPr>
      </w:pPr>
      <w:r>
        <w:rPr>
          <w:rFonts w:hint="eastAsia" w:cs="宋体"/>
          <w:color w:val="000000"/>
          <w:highlight w:val="none"/>
        </w:rPr>
        <w:t>7.3政府采购合同已签订但尚未履行的，撤销合同，从合格的中标候选人中另行确定中标供应商；没有合格的中标候选人的，重新开展政府采购活动。</w:t>
      </w:r>
    </w:p>
    <w:p w14:paraId="4EFD338B">
      <w:pPr>
        <w:pStyle w:val="8"/>
        <w:snapToGrid w:val="0"/>
        <w:spacing w:line="360" w:lineRule="auto"/>
        <w:rPr>
          <w:rFonts w:cs="宋体"/>
          <w:color w:val="000000"/>
          <w:highlight w:val="none"/>
        </w:rPr>
      </w:pPr>
      <w:r>
        <w:rPr>
          <w:rFonts w:hint="eastAsia" w:cs="宋体"/>
          <w:color w:val="000000"/>
          <w:highlight w:val="none"/>
        </w:rPr>
        <w:t>7.4政府采购合同已经履行，给采购人、供应商造成损失的，由责任人承担赔偿责任。</w:t>
      </w:r>
    </w:p>
    <w:p w14:paraId="5B002509">
      <w:pPr>
        <w:pStyle w:val="8"/>
        <w:snapToGrid w:val="0"/>
        <w:spacing w:line="360" w:lineRule="auto"/>
        <w:rPr>
          <w:rFonts w:cs="宋体"/>
          <w:color w:val="000000"/>
          <w:highlight w:val="none"/>
        </w:rPr>
      </w:pPr>
      <w:r>
        <w:rPr>
          <w:rFonts w:hint="eastAsia" w:cs="宋体"/>
          <w:color w:val="000000"/>
          <w:highlight w:val="none"/>
        </w:rPr>
        <w:t>7.5政府采购当事人有其他违反政府采购法或者政府采购法实施条例等法律法规规定的行为，经改正后仍然影响或者可能影响中标结果或者依法被认定为中标无效的，依照7.1-7.4规定处理。</w:t>
      </w:r>
    </w:p>
    <w:bookmarkEnd w:id="19"/>
    <w:p w14:paraId="152B1DE8">
      <w:pPr>
        <w:rPr>
          <w:rFonts w:ascii="宋体" w:hAnsi="宋体" w:cs="宋体"/>
          <w:b/>
          <w:color w:val="000000"/>
          <w:sz w:val="36"/>
          <w:szCs w:val="36"/>
          <w:highlight w:val="none"/>
        </w:rPr>
      </w:pPr>
      <w:bookmarkStart w:id="405" w:name="第五部分"/>
      <w:bookmarkStart w:id="406" w:name="_Toc86217003"/>
      <w:r>
        <w:rPr>
          <w:rFonts w:hint="eastAsia" w:ascii="宋体" w:hAnsi="宋体" w:cs="宋体"/>
          <w:b/>
          <w:color w:val="000000"/>
          <w:sz w:val="36"/>
          <w:szCs w:val="36"/>
          <w:highlight w:val="none"/>
        </w:rPr>
        <w:br w:type="page"/>
      </w:r>
    </w:p>
    <w:p w14:paraId="4D6B02E9">
      <w:pPr>
        <w:spacing w:line="360" w:lineRule="auto"/>
        <w:jc w:val="center"/>
        <w:outlineLvl w:val="0"/>
        <w:rPr>
          <w:rFonts w:ascii="宋体" w:hAnsi="宋体" w:cs="宋体"/>
          <w:b/>
          <w:color w:val="000000"/>
          <w:sz w:val="36"/>
          <w:szCs w:val="36"/>
          <w:highlight w:val="none"/>
        </w:rPr>
      </w:pPr>
      <w:r>
        <w:rPr>
          <w:rFonts w:hint="eastAsia" w:ascii="宋体" w:hAnsi="宋体" w:cs="宋体"/>
          <w:b/>
          <w:color w:val="000000"/>
          <w:sz w:val="36"/>
          <w:szCs w:val="36"/>
          <w:highlight w:val="none"/>
        </w:rPr>
        <w:t>第五部分 拟签订的合同文本</w:t>
      </w:r>
    </w:p>
    <w:p w14:paraId="6BFDA502">
      <w:pPr>
        <w:ind w:firstLine="480"/>
        <w:rPr>
          <w:rFonts w:cs="宋体"/>
          <w:highlight w:val="none"/>
          <w:u w:val="single"/>
        </w:rPr>
      </w:pPr>
      <w:r>
        <w:rPr>
          <w:rFonts w:hint="eastAsia" w:cs="宋体"/>
          <w:highlight w:val="none"/>
        </w:rPr>
        <w:t>合同编号：</w:t>
      </w:r>
      <w:r>
        <w:rPr>
          <w:rFonts w:hint="eastAsia" w:cs="宋体"/>
          <w:highlight w:val="none"/>
          <w:u w:val="single"/>
        </w:rPr>
        <w:t xml:space="preserve">           </w:t>
      </w:r>
    </w:p>
    <w:p w14:paraId="4AF4593F">
      <w:pPr>
        <w:spacing w:line="480" w:lineRule="auto"/>
        <w:ind w:firstLine="1044"/>
        <w:jc w:val="center"/>
        <w:rPr>
          <w:rFonts w:cs="宋体"/>
          <w:b/>
          <w:sz w:val="52"/>
          <w:szCs w:val="52"/>
          <w:highlight w:val="none"/>
        </w:rPr>
      </w:pPr>
    </w:p>
    <w:p w14:paraId="6815720C">
      <w:pPr>
        <w:spacing w:line="480" w:lineRule="auto"/>
        <w:ind w:firstLine="1044"/>
        <w:jc w:val="center"/>
        <w:rPr>
          <w:rFonts w:cs="宋体"/>
          <w:b/>
          <w:sz w:val="52"/>
          <w:szCs w:val="52"/>
          <w:highlight w:val="none"/>
        </w:rPr>
      </w:pPr>
      <w:r>
        <w:rPr>
          <w:rFonts w:hint="eastAsia" w:cs="宋体"/>
          <w:b/>
          <w:sz w:val="52"/>
          <w:szCs w:val="52"/>
          <w:highlight w:val="none"/>
        </w:rPr>
        <w:t>杭州第一技师学院</w:t>
      </w:r>
    </w:p>
    <w:p w14:paraId="5E82A4A8">
      <w:pPr>
        <w:spacing w:line="480" w:lineRule="auto"/>
        <w:ind w:firstLine="1044"/>
        <w:jc w:val="center"/>
        <w:rPr>
          <w:rFonts w:cs="宋体"/>
          <w:b/>
          <w:sz w:val="52"/>
          <w:szCs w:val="52"/>
          <w:highlight w:val="none"/>
        </w:rPr>
      </w:pPr>
      <w:r>
        <w:rPr>
          <w:rFonts w:hint="eastAsia" w:cs="宋体"/>
          <w:b/>
          <w:sz w:val="52"/>
          <w:szCs w:val="52"/>
          <w:highlight w:val="none"/>
        </w:rPr>
        <w:t>合</w:t>
      </w:r>
    </w:p>
    <w:p w14:paraId="4C182ACE">
      <w:pPr>
        <w:spacing w:line="480" w:lineRule="auto"/>
        <w:ind w:firstLine="1044"/>
        <w:jc w:val="center"/>
        <w:rPr>
          <w:rFonts w:cs="宋体"/>
          <w:b/>
          <w:sz w:val="52"/>
          <w:szCs w:val="52"/>
          <w:highlight w:val="none"/>
        </w:rPr>
      </w:pPr>
      <w:r>
        <w:rPr>
          <w:rFonts w:hint="eastAsia" w:cs="宋体"/>
          <w:b/>
          <w:sz w:val="52"/>
          <w:szCs w:val="52"/>
          <w:highlight w:val="none"/>
        </w:rPr>
        <w:t>同</w:t>
      </w:r>
    </w:p>
    <w:p w14:paraId="6DE0A873">
      <w:pPr>
        <w:pStyle w:val="24"/>
        <w:rPr>
          <w:rFonts w:ascii="宋体" w:hAnsi="宋体" w:cs="宋体"/>
          <w:szCs w:val="24"/>
          <w:highlight w:val="none"/>
        </w:rPr>
      </w:pPr>
    </w:p>
    <w:p w14:paraId="02371169">
      <w:pPr>
        <w:pStyle w:val="24"/>
        <w:rPr>
          <w:rFonts w:ascii="宋体" w:hAnsi="宋体" w:cs="宋体"/>
          <w:szCs w:val="24"/>
          <w:highlight w:val="none"/>
        </w:rPr>
      </w:pPr>
    </w:p>
    <w:p w14:paraId="20EB54D1">
      <w:pPr>
        <w:spacing w:before="120" w:line="22" w:lineRule="atLeast"/>
        <w:ind w:firstLine="480"/>
        <w:rPr>
          <w:rFonts w:cs="宋体"/>
          <w:highlight w:val="none"/>
        </w:rPr>
      </w:pPr>
    </w:p>
    <w:p w14:paraId="4F53BDB0">
      <w:pPr>
        <w:spacing w:before="120" w:line="22" w:lineRule="atLeast"/>
        <w:ind w:firstLine="960" w:firstLineChars="300"/>
        <w:rPr>
          <w:rFonts w:cs="宋体"/>
          <w:sz w:val="32"/>
          <w:szCs w:val="32"/>
          <w:highlight w:val="none"/>
        </w:rPr>
      </w:pPr>
      <w:r>
        <w:rPr>
          <w:rFonts w:hint="eastAsia" w:cs="宋体"/>
          <w:sz w:val="32"/>
          <w:szCs w:val="32"/>
          <w:highlight w:val="none"/>
        </w:rPr>
        <w:t>项目名称：</w:t>
      </w:r>
      <w:r>
        <w:rPr>
          <w:rFonts w:hint="eastAsia" w:cs="宋体"/>
          <w:sz w:val="32"/>
          <w:szCs w:val="32"/>
          <w:highlight w:val="none"/>
          <w:u w:val="single"/>
        </w:rPr>
        <w:t xml:space="preserve">                         </w:t>
      </w:r>
    </w:p>
    <w:p w14:paraId="5BC9B063">
      <w:pPr>
        <w:pStyle w:val="25"/>
        <w:spacing w:before="120" w:line="22" w:lineRule="atLeast"/>
        <w:ind w:firstLine="640"/>
        <w:rPr>
          <w:rFonts w:ascii="宋体" w:eastAsia="宋体" w:cs="宋体"/>
          <w:sz w:val="32"/>
          <w:szCs w:val="32"/>
          <w:highlight w:val="none"/>
        </w:rPr>
      </w:pPr>
    </w:p>
    <w:p w14:paraId="2B50C70E">
      <w:pPr>
        <w:spacing w:before="120" w:line="22" w:lineRule="atLeast"/>
        <w:ind w:firstLine="960" w:firstLineChars="300"/>
        <w:rPr>
          <w:rFonts w:cs="宋体"/>
          <w:sz w:val="32"/>
          <w:szCs w:val="32"/>
          <w:highlight w:val="none"/>
          <w:u w:val="single"/>
        </w:rPr>
      </w:pPr>
      <w:r>
        <w:rPr>
          <w:rFonts w:hint="eastAsia" w:cs="宋体"/>
          <w:sz w:val="32"/>
          <w:szCs w:val="32"/>
          <w:highlight w:val="none"/>
        </w:rPr>
        <w:t>甲    方：</w:t>
      </w:r>
      <w:r>
        <w:rPr>
          <w:rFonts w:hint="eastAsia" w:cs="宋体"/>
          <w:sz w:val="32"/>
          <w:szCs w:val="32"/>
          <w:highlight w:val="none"/>
          <w:u w:val="single"/>
        </w:rPr>
        <w:t xml:space="preserve">                         </w:t>
      </w:r>
    </w:p>
    <w:p w14:paraId="163F6698">
      <w:pPr>
        <w:spacing w:before="120" w:line="22" w:lineRule="atLeast"/>
        <w:ind w:firstLine="640"/>
        <w:rPr>
          <w:rFonts w:cs="宋体"/>
          <w:sz w:val="32"/>
          <w:szCs w:val="32"/>
          <w:highlight w:val="none"/>
        </w:rPr>
      </w:pPr>
    </w:p>
    <w:p w14:paraId="46D4C2A6">
      <w:pPr>
        <w:spacing w:before="120" w:line="22" w:lineRule="atLeast"/>
        <w:ind w:firstLine="960" w:firstLineChars="300"/>
        <w:rPr>
          <w:rFonts w:cs="宋体"/>
          <w:sz w:val="32"/>
          <w:szCs w:val="32"/>
          <w:highlight w:val="none"/>
          <w:u w:val="single"/>
        </w:rPr>
      </w:pPr>
      <w:r>
        <w:rPr>
          <w:rFonts w:hint="eastAsia" w:cs="宋体"/>
          <w:sz w:val="32"/>
          <w:szCs w:val="32"/>
          <w:highlight w:val="none"/>
        </w:rPr>
        <w:t>乙     方：</w:t>
      </w:r>
      <w:r>
        <w:rPr>
          <w:rFonts w:hint="eastAsia" w:cs="宋体"/>
          <w:sz w:val="32"/>
          <w:szCs w:val="32"/>
          <w:highlight w:val="none"/>
          <w:u w:val="single"/>
        </w:rPr>
        <w:t xml:space="preserve">                        </w:t>
      </w:r>
    </w:p>
    <w:p w14:paraId="423F8E36">
      <w:pPr>
        <w:spacing w:before="120" w:line="22" w:lineRule="atLeast"/>
        <w:ind w:firstLine="640"/>
        <w:rPr>
          <w:rFonts w:cs="宋体"/>
          <w:sz w:val="32"/>
          <w:szCs w:val="32"/>
          <w:highlight w:val="none"/>
        </w:rPr>
      </w:pPr>
    </w:p>
    <w:p w14:paraId="7A4E54B2">
      <w:pPr>
        <w:spacing w:before="120" w:line="22" w:lineRule="atLeast"/>
        <w:ind w:firstLine="960" w:firstLineChars="300"/>
        <w:rPr>
          <w:rFonts w:cs="宋体"/>
          <w:sz w:val="32"/>
          <w:szCs w:val="32"/>
          <w:highlight w:val="none"/>
          <w:u w:val="single"/>
        </w:rPr>
      </w:pPr>
      <w:r>
        <w:rPr>
          <w:rFonts w:hint="eastAsia" w:cs="宋体"/>
          <w:sz w:val="32"/>
          <w:szCs w:val="32"/>
          <w:highlight w:val="none"/>
        </w:rPr>
        <w:t>签 订 地：</w:t>
      </w:r>
      <w:r>
        <w:rPr>
          <w:rFonts w:hint="eastAsia" w:cs="宋体"/>
          <w:sz w:val="32"/>
          <w:szCs w:val="32"/>
          <w:highlight w:val="none"/>
          <w:u w:val="single"/>
        </w:rPr>
        <w:t xml:space="preserve">                         </w:t>
      </w:r>
    </w:p>
    <w:p w14:paraId="31852445">
      <w:pPr>
        <w:spacing w:before="120" w:line="22" w:lineRule="atLeast"/>
        <w:ind w:firstLine="640"/>
        <w:rPr>
          <w:rFonts w:cs="宋体"/>
          <w:sz w:val="32"/>
          <w:szCs w:val="32"/>
          <w:highlight w:val="none"/>
        </w:rPr>
      </w:pPr>
    </w:p>
    <w:p w14:paraId="7613B3CE">
      <w:pPr>
        <w:spacing w:before="120" w:line="22" w:lineRule="atLeast"/>
        <w:ind w:firstLine="960" w:firstLineChars="300"/>
        <w:rPr>
          <w:rFonts w:cs="宋体"/>
          <w:sz w:val="32"/>
          <w:szCs w:val="32"/>
          <w:highlight w:val="none"/>
          <w:u w:val="single"/>
        </w:rPr>
      </w:pPr>
      <w:r>
        <w:rPr>
          <w:rFonts w:hint="eastAsia" w:cs="宋体"/>
          <w:sz w:val="32"/>
          <w:szCs w:val="32"/>
          <w:highlight w:val="none"/>
        </w:rPr>
        <w:t>签订日期：     年    月    日</w:t>
      </w:r>
    </w:p>
    <w:p w14:paraId="0C3C5F73">
      <w:pPr>
        <w:widowControl/>
        <w:ind w:firstLine="480"/>
        <w:jc w:val="left"/>
        <w:rPr>
          <w:rFonts w:cs="宋体"/>
          <w:kern w:val="0"/>
          <w:highlight w:val="none"/>
        </w:rPr>
        <w:sectPr>
          <w:headerReference r:id="rId5" w:type="first"/>
          <w:footerReference r:id="rId8" w:type="first"/>
          <w:headerReference r:id="rId3" w:type="default"/>
          <w:footerReference r:id="rId6" w:type="default"/>
          <w:headerReference r:id="rId4" w:type="even"/>
          <w:footerReference r:id="rId7" w:type="even"/>
          <w:pgSz w:w="11907" w:h="16840"/>
          <w:pgMar w:top="1474" w:right="1814" w:bottom="1474" w:left="1814" w:header="851" w:footer="851" w:gutter="0"/>
          <w:cols w:space="720" w:num="1"/>
        </w:sectPr>
      </w:pPr>
    </w:p>
    <w:p w14:paraId="789E517A">
      <w:pPr>
        <w:spacing w:line="560" w:lineRule="exact"/>
        <w:ind w:firstLine="480"/>
        <w:rPr>
          <w:rFonts w:cs="宋体"/>
          <w:highlight w:val="none"/>
          <w:u w:val="single"/>
        </w:rPr>
      </w:pPr>
      <w:r>
        <w:rPr>
          <w:rFonts w:hint="eastAsia" w:cs="宋体"/>
          <w:highlight w:val="none"/>
          <w:u w:val="single"/>
        </w:rPr>
        <w:t xml:space="preserve">      年    月     日，杭州第一技师学院以  （采购方式） 对       （项目名称）项目进行了采购。经专家组评定，                 为该项目中标供应商。</w:t>
      </w:r>
    </w:p>
    <w:p w14:paraId="386D4537">
      <w:pPr>
        <w:spacing w:line="560" w:lineRule="exact"/>
        <w:ind w:firstLine="480"/>
        <w:rPr>
          <w:rFonts w:cs="宋体"/>
          <w:highlight w:val="none"/>
          <w:u w:val="single"/>
        </w:rPr>
      </w:pPr>
      <w:r>
        <w:rPr>
          <w:rFonts w:hint="eastAsia" w:cs="宋体"/>
          <w:highlight w:val="none"/>
          <w:u w:val="single"/>
        </w:rPr>
        <w:t>根据《中华人民共和国民法典》、《中华人民共和国政府采购法》等相关法律法规之规定，按照平等、自愿、公平、诚实信用和绿色的原则，经杭州第一技师学院(以下简称：甲方)和                     (以下简称：乙方)协商一致，约定以下合同条款，以兹共同遵守、全面履行。</w:t>
      </w:r>
    </w:p>
    <w:p w14:paraId="4BD6D995">
      <w:pPr>
        <w:spacing w:line="560" w:lineRule="exact"/>
        <w:ind w:firstLine="482"/>
        <w:rPr>
          <w:rFonts w:cs="宋体"/>
          <w:b/>
          <w:highlight w:val="none"/>
        </w:rPr>
      </w:pPr>
      <w:r>
        <w:rPr>
          <w:rFonts w:hint="eastAsia" w:cs="宋体"/>
          <w:b/>
          <w:highlight w:val="none"/>
        </w:rPr>
        <w:t>1.1合同组成部分</w:t>
      </w:r>
    </w:p>
    <w:p w14:paraId="5D5C3253">
      <w:pPr>
        <w:spacing w:line="560" w:lineRule="exact"/>
        <w:ind w:firstLine="480"/>
        <w:rPr>
          <w:rFonts w:cs="宋体"/>
          <w:highlight w:val="none"/>
        </w:rPr>
      </w:pPr>
      <w:r>
        <w:rPr>
          <w:rFonts w:hint="eastAsia" w:cs="宋体"/>
          <w:highlight w:val="none"/>
        </w:rPr>
        <w:t>下列文件为本合同的组成部分，并构成一个整体，需综合解释、相互补充。</w:t>
      </w:r>
    </w:p>
    <w:p w14:paraId="66CE28C8">
      <w:pPr>
        <w:spacing w:line="560" w:lineRule="exact"/>
        <w:ind w:firstLine="480"/>
        <w:rPr>
          <w:rFonts w:cs="宋体"/>
          <w:highlight w:val="none"/>
        </w:rPr>
      </w:pPr>
      <w:r>
        <w:rPr>
          <w:rFonts w:hint="eastAsia" w:cs="宋体"/>
          <w:highlight w:val="none"/>
        </w:rPr>
        <w:t>1.1.1本合同及其补充合同、变更协议；</w:t>
      </w:r>
    </w:p>
    <w:p w14:paraId="33A8115C">
      <w:pPr>
        <w:spacing w:line="560" w:lineRule="exact"/>
        <w:ind w:firstLine="480"/>
        <w:rPr>
          <w:rFonts w:cs="宋体"/>
          <w:highlight w:val="none"/>
        </w:rPr>
      </w:pPr>
      <w:r>
        <w:rPr>
          <w:rFonts w:hint="eastAsia" w:cs="宋体"/>
          <w:highlight w:val="none"/>
        </w:rPr>
        <w:t>1.1.2招标文件（含澄清或者修改文件）；</w:t>
      </w:r>
    </w:p>
    <w:p w14:paraId="563B3B24">
      <w:pPr>
        <w:spacing w:line="560" w:lineRule="exact"/>
        <w:ind w:firstLine="480"/>
        <w:rPr>
          <w:rFonts w:cs="宋体"/>
          <w:highlight w:val="none"/>
        </w:rPr>
      </w:pPr>
      <w:r>
        <w:rPr>
          <w:rFonts w:hint="eastAsia" w:cs="宋体"/>
          <w:highlight w:val="none"/>
        </w:rPr>
        <w:t>1.1.3投标文件（含澄清或者说明文件）；</w:t>
      </w:r>
    </w:p>
    <w:p w14:paraId="0E25FCC0">
      <w:pPr>
        <w:spacing w:line="560" w:lineRule="exact"/>
        <w:ind w:firstLine="480"/>
        <w:rPr>
          <w:rFonts w:cs="宋体"/>
          <w:highlight w:val="none"/>
        </w:rPr>
      </w:pPr>
      <w:r>
        <w:rPr>
          <w:rFonts w:hint="eastAsia" w:cs="宋体"/>
          <w:highlight w:val="none"/>
        </w:rPr>
        <w:t>1.1.4其他相关文件。</w:t>
      </w:r>
    </w:p>
    <w:p w14:paraId="16659AEC">
      <w:pPr>
        <w:spacing w:line="560" w:lineRule="exact"/>
        <w:ind w:firstLine="482"/>
        <w:rPr>
          <w:rFonts w:cs="宋体"/>
          <w:b/>
          <w:highlight w:val="none"/>
        </w:rPr>
      </w:pPr>
      <w:r>
        <w:rPr>
          <w:rFonts w:hint="eastAsia" w:cs="宋体"/>
          <w:b/>
          <w:highlight w:val="none"/>
        </w:rPr>
        <w:t>1.2货物</w:t>
      </w:r>
    </w:p>
    <w:p w14:paraId="12855862">
      <w:pPr>
        <w:spacing w:line="560" w:lineRule="exact"/>
        <w:ind w:firstLine="480"/>
        <w:rPr>
          <w:rFonts w:cs="宋体"/>
          <w:highlight w:val="none"/>
          <w:u w:val="single"/>
        </w:rPr>
      </w:pPr>
      <w:r>
        <w:rPr>
          <w:rFonts w:hint="eastAsia" w:cs="宋体"/>
          <w:highlight w:val="none"/>
        </w:rPr>
        <w:t>1.2.1 货物名称：</w:t>
      </w:r>
      <w:r>
        <w:rPr>
          <w:rFonts w:hint="eastAsia" w:cs="宋体"/>
          <w:highlight w:val="none"/>
          <w:u w:val="single"/>
        </w:rPr>
        <w:t>详见下列清单</w:t>
      </w:r>
      <w:r>
        <w:rPr>
          <w:rFonts w:hint="eastAsia" w:cs="宋体"/>
          <w:highlight w:val="none"/>
        </w:rPr>
        <w:t>；</w:t>
      </w:r>
    </w:p>
    <w:p w14:paraId="719B1E4D">
      <w:pPr>
        <w:spacing w:line="560" w:lineRule="exact"/>
        <w:ind w:firstLine="480"/>
        <w:rPr>
          <w:rFonts w:cs="宋体"/>
          <w:highlight w:val="none"/>
          <w:u w:val="single"/>
        </w:rPr>
      </w:pPr>
      <w:r>
        <w:rPr>
          <w:rFonts w:hint="eastAsia" w:cs="宋体"/>
          <w:highlight w:val="none"/>
        </w:rPr>
        <w:t>1.2.2 货物数量：</w:t>
      </w:r>
      <w:r>
        <w:rPr>
          <w:rFonts w:hint="eastAsia" w:cs="宋体"/>
          <w:highlight w:val="none"/>
          <w:u w:val="single"/>
        </w:rPr>
        <w:t>详见下列清单</w:t>
      </w:r>
      <w:r>
        <w:rPr>
          <w:rFonts w:hint="eastAsia" w:cs="宋体"/>
          <w:highlight w:val="none"/>
        </w:rPr>
        <w:t>；</w:t>
      </w:r>
    </w:p>
    <w:p w14:paraId="6550DE13">
      <w:pPr>
        <w:spacing w:line="560" w:lineRule="exact"/>
        <w:ind w:firstLine="480"/>
        <w:rPr>
          <w:rFonts w:cs="宋体"/>
          <w:highlight w:val="none"/>
        </w:rPr>
      </w:pPr>
      <w:r>
        <w:rPr>
          <w:rFonts w:hint="eastAsia" w:cs="宋体"/>
          <w:highlight w:val="none"/>
        </w:rPr>
        <w:t>1.2.3 货物质量：</w:t>
      </w:r>
      <w:r>
        <w:rPr>
          <w:rFonts w:hint="eastAsia" w:cs="宋体"/>
          <w:highlight w:val="none"/>
          <w:u w:val="single"/>
        </w:rPr>
        <w:t>符合招标文件</w:t>
      </w:r>
      <w:r>
        <w:rPr>
          <w:rFonts w:hint="eastAsia" w:cs="宋体"/>
          <w:highlight w:val="none"/>
          <w:u w:val="single"/>
          <w:lang w:eastAsia="zh-CN"/>
        </w:rPr>
        <w:t>、</w:t>
      </w:r>
      <w:r>
        <w:rPr>
          <w:rFonts w:hint="eastAsia" w:cs="宋体"/>
          <w:highlight w:val="none"/>
          <w:u w:val="single"/>
          <w:lang w:val="en-US" w:eastAsia="zh-CN"/>
        </w:rPr>
        <w:t>投标文件及本合同</w:t>
      </w:r>
      <w:r>
        <w:rPr>
          <w:rFonts w:hint="eastAsia" w:cs="宋体"/>
          <w:highlight w:val="none"/>
          <w:u w:val="single"/>
        </w:rPr>
        <w:t>要求</w:t>
      </w:r>
      <w:r>
        <w:rPr>
          <w:rFonts w:hint="eastAsia" w:cs="宋体"/>
          <w:highlight w:val="none"/>
        </w:rPr>
        <w:t>。</w:t>
      </w:r>
    </w:p>
    <w:p w14:paraId="319AD69F">
      <w:pPr>
        <w:spacing w:line="480" w:lineRule="exact"/>
        <w:ind w:firstLine="482"/>
        <w:rPr>
          <w:rFonts w:cs="宋体"/>
          <w:b/>
          <w:highlight w:val="none"/>
        </w:rPr>
      </w:pPr>
      <w:r>
        <w:rPr>
          <w:rFonts w:hint="eastAsia" w:cs="宋体"/>
          <w:b/>
          <w:highlight w:val="none"/>
        </w:rPr>
        <w:t>1.3价款</w:t>
      </w:r>
    </w:p>
    <w:p w14:paraId="15E44C3F">
      <w:pPr>
        <w:tabs>
          <w:tab w:val="left" w:pos="0"/>
          <w:tab w:val="left" w:pos="1080"/>
          <w:tab w:val="left" w:pos="1620"/>
        </w:tabs>
        <w:spacing w:before="50" w:after="50" w:line="480" w:lineRule="exact"/>
        <w:ind w:firstLine="480"/>
        <w:rPr>
          <w:rFonts w:cs="宋体"/>
          <w:highlight w:val="none"/>
        </w:rPr>
      </w:pPr>
      <w:r>
        <w:rPr>
          <w:rFonts w:hint="eastAsia" w:cs="宋体"/>
          <w:highlight w:val="none"/>
        </w:rPr>
        <w:t>本合同货物统一报价为：</w:t>
      </w:r>
      <w:r>
        <w:rPr>
          <w:rFonts w:hint="eastAsia" w:cs="宋体"/>
          <w:highlight w:val="none"/>
          <w:u w:val="single"/>
        </w:rPr>
        <w:t xml:space="preserve">      元</w:t>
      </w:r>
      <w:r>
        <w:rPr>
          <w:rFonts w:hint="eastAsia" w:cs="宋体"/>
          <w:highlight w:val="none"/>
        </w:rPr>
        <w:t>。</w:t>
      </w:r>
    </w:p>
    <w:p w14:paraId="6D51FF93">
      <w:pPr>
        <w:tabs>
          <w:tab w:val="left" w:pos="0"/>
          <w:tab w:val="left" w:pos="1080"/>
          <w:tab w:val="left" w:pos="1620"/>
        </w:tabs>
        <w:spacing w:before="50" w:after="50"/>
        <w:ind w:firstLine="480"/>
        <w:rPr>
          <w:rFonts w:cs="宋体"/>
          <w:highlight w:val="none"/>
        </w:rPr>
      </w:pPr>
      <w:r>
        <w:rPr>
          <w:rFonts w:hint="eastAsia" w:cs="宋体"/>
          <w:highlight w:val="none"/>
        </w:rPr>
        <w:t>对应的货物名称、规格型号、单位、单价及总价等，如下：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2447"/>
        <w:gridCol w:w="1438"/>
        <w:gridCol w:w="1043"/>
        <w:gridCol w:w="1820"/>
        <w:gridCol w:w="1304"/>
      </w:tblGrid>
      <w:tr w14:paraId="14A1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4" w:type="dxa"/>
            <w:tcBorders>
              <w:top w:val="single" w:color="auto" w:sz="4" w:space="0"/>
              <w:left w:val="single" w:color="auto" w:sz="4" w:space="0"/>
              <w:bottom w:val="single" w:color="auto" w:sz="4" w:space="0"/>
              <w:right w:val="single" w:color="auto" w:sz="4" w:space="0"/>
            </w:tcBorders>
            <w:vAlign w:val="center"/>
          </w:tcPr>
          <w:p w14:paraId="452539D3">
            <w:pPr>
              <w:pStyle w:val="26"/>
              <w:spacing w:line="240" w:lineRule="auto"/>
              <w:ind w:firstLine="0" w:firstLineChars="0"/>
              <w:jc w:val="center"/>
              <w:rPr>
                <w:rFonts w:hAnsi="宋体" w:cs="宋体"/>
                <w:b/>
                <w:bCs/>
                <w:sz w:val="24"/>
                <w:szCs w:val="24"/>
                <w:highlight w:val="none"/>
              </w:rPr>
            </w:pPr>
            <w:r>
              <w:rPr>
                <w:rFonts w:hint="eastAsia" w:hAnsi="宋体" w:cs="宋体"/>
                <w:b/>
                <w:bCs/>
                <w:sz w:val="24"/>
                <w:szCs w:val="24"/>
                <w:highlight w:val="none"/>
              </w:rPr>
              <w:t>序号</w:t>
            </w:r>
          </w:p>
        </w:tc>
        <w:tc>
          <w:tcPr>
            <w:tcW w:w="2447" w:type="dxa"/>
            <w:tcBorders>
              <w:top w:val="single" w:color="auto" w:sz="4" w:space="0"/>
              <w:left w:val="single" w:color="auto" w:sz="4" w:space="0"/>
              <w:bottom w:val="single" w:color="auto" w:sz="4" w:space="0"/>
              <w:right w:val="single" w:color="auto" w:sz="4" w:space="0"/>
            </w:tcBorders>
            <w:vAlign w:val="center"/>
          </w:tcPr>
          <w:p w14:paraId="4BE3E2DD">
            <w:pPr>
              <w:pStyle w:val="26"/>
              <w:spacing w:line="240" w:lineRule="auto"/>
              <w:ind w:firstLine="0" w:firstLineChars="0"/>
              <w:jc w:val="center"/>
              <w:rPr>
                <w:rFonts w:hAnsi="宋体" w:cs="宋体"/>
                <w:b/>
                <w:bCs/>
                <w:sz w:val="24"/>
                <w:szCs w:val="24"/>
                <w:highlight w:val="none"/>
              </w:rPr>
            </w:pPr>
            <w:r>
              <w:rPr>
                <w:rFonts w:hint="eastAsia" w:hAnsi="宋体" w:cs="宋体"/>
                <w:b/>
                <w:bCs/>
                <w:sz w:val="24"/>
                <w:szCs w:val="24"/>
                <w:highlight w:val="none"/>
              </w:rPr>
              <w:t>分项名称</w:t>
            </w:r>
          </w:p>
        </w:tc>
        <w:tc>
          <w:tcPr>
            <w:tcW w:w="1438" w:type="dxa"/>
            <w:tcBorders>
              <w:top w:val="single" w:color="auto" w:sz="4" w:space="0"/>
              <w:left w:val="single" w:color="auto" w:sz="4" w:space="0"/>
              <w:bottom w:val="single" w:color="auto" w:sz="4" w:space="0"/>
              <w:right w:val="single" w:color="auto" w:sz="4" w:space="0"/>
            </w:tcBorders>
            <w:vAlign w:val="center"/>
          </w:tcPr>
          <w:p w14:paraId="13BD0619">
            <w:pPr>
              <w:pStyle w:val="26"/>
              <w:spacing w:line="240" w:lineRule="auto"/>
              <w:ind w:firstLine="0" w:firstLineChars="0"/>
              <w:jc w:val="center"/>
              <w:rPr>
                <w:rFonts w:hAnsi="宋体" w:cs="宋体"/>
                <w:b/>
                <w:bCs/>
                <w:sz w:val="24"/>
                <w:szCs w:val="24"/>
                <w:highlight w:val="none"/>
              </w:rPr>
            </w:pPr>
            <w:r>
              <w:rPr>
                <w:rFonts w:hint="eastAsia" w:hAnsi="宋体" w:cs="宋体"/>
                <w:b/>
                <w:bCs/>
                <w:sz w:val="24"/>
                <w:szCs w:val="24"/>
                <w:highlight w:val="none"/>
              </w:rPr>
              <w:t>品牌型号</w:t>
            </w:r>
          </w:p>
        </w:tc>
        <w:tc>
          <w:tcPr>
            <w:tcW w:w="1043" w:type="dxa"/>
            <w:tcBorders>
              <w:top w:val="single" w:color="auto" w:sz="4" w:space="0"/>
              <w:left w:val="single" w:color="auto" w:sz="4" w:space="0"/>
              <w:bottom w:val="single" w:color="auto" w:sz="4" w:space="0"/>
              <w:right w:val="single" w:color="auto" w:sz="4" w:space="0"/>
            </w:tcBorders>
            <w:vAlign w:val="center"/>
          </w:tcPr>
          <w:p w14:paraId="0B41474C">
            <w:pPr>
              <w:pStyle w:val="26"/>
              <w:spacing w:line="240" w:lineRule="auto"/>
              <w:ind w:firstLine="0" w:firstLineChars="0"/>
              <w:jc w:val="center"/>
              <w:rPr>
                <w:rFonts w:hAnsi="宋体" w:cs="宋体"/>
                <w:b/>
                <w:bCs/>
                <w:sz w:val="24"/>
                <w:szCs w:val="24"/>
                <w:highlight w:val="none"/>
              </w:rPr>
            </w:pPr>
            <w:r>
              <w:rPr>
                <w:rFonts w:hint="eastAsia" w:hAnsi="宋体" w:cs="宋体"/>
                <w:b/>
                <w:bCs/>
                <w:sz w:val="24"/>
                <w:szCs w:val="24"/>
                <w:highlight w:val="none"/>
              </w:rPr>
              <w:t>数量</w:t>
            </w:r>
          </w:p>
        </w:tc>
        <w:tc>
          <w:tcPr>
            <w:tcW w:w="1820" w:type="dxa"/>
            <w:tcBorders>
              <w:top w:val="single" w:color="auto" w:sz="4" w:space="0"/>
              <w:left w:val="single" w:color="auto" w:sz="4" w:space="0"/>
              <w:bottom w:val="single" w:color="auto" w:sz="4" w:space="0"/>
              <w:right w:val="single" w:color="auto" w:sz="4" w:space="0"/>
            </w:tcBorders>
            <w:vAlign w:val="center"/>
          </w:tcPr>
          <w:p w14:paraId="68E397F4">
            <w:pPr>
              <w:pStyle w:val="26"/>
              <w:spacing w:line="240" w:lineRule="auto"/>
              <w:ind w:firstLine="0" w:firstLineChars="0"/>
              <w:jc w:val="center"/>
              <w:rPr>
                <w:rFonts w:hAnsi="宋体" w:cs="宋体"/>
                <w:b/>
                <w:bCs/>
                <w:sz w:val="24"/>
                <w:szCs w:val="24"/>
                <w:highlight w:val="none"/>
              </w:rPr>
            </w:pPr>
            <w:r>
              <w:rPr>
                <w:rFonts w:hint="eastAsia" w:hAnsi="宋体" w:cs="宋体"/>
                <w:b/>
                <w:bCs/>
                <w:sz w:val="24"/>
                <w:szCs w:val="24"/>
                <w:highlight w:val="none"/>
              </w:rPr>
              <w:t>单价（元）</w:t>
            </w:r>
          </w:p>
        </w:tc>
        <w:tc>
          <w:tcPr>
            <w:tcW w:w="1304" w:type="dxa"/>
            <w:tcBorders>
              <w:top w:val="single" w:color="auto" w:sz="4" w:space="0"/>
              <w:left w:val="single" w:color="auto" w:sz="4" w:space="0"/>
              <w:bottom w:val="single" w:color="auto" w:sz="4" w:space="0"/>
              <w:right w:val="single" w:color="auto" w:sz="4" w:space="0"/>
            </w:tcBorders>
            <w:vAlign w:val="center"/>
          </w:tcPr>
          <w:p w14:paraId="0A7D36BC">
            <w:pPr>
              <w:pStyle w:val="26"/>
              <w:spacing w:line="240" w:lineRule="auto"/>
              <w:ind w:firstLine="0" w:firstLineChars="0"/>
              <w:jc w:val="center"/>
              <w:rPr>
                <w:rFonts w:hAnsi="宋体" w:cs="宋体"/>
                <w:b/>
                <w:bCs/>
                <w:sz w:val="24"/>
                <w:szCs w:val="24"/>
                <w:highlight w:val="none"/>
              </w:rPr>
            </w:pPr>
            <w:r>
              <w:rPr>
                <w:rFonts w:hint="eastAsia" w:hAnsi="宋体" w:cs="宋体"/>
                <w:b/>
                <w:bCs/>
                <w:sz w:val="24"/>
                <w:szCs w:val="24"/>
                <w:highlight w:val="none"/>
              </w:rPr>
              <w:t>总价</w:t>
            </w:r>
          </w:p>
        </w:tc>
      </w:tr>
      <w:tr w14:paraId="79126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4" w:type="dxa"/>
            <w:tcBorders>
              <w:top w:val="single" w:color="auto" w:sz="4" w:space="0"/>
              <w:left w:val="single" w:color="auto" w:sz="4" w:space="0"/>
              <w:bottom w:val="single" w:color="auto" w:sz="4" w:space="0"/>
              <w:right w:val="single" w:color="auto" w:sz="4" w:space="0"/>
            </w:tcBorders>
            <w:vAlign w:val="center"/>
          </w:tcPr>
          <w:p w14:paraId="2184F8DA">
            <w:pPr>
              <w:pStyle w:val="26"/>
              <w:spacing w:line="240" w:lineRule="auto"/>
              <w:ind w:firstLine="0" w:firstLineChars="0"/>
              <w:jc w:val="center"/>
              <w:rPr>
                <w:rFonts w:hAnsi="宋体" w:cs="宋体"/>
                <w:sz w:val="24"/>
                <w:szCs w:val="24"/>
                <w:highlight w:val="none"/>
              </w:rPr>
            </w:pPr>
            <w:r>
              <w:rPr>
                <w:rFonts w:hint="eastAsia" w:hAnsi="宋体" w:cs="宋体"/>
                <w:sz w:val="24"/>
                <w:szCs w:val="24"/>
                <w:highlight w:val="none"/>
              </w:rPr>
              <w:t>1</w:t>
            </w:r>
          </w:p>
        </w:tc>
        <w:tc>
          <w:tcPr>
            <w:tcW w:w="2447" w:type="dxa"/>
            <w:tcBorders>
              <w:top w:val="single" w:color="auto" w:sz="4" w:space="0"/>
              <w:left w:val="single" w:color="auto" w:sz="4" w:space="0"/>
              <w:bottom w:val="single" w:color="auto" w:sz="4" w:space="0"/>
              <w:right w:val="single" w:color="auto" w:sz="4" w:space="0"/>
            </w:tcBorders>
            <w:vAlign w:val="center"/>
          </w:tcPr>
          <w:p w14:paraId="1E0DB2D7">
            <w:pPr>
              <w:spacing w:line="240" w:lineRule="auto"/>
              <w:ind w:firstLine="0" w:firstLineChars="0"/>
              <w:jc w:val="center"/>
              <w:rPr>
                <w:rFonts w:cs="宋体"/>
                <w:highlight w:val="none"/>
              </w:rPr>
            </w:pPr>
          </w:p>
        </w:tc>
        <w:tc>
          <w:tcPr>
            <w:tcW w:w="1438" w:type="dxa"/>
            <w:tcBorders>
              <w:top w:val="single" w:color="auto" w:sz="4" w:space="0"/>
              <w:left w:val="single" w:color="auto" w:sz="4" w:space="0"/>
              <w:bottom w:val="single" w:color="auto" w:sz="4" w:space="0"/>
              <w:right w:val="single" w:color="auto" w:sz="4" w:space="0"/>
            </w:tcBorders>
            <w:vAlign w:val="center"/>
          </w:tcPr>
          <w:p w14:paraId="4D6BC339">
            <w:pPr>
              <w:widowControl/>
              <w:spacing w:line="240" w:lineRule="auto"/>
              <w:ind w:firstLine="0" w:firstLineChars="0"/>
              <w:jc w:val="center"/>
              <w:textAlignment w:val="center"/>
              <w:rPr>
                <w:rFonts w:cs="宋体"/>
                <w:highlight w:val="none"/>
              </w:rPr>
            </w:pPr>
          </w:p>
        </w:tc>
        <w:tc>
          <w:tcPr>
            <w:tcW w:w="1043" w:type="dxa"/>
            <w:tcBorders>
              <w:top w:val="single" w:color="auto" w:sz="4" w:space="0"/>
              <w:left w:val="single" w:color="auto" w:sz="4" w:space="0"/>
              <w:bottom w:val="single" w:color="auto" w:sz="4" w:space="0"/>
              <w:right w:val="single" w:color="auto" w:sz="4" w:space="0"/>
            </w:tcBorders>
            <w:vAlign w:val="center"/>
          </w:tcPr>
          <w:p w14:paraId="198CAB27">
            <w:pPr>
              <w:widowControl/>
              <w:spacing w:line="240" w:lineRule="auto"/>
              <w:ind w:firstLine="0" w:firstLineChars="0"/>
              <w:jc w:val="center"/>
              <w:textAlignment w:val="center"/>
              <w:rPr>
                <w:rFonts w:cs="宋体"/>
                <w:highlight w:val="none"/>
              </w:rPr>
            </w:pPr>
          </w:p>
        </w:tc>
        <w:tc>
          <w:tcPr>
            <w:tcW w:w="1820" w:type="dxa"/>
            <w:tcBorders>
              <w:top w:val="single" w:color="auto" w:sz="4" w:space="0"/>
              <w:left w:val="single" w:color="auto" w:sz="4" w:space="0"/>
              <w:bottom w:val="single" w:color="auto" w:sz="4" w:space="0"/>
              <w:right w:val="single" w:color="auto" w:sz="4" w:space="0"/>
            </w:tcBorders>
            <w:vAlign w:val="center"/>
          </w:tcPr>
          <w:p w14:paraId="6FAAC69B">
            <w:pPr>
              <w:widowControl/>
              <w:spacing w:line="240" w:lineRule="auto"/>
              <w:ind w:firstLine="0" w:firstLineChars="0"/>
              <w:jc w:val="center"/>
              <w:textAlignment w:val="center"/>
              <w:rPr>
                <w:rFonts w:cs="宋体"/>
                <w:highlight w:val="none"/>
              </w:rPr>
            </w:pPr>
          </w:p>
        </w:tc>
        <w:tc>
          <w:tcPr>
            <w:tcW w:w="1304" w:type="dxa"/>
            <w:tcBorders>
              <w:top w:val="single" w:color="auto" w:sz="4" w:space="0"/>
              <w:left w:val="single" w:color="auto" w:sz="4" w:space="0"/>
              <w:bottom w:val="single" w:color="auto" w:sz="4" w:space="0"/>
              <w:right w:val="single" w:color="auto" w:sz="4" w:space="0"/>
            </w:tcBorders>
            <w:vAlign w:val="center"/>
          </w:tcPr>
          <w:p w14:paraId="414334D4">
            <w:pPr>
              <w:widowControl/>
              <w:spacing w:line="240" w:lineRule="auto"/>
              <w:ind w:firstLine="0" w:firstLineChars="0"/>
              <w:jc w:val="center"/>
              <w:textAlignment w:val="center"/>
              <w:rPr>
                <w:rFonts w:cs="宋体"/>
                <w:highlight w:val="none"/>
              </w:rPr>
            </w:pPr>
          </w:p>
        </w:tc>
      </w:tr>
      <w:tr w14:paraId="27719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4" w:type="dxa"/>
            <w:tcBorders>
              <w:top w:val="single" w:color="auto" w:sz="4" w:space="0"/>
              <w:left w:val="single" w:color="auto" w:sz="4" w:space="0"/>
              <w:bottom w:val="single" w:color="auto" w:sz="4" w:space="0"/>
              <w:right w:val="single" w:color="auto" w:sz="4" w:space="0"/>
            </w:tcBorders>
            <w:vAlign w:val="center"/>
          </w:tcPr>
          <w:p w14:paraId="5D240DC8">
            <w:pPr>
              <w:pStyle w:val="26"/>
              <w:spacing w:line="240" w:lineRule="auto"/>
              <w:ind w:firstLine="0" w:firstLineChars="0"/>
              <w:jc w:val="center"/>
              <w:rPr>
                <w:rFonts w:hAnsi="宋体" w:cs="宋体"/>
                <w:sz w:val="24"/>
                <w:szCs w:val="24"/>
                <w:highlight w:val="none"/>
              </w:rPr>
            </w:pPr>
            <w:r>
              <w:rPr>
                <w:rFonts w:hint="eastAsia" w:hAnsi="宋体" w:cs="宋体"/>
                <w:sz w:val="24"/>
                <w:szCs w:val="24"/>
                <w:highlight w:val="none"/>
              </w:rPr>
              <w:t>2</w:t>
            </w:r>
          </w:p>
        </w:tc>
        <w:tc>
          <w:tcPr>
            <w:tcW w:w="2447" w:type="dxa"/>
            <w:tcBorders>
              <w:top w:val="single" w:color="auto" w:sz="4" w:space="0"/>
              <w:left w:val="single" w:color="auto" w:sz="4" w:space="0"/>
              <w:bottom w:val="single" w:color="auto" w:sz="4" w:space="0"/>
              <w:right w:val="single" w:color="auto" w:sz="4" w:space="0"/>
            </w:tcBorders>
            <w:vAlign w:val="center"/>
          </w:tcPr>
          <w:p w14:paraId="5E4D0AA6">
            <w:pPr>
              <w:spacing w:line="240" w:lineRule="auto"/>
              <w:ind w:firstLine="0" w:firstLineChars="0"/>
              <w:jc w:val="center"/>
              <w:rPr>
                <w:rFonts w:cs="宋体"/>
                <w:highlight w:val="none"/>
              </w:rPr>
            </w:pPr>
          </w:p>
        </w:tc>
        <w:tc>
          <w:tcPr>
            <w:tcW w:w="1438" w:type="dxa"/>
            <w:tcBorders>
              <w:top w:val="single" w:color="auto" w:sz="4" w:space="0"/>
              <w:left w:val="single" w:color="auto" w:sz="4" w:space="0"/>
              <w:bottom w:val="single" w:color="auto" w:sz="4" w:space="0"/>
              <w:right w:val="single" w:color="auto" w:sz="4" w:space="0"/>
            </w:tcBorders>
            <w:vAlign w:val="center"/>
          </w:tcPr>
          <w:p w14:paraId="12C45653">
            <w:pPr>
              <w:widowControl/>
              <w:spacing w:line="240" w:lineRule="auto"/>
              <w:ind w:firstLine="0" w:firstLineChars="0"/>
              <w:jc w:val="center"/>
              <w:textAlignment w:val="center"/>
              <w:rPr>
                <w:rFonts w:cs="宋体"/>
                <w:highlight w:val="none"/>
              </w:rPr>
            </w:pPr>
          </w:p>
        </w:tc>
        <w:tc>
          <w:tcPr>
            <w:tcW w:w="1043" w:type="dxa"/>
            <w:tcBorders>
              <w:top w:val="single" w:color="auto" w:sz="4" w:space="0"/>
              <w:left w:val="single" w:color="auto" w:sz="4" w:space="0"/>
              <w:bottom w:val="single" w:color="auto" w:sz="4" w:space="0"/>
              <w:right w:val="single" w:color="auto" w:sz="4" w:space="0"/>
            </w:tcBorders>
            <w:vAlign w:val="center"/>
          </w:tcPr>
          <w:p w14:paraId="1A4A0371">
            <w:pPr>
              <w:spacing w:line="240" w:lineRule="auto"/>
              <w:ind w:firstLine="0" w:firstLineChars="0"/>
              <w:jc w:val="center"/>
              <w:rPr>
                <w:rFonts w:cs="宋体"/>
                <w:highlight w:val="none"/>
              </w:rPr>
            </w:pPr>
          </w:p>
        </w:tc>
        <w:tc>
          <w:tcPr>
            <w:tcW w:w="1820" w:type="dxa"/>
            <w:tcBorders>
              <w:top w:val="single" w:color="auto" w:sz="4" w:space="0"/>
              <w:left w:val="single" w:color="auto" w:sz="4" w:space="0"/>
              <w:bottom w:val="single" w:color="auto" w:sz="4" w:space="0"/>
              <w:right w:val="single" w:color="auto" w:sz="4" w:space="0"/>
            </w:tcBorders>
            <w:vAlign w:val="center"/>
          </w:tcPr>
          <w:p w14:paraId="1CDE9787">
            <w:pPr>
              <w:widowControl/>
              <w:spacing w:line="240" w:lineRule="auto"/>
              <w:ind w:firstLine="0" w:firstLineChars="0"/>
              <w:jc w:val="center"/>
              <w:textAlignment w:val="center"/>
              <w:rPr>
                <w:rFonts w:cs="宋体"/>
                <w:highlight w:val="none"/>
              </w:rPr>
            </w:pPr>
          </w:p>
        </w:tc>
        <w:tc>
          <w:tcPr>
            <w:tcW w:w="1304" w:type="dxa"/>
            <w:tcBorders>
              <w:top w:val="single" w:color="auto" w:sz="4" w:space="0"/>
              <w:left w:val="single" w:color="auto" w:sz="4" w:space="0"/>
              <w:bottom w:val="single" w:color="auto" w:sz="4" w:space="0"/>
              <w:right w:val="single" w:color="auto" w:sz="4" w:space="0"/>
            </w:tcBorders>
            <w:vAlign w:val="center"/>
          </w:tcPr>
          <w:p w14:paraId="7D1EEB69">
            <w:pPr>
              <w:widowControl/>
              <w:spacing w:line="240" w:lineRule="auto"/>
              <w:ind w:firstLine="0" w:firstLineChars="0"/>
              <w:jc w:val="center"/>
              <w:textAlignment w:val="center"/>
              <w:rPr>
                <w:rFonts w:cs="宋体"/>
                <w:highlight w:val="none"/>
              </w:rPr>
            </w:pPr>
          </w:p>
        </w:tc>
      </w:tr>
      <w:tr w14:paraId="426BC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4" w:type="dxa"/>
            <w:tcBorders>
              <w:top w:val="single" w:color="auto" w:sz="4" w:space="0"/>
              <w:left w:val="single" w:color="auto" w:sz="4" w:space="0"/>
              <w:bottom w:val="single" w:color="auto" w:sz="4" w:space="0"/>
              <w:right w:val="single" w:color="auto" w:sz="4" w:space="0"/>
            </w:tcBorders>
            <w:vAlign w:val="center"/>
          </w:tcPr>
          <w:p w14:paraId="1F554E98">
            <w:pPr>
              <w:pStyle w:val="26"/>
              <w:spacing w:line="240" w:lineRule="auto"/>
              <w:ind w:firstLine="0" w:firstLineChars="0"/>
              <w:jc w:val="center"/>
              <w:rPr>
                <w:rFonts w:hAnsi="宋体" w:cs="宋体"/>
                <w:sz w:val="24"/>
                <w:szCs w:val="24"/>
                <w:highlight w:val="none"/>
              </w:rPr>
            </w:pPr>
            <w:r>
              <w:rPr>
                <w:rFonts w:hint="eastAsia" w:hAnsi="宋体" w:cs="宋体"/>
                <w:sz w:val="24"/>
                <w:szCs w:val="24"/>
                <w:highlight w:val="none"/>
              </w:rPr>
              <w:t>3</w:t>
            </w:r>
          </w:p>
        </w:tc>
        <w:tc>
          <w:tcPr>
            <w:tcW w:w="2447" w:type="dxa"/>
            <w:tcBorders>
              <w:top w:val="single" w:color="auto" w:sz="4" w:space="0"/>
              <w:left w:val="single" w:color="auto" w:sz="4" w:space="0"/>
              <w:bottom w:val="single" w:color="auto" w:sz="4" w:space="0"/>
              <w:right w:val="single" w:color="auto" w:sz="4" w:space="0"/>
            </w:tcBorders>
            <w:vAlign w:val="center"/>
          </w:tcPr>
          <w:p w14:paraId="2B03E61D">
            <w:pPr>
              <w:spacing w:line="240" w:lineRule="auto"/>
              <w:ind w:firstLine="0" w:firstLineChars="0"/>
              <w:jc w:val="center"/>
              <w:rPr>
                <w:rFonts w:cs="宋体"/>
                <w:highlight w:val="none"/>
              </w:rPr>
            </w:pPr>
          </w:p>
        </w:tc>
        <w:tc>
          <w:tcPr>
            <w:tcW w:w="1438" w:type="dxa"/>
            <w:tcBorders>
              <w:top w:val="single" w:color="auto" w:sz="4" w:space="0"/>
              <w:left w:val="single" w:color="auto" w:sz="4" w:space="0"/>
              <w:bottom w:val="single" w:color="auto" w:sz="4" w:space="0"/>
              <w:right w:val="single" w:color="auto" w:sz="4" w:space="0"/>
            </w:tcBorders>
            <w:vAlign w:val="center"/>
          </w:tcPr>
          <w:p w14:paraId="3B15BDC6">
            <w:pPr>
              <w:widowControl/>
              <w:spacing w:line="240" w:lineRule="auto"/>
              <w:ind w:firstLine="0" w:firstLineChars="0"/>
              <w:jc w:val="center"/>
              <w:textAlignment w:val="center"/>
              <w:rPr>
                <w:rFonts w:cs="宋体"/>
                <w:highlight w:val="none"/>
              </w:rPr>
            </w:pPr>
          </w:p>
        </w:tc>
        <w:tc>
          <w:tcPr>
            <w:tcW w:w="1043" w:type="dxa"/>
            <w:tcBorders>
              <w:top w:val="single" w:color="auto" w:sz="4" w:space="0"/>
              <w:left w:val="single" w:color="auto" w:sz="4" w:space="0"/>
              <w:bottom w:val="single" w:color="auto" w:sz="4" w:space="0"/>
              <w:right w:val="single" w:color="auto" w:sz="4" w:space="0"/>
            </w:tcBorders>
            <w:vAlign w:val="center"/>
          </w:tcPr>
          <w:p w14:paraId="37D0BBA0">
            <w:pPr>
              <w:widowControl/>
              <w:spacing w:line="240" w:lineRule="auto"/>
              <w:ind w:firstLine="0" w:firstLineChars="0"/>
              <w:jc w:val="center"/>
              <w:textAlignment w:val="center"/>
              <w:rPr>
                <w:rFonts w:cs="宋体"/>
                <w:highlight w:val="none"/>
              </w:rPr>
            </w:pPr>
          </w:p>
        </w:tc>
        <w:tc>
          <w:tcPr>
            <w:tcW w:w="1820" w:type="dxa"/>
            <w:tcBorders>
              <w:top w:val="single" w:color="auto" w:sz="4" w:space="0"/>
              <w:left w:val="single" w:color="auto" w:sz="4" w:space="0"/>
              <w:bottom w:val="single" w:color="auto" w:sz="4" w:space="0"/>
              <w:right w:val="single" w:color="auto" w:sz="4" w:space="0"/>
            </w:tcBorders>
            <w:vAlign w:val="center"/>
          </w:tcPr>
          <w:p w14:paraId="3F41FFED">
            <w:pPr>
              <w:widowControl/>
              <w:spacing w:line="240" w:lineRule="auto"/>
              <w:ind w:firstLine="0" w:firstLineChars="0"/>
              <w:jc w:val="center"/>
              <w:textAlignment w:val="center"/>
              <w:rPr>
                <w:rFonts w:cs="宋体"/>
                <w:highlight w:val="none"/>
              </w:rPr>
            </w:pPr>
          </w:p>
        </w:tc>
        <w:tc>
          <w:tcPr>
            <w:tcW w:w="1304" w:type="dxa"/>
            <w:tcBorders>
              <w:top w:val="single" w:color="auto" w:sz="4" w:space="0"/>
              <w:left w:val="single" w:color="auto" w:sz="4" w:space="0"/>
              <w:bottom w:val="single" w:color="auto" w:sz="4" w:space="0"/>
              <w:right w:val="single" w:color="auto" w:sz="4" w:space="0"/>
            </w:tcBorders>
            <w:vAlign w:val="center"/>
          </w:tcPr>
          <w:p w14:paraId="20721C3A">
            <w:pPr>
              <w:widowControl/>
              <w:spacing w:line="240" w:lineRule="auto"/>
              <w:ind w:firstLine="0" w:firstLineChars="0"/>
              <w:jc w:val="center"/>
              <w:textAlignment w:val="center"/>
              <w:rPr>
                <w:rFonts w:cs="宋体"/>
                <w:highlight w:val="none"/>
              </w:rPr>
            </w:pPr>
          </w:p>
        </w:tc>
      </w:tr>
      <w:tr w14:paraId="5D13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4" w:type="dxa"/>
            <w:tcBorders>
              <w:top w:val="single" w:color="auto" w:sz="4" w:space="0"/>
              <w:left w:val="single" w:color="auto" w:sz="4" w:space="0"/>
              <w:bottom w:val="single" w:color="auto" w:sz="4" w:space="0"/>
              <w:right w:val="single" w:color="auto" w:sz="4" w:space="0"/>
            </w:tcBorders>
            <w:vAlign w:val="center"/>
          </w:tcPr>
          <w:p w14:paraId="0D0F6A78">
            <w:pPr>
              <w:pStyle w:val="26"/>
              <w:spacing w:line="240" w:lineRule="auto"/>
              <w:ind w:firstLine="0" w:firstLineChars="0"/>
              <w:jc w:val="center"/>
              <w:rPr>
                <w:rFonts w:hAnsi="宋体" w:cs="宋体"/>
                <w:sz w:val="24"/>
                <w:szCs w:val="24"/>
                <w:highlight w:val="none"/>
              </w:rPr>
            </w:pPr>
            <w:r>
              <w:rPr>
                <w:rFonts w:hint="eastAsia" w:hAnsi="宋体" w:cs="宋体"/>
                <w:sz w:val="24"/>
                <w:szCs w:val="24"/>
                <w:highlight w:val="none"/>
              </w:rPr>
              <w:t>4</w:t>
            </w:r>
          </w:p>
        </w:tc>
        <w:tc>
          <w:tcPr>
            <w:tcW w:w="2447" w:type="dxa"/>
            <w:tcBorders>
              <w:top w:val="single" w:color="auto" w:sz="4" w:space="0"/>
              <w:left w:val="single" w:color="auto" w:sz="4" w:space="0"/>
              <w:bottom w:val="single" w:color="auto" w:sz="4" w:space="0"/>
              <w:right w:val="single" w:color="auto" w:sz="4" w:space="0"/>
            </w:tcBorders>
            <w:vAlign w:val="center"/>
          </w:tcPr>
          <w:p w14:paraId="59DA7B7E">
            <w:pPr>
              <w:spacing w:line="240" w:lineRule="auto"/>
              <w:ind w:firstLine="0" w:firstLineChars="0"/>
              <w:jc w:val="center"/>
              <w:rPr>
                <w:rFonts w:cs="宋体"/>
                <w:highlight w:val="none"/>
              </w:rPr>
            </w:pPr>
          </w:p>
        </w:tc>
        <w:tc>
          <w:tcPr>
            <w:tcW w:w="1438" w:type="dxa"/>
            <w:tcBorders>
              <w:top w:val="single" w:color="auto" w:sz="4" w:space="0"/>
              <w:left w:val="single" w:color="auto" w:sz="4" w:space="0"/>
              <w:bottom w:val="single" w:color="auto" w:sz="4" w:space="0"/>
              <w:right w:val="single" w:color="auto" w:sz="4" w:space="0"/>
            </w:tcBorders>
            <w:vAlign w:val="center"/>
          </w:tcPr>
          <w:p w14:paraId="45B1549A">
            <w:pPr>
              <w:widowControl/>
              <w:spacing w:line="240" w:lineRule="auto"/>
              <w:ind w:firstLine="0" w:firstLineChars="0"/>
              <w:jc w:val="center"/>
              <w:textAlignment w:val="center"/>
              <w:rPr>
                <w:rFonts w:cs="宋体"/>
                <w:highlight w:val="none"/>
              </w:rPr>
            </w:pPr>
          </w:p>
        </w:tc>
        <w:tc>
          <w:tcPr>
            <w:tcW w:w="1043" w:type="dxa"/>
            <w:tcBorders>
              <w:top w:val="single" w:color="auto" w:sz="4" w:space="0"/>
              <w:left w:val="single" w:color="auto" w:sz="4" w:space="0"/>
              <w:bottom w:val="single" w:color="auto" w:sz="4" w:space="0"/>
              <w:right w:val="single" w:color="auto" w:sz="4" w:space="0"/>
            </w:tcBorders>
            <w:vAlign w:val="center"/>
          </w:tcPr>
          <w:p w14:paraId="601A4780">
            <w:pPr>
              <w:widowControl/>
              <w:spacing w:line="240" w:lineRule="auto"/>
              <w:ind w:firstLine="0" w:firstLineChars="0"/>
              <w:jc w:val="center"/>
              <w:textAlignment w:val="center"/>
              <w:rPr>
                <w:rFonts w:cs="宋体"/>
                <w:highlight w:val="none"/>
              </w:rPr>
            </w:pPr>
          </w:p>
        </w:tc>
        <w:tc>
          <w:tcPr>
            <w:tcW w:w="1820" w:type="dxa"/>
            <w:tcBorders>
              <w:top w:val="single" w:color="auto" w:sz="4" w:space="0"/>
              <w:left w:val="single" w:color="auto" w:sz="4" w:space="0"/>
              <w:bottom w:val="single" w:color="auto" w:sz="4" w:space="0"/>
              <w:right w:val="single" w:color="auto" w:sz="4" w:space="0"/>
            </w:tcBorders>
            <w:vAlign w:val="center"/>
          </w:tcPr>
          <w:p w14:paraId="09D7729B">
            <w:pPr>
              <w:widowControl/>
              <w:spacing w:line="240" w:lineRule="auto"/>
              <w:ind w:firstLine="0" w:firstLineChars="0"/>
              <w:jc w:val="center"/>
              <w:textAlignment w:val="center"/>
              <w:rPr>
                <w:rFonts w:cs="宋体"/>
                <w:highlight w:val="none"/>
              </w:rPr>
            </w:pPr>
          </w:p>
        </w:tc>
        <w:tc>
          <w:tcPr>
            <w:tcW w:w="1304" w:type="dxa"/>
            <w:tcBorders>
              <w:top w:val="single" w:color="auto" w:sz="4" w:space="0"/>
              <w:left w:val="single" w:color="auto" w:sz="4" w:space="0"/>
              <w:bottom w:val="single" w:color="auto" w:sz="4" w:space="0"/>
              <w:right w:val="single" w:color="auto" w:sz="4" w:space="0"/>
            </w:tcBorders>
            <w:vAlign w:val="center"/>
          </w:tcPr>
          <w:p w14:paraId="18B6700A">
            <w:pPr>
              <w:widowControl/>
              <w:spacing w:line="240" w:lineRule="auto"/>
              <w:ind w:firstLine="0" w:firstLineChars="0"/>
              <w:jc w:val="center"/>
              <w:textAlignment w:val="center"/>
              <w:rPr>
                <w:rFonts w:cs="宋体"/>
                <w:highlight w:val="none"/>
              </w:rPr>
            </w:pPr>
          </w:p>
        </w:tc>
      </w:tr>
      <w:tr w14:paraId="2974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4" w:type="dxa"/>
            <w:tcBorders>
              <w:top w:val="single" w:color="auto" w:sz="4" w:space="0"/>
              <w:left w:val="single" w:color="auto" w:sz="4" w:space="0"/>
              <w:bottom w:val="single" w:color="auto" w:sz="4" w:space="0"/>
              <w:right w:val="single" w:color="auto" w:sz="4" w:space="0"/>
            </w:tcBorders>
            <w:vAlign w:val="center"/>
          </w:tcPr>
          <w:p w14:paraId="0FF047FB">
            <w:pPr>
              <w:pStyle w:val="26"/>
              <w:spacing w:line="240" w:lineRule="auto"/>
              <w:ind w:firstLine="0" w:firstLineChars="0"/>
              <w:jc w:val="center"/>
              <w:rPr>
                <w:rFonts w:hAnsi="宋体" w:cs="宋体"/>
                <w:sz w:val="24"/>
                <w:szCs w:val="24"/>
                <w:highlight w:val="none"/>
              </w:rPr>
            </w:pPr>
            <w:r>
              <w:rPr>
                <w:rFonts w:hint="eastAsia" w:hAnsi="宋体" w:cs="宋体"/>
                <w:sz w:val="24"/>
                <w:szCs w:val="24"/>
                <w:highlight w:val="none"/>
              </w:rPr>
              <w:t>5</w:t>
            </w:r>
          </w:p>
        </w:tc>
        <w:tc>
          <w:tcPr>
            <w:tcW w:w="2447" w:type="dxa"/>
            <w:tcBorders>
              <w:top w:val="single" w:color="auto" w:sz="4" w:space="0"/>
              <w:left w:val="single" w:color="auto" w:sz="4" w:space="0"/>
              <w:bottom w:val="single" w:color="auto" w:sz="4" w:space="0"/>
              <w:right w:val="single" w:color="auto" w:sz="4" w:space="0"/>
            </w:tcBorders>
            <w:vAlign w:val="center"/>
          </w:tcPr>
          <w:p w14:paraId="6DF6636F">
            <w:pPr>
              <w:spacing w:line="240" w:lineRule="auto"/>
              <w:ind w:firstLine="0" w:firstLineChars="0"/>
              <w:jc w:val="center"/>
              <w:rPr>
                <w:rFonts w:cs="宋体"/>
                <w:highlight w:val="none"/>
              </w:rPr>
            </w:pPr>
          </w:p>
        </w:tc>
        <w:tc>
          <w:tcPr>
            <w:tcW w:w="1438" w:type="dxa"/>
            <w:tcBorders>
              <w:top w:val="single" w:color="auto" w:sz="4" w:space="0"/>
              <w:left w:val="single" w:color="auto" w:sz="4" w:space="0"/>
              <w:bottom w:val="single" w:color="auto" w:sz="4" w:space="0"/>
              <w:right w:val="single" w:color="auto" w:sz="4" w:space="0"/>
            </w:tcBorders>
            <w:vAlign w:val="center"/>
          </w:tcPr>
          <w:p w14:paraId="395583F3">
            <w:pPr>
              <w:widowControl/>
              <w:spacing w:line="240" w:lineRule="auto"/>
              <w:ind w:firstLine="0" w:firstLineChars="0"/>
              <w:jc w:val="center"/>
              <w:textAlignment w:val="center"/>
              <w:rPr>
                <w:rFonts w:cs="宋体"/>
                <w:highlight w:val="none"/>
              </w:rPr>
            </w:pPr>
          </w:p>
        </w:tc>
        <w:tc>
          <w:tcPr>
            <w:tcW w:w="1043" w:type="dxa"/>
            <w:tcBorders>
              <w:top w:val="single" w:color="auto" w:sz="4" w:space="0"/>
              <w:left w:val="single" w:color="auto" w:sz="4" w:space="0"/>
              <w:bottom w:val="single" w:color="auto" w:sz="4" w:space="0"/>
              <w:right w:val="single" w:color="auto" w:sz="4" w:space="0"/>
            </w:tcBorders>
            <w:vAlign w:val="center"/>
          </w:tcPr>
          <w:p w14:paraId="2C118557">
            <w:pPr>
              <w:widowControl/>
              <w:spacing w:line="240" w:lineRule="auto"/>
              <w:ind w:firstLine="0" w:firstLineChars="0"/>
              <w:jc w:val="center"/>
              <w:textAlignment w:val="center"/>
              <w:rPr>
                <w:rFonts w:cs="宋体"/>
                <w:highlight w:val="none"/>
              </w:rPr>
            </w:pPr>
          </w:p>
        </w:tc>
        <w:tc>
          <w:tcPr>
            <w:tcW w:w="1820" w:type="dxa"/>
            <w:tcBorders>
              <w:top w:val="single" w:color="auto" w:sz="4" w:space="0"/>
              <w:left w:val="single" w:color="auto" w:sz="4" w:space="0"/>
              <w:bottom w:val="single" w:color="auto" w:sz="4" w:space="0"/>
              <w:right w:val="single" w:color="auto" w:sz="4" w:space="0"/>
            </w:tcBorders>
            <w:vAlign w:val="center"/>
          </w:tcPr>
          <w:p w14:paraId="6B2F6481">
            <w:pPr>
              <w:widowControl/>
              <w:spacing w:line="240" w:lineRule="auto"/>
              <w:ind w:firstLine="0" w:firstLineChars="0"/>
              <w:jc w:val="center"/>
              <w:textAlignment w:val="center"/>
              <w:rPr>
                <w:rFonts w:cs="宋体"/>
                <w:highlight w:val="none"/>
              </w:rPr>
            </w:pPr>
          </w:p>
        </w:tc>
        <w:tc>
          <w:tcPr>
            <w:tcW w:w="1304" w:type="dxa"/>
            <w:tcBorders>
              <w:top w:val="single" w:color="auto" w:sz="4" w:space="0"/>
              <w:left w:val="single" w:color="auto" w:sz="4" w:space="0"/>
              <w:bottom w:val="single" w:color="auto" w:sz="4" w:space="0"/>
              <w:right w:val="single" w:color="auto" w:sz="4" w:space="0"/>
            </w:tcBorders>
            <w:vAlign w:val="center"/>
          </w:tcPr>
          <w:p w14:paraId="1D2CB6CD">
            <w:pPr>
              <w:widowControl/>
              <w:spacing w:line="240" w:lineRule="auto"/>
              <w:ind w:firstLine="0" w:firstLineChars="0"/>
              <w:jc w:val="center"/>
              <w:textAlignment w:val="center"/>
              <w:rPr>
                <w:rFonts w:cs="宋体"/>
                <w:highlight w:val="none"/>
              </w:rPr>
            </w:pPr>
          </w:p>
        </w:tc>
      </w:tr>
      <w:tr w14:paraId="60C6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4" w:type="dxa"/>
            <w:tcBorders>
              <w:top w:val="single" w:color="auto" w:sz="4" w:space="0"/>
              <w:left w:val="single" w:color="auto" w:sz="4" w:space="0"/>
              <w:bottom w:val="single" w:color="auto" w:sz="4" w:space="0"/>
              <w:right w:val="single" w:color="auto" w:sz="4" w:space="0"/>
            </w:tcBorders>
            <w:vAlign w:val="center"/>
          </w:tcPr>
          <w:p w14:paraId="328BF3F1">
            <w:pPr>
              <w:pStyle w:val="26"/>
              <w:spacing w:line="240" w:lineRule="auto"/>
              <w:ind w:firstLine="0" w:firstLineChars="0"/>
              <w:jc w:val="center"/>
              <w:rPr>
                <w:rFonts w:hAnsi="宋体" w:cs="宋体"/>
                <w:sz w:val="24"/>
                <w:szCs w:val="24"/>
                <w:highlight w:val="none"/>
              </w:rPr>
            </w:pPr>
            <w:r>
              <w:rPr>
                <w:rFonts w:hint="eastAsia" w:hAnsi="宋体" w:cs="宋体"/>
                <w:sz w:val="24"/>
                <w:szCs w:val="24"/>
                <w:highlight w:val="none"/>
              </w:rPr>
              <w:t>6</w:t>
            </w:r>
          </w:p>
        </w:tc>
        <w:tc>
          <w:tcPr>
            <w:tcW w:w="2447" w:type="dxa"/>
            <w:tcBorders>
              <w:top w:val="single" w:color="auto" w:sz="4" w:space="0"/>
              <w:left w:val="single" w:color="auto" w:sz="4" w:space="0"/>
              <w:bottom w:val="single" w:color="auto" w:sz="4" w:space="0"/>
              <w:right w:val="single" w:color="auto" w:sz="4" w:space="0"/>
            </w:tcBorders>
            <w:vAlign w:val="center"/>
          </w:tcPr>
          <w:p w14:paraId="5358F47E">
            <w:pPr>
              <w:spacing w:line="240" w:lineRule="auto"/>
              <w:ind w:firstLine="0" w:firstLineChars="0"/>
              <w:jc w:val="center"/>
              <w:rPr>
                <w:rFonts w:cs="宋体"/>
                <w:highlight w:val="none"/>
              </w:rPr>
            </w:pPr>
          </w:p>
        </w:tc>
        <w:tc>
          <w:tcPr>
            <w:tcW w:w="1438" w:type="dxa"/>
            <w:tcBorders>
              <w:top w:val="single" w:color="auto" w:sz="4" w:space="0"/>
              <w:left w:val="single" w:color="auto" w:sz="4" w:space="0"/>
              <w:bottom w:val="single" w:color="auto" w:sz="4" w:space="0"/>
              <w:right w:val="single" w:color="auto" w:sz="4" w:space="0"/>
            </w:tcBorders>
            <w:vAlign w:val="center"/>
          </w:tcPr>
          <w:p w14:paraId="271E958E">
            <w:pPr>
              <w:widowControl/>
              <w:spacing w:line="240" w:lineRule="auto"/>
              <w:ind w:firstLine="0" w:firstLineChars="0"/>
              <w:jc w:val="center"/>
              <w:textAlignment w:val="center"/>
              <w:rPr>
                <w:rFonts w:cs="宋体"/>
                <w:highlight w:val="none"/>
              </w:rPr>
            </w:pPr>
          </w:p>
        </w:tc>
        <w:tc>
          <w:tcPr>
            <w:tcW w:w="1043" w:type="dxa"/>
            <w:tcBorders>
              <w:top w:val="single" w:color="auto" w:sz="4" w:space="0"/>
              <w:left w:val="single" w:color="auto" w:sz="4" w:space="0"/>
              <w:bottom w:val="single" w:color="auto" w:sz="4" w:space="0"/>
              <w:right w:val="single" w:color="auto" w:sz="4" w:space="0"/>
            </w:tcBorders>
            <w:vAlign w:val="center"/>
          </w:tcPr>
          <w:p w14:paraId="39BC2A72">
            <w:pPr>
              <w:widowControl/>
              <w:spacing w:line="240" w:lineRule="auto"/>
              <w:ind w:firstLine="0" w:firstLineChars="0"/>
              <w:jc w:val="center"/>
              <w:textAlignment w:val="center"/>
              <w:rPr>
                <w:rFonts w:cs="宋体"/>
                <w:highlight w:val="none"/>
              </w:rPr>
            </w:pPr>
          </w:p>
        </w:tc>
        <w:tc>
          <w:tcPr>
            <w:tcW w:w="1820" w:type="dxa"/>
            <w:tcBorders>
              <w:top w:val="single" w:color="auto" w:sz="4" w:space="0"/>
              <w:left w:val="single" w:color="auto" w:sz="4" w:space="0"/>
              <w:bottom w:val="single" w:color="auto" w:sz="4" w:space="0"/>
              <w:right w:val="single" w:color="auto" w:sz="4" w:space="0"/>
            </w:tcBorders>
            <w:vAlign w:val="center"/>
          </w:tcPr>
          <w:p w14:paraId="56149561">
            <w:pPr>
              <w:widowControl/>
              <w:spacing w:line="240" w:lineRule="auto"/>
              <w:ind w:firstLine="0" w:firstLineChars="0"/>
              <w:jc w:val="center"/>
              <w:textAlignment w:val="center"/>
              <w:rPr>
                <w:rFonts w:cs="宋体"/>
                <w:highlight w:val="none"/>
              </w:rPr>
            </w:pPr>
          </w:p>
        </w:tc>
        <w:tc>
          <w:tcPr>
            <w:tcW w:w="1304" w:type="dxa"/>
            <w:tcBorders>
              <w:top w:val="single" w:color="auto" w:sz="4" w:space="0"/>
              <w:left w:val="single" w:color="auto" w:sz="4" w:space="0"/>
              <w:bottom w:val="single" w:color="auto" w:sz="4" w:space="0"/>
              <w:right w:val="single" w:color="auto" w:sz="4" w:space="0"/>
            </w:tcBorders>
            <w:vAlign w:val="center"/>
          </w:tcPr>
          <w:p w14:paraId="0A3B0BA2">
            <w:pPr>
              <w:widowControl/>
              <w:spacing w:line="240" w:lineRule="auto"/>
              <w:ind w:firstLine="0" w:firstLineChars="0"/>
              <w:jc w:val="center"/>
              <w:textAlignment w:val="center"/>
              <w:rPr>
                <w:rFonts w:cs="宋体"/>
                <w:highlight w:val="none"/>
              </w:rPr>
            </w:pPr>
          </w:p>
        </w:tc>
      </w:tr>
      <w:tr w14:paraId="62352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106" w:type="dxa"/>
            <w:gridSpan w:val="6"/>
            <w:tcBorders>
              <w:top w:val="single" w:color="auto" w:sz="4" w:space="0"/>
              <w:left w:val="single" w:color="auto" w:sz="4" w:space="0"/>
              <w:bottom w:val="single" w:color="auto" w:sz="4" w:space="0"/>
              <w:right w:val="single" w:color="auto" w:sz="4" w:space="0"/>
            </w:tcBorders>
            <w:vAlign w:val="center"/>
          </w:tcPr>
          <w:p w14:paraId="5242759A">
            <w:pPr>
              <w:pStyle w:val="26"/>
              <w:spacing w:line="240" w:lineRule="auto"/>
              <w:ind w:firstLine="0" w:firstLineChars="0"/>
              <w:rPr>
                <w:rFonts w:hAnsi="宋体" w:cs="宋体"/>
                <w:sz w:val="24"/>
                <w:szCs w:val="24"/>
                <w:highlight w:val="none"/>
              </w:rPr>
            </w:pPr>
            <w:r>
              <w:rPr>
                <w:rFonts w:hint="eastAsia" w:hAnsi="宋体" w:cs="宋体"/>
                <w:sz w:val="24"/>
                <w:szCs w:val="24"/>
                <w:highlight w:val="none"/>
              </w:rPr>
              <w:t xml:space="preserve">总价：（小写）            （大写）： </w:t>
            </w:r>
          </w:p>
        </w:tc>
      </w:tr>
    </w:tbl>
    <w:p w14:paraId="0F282158">
      <w:pPr>
        <w:pStyle w:val="27"/>
        <w:spacing w:line="360" w:lineRule="auto"/>
        <w:ind w:firstLine="480" w:firstLineChars="200"/>
        <w:rPr>
          <w:rFonts w:hint="eastAsia" w:ascii="宋体" w:hAnsi="宋体" w:eastAsia="宋体" w:cs="宋体"/>
          <w:b/>
          <w:bCs/>
          <w:color w:val="auto"/>
          <w:kern w:val="2"/>
          <w:highlight w:val="none"/>
        </w:rPr>
      </w:pPr>
      <w:r>
        <w:rPr>
          <w:rFonts w:hint="eastAsia" w:ascii="宋体" w:hAnsi="宋体" w:eastAsia="宋体" w:cs="宋体"/>
          <w:color w:val="auto"/>
          <w:sz w:val="24"/>
          <w:szCs w:val="24"/>
          <w:highlight w:val="none"/>
          <w:lang w:val="en-US" w:eastAsia="zh-CN"/>
        </w:rPr>
        <w:t>注：</w:t>
      </w:r>
      <w:r>
        <w:rPr>
          <w:rFonts w:hint="eastAsia" w:ascii="宋体" w:hAnsi="宋体" w:eastAsia="宋体" w:cs="宋体"/>
          <w:color w:val="auto"/>
          <w:sz w:val="24"/>
          <w:szCs w:val="24"/>
          <w:highlight w:val="none"/>
        </w:rPr>
        <w:t>本合同的价款为含税价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已包含乙方为履行本合同义务所需的全部费用，除甲、乙双方重新达成书面一致外，甲方不再向乙方支付其它任何费用</w:t>
      </w:r>
      <w:r>
        <w:rPr>
          <w:rFonts w:hint="eastAsia" w:ascii="宋体" w:hAnsi="宋体" w:eastAsia="宋体" w:cs="宋体"/>
          <w:color w:val="auto"/>
          <w:sz w:val="24"/>
          <w:szCs w:val="24"/>
          <w:highlight w:val="none"/>
        </w:rPr>
        <w:t>。</w:t>
      </w:r>
    </w:p>
    <w:p w14:paraId="1D5D664F">
      <w:pPr>
        <w:pStyle w:val="27"/>
        <w:spacing w:line="360" w:lineRule="auto"/>
        <w:ind w:firstLine="482" w:firstLineChars="200"/>
        <w:rPr>
          <w:rFonts w:ascii="宋体" w:hAnsi="宋体" w:eastAsia="宋体" w:cs="宋体"/>
          <w:b/>
          <w:bCs/>
          <w:color w:val="auto"/>
          <w:kern w:val="2"/>
          <w:highlight w:val="none"/>
        </w:rPr>
      </w:pPr>
      <w:r>
        <w:rPr>
          <w:rFonts w:hint="eastAsia" w:ascii="宋体" w:hAnsi="宋体" w:eastAsia="宋体" w:cs="宋体"/>
          <w:b/>
          <w:bCs/>
          <w:color w:val="auto"/>
          <w:kern w:val="2"/>
          <w:highlight w:val="none"/>
        </w:rPr>
        <w:t>1.4付款方式、时间、条件</w:t>
      </w:r>
    </w:p>
    <w:p w14:paraId="3A3B61F3">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1.4.1甲方应严格履行合同，及时组织验收，验收合格后按约定及时将合同款支付完毕。</w:t>
      </w:r>
    </w:p>
    <w:p w14:paraId="2924C2A1">
      <w:pPr>
        <w:pStyle w:val="27"/>
        <w:spacing w:line="360" w:lineRule="auto"/>
        <w:ind w:firstLine="480" w:firstLineChars="200"/>
        <w:rPr>
          <w:rFonts w:hint="eastAsia" w:ascii="宋体" w:hAnsi="宋体" w:eastAsia="宋体" w:cs="宋体"/>
          <w:color w:val="auto"/>
          <w:kern w:val="2"/>
          <w:highlight w:val="none"/>
        </w:rPr>
      </w:pPr>
      <w:r>
        <w:rPr>
          <w:rFonts w:hint="eastAsia" w:ascii="宋体" w:hAnsi="宋体" w:eastAsia="宋体" w:cs="宋体"/>
          <w:color w:val="auto"/>
          <w:highlight w:val="none"/>
        </w:rPr>
        <w:t>1.4.2</w:t>
      </w:r>
      <w:r>
        <w:rPr>
          <w:rFonts w:hint="eastAsia" w:ascii="宋体" w:hAnsi="宋体" w:eastAsia="宋体" w:cs="宋体"/>
          <w:highlight w:val="none"/>
        </w:rPr>
        <w:t xml:space="preserve"> </w:t>
      </w:r>
      <w:r>
        <w:rPr>
          <w:rFonts w:hint="eastAsia" w:ascii="宋体" w:hAnsi="宋体" w:eastAsia="宋体" w:cs="宋体"/>
          <w:color w:val="auto"/>
          <w:kern w:val="2"/>
          <w:highlight w:val="none"/>
        </w:rPr>
        <w:t>（</w:t>
      </w:r>
      <w:r>
        <w:rPr>
          <w:rFonts w:hint="eastAsia" w:ascii="宋体" w:hAnsi="宋体" w:eastAsia="宋体" w:cs="宋体"/>
          <w:color w:val="auto"/>
          <w:kern w:val="2"/>
          <w:highlight w:val="none"/>
          <w:lang w:val="en-US" w:eastAsia="zh-CN"/>
        </w:rPr>
        <w:t>1</w:t>
      </w:r>
      <w:r>
        <w:rPr>
          <w:rFonts w:hint="eastAsia" w:ascii="宋体" w:hAnsi="宋体" w:eastAsia="宋体" w:cs="宋体"/>
          <w:color w:val="auto"/>
          <w:kern w:val="2"/>
          <w:highlight w:val="none"/>
        </w:rPr>
        <w:t>）预付款：合同签订后5个工作日内甲方支付合同金额40%到合同约定的乙方账户；</w:t>
      </w:r>
    </w:p>
    <w:p w14:paraId="707574E7">
      <w:pPr>
        <w:pStyle w:val="27"/>
        <w:spacing w:line="360" w:lineRule="auto"/>
        <w:ind w:firstLine="480" w:firstLineChars="200"/>
        <w:rPr>
          <w:rFonts w:hint="eastAsia" w:ascii="宋体" w:hAnsi="宋体" w:eastAsia="宋体" w:cs="宋体"/>
          <w:color w:val="auto"/>
          <w:kern w:val="2"/>
          <w:highlight w:val="none"/>
        </w:rPr>
      </w:pPr>
      <w:r>
        <w:rPr>
          <w:rFonts w:hint="eastAsia" w:ascii="宋体" w:hAnsi="宋体" w:eastAsia="宋体" w:cs="宋体"/>
          <w:color w:val="auto"/>
          <w:kern w:val="2"/>
          <w:highlight w:val="none"/>
        </w:rPr>
        <w:t>（</w:t>
      </w:r>
      <w:r>
        <w:rPr>
          <w:rFonts w:hint="eastAsia" w:ascii="宋体" w:hAnsi="宋体" w:eastAsia="宋体" w:cs="宋体"/>
          <w:color w:val="auto"/>
          <w:kern w:val="2"/>
          <w:highlight w:val="none"/>
          <w:lang w:val="en-US" w:eastAsia="zh-CN"/>
        </w:rPr>
        <w:t>2</w:t>
      </w:r>
      <w:r>
        <w:rPr>
          <w:rFonts w:hint="eastAsia" w:ascii="宋体" w:hAnsi="宋体" w:eastAsia="宋体" w:cs="宋体"/>
          <w:color w:val="auto"/>
          <w:kern w:val="2"/>
          <w:highlight w:val="none"/>
        </w:rPr>
        <w:t>）进度款：</w:t>
      </w:r>
      <w:r>
        <w:rPr>
          <w:rFonts w:hint="eastAsia" w:ascii="宋体" w:hAnsi="宋体" w:eastAsia="宋体" w:cs="宋体"/>
          <w:kern w:val="2"/>
          <w:sz w:val="24"/>
          <w:szCs w:val="24"/>
          <w:highlight w:val="none"/>
          <w:lang w:val="en-US" w:eastAsia="zh-CN" w:bidi="ar-SA"/>
        </w:rPr>
        <w:t>所有货物到达</w:t>
      </w:r>
      <w:r>
        <w:rPr>
          <w:rFonts w:hint="eastAsia" w:ascii="宋体" w:hAnsi="宋体" w:eastAsia="宋体" w:cs="宋体"/>
          <w:color w:val="auto"/>
          <w:kern w:val="2"/>
          <w:highlight w:val="none"/>
        </w:rPr>
        <w:t>甲方</w:t>
      </w:r>
      <w:r>
        <w:rPr>
          <w:rFonts w:hint="eastAsia" w:ascii="宋体" w:hAnsi="宋体" w:eastAsia="宋体" w:cs="宋体"/>
          <w:kern w:val="2"/>
          <w:sz w:val="24"/>
          <w:szCs w:val="24"/>
          <w:highlight w:val="none"/>
          <w:lang w:val="en-US" w:eastAsia="zh-CN" w:bidi="ar-SA"/>
        </w:rPr>
        <w:t>后，</w:t>
      </w:r>
      <w:r>
        <w:rPr>
          <w:rFonts w:hint="eastAsia" w:ascii="宋体" w:hAnsi="宋体" w:eastAsia="宋体" w:cs="宋体"/>
          <w:color w:val="auto"/>
          <w:kern w:val="2"/>
          <w:highlight w:val="none"/>
        </w:rPr>
        <w:t>甲方</w:t>
      </w:r>
      <w:r>
        <w:rPr>
          <w:rFonts w:hint="eastAsia" w:ascii="宋体" w:hAnsi="宋体" w:eastAsia="宋体" w:cs="宋体"/>
          <w:kern w:val="2"/>
          <w:sz w:val="24"/>
          <w:szCs w:val="24"/>
          <w:highlight w:val="none"/>
          <w:lang w:val="en-US" w:eastAsia="zh-CN" w:bidi="ar-SA"/>
        </w:rPr>
        <w:t>清点完成后</w:t>
      </w:r>
      <w:r>
        <w:rPr>
          <w:rFonts w:hint="eastAsia" w:ascii="宋体" w:hAnsi="宋体" w:eastAsia="宋体" w:cs="宋体"/>
          <w:color w:val="auto"/>
          <w:kern w:val="2"/>
          <w:highlight w:val="none"/>
          <w:lang w:eastAsia="zh-CN"/>
        </w:rPr>
        <w:t>，</w:t>
      </w:r>
      <w:r>
        <w:rPr>
          <w:rFonts w:hint="eastAsia" w:ascii="宋体" w:hAnsi="宋体" w:eastAsia="宋体" w:cs="宋体"/>
          <w:color w:val="auto"/>
          <w:kern w:val="2"/>
          <w:highlight w:val="none"/>
        </w:rPr>
        <w:t>甲方自收到发票后5个工作日内将合同金额40%资金支付到合同约定的乙方账户；</w:t>
      </w:r>
    </w:p>
    <w:p w14:paraId="19ED31C3">
      <w:pPr>
        <w:pStyle w:val="27"/>
        <w:spacing w:line="360" w:lineRule="auto"/>
        <w:ind w:firstLine="480" w:firstLineChars="200"/>
        <w:rPr>
          <w:rFonts w:hint="eastAsia" w:ascii="宋体" w:hAnsi="宋体" w:eastAsia="宋体" w:cs="宋体"/>
          <w:color w:val="auto"/>
          <w:kern w:val="2"/>
          <w:highlight w:val="none"/>
        </w:rPr>
      </w:pPr>
      <w:r>
        <w:rPr>
          <w:rFonts w:hint="eastAsia" w:ascii="宋体" w:hAnsi="宋体" w:eastAsia="宋体" w:cs="宋体"/>
          <w:color w:val="auto"/>
          <w:kern w:val="2"/>
          <w:highlight w:val="none"/>
        </w:rPr>
        <w:t>（3）验收合格后</w:t>
      </w:r>
      <w:r>
        <w:rPr>
          <w:rFonts w:hint="eastAsia" w:ascii="宋体" w:hAnsi="宋体" w:eastAsia="宋体" w:cs="宋体"/>
          <w:color w:val="auto"/>
          <w:kern w:val="2"/>
          <w:highlight w:val="none"/>
          <w:lang w:val="en-US" w:eastAsia="zh-CN"/>
        </w:rPr>
        <w:t>5个工作日内</w:t>
      </w:r>
      <w:r>
        <w:rPr>
          <w:rFonts w:hint="eastAsia" w:ascii="宋体" w:hAnsi="宋体" w:eastAsia="宋体" w:cs="宋体"/>
          <w:color w:val="auto"/>
          <w:kern w:val="2"/>
          <w:highlight w:val="none"/>
        </w:rPr>
        <w:t>甲方支付合同金额剩余的 20%尾款。</w:t>
      </w:r>
    </w:p>
    <w:p w14:paraId="680FD528">
      <w:pPr>
        <w:pStyle w:val="27"/>
        <w:spacing w:line="360" w:lineRule="auto"/>
        <w:ind w:firstLine="480" w:firstLineChars="200"/>
        <w:rPr>
          <w:rFonts w:hint="eastAsia" w:ascii="宋体" w:hAnsi="宋体" w:eastAsia="宋体" w:cs="宋体"/>
          <w:color w:val="auto"/>
          <w:kern w:val="0"/>
          <w:highlight w:val="none"/>
        </w:rPr>
      </w:pPr>
      <w:r>
        <w:rPr>
          <w:rFonts w:hint="eastAsia" w:ascii="宋体" w:hAnsi="宋体" w:eastAsia="宋体" w:cs="宋体"/>
          <w:color w:val="auto"/>
          <w:kern w:val="2"/>
          <w:highlight w:val="none"/>
        </w:rPr>
        <w:t>（</w:t>
      </w:r>
      <w:r>
        <w:rPr>
          <w:rFonts w:hint="eastAsia" w:ascii="宋体" w:hAnsi="宋体" w:eastAsia="宋体" w:cs="宋体"/>
          <w:color w:val="auto"/>
          <w:kern w:val="2"/>
          <w:highlight w:val="none"/>
          <w:lang w:val="en-US" w:eastAsia="zh-CN"/>
        </w:rPr>
        <w:t>4</w:t>
      </w:r>
      <w:r>
        <w:rPr>
          <w:rFonts w:hint="eastAsia" w:ascii="宋体" w:hAnsi="宋体" w:eastAsia="宋体" w:cs="宋体"/>
          <w:color w:val="auto"/>
          <w:kern w:val="2"/>
          <w:highlight w:val="none"/>
        </w:rPr>
        <w:t>）乙方送货时须附有品名、种类、规格、数量、单位、单价、小计价格的送货单，作</w:t>
      </w:r>
      <w:r>
        <w:rPr>
          <w:rFonts w:hint="eastAsia" w:ascii="宋体" w:hAnsi="宋体" w:eastAsia="宋体" w:cs="宋体"/>
          <w:color w:val="auto"/>
          <w:kern w:val="0"/>
          <w:highlight w:val="none"/>
        </w:rPr>
        <w:t>为结账凭证。</w:t>
      </w:r>
    </w:p>
    <w:p w14:paraId="6AE4F3D6">
      <w:pPr>
        <w:pStyle w:val="27"/>
        <w:spacing w:line="360" w:lineRule="auto"/>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1.4.3</w:t>
      </w:r>
      <w:r>
        <w:rPr>
          <w:rFonts w:hint="eastAsia" w:ascii="宋体" w:hAnsi="宋体" w:eastAsia="宋体" w:cs="宋体"/>
          <w:color w:val="auto"/>
          <w:highlight w:val="none"/>
          <w:lang w:val="en-US" w:eastAsia="zh-CN"/>
        </w:rPr>
        <w:t>本</w:t>
      </w:r>
      <w:r>
        <w:rPr>
          <w:rFonts w:hint="eastAsia" w:ascii="宋体" w:hAnsi="宋体" w:eastAsia="宋体" w:cs="宋体"/>
          <w:color w:val="auto"/>
          <w:highlight w:val="none"/>
        </w:rPr>
        <w:t>合同</w:t>
      </w:r>
      <w:r>
        <w:rPr>
          <w:rFonts w:hint="eastAsia" w:ascii="宋体" w:hAnsi="宋体" w:eastAsia="宋体" w:cs="宋体"/>
          <w:color w:val="auto"/>
          <w:highlight w:val="none"/>
          <w:lang w:val="en-US" w:eastAsia="zh-CN"/>
        </w:rPr>
        <w:t>签订</w:t>
      </w:r>
      <w:r>
        <w:rPr>
          <w:rFonts w:hint="eastAsia" w:ascii="宋体" w:hAnsi="宋体" w:eastAsia="宋体" w:cs="宋体"/>
          <w:color w:val="auto"/>
          <w:highlight w:val="none"/>
        </w:rPr>
        <w:t>时，</w:t>
      </w:r>
      <w:r>
        <w:rPr>
          <w:rFonts w:hint="eastAsia" w:ascii="宋体" w:hAnsi="宋体" w:eastAsia="宋体" w:cs="宋体"/>
          <w:color w:val="auto"/>
          <w:highlight w:val="none"/>
          <w:lang w:val="en-US" w:eastAsia="zh-CN"/>
        </w:rPr>
        <w:t>乙方</w:t>
      </w:r>
      <w:r>
        <w:rPr>
          <w:rFonts w:hint="eastAsia" w:ascii="宋体" w:hAnsi="宋体" w:eastAsia="宋体" w:cs="宋体"/>
          <w:color w:val="auto"/>
          <w:highlight w:val="none"/>
        </w:rPr>
        <w:t>明确表示无需预付款或者主动要求降低预付款比例的，</w:t>
      </w:r>
      <w:r>
        <w:rPr>
          <w:rFonts w:hint="eastAsia" w:ascii="宋体" w:hAnsi="宋体" w:eastAsia="宋体" w:cs="宋体"/>
          <w:color w:val="auto"/>
          <w:highlight w:val="none"/>
          <w:lang w:val="en-US" w:eastAsia="zh-CN"/>
        </w:rPr>
        <w:t>甲方</w:t>
      </w:r>
      <w:r>
        <w:rPr>
          <w:rFonts w:hint="eastAsia" w:ascii="宋体" w:hAnsi="宋体" w:eastAsia="宋体" w:cs="宋体"/>
          <w:color w:val="auto"/>
          <w:highlight w:val="none"/>
        </w:rPr>
        <w:t>可不适用前述预付款比例规定</w:t>
      </w:r>
      <w:r>
        <w:rPr>
          <w:rFonts w:hint="eastAsia" w:ascii="宋体" w:hAnsi="宋体" w:eastAsia="宋体" w:cs="宋体"/>
          <w:color w:val="auto"/>
          <w:highlight w:val="none"/>
          <w:lang w:val="en-US" w:eastAsia="zh-CN"/>
        </w:rPr>
        <w:t>付款。</w:t>
      </w:r>
    </w:p>
    <w:p w14:paraId="53620CBD">
      <w:pPr>
        <w:pStyle w:val="27"/>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highlight w:val="none"/>
          <w:lang w:val="en-US" w:eastAsia="zh-CN"/>
        </w:rPr>
        <w:t>1.4.4</w:t>
      </w:r>
      <w:r>
        <w:rPr>
          <w:rFonts w:hint="eastAsia" w:ascii="宋体" w:hAnsi="宋体" w:eastAsia="宋体" w:cs="宋体"/>
          <w:color w:val="auto"/>
          <w:sz w:val="24"/>
          <w:szCs w:val="24"/>
          <w:highlight w:val="none"/>
        </w:rPr>
        <w:t>乙方应在甲方付款前提供符合甲方要求的等额合法有效的发票，如乙方未提供符合甲方要求的等额合法有效发票的，甲方有权暂缓付款而不视为违约</w:t>
      </w:r>
      <w:r>
        <w:rPr>
          <w:rFonts w:hint="eastAsia" w:ascii="宋体" w:hAnsi="宋体" w:eastAsia="宋体" w:cs="宋体"/>
          <w:color w:val="auto"/>
          <w:sz w:val="24"/>
          <w:szCs w:val="24"/>
          <w:highlight w:val="none"/>
          <w:lang w:eastAsia="zh-CN"/>
        </w:rPr>
        <w:t>。</w:t>
      </w:r>
    </w:p>
    <w:p w14:paraId="4B04AFBC">
      <w:pPr>
        <w:pStyle w:val="27"/>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1.4.5</w:t>
      </w:r>
      <w:r>
        <w:rPr>
          <w:rFonts w:hint="eastAsia" w:ascii="宋体" w:hAnsi="宋体" w:eastAsia="宋体" w:cs="宋体"/>
          <w:color w:val="auto"/>
          <w:highlight w:val="none"/>
        </w:rPr>
        <w:t>甲方迟延支付乙方款项的，向乙方支付应付款项的每日万分之二支付逾期利息。</w:t>
      </w:r>
    </w:p>
    <w:p w14:paraId="05C40E03">
      <w:pPr>
        <w:pStyle w:val="27"/>
        <w:spacing w:line="360" w:lineRule="auto"/>
        <w:ind w:firstLine="482" w:firstLineChars="200"/>
        <w:rPr>
          <w:rFonts w:ascii="宋体" w:hAnsi="宋体" w:eastAsia="宋体" w:cs="宋体"/>
          <w:b/>
          <w:bCs/>
          <w:color w:val="auto"/>
          <w:highlight w:val="none"/>
        </w:rPr>
      </w:pPr>
      <w:r>
        <w:rPr>
          <w:rFonts w:hint="eastAsia" w:ascii="宋体" w:hAnsi="宋体" w:eastAsia="宋体" w:cs="宋体"/>
          <w:b/>
          <w:bCs/>
          <w:color w:val="auto"/>
          <w:highlight w:val="none"/>
        </w:rPr>
        <w:t>1.5项目交货时间、地点</w:t>
      </w:r>
    </w:p>
    <w:p w14:paraId="4B7F74A4">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1.5.1 交货时间：</w:t>
      </w:r>
      <w:r>
        <w:rPr>
          <w:rFonts w:hint="eastAsia" w:ascii="宋体" w:hAnsi="宋体" w:eastAsia="宋体" w:cs="宋体"/>
          <w:color w:val="auto"/>
          <w:highlight w:val="none"/>
          <w:lang w:val="en-US" w:eastAsia="zh-CN"/>
        </w:rPr>
        <w:t>合同生效后45个工作日内完成供货、安装、验收；</w:t>
      </w:r>
    </w:p>
    <w:p w14:paraId="05E6DEDD">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1.5.2 交货地点：</w:t>
      </w:r>
      <w:r>
        <w:rPr>
          <w:rFonts w:hint="eastAsia" w:ascii="宋体" w:hAnsi="宋体" w:eastAsia="宋体" w:cs="宋体"/>
          <w:color w:val="auto"/>
          <w:highlight w:val="none"/>
          <w:lang w:val="en-US" w:eastAsia="zh-CN"/>
        </w:rPr>
        <w:t>甲方指定地点</w:t>
      </w:r>
      <w:r>
        <w:rPr>
          <w:rFonts w:hint="eastAsia" w:ascii="宋体" w:hAnsi="宋体" w:eastAsia="宋体" w:cs="宋体"/>
          <w:color w:val="auto"/>
          <w:highlight w:val="none"/>
        </w:rPr>
        <w:t>；</w:t>
      </w:r>
    </w:p>
    <w:p w14:paraId="4B5B6BFC">
      <w:pPr>
        <w:pStyle w:val="27"/>
        <w:spacing w:line="360" w:lineRule="auto"/>
        <w:ind w:firstLine="482" w:firstLineChars="200"/>
        <w:rPr>
          <w:rFonts w:ascii="宋体" w:hAnsi="宋体" w:eastAsia="宋体" w:cs="宋体"/>
          <w:b/>
          <w:bCs/>
          <w:color w:val="auto"/>
          <w:highlight w:val="none"/>
        </w:rPr>
      </w:pPr>
      <w:r>
        <w:rPr>
          <w:rFonts w:hint="eastAsia" w:ascii="宋体" w:hAnsi="宋体" w:eastAsia="宋体" w:cs="宋体"/>
          <w:b/>
          <w:bCs/>
          <w:color w:val="auto"/>
          <w:highlight w:val="none"/>
        </w:rPr>
        <w:t>1.6违约责任</w:t>
      </w:r>
    </w:p>
    <w:p w14:paraId="79BED50C">
      <w:pPr>
        <w:pStyle w:val="27"/>
        <w:spacing w:line="360" w:lineRule="auto"/>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1.6.1 除不可抗力外，如果乙方没有按照本合同约定的期限、地点和方式交付货物，那么甲方可要求乙方支付违约金，</w:t>
      </w:r>
      <w:r>
        <w:rPr>
          <w:rFonts w:hint="eastAsia" w:ascii="宋体" w:hAnsi="宋体" w:eastAsia="宋体" w:cs="宋体"/>
          <w:color w:val="auto"/>
          <w:highlight w:val="none"/>
          <w:lang w:val="en-US" w:eastAsia="zh-CN"/>
        </w:rPr>
        <w:t>每日</w:t>
      </w:r>
      <w:r>
        <w:rPr>
          <w:rFonts w:hint="eastAsia" w:ascii="宋体" w:hAnsi="宋体" w:eastAsia="宋体" w:cs="宋体"/>
          <w:color w:val="auto"/>
          <w:highlight w:val="none"/>
        </w:rPr>
        <w:t>按</w:t>
      </w:r>
      <w:r>
        <w:rPr>
          <w:rFonts w:hint="eastAsia" w:ascii="宋体" w:hAnsi="宋体" w:eastAsia="宋体" w:cs="宋体"/>
          <w:color w:val="auto"/>
          <w:highlight w:val="none"/>
          <w:lang w:val="en-US" w:eastAsia="zh-CN"/>
        </w:rPr>
        <w:t>合同总价款</w:t>
      </w:r>
      <w:r>
        <w:rPr>
          <w:rFonts w:hint="eastAsia" w:ascii="宋体" w:hAnsi="宋体" w:eastAsia="宋体" w:cs="宋体"/>
          <w:color w:val="auto"/>
          <w:highlight w:val="none"/>
        </w:rPr>
        <w:t>的</w:t>
      </w:r>
      <w:r>
        <w:rPr>
          <w:rFonts w:hint="eastAsia" w:ascii="宋体" w:hAnsi="宋体" w:eastAsia="宋体" w:cs="宋体"/>
          <w:color w:val="auto"/>
          <w:highlight w:val="none"/>
          <w:lang w:val="en-US" w:eastAsia="zh-CN"/>
        </w:rPr>
        <w:t>万分之五偿付违约金。</w:t>
      </w:r>
    </w:p>
    <w:p w14:paraId="72AA76BB">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1.6.2 除不可抗力外，如果甲方没有按照本合同约定的付款方式付款，那么乙方可要求甲方支付违约金，违约金按每迟延付款一日的应付而未付款的0.05%计算，最高限额为本合同总价的20%；</w:t>
      </w:r>
    </w:p>
    <w:p w14:paraId="19D60121">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1.6.3 除不可抗力外，任何一方未能履行本合同及相关招标文件约定的其他主要义务，经催告后在合理期限内仍未履行的，或者任何一方有其他违约行为致使不能实现合同目的的，对方当事人可以书面通知违约方解除本合同；并有权要求违约方自违约之日起，按照合同价款的20%支付违约金；</w:t>
      </w:r>
    </w:p>
    <w:p w14:paraId="28CEC25B">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1.6.4乙方所提供的产品名称、商标品牌、生产厂家、规格型号、技术参数等质量不合格的,应及时更换，更换不及时的按逾期交货处罚；因质量问题甲方不同意接收，乙方应</w:t>
      </w:r>
      <w:r>
        <w:rPr>
          <w:rFonts w:hint="eastAsia" w:ascii="宋体" w:hAnsi="宋体" w:eastAsia="宋体" w:cs="宋体"/>
          <w:color w:val="auto"/>
          <w:highlight w:val="none"/>
          <w:lang w:val="en-US" w:eastAsia="zh-CN"/>
        </w:rPr>
        <w:t>向</w:t>
      </w:r>
      <w:r>
        <w:rPr>
          <w:rFonts w:hint="eastAsia" w:ascii="宋体" w:hAnsi="宋体" w:eastAsia="宋体" w:cs="宋体"/>
          <w:color w:val="auto"/>
          <w:highlight w:val="none"/>
        </w:rPr>
        <w:t>甲方支付</w:t>
      </w:r>
      <w:r>
        <w:rPr>
          <w:rFonts w:hint="eastAsia" w:ascii="宋体" w:hAnsi="宋体" w:eastAsia="宋体" w:cs="宋体"/>
          <w:color w:val="auto"/>
          <w:highlight w:val="none"/>
          <w:lang w:val="en-US" w:eastAsia="zh-CN"/>
        </w:rPr>
        <w:t>合同总价的</w:t>
      </w:r>
      <w:r>
        <w:rPr>
          <w:rFonts w:hint="eastAsia" w:ascii="宋体" w:hAnsi="宋体" w:eastAsia="宋体" w:cs="宋体"/>
          <w:color w:val="auto"/>
          <w:highlight w:val="none"/>
        </w:rPr>
        <w:t xml:space="preserve">5%违约金并赔偿甲方经济损失。 </w:t>
      </w:r>
    </w:p>
    <w:p w14:paraId="0BCCFAF8">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1.6.5乙方提供的货物如侵犯了第三方合法权益而引发的任何纠纷或者诉讼,均由乙方负责交涉并承担全部责任。</w:t>
      </w:r>
    </w:p>
    <w:p w14:paraId="13DDE97A">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1.6.6</w:t>
      </w:r>
      <w:r>
        <w:rPr>
          <w:rFonts w:hint="eastAsia" w:ascii="宋体" w:hAnsi="宋体" w:eastAsia="宋体" w:cs="宋体"/>
          <w:color w:val="auto"/>
          <w:highlight w:val="none"/>
          <w:lang w:val="en-US" w:eastAsia="zh-CN"/>
        </w:rPr>
        <w:t>本合同项下所有货物</w:t>
      </w:r>
      <w:r>
        <w:rPr>
          <w:rFonts w:hint="eastAsia" w:ascii="宋体" w:hAnsi="宋体" w:eastAsia="宋体" w:cs="宋体"/>
          <w:color w:val="auto"/>
          <w:highlight w:val="none"/>
        </w:rPr>
        <w:t xml:space="preserve">因包装、运输引起的货物损坏,按质量不合格处罚。 </w:t>
      </w:r>
    </w:p>
    <w:p w14:paraId="78F6A487">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 xml:space="preserve">1.6.7乙方未按本合同和报价文件中规定的服务承诺提供售后服务的,乙方应按本合同金额5%向甲方支付违约金。 </w:t>
      </w:r>
    </w:p>
    <w:p w14:paraId="5612A429">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 xml:space="preserve">1.6.8乙方提供的货物在质量保证期内，因设计、工艺或者材料的缺陷和其它质量原因造成的问题,由乙方负责。 </w:t>
      </w:r>
    </w:p>
    <w:p w14:paraId="4903AC8C">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1.6.9乙方有其它违约行为的,由违约方向对方支付</w:t>
      </w:r>
      <w:r>
        <w:rPr>
          <w:rFonts w:hint="eastAsia" w:ascii="宋体" w:hAnsi="宋体" w:eastAsia="宋体" w:cs="宋体"/>
          <w:color w:val="auto"/>
          <w:highlight w:val="none"/>
          <w:lang w:val="en-US" w:eastAsia="zh-CN"/>
        </w:rPr>
        <w:t>合同总价</w:t>
      </w:r>
      <w:r>
        <w:rPr>
          <w:rFonts w:hint="eastAsia" w:ascii="宋体" w:hAnsi="宋体" w:eastAsia="宋体" w:cs="宋体"/>
          <w:color w:val="auto"/>
          <w:highlight w:val="none"/>
        </w:rPr>
        <w:t>的5%</w:t>
      </w:r>
      <w:r>
        <w:rPr>
          <w:rFonts w:hint="eastAsia" w:ascii="宋体" w:hAnsi="宋体" w:eastAsia="宋体" w:cs="宋体"/>
          <w:color w:val="auto"/>
          <w:highlight w:val="none"/>
          <w:lang w:val="en-US" w:eastAsia="zh-CN"/>
        </w:rPr>
        <w:t>违约金</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造成甲方</w:t>
      </w:r>
      <w:r>
        <w:rPr>
          <w:rFonts w:hint="eastAsia" w:ascii="宋体" w:hAnsi="宋体" w:eastAsia="宋体" w:cs="宋体"/>
          <w:color w:val="auto"/>
          <w:highlight w:val="none"/>
        </w:rPr>
        <w:t>经济损失的按实际赔偿。</w:t>
      </w:r>
    </w:p>
    <w:p w14:paraId="35ACD0C4">
      <w:pPr>
        <w:pStyle w:val="27"/>
        <w:spacing w:line="360" w:lineRule="auto"/>
        <w:ind w:firstLine="482" w:firstLineChars="200"/>
        <w:rPr>
          <w:rFonts w:ascii="宋体" w:hAnsi="宋体" w:eastAsia="宋体" w:cs="宋体"/>
          <w:b/>
          <w:bCs/>
          <w:color w:val="auto"/>
          <w:highlight w:val="none"/>
        </w:rPr>
      </w:pPr>
      <w:r>
        <w:rPr>
          <w:rFonts w:hint="eastAsia" w:ascii="宋体" w:hAnsi="宋体" w:eastAsia="宋体" w:cs="宋体"/>
          <w:b/>
          <w:bCs/>
          <w:color w:val="auto"/>
          <w:highlight w:val="none"/>
        </w:rPr>
        <w:t>1.7合同争议的解决</w:t>
      </w:r>
    </w:p>
    <w:p w14:paraId="1550EFC0">
      <w:pPr>
        <w:pStyle w:val="27"/>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1.7.1</w:t>
      </w:r>
      <w:r>
        <w:rPr>
          <w:rFonts w:hint="eastAsia" w:ascii="宋体" w:hAnsi="宋体" w:eastAsia="宋体" w:cs="宋体"/>
          <w:color w:val="auto"/>
          <w:highlight w:val="none"/>
        </w:rPr>
        <w:t>本合同履行过程中发生的任何争议，甲乙双方当事人均可通过和解或者调解解决；不愿和解、调解或者和解、调解不成的，</w:t>
      </w:r>
      <w:r>
        <w:rPr>
          <w:rFonts w:hint="eastAsia" w:ascii="宋体" w:hAnsi="宋体" w:eastAsia="宋体" w:cs="宋体"/>
          <w:color w:val="auto"/>
          <w:spacing w:val="0"/>
          <w:sz w:val="24"/>
          <w:szCs w:val="24"/>
          <w:highlight w:val="none"/>
        </w:rPr>
        <w:t>任何一方可向甲方所在地人民法院起诉</w:t>
      </w:r>
      <w:r>
        <w:rPr>
          <w:rFonts w:hint="eastAsia" w:ascii="宋体" w:hAnsi="宋体" w:eastAsia="宋体" w:cs="宋体"/>
          <w:color w:val="auto"/>
          <w:highlight w:val="none"/>
          <w:lang w:eastAsia="zh-CN"/>
        </w:rPr>
        <w:t>。</w:t>
      </w:r>
    </w:p>
    <w:p w14:paraId="06962F50">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szCs w:val="24"/>
          <w:highlight w:val="none"/>
          <w:lang w:val="en-US" w:eastAsia="zh-CN"/>
        </w:rPr>
        <w:t>1.7.2违约方</w:t>
      </w:r>
      <w:r>
        <w:rPr>
          <w:rFonts w:hint="eastAsia" w:ascii="宋体" w:hAnsi="宋体" w:eastAsia="宋体" w:cs="宋体"/>
          <w:color w:val="auto"/>
          <w:sz w:val="24"/>
          <w:szCs w:val="24"/>
          <w:highlight w:val="none"/>
        </w:rPr>
        <w:t>除应承担违约损害赔偿</w:t>
      </w:r>
      <w:r>
        <w:rPr>
          <w:rFonts w:hint="eastAsia" w:ascii="宋体" w:hAnsi="宋体" w:eastAsia="宋体" w:cs="宋体"/>
          <w:color w:val="auto"/>
          <w:sz w:val="24"/>
          <w:szCs w:val="24"/>
          <w:highlight w:val="none"/>
          <w:lang w:val="en-US" w:eastAsia="zh-CN"/>
        </w:rPr>
        <w:t>责任</w:t>
      </w:r>
      <w:r>
        <w:rPr>
          <w:rFonts w:hint="eastAsia" w:ascii="宋体" w:hAnsi="宋体" w:eastAsia="宋体" w:cs="宋体"/>
          <w:color w:val="auto"/>
          <w:sz w:val="24"/>
          <w:szCs w:val="24"/>
          <w:highlight w:val="none"/>
        </w:rPr>
        <w:t>外，还应承担</w:t>
      </w:r>
      <w:r>
        <w:rPr>
          <w:rFonts w:hint="eastAsia" w:ascii="宋体" w:hAnsi="宋体" w:eastAsia="宋体" w:cs="宋体"/>
          <w:color w:val="auto"/>
          <w:sz w:val="24"/>
          <w:szCs w:val="24"/>
          <w:highlight w:val="none"/>
          <w:lang w:val="en-US" w:eastAsia="zh-CN"/>
        </w:rPr>
        <w:t>债权人</w:t>
      </w:r>
      <w:r>
        <w:rPr>
          <w:rFonts w:hint="eastAsia" w:ascii="宋体" w:hAnsi="宋体" w:eastAsia="宋体" w:cs="宋体"/>
          <w:color w:val="auto"/>
          <w:sz w:val="24"/>
          <w:szCs w:val="24"/>
          <w:highlight w:val="none"/>
        </w:rPr>
        <w:t>为实现权利而支出的合理费用，包括但不限于诉讼费、保全费、鉴定费、律师代理费、执行费、差旅费等</w:t>
      </w:r>
      <w:r>
        <w:rPr>
          <w:rFonts w:hint="eastAsia" w:ascii="宋体" w:hAnsi="宋体" w:eastAsia="宋体" w:cs="宋体"/>
          <w:color w:val="auto"/>
          <w:sz w:val="24"/>
          <w:szCs w:val="24"/>
          <w:highlight w:val="none"/>
          <w:lang w:eastAsia="zh-CN"/>
        </w:rPr>
        <w:t>。</w:t>
      </w:r>
    </w:p>
    <w:p w14:paraId="52C69F4A">
      <w:pPr>
        <w:pStyle w:val="27"/>
        <w:spacing w:line="360" w:lineRule="auto"/>
        <w:ind w:firstLine="482" w:firstLineChars="200"/>
        <w:rPr>
          <w:rFonts w:ascii="宋体" w:hAnsi="宋体" w:eastAsia="宋体" w:cs="宋体"/>
          <w:b/>
          <w:bCs/>
          <w:color w:val="auto"/>
          <w:highlight w:val="none"/>
        </w:rPr>
      </w:pPr>
      <w:r>
        <w:rPr>
          <w:rFonts w:hint="eastAsia" w:ascii="宋体" w:hAnsi="宋体" w:eastAsia="宋体" w:cs="宋体"/>
          <w:b/>
          <w:bCs/>
          <w:color w:val="auto"/>
          <w:highlight w:val="none"/>
        </w:rPr>
        <w:t>1.8其它条款</w:t>
      </w:r>
    </w:p>
    <w:p w14:paraId="12F218D2">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1.8.1知识产权</w:t>
      </w:r>
    </w:p>
    <w:p w14:paraId="0E3F8293">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1.8.1.1乙方应保证所提供的货物或其任何一部分均不会侵犯任何第三方的知识产权。</w:t>
      </w:r>
    </w:p>
    <w:p w14:paraId="0AC6A1E9">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1.8.1.2若侵犯,由乙方赔偿甲方因此遭受的损失(包括但不限于应对及追偿过程中所支付的律师费、差旅费、诉讼费、保全费、鉴定费、评估费等)。</w:t>
      </w:r>
    </w:p>
    <w:p w14:paraId="23DECF04">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1.8.2质保期</w:t>
      </w:r>
    </w:p>
    <w:p w14:paraId="13948E1E">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质保期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年（自交付甲方验收合格之日起）。</w:t>
      </w:r>
    </w:p>
    <w:p w14:paraId="158D45C1">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1.8.3税费</w:t>
      </w:r>
    </w:p>
    <w:p w14:paraId="5668ADE8">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本合同执行中相关的一切税费均由乙方承担。</w:t>
      </w:r>
    </w:p>
    <w:p w14:paraId="61AAED10">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1.8.4质量保证及售后服务</w:t>
      </w:r>
    </w:p>
    <w:p w14:paraId="64A2A41C">
      <w:pPr>
        <w:spacing w:line="360" w:lineRule="auto"/>
        <w:ind w:firstLine="720" w:firstLineChars="3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1.8.4.1所有家具的款式和颜色均按照和甲方最终确认的为准，在中标单位生产前，由采购人最终确定家具款式和颜色，确认后方可生产。</w:t>
      </w:r>
    </w:p>
    <w:p w14:paraId="549424CF">
      <w:pPr>
        <w:pStyle w:val="27"/>
        <w:spacing w:line="360" w:lineRule="auto"/>
        <w:ind w:firstLine="720" w:firstLineChars="300"/>
        <w:rPr>
          <w:rFonts w:ascii="宋体" w:hAnsi="宋体" w:eastAsia="宋体" w:cs="宋体"/>
          <w:color w:val="auto"/>
          <w:highlight w:val="none"/>
        </w:rPr>
      </w:pPr>
      <w:r>
        <w:rPr>
          <w:rFonts w:hint="eastAsia" w:ascii="宋体" w:hAnsi="宋体" w:eastAsia="宋体" w:cs="宋体"/>
          <w:color w:val="auto"/>
          <w:highlight w:val="none"/>
        </w:rPr>
        <w:t>1.8.4.2乙方提供的货物在质保期内因货物缺陷、材料不当或施工质量欠佳等造成的损坏,乙方应负责免费修理，乙方承担所发生的全部费用。</w:t>
      </w:r>
    </w:p>
    <w:p w14:paraId="00D6A8B6">
      <w:pPr>
        <w:spacing w:line="360" w:lineRule="auto"/>
        <w:ind w:firstLine="720" w:firstLineChars="3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1.8.4.3乙方提供质保期内的免费保修工作包括定期维修检查，并提供免费上门维护服务。</w:t>
      </w:r>
    </w:p>
    <w:p w14:paraId="674A28E8">
      <w:pPr>
        <w:spacing w:line="360" w:lineRule="auto"/>
        <w:ind w:firstLine="720" w:firstLineChars="3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1.8.4.4本项目采购的所有设备产品要求提供不少于5年7*24免费现场技术服务，在质保期内乙方应对货物出现的质量及安全问题负责处理解决并承担一切费用。如甲方要求乙方作出维修工作时,质保期内全天候24小时电话服务咨询，保证在系统发生故障时即时响应，有故障4小时内到达现场，24小时内排除故障；48小时内无法修复的提供备品备件；质保期内要求提供项目运行维护、技术培训和现场技术支持的售后服务。否则应相应延长质保期和维修期。</w:t>
      </w:r>
    </w:p>
    <w:p w14:paraId="58C6FB15">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1.8.5调试和验收</w:t>
      </w:r>
    </w:p>
    <w:p w14:paraId="0A02A9A8">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1.8.5.1乙方交货前应对产品作出全面检查和对验收文件进行整理,并列出清单，随附市级以上法定检验机构产品合格证，作为甲方收货验收和使用的技术条件依据，检验的结果应随货物交甲方。</w:t>
      </w:r>
    </w:p>
    <w:p w14:paraId="09EF0979">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1.8.5.2乙方需按照招标和报价文件要求完成技术培训和其它相关服务后,甲方依据招标文件上的技术规格要求和国家有关质量标准进行验收。</w:t>
      </w:r>
    </w:p>
    <w:p w14:paraId="510FAEFC">
      <w:pPr>
        <w:pStyle w:val="27"/>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1.8.6本合同自甲乙双方当事人盖章或者签字后生效。</w:t>
      </w:r>
    </w:p>
    <w:p w14:paraId="1C867588">
      <w:pPr>
        <w:pStyle w:val="11"/>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color w:val="auto"/>
          <w:sz w:val="24"/>
          <w:szCs w:val="24"/>
          <w:highlight w:val="none"/>
        </w:rPr>
        <w:t>1.8.7</w:t>
      </w:r>
      <w:r>
        <w:rPr>
          <w:rFonts w:hint="eastAsia" w:ascii="宋体" w:hAnsi="宋体" w:eastAsia="宋体" w:cs="宋体"/>
          <w:b w:val="0"/>
          <w:color w:val="auto"/>
          <w:sz w:val="24"/>
          <w:szCs w:val="24"/>
          <w:highlight w:val="none"/>
          <w:lang w:val="en-US" w:eastAsia="zh-CN"/>
        </w:rPr>
        <w:t>不可抗力事件处理：</w:t>
      </w:r>
      <w:r>
        <w:rPr>
          <w:rFonts w:hint="eastAsia" w:ascii="宋体" w:hAnsi="宋体" w:eastAsia="宋体" w:cs="宋体"/>
          <w:b w:val="0"/>
          <w:bCs w:val="0"/>
          <w:color w:val="auto"/>
          <w:sz w:val="24"/>
          <w:szCs w:val="24"/>
          <w:highlight w:val="none"/>
          <w:lang w:val="en-US" w:eastAsia="zh-CN"/>
        </w:rPr>
        <w:t>在</w:t>
      </w:r>
      <w:r>
        <w:rPr>
          <w:rFonts w:hint="eastAsia" w:ascii="宋体" w:hAnsi="宋体" w:eastAsia="宋体" w:cs="宋体"/>
          <w:b w:val="0"/>
          <w:bCs/>
          <w:color w:val="auto"/>
          <w:sz w:val="24"/>
          <w:szCs w:val="24"/>
          <w:highlight w:val="none"/>
          <w:lang w:val="en-US" w:eastAsia="zh-CN"/>
        </w:rPr>
        <w:t>合同有效期内，任何一方因不可抗力事件导致不能履行合同，则合同履行期可延长，其延长期与不可抗力影响期相同。不可抗力事件发生后，应立即通知对方，并寄送有关权威机构出具的证明。不可抗力事件延续120天以上，双方应通过友好协商，确定是否继续履行合同。</w:t>
      </w:r>
    </w:p>
    <w:p w14:paraId="0AD70C1F">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1.8.</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适用法律：本合同应按照中华人民共和国的法律进行解释。</w:t>
      </w:r>
    </w:p>
    <w:p w14:paraId="68ADD469">
      <w:pPr>
        <w:pStyle w:val="27"/>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1.8.</w:t>
      </w:r>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rPr>
        <w:t>本合同正本一式捌份，甲方肆份，乙方贰份、鉴证方贰份。</w:t>
      </w:r>
    </w:p>
    <w:p w14:paraId="249B1326">
      <w:pPr>
        <w:pStyle w:val="27"/>
        <w:spacing w:line="360" w:lineRule="auto"/>
        <w:rPr>
          <w:rFonts w:ascii="宋体" w:hAnsi="宋体" w:eastAsia="宋体" w:cs="宋体"/>
          <w:color w:val="auto"/>
          <w:highlight w:val="none"/>
        </w:rPr>
      </w:pPr>
    </w:p>
    <w:p w14:paraId="50BE4433">
      <w:pPr>
        <w:pStyle w:val="27"/>
        <w:spacing w:line="360" w:lineRule="auto"/>
        <w:rPr>
          <w:rFonts w:ascii="宋体" w:hAnsi="宋体" w:eastAsia="宋体" w:cs="宋体"/>
          <w:color w:val="auto"/>
          <w:highlight w:val="none"/>
        </w:rPr>
      </w:pPr>
      <w:r>
        <w:rPr>
          <w:rFonts w:hint="eastAsia" w:ascii="宋体" w:hAnsi="宋体" w:eastAsia="宋体" w:cs="宋体"/>
          <w:color w:val="auto"/>
          <w:highlight w:val="none"/>
        </w:rPr>
        <w:t>甲方：杭州第一技师学院                  乙方：</w:t>
      </w:r>
    </w:p>
    <w:p w14:paraId="6C1D8D91">
      <w:pPr>
        <w:pStyle w:val="27"/>
        <w:spacing w:line="360" w:lineRule="auto"/>
        <w:rPr>
          <w:rFonts w:ascii="宋体" w:hAnsi="宋体" w:eastAsia="宋体" w:cs="宋体"/>
          <w:color w:val="auto"/>
          <w:highlight w:val="none"/>
        </w:rPr>
      </w:pPr>
      <w:r>
        <w:rPr>
          <w:rFonts w:hint="eastAsia" w:ascii="宋体" w:hAnsi="宋体" w:eastAsia="宋体" w:cs="宋体"/>
          <w:color w:val="auto"/>
          <w:highlight w:val="none"/>
        </w:rPr>
        <w:t>统一社会信用代码：                      统一社会信用代码：</w:t>
      </w:r>
    </w:p>
    <w:p w14:paraId="5B123031">
      <w:pPr>
        <w:pStyle w:val="27"/>
        <w:spacing w:line="360" w:lineRule="auto"/>
        <w:rPr>
          <w:rFonts w:ascii="宋体" w:hAnsi="宋体" w:eastAsia="宋体" w:cs="宋体"/>
          <w:color w:val="auto"/>
          <w:highlight w:val="none"/>
        </w:rPr>
      </w:pPr>
      <w:r>
        <w:rPr>
          <w:rFonts w:hint="eastAsia" w:ascii="宋体" w:hAnsi="宋体" w:eastAsia="宋体" w:cs="宋体"/>
          <w:color w:val="auto"/>
          <w:highlight w:val="none"/>
        </w:rPr>
        <w:t xml:space="preserve">12330100470106221Q                       </w:t>
      </w:r>
    </w:p>
    <w:p w14:paraId="50C431CD">
      <w:pPr>
        <w:pStyle w:val="27"/>
        <w:spacing w:line="360" w:lineRule="auto"/>
        <w:rPr>
          <w:rFonts w:ascii="宋体" w:hAnsi="宋体" w:eastAsia="宋体" w:cs="宋体"/>
          <w:color w:val="auto"/>
          <w:highlight w:val="none"/>
        </w:rPr>
      </w:pPr>
      <w:r>
        <w:rPr>
          <w:rFonts w:hint="eastAsia" w:ascii="宋体" w:hAnsi="宋体" w:eastAsia="宋体" w:cs="宋体"/>
          <w:color w:val="auto"/>
          <w:highlight w:val="none"/>
        </w:rPr>
        <w:t>住所：杭州市西湖区西溪路719号      住所：</w:t>
      </w:r>
    </w:p>
    <w:p w14:paraId="4AD9E385">
      <w:pPr>
        <w:pStyle w:val="27"/>
        <w:spacing w:line="360" w:lineRule="auto"/>
        <w:rPr>
          <w:rFonts w:ascii="宋体" w:hAnsi="宋体" w:eastAsia="宋体" w:cs="宋体"/>
          <w:color w:val="auto"/>
          <w:highlight w:val="none"/>
        </w:rPr>
      </w:pPr>
      <w:r>
        <w:rPr>
          <w:rFonts w:hint="eastAsia" w:ascii="宋体" w:hAnsi="宋体" w:eastAsia="宋体" w:cs="宋体"/>
          <w:color w:val="auto"/>
          <w:highlight w:val="none"/>
        </w:rPr>
        <w:t>法定代表人或授权代表（签字）：          法定代表人或授权代表（签字）:</w:t>
      </w:r>
    </w:p>
    <w:p w14:paraId="40682ABF">
      <w:pPr>
        <w:pStyle w:val="27"/>
        <w:spacing w:line="360" w:lineRule="auto"/>
        <w:rPr>
          <w:rFonts w:ascii="宋体" w:hAnsi="宋体" w:eastAsia="宋体" w:cs="宋体"/>
          <w:color w:val="auto"/>
          <w:highlight w:val="none"/>
        </w:rPr>
      </w:pPr>
    </w:p>
    <w:p w14:paraId="5FE536D9">
      <w:pPr>
        <w:pStyle w:val="27"/>
        <w:spacing w:line="360" w:lineRule="auto"/>
        <w:rPr>
          <w:rFonts w:ascii="宋体" w:hAnsi="宋体" w:eastAsia="宋体" w:cs="宋体"/>
          <w:color w:val="auto"/>
          <w:highlight w:val="none"/>
        </w:rPr>
      </w:pPr>
      <w:r>
        <w:rPr>
          <w:rFonts w:hint="eastAsia" w:ascii="宋体" w:hAnsi="宋体" w:eastAsia="宋体" w:cs="宋体"/>
          <w:color w:val="auto"/>
          <w:highlight w:val="none"/>
        </w:rPr>
        <w:t xml:space="preserve">联系人：                                联系人： </w:t>
      </w:r>
    </w:p>
    <w:p w14:paraId="66A43316">
      <w:pPr>
        <w:pStyle w:val="27"/>
        <w:spacing w:line="360" w:lineRule="auto"/>
        <w:rPr>
          <w:rFonts w:ascii="宋体" w:hAnsi="宋体" w:eastAsia="宋体" w:cs="宋体"/>
          <w:color w:val="auto"/>
          <w:highlight w:val="none"/>
        </w:rPr>
      </w:pPr>
      <w:r>
        <w:rPr>
          <w:rFonts w:hint="eastAsia" w:ascii="宋体" w:hAnsi="宋体" w:eastAsia="宋体" w:cs="宋体"/>
          <w:color w:val="auto"/>
          <w:highlight w:val="none"/>
        </w:rPr>
        <w:t>邮政编码：                              邮政编码：</w:t>
      </w:r>
    </w:p>
    <w:p w14:paraId="2129AA02">
      <w:pPr>
        <w:pStyle w:val="27"/>
        <w:spacing w:line="360" w:lineRule="auto"/>
        <w:rPr>
          <w:rFonts w:ascii="宋体" w:hAnsi="宋体" w:eastAsia="宋体" w:cs="宋体"/>
          <w:color w:val="auto"/>
          <w:highlight w:val="none"/>
        </w:rPr>
      </w:pPr>
      <w:r>
        <w:rPr>
          <w:rFonts w:hint="eastAsia" w:ascii="宋体" w:hAnsi="宋体" w:eastAsia="宋体" w:cs="宋体"/>
          <w:color w:val="auto"/>
          <w:highlight w:val="none"/>
        </w:rPr>
        <w:t xml:space="preserve">电话:                                   电话: </w:t>
      </w:r>
    </w:p>
    <w:p w14:paraId="61F41FEC">
      <w:pPr>
        <w:pStyle w:val="27"/>
        <w:spacing w:line="360" w:lineRule="auto"/>
        <w:rPr>
          <w:rFonts w:ascii="宋体" w:hAnsi="宋体" w:eastAsia="宋体" w:cs="宋体"/>
          <w:color w:val="auto"/>
          <w:highlight w:val="none"/>
        </w:rPr>
      </w:pPr>
      <w:r>
        <w:rPr>
          <w:rFonts w:hint="eastAsia" w:ascii="宋体" w:hAnsi="宋体" w:eastAsia="宋体" w:cs="宋体"/>
          <w:color w:val="auto"/>
          <w:highlight w:val="none"/>
        </w:rPr>
        <w:t>传真:                                   传真:</w:t>
      </w:r>
    </w:p>
    <w:p w14:paraId="4CD24BB1">
      <w:pPr>
        <w:pStyle w:val="27"/>
        <w:spacing w:line="360" w:lineRule="auto"/>
        <w:rPr>
          <w:rFonts w:ascii="宋体" w:hAnsi="宋体" w:eastAsia="宋体" w:cs="宋体"/>
          <w:color w:val="auto"/>
          <w:highlight w:val="none"/>
        </w:rPr>
      </w:pPr>
      <w:r>
        <w:rPr>
          <w:rFonts w:hint="eastAsia" w:ascii="宋体" w:hAnsi="宋体" w:eastAsia="宋体" w:cs="宋体"/>
          <w:color w:val="auto"/>
          <w:highlight w:val="none"/>
        </w:rPr>
        <w:t xml:space="preserve">电子邮箱：                              电子邮箱： </w:t>
      </w:r>
    </w:p>
    <w:p w14:paraId="60307E94">
      <w:pPr>
        <w:pStyle w:val="27"/>
        <w:spacing w:line="360" w:lineRule="auto"/>
        <w:rPr>
          <w:rFonts w:ascii="宋体" w:hAnsi="宋体" w:eastAsia="宋体" w:cs="宋体"/>
          <w:color w:val="auto"/>
          <w:highlight w:val="none"/>
        </w:rPr>
      </w:pPr>
      <w:r>
        <w:rPr>
          <w:rFonts w:hint="eastAsia" w:ascii="宋体" w:hAnsi="宋体" w:eastAsia="宋体" w:cs="宋体"/>
          <w:color w:val="auto"/>
          <w:highlight w:val="none"/>
        </w:rPr>
        <w:t xml:space="preserve">开户银行：杭州银行营业部                开户银行： </w:t>
      </w:r>
    </w:p>
    <w:p w14:paraId="52B89A4D">
      <w:pPr>
        <w:pStyle w:val="27"/>
        <w:spacing w:line="360" w:lineRule="auto"/>
        <w:rPr>
          <w:rFonts w:ascii="宋体" w:hAnsi="宋体" w:eastAsia="宋体" w:cs="宋体"/>
          <w:color w:val="auto"/>
          <w:highlight w:val="none"/>
        </w:rPr>
      </w:pPr>
      <w:r>
        <w:rPr>
          <w:rFonts w:hint="eastAsia" w:ascii="宋体" w:hAnsi="宋体" w:eastAsia="宋体" w:cs="宋体"/>
          <w:color w:val="auto"/>
          <w:highlight w:val="none"/>
        </w:rPr>
        <w:t xml:space="preserve">开户名称：杭州第一技师学院              开户名称： </w:t>
      </w:r>
    </w:p>
    <w:p w14:paraId="115DE87E">
      <w:pPr>
        <w:pStyle w:val="27"/>
        <w:spacing w:line="360" w:lineRule="auto"/>
        <w:rPr>
          <w:rFonts w:ascii="宋体" w:hAnsi="宋体" w:eastAsia="宋体" w:cs="宋体"/>
          <w:color w:val="auto"/>
          <w:highlight w:val="none"/>
        </w:rPr>
      </w:pPr>
      <w:r>
        <w:rPr>
          <w:rFonts w:hint="eastAsia" w:ascii="宋体" w:hAnsi="宋体" w:eastAsia="宋体" w:cs="宋体"/>
          <w:color w:val="auto"/>
          <w:highlight w:val="none"/>
        </w:rPr>
        <w:t xml:space="preserve">开户账号：75182014309888-204010         开户账号： </w:t>
      </w:r>
    </w:p>
    <w:p w14:paraId="3466CE3F">
      <w:pPr>
        <w:pStyle w:val="29"/>
        <w:rPr>
          <w:rFonts w:ascii="宋体" w:hAnsi="宋体" w:cs="宋体"/>
          <w:sz w:val="24"/>
          <w:szCs w:val="24"/>
          <w:highlight w:val="none"/>
        </w:rPr>
      </w:pPr>
    </w:p>
    <w:p w14:paraId="24089A91">
      <w:pPr>
        <w:ind w:firstLine="480"/>
        <w:rPr>
          <w:rFonts w:cs="宋体"/>
          <w:highlight w:val="none"/>
        </w:rPr>
      </w:pPr>
    </w:p>
    <w:p w14:paraId="5FD11F16">
      <w:pPr>
        <w:pStyle w:val="27"/>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鉴证方（盖章）： </w:t>
      </w:r>
    </w:p>
    <w:p w14:paraId="79384246">
      <w:pPr>
        <w:pStyle w:val="27"/>
        <w:spacing w:line="360" w:lineRule="auto"/>
        <w:rPr>
          <w:rFonts w:ascii="宋体" w:hAnsi="宋体" w:eastAsia="宋体" w:cs="宋体"/>
          <w:color w:val="auto"/>
          <w:highlight w:val="none"/>
        </w:rPr>
      </w:pPr>
      <w:r>
        <w:rPr>
          <w:rFonts w:hint="eastAsia" w:ascii="宋体" w:hAnsi="宋体" w:eastAsia="宋体" w:cs="宋体"/>
          <w:color w:val="auto"/>
          <w:highlight w:val="none"/>
        </w:rPr>
        <w:t>授权代表：</w:t>
      </w:r>
    </w:p>
    <w:p w14:paraId="307C99A0">
      <w:pPr>
        <w:pStyle w:val="27"/>
        <w:spacing w:line="360" w:lineRule="auto"/>
        <w:rPr>
          <w:rFonts w:ascii="宋体" w:hAnsi="宋体" w:eastAsia="宋体" w:cs="宋体"/>
          <w:color w:val="auto"/>
          <w:highlight w:val="none"/>
        </w:rPr>
      </w:pPr>
      <w:r>
        <w:rPr>
          <w:rFonts w:hint="eastAsia" w:ascii="宋体" w:hAnsi="宋体" w:eastAsia="宋体" w:cs="宋体"/>
          <w:color w:val="auto"/>
          <w:highlight w:val="none"/>
        </w:rPr>
        <w:t>日期：</w:t>
      </w:r>
    </w:p>
    <w:p w14:paraId="02FA757B">
      <w:pPr>
        <w:rPr>
          <w:rFonts w:hint="eastAsia" w:ascii="宋体" w:hAnsi="宋体" w:eastAsia="宋体" w:cs="宋体"/>
          <w:color w:val="auto"/>
          <w:kern w:val="0"/>
          <w:szCs w:val="20"/>
          <w:highlight w:val="none"/>
        </w:rPr>
      </w:pPr>
    </w:p>
    <w:p w14:paraId="49912FC9">
      <w:pPr>
        <w:rPr>
          <w:rFonts w:hint="eastAsia" w:ascii="宋体" w:hAnsi="宋体" w:cs="宋体"/>
          <w:b/>
          <w:color w:val="000000"/>
          <w:sz w:val="36"/>
          <w:szCs w:val="20"/>
          <w:highlight w:val="none"/>
        </w:rPr>
      </w:pPr>
      <w:r>
        <w:rPr>
          <w:rFonts w:hint="eastAsia" w:ascii="宋体" w:hAnsi="宋体" w:eastAsia="宋体" w:cs="宋体"/>
          <w:b/>
          <w:color w:val="auto"/>
          <w:spacing w:val="-6"/>
          <w:sz w:val="32"/>
          <w:szCs w:val="32"/>
          <w:highlight w:val="none"/>
        </w:rPr>
        <w:br w:type="page"/>
      </w:r>
    </w:p>
    <w:p w14:paraId="23188D59">
      <w:pPr>
        <w:spacing w:line="360" w:lineRule="auto"/>
        <w:ind w:left="720" w:firstLine="723" w:firstLineChars="200"/>
        <w:outlineLvl w:val="0"/>
        <w:rPr>
          <w:rFonts w:ascii="宋体" w:hAnsi="宋体" w:cs="宋体"/>
          <w:b/>
          <w:color w:val="000000"/>
          <w:sz w:val="36"/>
          <w:szCs w:val="20"/>
          <w:highlight w:val="none"/>
        </w:rPr>
      </w:pPr>
      <w:r>
        <w:rPr>
          <w:rFonts w:hint="eastAsia" w:ascii="宋体" w:hAnsi="宋体" w:cs="宋体"/>
          <w:b/>
          <w:color w:val="000000"/>
          <w:sz w:val="36"/>
          <w:szCs w:val="20"/>
          <w:highlight w:val="none"/>
        </w:rPr>
        <w:t>第六部分</w:t>
      </w:r>
      <w:bookmarkEnd w:id="405"/>
      <w:r>
        <w:rPr>
          <w:rFonts w:hint="eastAsia" w:ascii="宋体" w:hAnsi="宋体" w:cs="宋体"/>
          <w:b/>
          <w:color w:val="000000"/>
          <w:sz w:val="36"/>
          <w:szCs w:val="20"/>
          <w:highlight w:val="none"/>
        </w:rPr>
        <w:t xml:space="preserve"> </w:t>
      </w:r>
      <w:bookmarkEnd w:id="406"/>
      <w:r>
        <w:rPr>
          <w:rFonts w:hint="eastAsia" w:ascii="宋体" w:hAnsi="宋体" w:cs="宋体"/>
          <w:b/>
          <w:color w:val="000000"/>
          <w:sz w:val="36"/>
          <w:szCs w:val="20"/>
          <w:highlight w:val="none"/>
        </w:rPr>
        <w:t>应提交的有关格式范例</w:t>
      </w:r>
    </w:p>
    <w:p w14:paraId="28A0EECB">
      <w:pPr>
        <w:spacing w:line="360" w:lineRule="auto"/>
        <w:jc w:val="center"/>
        <w:rPr>
          <w:rFonts w:ascii="宋体" w:hAnsi="宋体" w:cs="宋体"/>
          <w:b/>
          <w:color w:val="000000"/>
          <w:kern w:val="0"/>
          <w:sz w:val="36"/>
          <w:szCs w:val="36"/>
          <w:highlight w:val="none"/>
        </w:rPr>
      </w:pPr>
    </w:p>
    <w:p w14:paraId="2DE546D6">
      <w:pPr>
        <w:spacing w:line="360" w:lineRule="auto"/>
        <w:jc w:val="center"/>
        <w:outlineLvl w:val="1"/>
        <w:rPr>
          <w:rFonts w:ascii="宋体" w:hAnsi="宋体" w:cs="宋体"/>
          <w:b/>
          <w:color w:val="000000"/>
          <w:kern w:val="0"/>
          <w:sz w:val="36"/>
          <w:szCs w:val="36"/>
          <w:highlight w:val="none"/>
        </w:rPr>
      </w:pPr>
      <w:r>
        <w:rPr>
          <w:rFonts w:hint="eastAsia" w:ascii="宋体" w:hAnsi="宋体" w:cs="宋体"/>
          <w:b/>
          <w:color w:val="000000"/>
          <w:kern w:val="0"/>
          <w:sz w:val="36"/>
          <w:szCs w:val="36"/>
          <w:highlight w:val="none"/>
        </w:rPr>
        <w:t>资格文件部分</w:t>
      </w:r>
    </w:p>
    <w:p w14:paraId="59672C5E">
      <w:pPr>
        <w:spacing w:line="360" w:lineRule="auto"/>
        <w:jc w:val="center"/>
        <w:rPr>
          <w:rFonts w:ascii="宋体" w:hAnsi="宋体" w:cs="宋体"/>
          <w:b/>
          <w:color w:val="000000"/>
          <w:kern w:val="0"/>
          <w:sz w:val="36"/>
          <w:szCs w:val="36"/>
          <w:highlight w:val="none"/>
        </w:rPr>
      </w:pPr>
      <w:r>
        <w:rPr>
          <w:rFonts w:hint="eastAsia" w:ascii="宋体" w:hAnsi="宋体" w:cs="宋体"/>
          <w:b/>
          <w:color w:val="000000"/>
          <w:kern w:val="0"/>
          <w:sz w:val="36"/>
          <w:szCs w:val="36"/>
          <w:highlight w:val="none"/>
        </w:rPr>
        <w:t>目录</w:t>
      </w:r>
    </w:p>
    <w:p w14:paraId="3B3B1F5C">
      <w:pPr>
        <w:spacing w:line="360" w:lineRule="auto"/>
        <w:jc w:val="center"/>
        <w:rPr>
          <w:rFonts w:ascii="宋体" w:hAnsi="宋体" w:cs="宋体"/>
          <w:b/>
          <w:color w:val="000000"/>
          <w:kern w:val="0"/>
          <w:sz w:val="36"/>
          <w:szCs w:val="36"/>
          <w:highlight w:val="none"/>
        </w:rPr>
      </w:pPr>
    </w:p>
    <w:p w14:paraId="47C4E7C6">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（1）符合参加政府采购活动应当具备的一般条件的承诺函……………（页码）</w:t>
      </w:r>
    </w:p>
    <w:p w14:paraId="16220B0E">
      <w:pPr>
        <w:snapToGrid w:val="0"/>
        <w:spacing w:line="360" w:lineRule="auto"/>
        <w:rPr>
          <w:rFonts w:ascii="宋体" w:hAnsi="宋体" w:cs="宋体"/>
          <w:color w:val="000000"/>
          <w:sz w:val="24"/>
          <w:highlight w:val="none"/>
        </w:rPr>
      </w:pPr>
      <w:r>
        <w:rPr>
          <w:rFonts w:hint="eastAsia" w:ascii="宋体" w:hAnsi="宋体" w:cs="宋体"/>
          <w:snapToGrid w:val="0"/>
          <w:color w:val="000000"/>
          <w:kern w:val="28"/>
          <w:sz w:val="24"/>
          <w:szCs w:val="20"/>
          <w:highlight w:val="none"/>
        </w:rPr>
        <w:t>（2）联合协议</w:t>
      </w:r>
      <w:r>
        <w:rPr>
          <w:rFonts w:hint="eastAsia" w:ascii="宋体" w:hAnsi="宋体" w:cs="宋体"/>
          <w:color w:val="000000"/>
          <w:sz w:val="24"/>
          <w:highlight w:val="none"/>
        </w:rPr>
        <w:t>………………………………………………………………（页码）</w:t>
      </w:r>
    </w:p>
    <w:p w14:paraId="74D8BEEA">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w:t>
      </w:r>
      <w:r>
        <w:rPr>
          <w:rFonts w:ascii="宋体" w:hAnsi="宋体" w:cs="宋体"/>
          <w:color w:val="000000"/>
          <w:sz w:val="24"/>
          <w:highlight w:val="none"/>
        </w:rPr>
        <w:t>3</w:t>
      </w:r>
      <w:r>
        <w:rPr>
          <w:rFonts w:hint="eastAsia" w:ascii="宋体" w:hAnsi="宋体" w:cs="宋体"/>
          <w:color w:val="000000"/>
          <w:sz w:val="24"/>
          <w:highlight w:val="none"/>
        </w:rPr>
        <w:t>）落实政府采购政策需满足的资格要求………………………………（页码）</w:t>
      </w:r>
    </w:p>
    <w:p w14:paraId="2591AB5A">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w:t>
      </w:r>
      <w:r>
        <w:rPr>
          <w:rFonts w:ascii="宋体" w:hAnsi="宋体" w:cs="宋体"/>
          <w:color w:val="000000"/>
          <w:sz w:val="24"/>
          <w:highlight w:val="none"/>
        </w:rPr>
        <w:t>4</w:t>
      </w:r>
      <w:r>
        <w:rPr>
          <w:rFonts w:hint="eastAsia" w:ascii="宋体" w:hAnsi="宋体" w:cs="宋体"/>
          <w:color w:val="000000"/>
          <w:sz w:val="24"/>
          <w:highlight w:val="none"/>
        </w:rPr>
        <w:t>）本项目的特定资格要求………………………………………………（页码）</w:t>
      </w:r>
    </w:p>
    <w:p w14:paraId="3E442104">
      <w:pPr>
        <w:snapToGrid w:val="0"/>
        <w:spacing w:line="360" w:lineRule="auto"/>
        <w:ind w:firstLine="480" w:firstLineChars="200"/>
        <w:rPr>
          <w:rFonts w:ascii="宋体" w:hAnsi="宋体" w:cs="宋体"/>
          <w:color w:val="000000"/>
          <w:sz w:val="24"/>
          <w:highlight w:val="none"/>
        </w:rPr>
      </w:pPr>
    </w:p>
    <w:p w14:paraId="28C78825">
      <w:pPr>
        <w:spacing w:line="360" w:lineRule="auto"/>
        <w:ind w:firstLine="480" w:firstLineChars="200"/>
        <w:rPr>
          <w:rFonts w:ascii="宋体" w:hAnsi="宋体" w:cs="宋体"/>
          <w:color w:val="000000"/>
          <w:sz w:val="24"/>
          <w:highlight w:val="none"/>
        </w:rPr>
      </w:pPr>
    </w:p>
    <w:p w14:paraId="49F456A8">
      <w:pPr>
        <w:snapToGrid w:val="0"/>
        <w:spacing w:line="360" w:lineRule="auto"/>
        <w:ind w:right="480"/>
        <w:jc w:val="center"/>
        <w:rPr>
          <w:rFonts w:ascii="宋体" w:hAnsi="宋体" w:cs="宋体"/>
          <w:b/>
          <w:color w:val="000000"/>
          <w:kern w:val="0"/>
          <w:sz w:val="32"/>
          <w:szCs w:val="32"/>
          <w:highlight w:val="none"/>
        </w:rPr>
      </w:pPr>
      <w:r>
        <w:rPr>
          <w:rFonts w:hint="eastAsia" w:ascii="宋体" w:hAnsi="宋体" w:cs="宋体"/>
          <w:color w:val="000000"/>
          <w:kern w:val="0"/>
          <w:sz w:val="24"/>
          <w:highlight w:val="none"/>
        </w:rPr>
        <w:br w:type="page"/>
      </w:r>
      <w:r>
        <w:rPr>
          <w:rFonts w:hint="eastAsia" w:ascii="宋体" w:hAnsi="宋体" w:cs="宋体"/>
          <w:b/>
          <w:color w:val="000000"/>
          <w:kern w:val="0"/>
          <w:sz w:val="32"/>
          <w:szCs w:val="32"/>
          <w:highlight w:val="none"/>
        </w:rPr>
        <w:t xml:space="preserve">  一、 符合参加政府采购活动应当具备的一般条件的承诺函</w:t>
      </w:r>
    </w:p>
    <w:p w14:paraId="6A8BDB86">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lang w:eastAsia="zh-CN"/>
        </w:rPr>
        <w:t>杭州第一技师学院</w:t>
      </w:r>
      <w:r>
        <w:rPr>
          <w:rFonts w:hint="eastAsia" w:ascii="宋体" w:hAnsi="宋体" w:cs="宋体"/>
          <w:color w:val="000000"/>
          <w:sz w:val="24"/>
          <w:highlight w:val="none"/>
        </w:rPr>
        <w:t>、</w:t>
      </w:r>
      <w:r>
        <w:rPr>
          <w:rFonts w:hint="eastAsia" w:ascii="宋体" w:hAnsi="宋体" w:cs="宋体"/>
          <w:color w:val="000000"/>
          <w:sz w:val="24"/>
          <w:highlight w:val="none"/>
          <w:lang w:eastAsia="zh-CN"/>
        </w:rPr>
        <w:t>浙江泛亚工程咨询有限公司</w:t>
      </w:r>
      <w:r>
        <w:rPr>
          <w:rFonts w:hint="eastAsia" w:ascii="宋体" w:hAnsi="宋体" w:cs="宋体"/>
          <w:color w:val="000000"/>
          <w:sz w:val="24"/>
          <w:highlight w:val="none"/>
        </w:rPr>
        <w:t>：</w:t>
      </w:r>
    </w:p>
    <w:p w14:paraId="1618329A">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我方参与</w:t>
      </w:r>
      <w:r>
        <w:rPr>
          <w:rFonts w:hint="eastAsia" w:ascii="宋体" w:hAnsi="宋体" w:cs="宋体"/>
          <w:color w:val="000000"/>
          <w:sz w:val="24"/>
          <w:highlight w:val="none"/>
          <w:lang w:eastAsia="zh-CN"/>
        </w:rPr>
        <w:t>临安校区学生寝室家具购置</w:t>
      </w:r>
      <w:r>
        <w:rPr>
          <w:rFonts w:hint="eastAsia" w:ascii="宋体" w:hAnsi="宋体" w:cs="宋体"/>
          <w:color w:val="000000"/>
          <w:sz w:val="24"/>
          <w:highlight w:val="none"/>
        </w:rPr>
        <w:t>【招标编号：</w:t>
      </w:r>
      <w:r>
        <w:rPr>
          <w:rFonts w:hint="eastAsia" w:ascii="宋体" w:hAnsi="宋体" w:cs="宋体"/>
          <w:color w:val="000000"/>
          <w:sz w:val="24"/>
          <w:highlight w:val="none"/>
          <w:lang w:eastAsia="zh-CN"/>
        </w:rPr>
        <w:t>FYG-2407-61</w:t>
      </w:r>
      <w:r>
        <w:rPr>
          <w:rFonts w:hint="eastAsia" w:ascii="宋体" w:hAnsi="宋体" w:cs="宋体"/>
          <w:color w:val="000000"/>
          <w:sz w:val="24"/>
          <w:highlight w:val="none"/>
        </w:rPr>
        <w:t>】政府采购活动，郑重承诺：</w:t>
      </w:r>
    </w:p>
    <w:p w14:paraId="71405277">
      <w:pPr>
        <w:snapToGrid w:val="0"/>
        <w:spacing w:line="360" w:lineRule="auto"/>
        <w:ind w:firstLine="360" w:firstLineChars="150"/>
        <w:rPr>
          <w:rFonts w:ascii="宋体" w:hAnsi="宋体" w:cs="宋体"/>
          <w:color w:val="000000"/>
          <w:sz w:val="24"/>
          <w:highlight w:val="none"/>
        </w:rPr>
      </w:pPr>
      <w:r>
        <w:rPr>
          <w:rFonts w:hint="eastAsia" w:ascii="宋体" w:hAnsi="宋体" w:cs="宋体"/>
          <w:color w:val="000000"/>
          <w:sz w:val="24"/>
          <w:highlight w:val="none"/>
        </w:rPr>
        <w:t>（一）具备《中华人民共和国政府采购法》第二十二条第一款规定的条件：</w:t>
      </w:r>
    </w:p>
    <w:p w14:paraId="78A9A0D3">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1、具有独立承担民事责任的能力；</w:t>
      </w:r>
    </w:p>
    <w:p w14:paraId="60149CDB">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2、具有良好的商业信誉和健全的财务会计制度； </w:t>
      </w:r>
    </w:p>
    <w:p w14:paraId="28CFACAE">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3、具有履行合同所必需的设备和专业技术能力；</w:t>
      </w:r>
    </w:p>
    <w:p w14:paraId="4EED45B4">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4、有依法缴纳税收和社会保障资金的良好记录；</w:t>
      </w:r>
    </w:p>
    <w:p w14:paraId="4FEFB2D8">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5、参加政府采购活动前三年内，在经营活动中没有重大违法记录；</w:t>
      </w:r>
    </w:p>
    <w:p w14:paraId="62BD7DD6">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6、具有法律、行政法规规定的其他条件。</w:t>
      </w:r>
    </w:p>
    <w:p w14:paraId="58B78B61">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（二）未被信用中国（www.creditchina.gov.cn)、中国政府采购网（www.ccgp.gov.cn）列入失信被执行人、重大税收违法案件当事人名单、政府采购严重违法失信行为记录名单。</w:t>
      </w:r>
    </w:p>
    <w:p w14:paraId="52849FCE">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（三）不存在以下情况：</w:t>
      </w:r>
    </w:p>
    <w:p w14:paraId="1229DF44">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1、单位负责人为同一人或者存在直接控股、管理关系的不同供应商参加同一合同项下的政府采购活动的；</w:t>
      </w:r>
    </w:p>
    <w:p w14:paraId="0801DCE0">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2、为采购项目提供整体设计、规范编制或者项目管理、监理、检测等服务后再参加该采购项目的其他采购活动的。</w:t>
      </w:r>
    </w:p>
    <w:p w14:paraId="57A82226">
      <w:pPr>
        <w:snapToGrid w:val="0"/>
        <w:spacing w:line="360" w:lineRule="auto"/>
        <w:ind w:firstLine="5520" w:firstLineChars="2300"/>
        <w:rPr>
          <w:rFonts w:ascii="宋体" w:hAnsi="宋体" w:cs="宋体"/>
          <w:color w:val="000000"/>
          <w:kern w:val="0"/>
          <w:sz w:val="24"/>
          <w:highlight w:val="none"/>
        </w:rPr>
      </w:pPr>
      <w:r>
        <w:rPr>
          <w:rFonts w:hint="eastAsia" w:ascii="宋体" w:hAnsi="宋体" w:cs="宋体"/>
          <w:color w:val="000000"/>
          <w:kern w:val="0"/>
          <w:sz w:val="24"/>
          <w:highlight w:val="none"/>
          <w:lang w:val="zh-CN"/>
        </w:rPr>
        <w:t>投标人名称(电子签名)：</w:t>
      </w:r>
    </w:p>
    <w:p w14:paraId="4B410767">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lang w:val="zh-CN"/>
        </w:rPr>
        <w:t xml:space="preserve">                        </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日期</w:t>
      </w:r>
      <w:r>
        <w:rPr>
          <w:rFonts w:hint="eastAsia" w:ascii="宋体" w:hAnsi="宋体" w:cs="宋体"/>
          <w:color w:val="000000"/>
          <w:kern w:val="0"/>
          <w:sz w:val="24"/>
          <w:highlight w:val="none"/>
        </w:rPr>
        <w:t xml:space="preserve">：  年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w:t>
      </w:r>
    </w:p>
    <w:p w14:paraId="62D2FC4D">
      <w:pPr>
        <w:snapToGrid w:val="0"/>
        <w:spacing w:line="360" w:lineRule="auto"/>
        <w:ind w:right="480"/>
        <w:jc w:val="center"/>
        <w:rPr>
          <w:rFonts w:ascii="宋体" w:hAnsi="宋体" w:cs="宋体"/>
          <w:b/>
          <w:color w:val="000000"/>
          <w:kern w:val="0"/>
          <w:sz w:val="32"/>
          <w:szCs w:val="32"/>
          <w:highlight w:val="none"/>
        </w:rPr>
      </w:pPr>
    </w:p>
    <w:p w14:paraId="0D62C6E2">
      <w:pPr>
        <w:snapToGrid w:val="0"/>
        <w:spacing w:line="360" w:lineRule="auto"/>
        <w:ind w:right="480"/>
        <w:jc w:val="center"/>
        <w:rPr>
          <w:rFonts w:ascii="宋体" w:hAnsi="宋体" w:cs="宋体"/>
          <w:b/>
          <w:color w:val="000000"/>
          <w:kern w:val="0"/>
          <w:sz w:val="32"/>
          <w:szCs w:val="32"/>
          <w:highlight w:val="none"/>
        </w:rPr>
      </w:pPr>
    </w:p>
    <w:p w14:paraId="3439D690">
      <w:pPr>
        <w:snapToGrid w:val="0"/>
        <w:spacing w:line="360" w:lineRule="auto"/>
        <w:ind w:right="480"/>
        <w:jc w:val="center"/>
        <w:rPr>
          <w:rFonts w:ascii="宋体" w:hAnsi="宋体" w:cs="宋体"/>
          <w:b/>
          <w:color w:val="000000"/>
          <w:kern w:val="0"/>
          <w:sz w:val="32"/>
          <w:szCs w:val="32"/>
          <w:highlight w:val="none"/>
        </w:rPr>
      </w:pPr>
    </w:p>
    <w:p w14:paraId="247EE2EC">
      <w:pPr>
        <w:rPr>
          <w:rFonts w:ascii="宋体" w:hAnsi="宋体" w:cs="宋体"/>
          <w:color w:val="000000"/>
          <w:highlight w:val="none"/>
        </w:rPr>
      </w:pPr>
    </w:p>
    <w:p w14:paraId="789ABFC6">
      <w:pPr>
        <w:snapToGrid w:val="0"/>
        <w:spacing w:line="360" w:lineRule="auto"/>
        <w:ind w:right="480"/>
        <w:jc w:val="center"/>
        <w:rPr>
          <w:rFonts w:ascii="宋体" w:hAnsi="宋体" w:cs="宋体"/>
          <w:b/>
          <w:color w:val="000000"/>
          <w:kern w:val="0"/>
          <w:sz w:val="32"/>
          <w:szCs w:val="32"/>
          <w:highlight w:val="none"/>
        </w:rPr>
      </w:pPr>
    </w:p>
    <w:p w14:paraId="294A5020">
      <w:pPr>
        <w:snapToGrid w:val="0"/>
        <w:spacing w:line="360" w:lineRule="auto"/>
        <w:ind w:right="480"/>
        <w:jc w:val="center"/>
        <w:rPr>
          <w:rFonts w:ascii="宋体" w:hAnsi="宋体" w:cs="宋体"/>
          <w:b/>
          <w:color w:val="000000"/>
          <w:kern w:val="0"/>
          <w:sz w:val="32"/>
          <w:szCs w:val="32"/>
          <w:highlight w:val="none"/>
        </w:rPr>
      </w:pPr>
    </w:p>
    <w:p w14:paraId="23538A5D">
      <w:pPr>
        <w:snapToGrid w:val="0"/>
        <w:spacing w:line="360" w:lineRule="auto"/>
        <w:ind w:right="480"/>
        <w:jc w:val="center"/>
        <w:rPr>
          <w:rFonts w:ascii="宋体" w:hAnsi="宋体" w:cs="宋体"/>
          <w:b/>
          <w:color w:val="000000"/>
          <w:kern w:val="0"/>
          <w:sz w:val="32"/>
          <w:szCs w:val="32"/>
          <w:highlight w:val="none"/>
        </w:rPr>
      </w:pPr>
    </w:p>
    <w:p w14:paraId="7AF75E54">
      <w:pPr>
        <w:widowControl/>
        <w:spacing w:line="360" w:lineRule="auto"/>
        <w:ind w:firstLine="643" w:firstLineChars="200"/>
        <w:jc w:val="center"/>
        <w:rPr>
          <w:rFonts w:ascii="宋体" w:hAnsi="宋体" w:cs="宋体"/>
          <w:b/>
          <w:color w:val="000000"/>
          <w:kern w:val="0"/>
          <w:sz w:val="32"/>
          <w:szCs w:val="32"/>
          <w:highlight w:val="none"/>
        </w:rPr>
      </w:pPr>
    </w:p>
    <w:p w14:paraId="626AA95B">
      <w:pPr>
        <w:widowControl/>
        <w:spacing w:line="360" w:lineRule="auto"/>
        <w:ind w:firstLine="643" w:firstLineChars="200"/>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二、联合协议（如果有）</w:t>
      </w:r>
    </w:p>
    <w:p w14:paraId="5330EB2B">
      <w:pPr>
        <w:widowControl/>
        <w:spacing w:line="360" w:lineRule="auto"/>
        <w:ind w:firstLine="482" w:firstLineChars="200"/>
        <w:jc w:val="left"/>
        <w:rPr>
          <w:rFonts w:ascii="宋体" w:hAnsi="宋体" w:cs="宋体"/>
          <w:b/>
          <w:color w:val="000000"/>
          <w:sz w:val="24"/>
          <w:highlight w:val="none"/>
        </w:rPr>
      </w:pPr>
      <w:r>
        <w:rPr>
          <w:rFonts w:hint="eastAsia" w:ascii="宋体" w:hAnsi="宋体" w:cs="宋体"/>
          <w:b/>
          <w:color w:val="000000"/>
          <w:sz w:val="24"/>
          <w:highlight w:val="none"/>
        </w:rPr>
        <w:t>[以联合体形式投标的，提供联合协议（附件5）；本项目不接受联合体投标或者投标人不以联合体形式投标的，则不需要提供]</w:t>
      </w:r>
    </w:p>
    <w:p w14:paraId="4787AF64">
      <w:pPr>
        <w:snapToGrid w:val="0"/>
        <w:spacing w:line="360" w:lineRule="auto"/>
        <w:ind w:right="480"/>
        <w:jc w:val="center"/>
        <w:rPr>
          <w:rFonts w:ascii="宋体" w:hAnsi="宋体" w:cs="宋体"/>
          <w:b/>
          <w:color w:val="000000"/>
          <w:kern w:val="0"/>
          <w:sz w:val="32"/>
          <w:szCs w:val="32"/>
          <w:highlight w:val="none"/>
        </w:rPr>
      </w:pPr>
    </w:p>
    <w:p w14:paraId="30A5DCB8">
      <w:pPr>
        <w:snapToGrid w:val="0"/>
        <w:spacing w:line="360" w:lineRule="auto"/>
        <w:ind w:right="480"/>
        <w:jc w:val="center"/>
        <w:rPr>
          <w:rFonts w:ascii="宋体" w:hAnsi="宋体" w:cs="宋体"/>
          <w:b/>
          <w:color w:val="000000"/>
          <w:kern w:val="0"/>
          <w:sz w:val="32"/>
          <w:szCs w:val="32"/>
          <w:highlight w:val="none"/>
        </w:rPr>
      </w:pPr>
    </w:p>
    <w:p w14:paraId="362B3C04">
      <w:pPr>
        <w:snapToGrid w:val="0"/>
        <w:spacing w:line="360" w:lineRule="auto"/>
        <w:ind w:right="480"/>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三、落实政府采购政策需满足的资格要求</w:t>
      </w:r>
    </w:p>
    <w:p w14:paraId="34F44531">
      <w:pPr>
        <w:spacing w:line="360" w:lineRule="auto"/>
        <w:rPr>
          <w:rFonts w:ascii="宋体" w:hAnsi="宋体" w:cs="宋体"/>
          <w:color w:val="000000"/>
          <w:sz w:val="24"/>
          <w:highlight w:val="none"/>
        </w:rPr>
      </w:pPr>
      <w:r>
        <w:rPr>
          <w:rFonts w:hint="eastAsia" w:ascii="宋体" w:hAnsi="宋体" w:cs="宋体"/>
          <w:color w:val="000000"/>
          <w:sz w:val="24"/>
          <w:highlight w:val="none"/>
        </w:rPr>
        <w:t>（根据招标公告落实政府采购政策需满足的资格要求选择提供相应的材料；未要求的，无需提供）</w:t>
      </w:r>
    </w:p>
    <w:p w14:paraId="069EA547">
      <w:pPr>
        <w:snapToGrid w:val="0"/>
        <w:spacing w:before="50" w:after="50" w:line="360" w:lineRule="auto"/>
        <w:ind w:firstLine="472" w:firstLineChars="196"/>
        <w:jc w:val="left"/>
        <w:rPr>
          <w:rFonts w:ascii="宋体" w:hAnsi="宋体" w:cs="宋体"/>
          <w:color w:val="000000"/>
          <w:sz w:val="24"/>
          <w:highlight w:val="none"/>
        </w:rPr>
      </w:pPr>
      <w:r>
        <w:rPr>
          <w:rFonts w:hint="eastAsia" w:ascii="宋体" w:hAnsi="宋体" w:cs="宋体"/>
          <w:b/>
          <w:color w:val="000000"/>
          <w:sz w:val="24"/>
          <w:highlight w:val="none"/>
        </w:rPr>
        <w:t>A</w:t>
      </w:r>
      <w:r>
        <w:rPr>
          <w:rFonts w:hint="eastAsia" w:ascii="宋体" w:hAnsi="宋体" w:cs="宋体"/>
          <w:color w:val="000000"/>
          <w:sz w:val="24"/>
          <w:highlight w:val="none"/>
        </w:rPr>
        <w:t>.专门面向中小企业，货物全部由符合政策要求的中小企业（或小微企业）制造的，提供相应的中小企业声明函（附件</w:t>
      </w:r>
      <w:r>
        <w:rPr>
          <w:rFonts w:ascii="宋体" w:hAnsi="宋体" w:cs="宋体"/>
          <w:color w:val="000000"/>
          <w:sz w:val="24"/>
          <w:highlight w:val="none"/>
        </w:rPr>
        <w:t>7</w:t>
      </w:r>
      <w:r>
        <w:rPr>
          <w:rFonts w:hint="eastAsia" w:ascii="宋体" w:hAnsi="宋体" w:cs="宋体"/>
          <w:color w:val="000000"/>
          <w:sz w:val="24"/>
          <w:highlight w:val="none"/>
        </w:rPr>
        <w:t xml:space="preserve">）。 </w:t>
      </w:r>
    </w:p>
    <w:p w14:paraId="00938161">
      <w:pPr>
        <w:widowControl/>
        <w:spacing w:line="360" w:lineRule="auto"/>
        <w:ind w:firstLine="480"/>
        <w:jc w:val="left"/>
        <w:rPr>
          <w:rFonts w:ascii="宋体" w:hAnsi="宋体" w:cs="宋体"/>
          <w:color w:val="000000"/>
          <w:sz w:val="24"/>
          <w:highlight w:val="none"/>
        </w:rPr>
      </w:pPr>
    </w:p>
    <w:p w14:paraId="482CAFB8">
      <w:pPr>
        <w:widowControl/>
        <w:spacing w:line="360" w:lineRule="auto"/>
        <w:ind w:firstLine="472" w:firstLineChars="196"/>
        <w:jc w:val="left"/>
        <w:rPr>
          <w:rFonts w:ascii="宋体" w:hAnsi="宋体" w:cs="宋体"/>
          <w:color w:val="000000"/>
          <w:sz w:val="24"/>
          <w:highlight w:val="none"/>
        </w:rPr>
      </w:pPr>
      <w:r>
        <w:rPr>
          <w:rFonts w:hint="eastAsia" w:ascii="宋体" w:hAnsi="宋体" w:cs="宋体"/>
          <w:b/>
          <w:color w:val="000000"/>
          <w:sz w:val="24"/>
          <w:highlight w:val="none"/>
        </w:rPr>
        <w:t>B.</w:t>
      </w:r>
      <w:r>
        <w:rPr>
          <w:rFonts w:hint="eastAsia" w:ascii="宋体" w:hAnsi="宋体" w:cs="宋体"/>
          <w:color w:val="000000"/>
          <w:sz w:val="24"/>
          <w:highlight w:val="none"/>
        </w:rPr>
        <w:t>要求以联合体形式参加的，提供联合协议（附件</w:t>
      </w:r>
      <w:r>
        <w:rPr>
          <w:rFonts w:ascii="宋体" w:hAnsi="宋体" w:cs="宋体"/>
          <w:color w:val="000000"/>
          <w:sz w:val="24"/>
          <w:highlight w:val="none"/>
        </w:rPr>
        <w:t>5</w:t>
      </w:r>
      <w:r>
        <w:rPr>
          <w:rFonts w:hint="eastAsia" w:ascii="宋体" w:hAnsi="宋体" w:cs="宋体"/>
          <w:color w:val="000000"/>
          <w:sz w:val="24"/>
          <w:highlight w:val="none"/>
        </w:rPr>
        <w:t>）和中小企业声明函（附件</w:t>
      </w:r>
      <w:r>
        <w:rPr>
          <w:rFonts w:ascii="宋体" w:hAnsi="宋体" w:cs="宋体"/>
          <w:color w:val="000000"/>
          <w:sz w:val="24"/>
          <w:highlight w:val="none"/>
        </w:rPr>
        <w:t>7</w:t>
      </w:r>
      <w:r>
        <w:rPr>
          <w:rFonts w:hint="eastAsia" w:ascii="宋体" w:hAnsi="宋体" w:cs="宋体"/>
          <w:color w:val="000000"/>
          <w:sz w:val="24"/>
          <w:highlight w:val="none"/>
        </w:rPr>
        <w:t>），联合协议中中小企业合同金额应当达到招标公告载明的比例；如果供应商本身提供所有标的均由中小企业制造的，</w:t>
      </w:r>
      <w:r>
        <w:rPr>
          <w:rFonts w:hint="eastAsia" w:ascii="宋体" w:hAnsi="宋体" w:cs="宋体"/>
          <w:color w:val="000000"/>
          <w:spacing w:val="8"/>
          <w:kern w:val="0"/>
          <w:sz w:val="24"/>
          <w:highlight w:val="none"/>
        </w:rPr>
        <w:t>并相应达到了前述比例要求，</w:t>
      </w:r>
      <w:r>
        <w:rPr>
          <w:rFonts w:hint="eastAsia" w:ascii="宋体" w:hAnsi="宋体" w:cs="宋体"/>
          <w:color w:val="000000"/>
          <w:sz w:val="24"/>
          <w:highlight w:val="none"/>
        </w:rPr>
        <w:t>视同符合了资格条件，无需再与其他中小企业组成联合体参加政府采购活动，无需提供联合协议。</w:t>
      </w:r>
    </w:p>
    <w:p w14:paraId="5BCD4CEC">
      <w:pPr>
        <w:snapToGrid w:val="0"/>
        <w:spacing w:before="50" w:after="50" w:line="360" w:lineRule="auto"/>
        <w:jc w:val="center"/>
        <w:rPr>
          <w:rFonts w:ascii="宋体" w:hAnsi="宋体" w:cs="宋体"/>
          <w:color w:val="000000"/>
          <w:sz w:val="24"/>
          <w:highlight w:val="none"/>
        </w:rPr>
      </w:pPr>
      <w:r>
        <w:rPr>
          <w:rFonts w:hint="eastAsia" w:ascii="宋体" w:hAnsi="宋体" w:cs="宋体"/>
          <w:b/>
          <w:color w:val="000000"/>
          <w:sz w:val="24"/>
          <w:highlight w:val="none"/>
        </w:rPr>
        <w:t xml:space="preserve">    </w:t>
      </w:r>
    </w:p>
    <w:p w14:paraId="36D19B89">
      <w:pPr>
        <w:spacing w:line="360" w:lineRule="auto"/>
        <w:ind w:firstLine="482" w:firstLineChars="200"/>
        <w:rPr>
          <w:rFonts w:ascii="宋体" w:hAnsi="宋体" w:cs="宋体"/>
          <w:color w:val="000000"/>
          <w:sz w:val="24"/>
          <w:highlight w:val="none"/>
        </w:rPr>
      </w:pPr>
      <w:r>
        <w:rPr>
          <w:rFonts w:hint="eastAsia" w:ascii="宋体" w:hAnsi="宋体" w:cs="宋体"/>
          <w:b/>
          <w:color w:val="000000"/>
          <w:sz w:val="24"/>
          <w:highlight w:val="none"/>
        </w:rPr>
        <w:t>C、</w:t>
      </w:r>
      <w:r>
        <w:rPr>
          <w:rFonts w:hint="eastAsia" w:ascii="宋体" w:hAnsi="宋体" w:cs="宋体"/>
          <w:color w:val="000000"/>
          <w:sz w:val="24"/>
          <w:highlight w:val="none"/>
        </w:rPr>
        <w:t>要求合同分包的，提供分包意向协议（附件6）和中小企业声明函（附件</w:t>
      </w:r>
      <w:r>
        <w:rPr>
          <w:rFonts w:ascii="宋体" w:hAnsi="宋体" w:cs="宋体"/>
          <w:color w:val="000000"/>
          <w:sz w:val="24"/>
          <w:highlight w:val="none"/>
        </w:rPr>
        <w:t>7</w:t>
      </w:r>
      <w:r>
        <w:rPr>
          <w:rFonts w:hint="eastAsia" w:ascii="宋体" w:hAnsi="宋体" w:cs="宋体"/>
          <w:color w:val="000000"/>
          <w:sz w:val="24"/>
          <w:highlight w:val="none"/>
        </w:rPr>
        <w:t>），分包意向协议中中小企业合同金额应当达到招标公告载明的比例；如果供应商本身提供所有标的均由中小企业制造的，</w:t>
      </w:r>
      <w:r>
        <w:rPr>
          <w:rFonts w:hint="eastAsia" w:ascii="宋体" w:hAnsi="宋体" w:cs="宋体"/>
          <w:color w:val="000000"/>
          <w:spacing w:val="8"/>
          <w:kern w:val="0"/>
          <w:sz w:val="24"/>
          <w:highlight w:val="none"/>
        </w:rPr>
        <w:t>并相应达到了前述比例要求，</w:t>
      </w:r>
      <w:r>
        <w:rPr>
          <w:rFonts w:hint="eastAsia" w:ascii="宋体" w:hAnsi="宋体" w:cs="宋体"/>
          <w:color w:val="000000"/>
          <w:sz w:val="24"/>
          <w:highlight w:val="none"/>
        </w:rPr>
        <w:t>视同符合了资格条件，无需再向中小企业分包，无需提供分包意向协议。</w:t>
      </w:r>
    </w:p>
    <w:p w14:paraId="73C8B851">
      <w:pPr>
        <w:widowControl/>
        <w:spacing w:line="360" w:lineRule="auto"/>
        <w:ind w:left="150"/>
        <w:jc w:val="center"/>
        <w:rPr>
          <w:rFonts w:ascii="宋体" w:hAnsi="宋体" w:cs="宋体"/>
          <w:b/>
          <w:color w:val="000000"/>
          <w:kern w:val="0"/>
          <w:sz w:val="32"/>
          <w:szCs w:val="32"/>
          <w:highlight w:val="none"/>
        </w:rPr>
      </w:pPr>
    </w:p>
    <w:p w14:paraId="0F682CF8">
      <w:pPr>
        <w:widowControl/>
        <w:spacing w:line="360" w:lineRule="auto"/>
        <w:ind w:left="150"/>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四、本项目的特定资格要求</w:t>
      </w:r>
    </w:p>
    <w:p w14:paraId="2B41922E">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（根据招标公告本项目的特定资格要求提供相应的材料；未要求的，无需提供）</w:t>
      </w:r>
    </w:p>
    <w:p w14:paraId="6C2A4FC1">
      <w:pPr>
        <w:rPr>
          <w:rFonts w:ascii="宋体" w:hAnsi="宋体" w:cs="宋体"/>
          <w:color w:val="000000"/>
          <w:highlight w:val="none"/>
        </w:rPr>
      </w:pPr>
    </w:p>
    <w:p w14:paraId="6ACDBB80">
      <w:pPr>
        <w:widowControl/>
        <w:adjustRightInd/>
        <w:jc w:val="center"/>
        <w:outlineLvl w:val="1"/>
        <w:rPr>
          <w:rFonts w:ascii="宋体" w:hAnsi="宋体" w:cs="宋体"/>
          <w:b/>
          <w:color w:val="000000"/>
          <w:kern w:val="0"/>
          <w:sz w:val="36"/>
          <w:szCs w:val="36"/>
          <w:highlight w:val="none"/>
        </w:rPr>
      </w:pPr>
      <w:r>
        <w:rPr>
          <w:rFonts w:ascii="宋体" w:hAnsi="宋体" w:cs="宋体"/>
          <w:b/>
          <w:color w:val="000000"/>
          <w:kern w:val="0"/>
          <w:sz w:val="32"/>
          <w:szCs w:val="32"/>
          <w:highlight w:val="none"/>
        </w:rPr>
        <w:br w:type="page"/>
      </w:r>
      <w:r>
        <w:rPr>
          <w:rFonts w:hint="eastAsia" w:ascii="宋体" w:hAnsi="宋体" w:cs="宋体"/>
          <w:b/>
          <w:color w:val="000000"/>
          <w:kern w:val="0"/>
          <w:sz w:val="36"/>
          <w:szCs w:val="36"/>
          <w:highlight w:val="none"/>
        </w:rPr>
        <w:t>商务技术文件部分</w:t>
      </w:r>
    </w:p>
    <w:p w14:paraId="7C7390CF">
      <w:pPr>
        <w:spacing w:line="360" w:lineRule="auto"/>
        <w:jc w:val="center"/>
        <w:rPr>
          <w:rFonts w:ascii="宋体" w:hAnsi="宋体" w:cs="宋体"/>
          <w:b/>
          <w:color w:val="000000"/>
          <w:kern w:val="0"/>
          <w:sz w:val="28"/>
          <w:szCs w:val="28"/>
          <w:highlight w:val="none"/>
        </w:rPr>
      </w:pPr>
      <w:r>
        <w:rPr>
          <w:rFonts w:hint="eastAsia" w:ascii="宋体" w:hAnsi="宋体" w:cs="宋体"/>
          <w:b/>
          <w:color w:val="000000"/>
          <w:kern w:val="0"/>
          <w:sz w:val="28"/>
          <w:szCs w:val="28"/>
          <w:highlight w:val="none"/>
        </w:rPr>
        <w:t>目录</w:t>
      </w:r>
    </w:p>
    <w:p w14:paraId="20E512EF">
      <w:pPr>
        <w:snapToGrid w:val="0"/>
        <w:spacing w:line="360" w:lineRule="auto"/>
        <w:ind w:left="479" w:leftChars="228"/>
        <w:rPr>
          <w:rFonts w:ascii="宋体" w:hAnsi="宋体" w:cs="宋体"/>
          <w:color w:val="000000"/>
          <w:highlight w:val="none"/>
        </w:rPr>
      </w:pPr>
      <w:r>
        <w:rPr>
          <w:rFonts w:hint="eastAsia" w:ascii="宋体" w:hAnsi="宋体" w:cs="宋体"/>
          <w:color w:val="000000"/>
          <w:sz w:val="24"/>
          <w:highlight w:val="none"/>
        </w:rPr>
        <w:t>（1）投标函</w:t>
      </w:r>
      <w:r>
        <w:rPr>
          <w:rFonts w:hint="eastAsia" w:ascii="宋体" w:hAnsi="宋体" w:cs="宋体"/>
          <w:color w:val="000000"/>
          <w:highlight w:val="none"/>
        </w:rPr>
        <w:t>…………………………………………………………………………………（页码）</w:t>
      </w:r>
      <w:r>
        <w:rPr>
          <w:rFonts w:hint="eastAsia" w:ascii="宋体" w:hAnsi="宋体" w:cs="宋体"/>
          <w:color w:val="000000"/>
          <w:sz w:val="24"/>
          <w:highlight w:val="none"/>
        </w:rPr>
        <w:t>（2）授权委托书或法定代表人（单位负责人、自然人本人）身份证明</w:t>
      </w:r>
      <w:r>
        <w:rPr>
          <w:rFonts w:hint="eastAsia" w:ascii="宋体" w:hAnsi="宋体" w:cs="宋体"/>
          <w:color w:val="000000"/>
          <w:highlight w:val="none"/>
        </w:rPr>
        <w:t>………（页码）</w:t>
      </w:r>
    </w:p>
    <w:p w14:paraId="0C885D36">
      <w:pPr>
        <w:snapToGrid w:val="0"/>
        <w:spacing w:line="360" w:lineRule="auto"/>
        <w:ind w:left="479" w:leftChars="228"/>
        <w:rPr>
          <w:rFonts w:ascii="宋体" w:hAnsi="宋体" w:cs="宋体"/>
          <w:color w:val="000000"/>
          <w:highlight w:val="none"/>
        </w:rPr>
      </w:pPr>
      <w:r>
        <w:rPr>
          <w:rFonts w:hint="eastAsia" w:ascii="宋体" w:hAnsi="宋体" w:cs="宋体"/>
          <w:color w:val="000000"/>
          <w:sz w:val="24"/>
          <w:highlight w:val="none"/>
        </w:rPr>
        <w:t>（</w:t>
      </w:r>
      <w:r>
        <w:rPr>
          <w:rFonts w:ascii="宋体" w:hAnsi="宋体" w:cs="宋体"/>
          <w:color w:val="000000"/>
          <w:sz w:val="24"/>
          <w:highlight w:val="none"/>
        </w:rPr>
        <w:t>3</w:t>
      </w:r>
      <w:r>
        <w:rPr>
          <w:rFonts w:hint="eastAsia" w:ascii="宋体" w:hAnsi="宋体" w:cs="宋体"/>
          <w:color w:val="000000"/>
          <w:sz w:val="24"/>
          <w:highlight w:val="none"/>
        </w:rPr>
        <w:t>）分包意向协议</w:t>
      </w:r>
      <w:r>
        <w:rPr>
          <w:rFonts w:hint="eastAsia" w:ascii="宋体" w:hAnsi="宋体" w:cs="宋体"/>
          <w:color w:val="000000"/>
          <w:highlight w:val="none"/>
        </w:rPr>
        <w:t>…………………………………………………………………………（页码）</w:t>
      </w:r>
    </w:p>
    <w:p w14:paraId="4A76A4B5">
      <w:pPr>
        <w:snapToGrid w:val="0"/>
        <w:spacing w:line="360" w:lineRule="auto"/>
        <w:ind w:firstLine="480" w:firstLineChars="200"/>
        <w:rPr>
          <w:rFonts w:ascii="宋体" w:hAnsi="宋体" w:cs="宋体"/>
          <w:color w:val="000000"/>
          <w:highlight w:val="none"/>
        </w:rPr>
      </w:pPr>
      <w:r>
        <w:rPr>
          <w:rFonts w:hint="eastAsia" w:ascii="宋体" w:hAnsi="宋体" w:cs="宋体"/>
          <w:color w:val="000000"/>
          <w:sz w:val="24"/>
          <w:highlight w:val="none"/>
        </w:rPr>
        <w:t>（</w:t>
      </w:r>
      <w:r>
        <w:rPr>
          <w:rFonts w:ascii="宋体" w:hAnsi="宋体" w:cs="宋体"/>
          <w:color w:val="000000"/>
          <w:sz w:val="24"/>
          <w:highlight w:val="none"/>
        </w:rPr>
        <w:t>4</w:t>
      </w:r>
      <w:r>
        <w:rPr>
          <w:rFonts w:hint="eastAsia" w:ascii="宋体" w:hAnsi="宋体" w:cs="宋体"/>
          <w:color w:val="000000"/>
          <w:sz w:val="24"/>
          <w:highlight w:val="none"/>
        </w:rPr>
        <w:t>）符合性审查资料</w:t>
      </w:r>
      <w:r>
        <w:rPr>
          <w:rFonts w:hint="eastAsia" w:ascii="宋体" w:hAnsi="宋体" w:cs="宋体"/>
          <w:color w:val="000000"/>
          <w:highlight w:val="none"/>
        </w:rPr>
        <w:t>………………………………………………………………………（页码）</w:t>
      </w:r>
    </w:p>
    <w:p w14:paraId="0894163B">
      <w:pPr>
        <w:snapToGrid w:val="0"/>
        <w:spacing w:line="360" w:lineRule="auto"/>
        <w:ind w:left="479" w:leftChars="228"/>
        <w:rPr>
          <w:rFonts w:ascii="宋体" w:hAnsi="宋体" w:cs="宋体"/>
          <w:color w:val="000000"/>
          <w:highlight w:val="none"/>
        </w:rPr>
      </w:pPr>
      <w:r>
        <w:rPr>
          <w:rFonts w:hint="eastAsia" w:ascii="宋体" w:hAnsi="宋体" w:cs="宋体"/>
          <w:color w:val="000000"/>
          <w:sz w:val="24"/>
          <w:highlight w:val="none"/>
        </w:rPr>
        <w:t>（</w:t>
      </w:r>
      <w:r>
        <w:rPr>
          <w:rFonts w:ascii="宋体" w:hAnsi="宋体" w:cs="宋体"/>
          <w:color w:val="000000"/>
          <w:sz w:val="24"/>
          <w:highlight w:val="none"/>
        </w:rPr>
        <w:t>5</w:t>
      </w:r>
      <w:r>
        <w:rPr>
          <w:rFonts w:hint="eastAsia" w:ascii="宋体" w:hAnsi="宋体" w:cs="宋体"/>
          <w:color w:val="000000"/>
          <w:sz w:val="24"/>
          <w:highlight w:val="none"/>
        </w:rPr>
        <w:t>）评标标准相应的商务技术资料</w:t>
      </w:r>
      <w:r>
        <w:rPr>
          <w:rFonts w:hint="eastAsia" w:ascii="宋体" w:hAnsi="宋体" w:cs="宋体"/>
          <w:color w:val="000000"/>
          <w:highlight w:val="none"/>
        </w:rPr>
        <w:t>…………………………</w:t>
      </w:r>
      <w:r>
        <w:rPr>
          <w:rFonts w:hint="eastAsia" w:ascii="宋体" w:hAnsi="宋体" w:cs="宋体"/>
          <w:color w:val="000000"/>
          <w:sz w:val="24"/>
          <w:highlight w:val="none"/>
        </w:rPr>
        <w:t>………</w:t>
      </w:r>
      <w:r>
        <w:rPr>
          <w:rFonts w:hint="eastAsia" w:ascii="宋体" w:hAnsi="宋体" w:cs="宋体"/>
          <w:color w:val="000000"/>
          <w:highlight w:val="none"/>
        </w:rPr>
        <w:t>…</w:t>
      </w:r>
      <w:r>
        <w:rPr>
          <w:rFonts w:hint="eastAsia" w:ascii="宋体" w:hAnsi="宋体" w:cs="宋体"/>
          <w:color w:val="000000"/>
          <w:sz w:val="24"/>
          <w:highlight w:val="none"/>
        </w:rPr>
        <w:t>…</w:t>
      </w:r>
      <w:r>
        <w:rPr>
          <w:rFonts w:hint="eastAsia" w:ascii="宋体" w:hAnsi="宋体" w:cs="宋体"/>
          <w:color w:val="000000"/>
          <w:highlight w:val="none"/>
        </w:rPr>
        <w:t>……………（页码）</w:t>
      </w:r>
      <w:r>
        <w:rPr>
          <w:rFonts w:hint="eastAsia" w:ascii="宋体" w:hAnsi="宋体" w:cs="宋体"/>
          <w:color w:val="000000"/>
          <w:sz w:val="24"/>
          <w:highlight w:val="none"/>
        </w:rPr>
        <w:t>（</w:t>
      </w:r>
      <w:r>
        <w:rPr>
          <w:rFonts w:ascii="宋体" w:hAnsi="宋体" w:cs="宋体"/>
          <w:color w:val="000000"/>
          <w:sz w:val="24"/>
          <w:highlight w:val="none"/>
        </w:rPr>
        <w:t>6</w:t>
      </w:r>
      <w:r>
        <w:rPr>
          <w:rFonts w:hint="eastAsia" w:ascii="宋体" w:hAnsi="宋体" w:cs="宋体"/>
          <w:color w:val="000000"/>
          <w:sz w:val="24"/>
          <w:highlight w:val="none"/>
        </w:rPr>
        <w:t>）投标标的清单</w:t>
      </w:r>
      <w:r>
        <w:rPr>
          <w:rFonts w:hint="eastAsia" w:ascii="宋体" w:hAnsi="宋体" w:cs="宋体"/>
          <w:color w:val="000000"/>
          <w:highlight w:val="none"/>
        </w:rPr>
        <w:t>…………………………</w:t>
      </w:r>
      <w:r>
        <w:rPr>
          <w:rFonts w:hint="eastAsia" w:ascii="宋体" w:hAnsi="宋体" w:cs="宋体"/>
          <w:color w:val="000000"/>
          <w:sz w:val="24"/>
          <w:highlight w:val="none"/>
        </w:rPr>
        <w:t>………</w:t>
      </w:r>
      <w:r>
        <w:rPr>
          <w:rFonts w:hint="eastAsia" w:ascii="宋体" w:hAnsi="宋体" w:cs="宋体"/>
          <w:color w:val="000000"/>
          <w:highlight w:val="none"/>
        </w:rPr>
        <w:t>…</w:t>
      </w:r>
      <w:r>
        <w:rPr>
          <w:rFonts w:hint="eastAsia" w:ascii="宋体" w:hAnsi="宋体" w:cs="宋体"/>
          <w:color w:val="000000"/>
          <w:sz w:val="24"/>
          <w:highlight w:val="none"/>
        </w:rPr>
        <w:t>…</w:t>
      </w:r>
      <w:r>
        <w:rPr>
          <w:rFonts w:hint="eastAsia" w:ascii="宋体" w:hAnsi="宋体" w:cs="宋体"/>
          <w:color w:val="000000"/>
          <w:highlight w:val="none"/>
        </w:rPr>
        <w:t>…</w:t>
      </w:r>
      <w:r>
        <w:rPr>
          <w:rFonts w:hint="eastAsia" w:ascii="宋体" w:hAnsi="宋体" w:cs="宋体"/>
          <w:color w:val="000000"/>
          <w:sz w:val="24"/>
          <w:highlight w:val="none"/>
        </w:rPr>
        <w:t>…</w:t>
      </w:r>
      <w:r>
        <w:rPr>
          <w:rFonts w:hint="eastAsia" w:ascii="宋体" w:hAnsi="宋体" w:cs="宋体"/>
          <w:color w:val="000000"/>
          <w:highlight w:val="none"/>
        </w:rPr>
        <w:t>…</w:t>
      </w:r>
      <w:r>
        <w:rPr>
          <w:rFonts w:hint="eastAsia" w:ascii="宋体" w:hAnsi="宋体" w:cs="宋体"/>
          <w:color w:val="000000"/>
          <w:sz w:val="24"/>
          <w:highlight w:val="none"/>
        </w:rPr>
        <w:t>…</w:t>
      </w:r>
      <w:r>
        <w:rPr>
          <w:rFonts w:hint="eastAsia" w:ascii="宋体" w:hAnsi="宋体" w:cs="宋体"/>
          <w:color w:val="000000"/>
          <w:highlight w:val="none"/>
        </w:rPr>
        <w:t>…</w:t>
      </w:r>
      <w:r>
        <w:rPr>
          <w:rFonts w:hint="eastAsia" w:ascii="宋体" w:hAnsi="宋体" w:cs="宋体"/>
          <w:color w:val="000000"/>
          <w:sz w:val="24"/>
          <w:highlight w:val="none"/>
        </w:rPr>
        <w:t>…</w:t>
      </w:r>
      <w:r>
        <w:rPr>
          <w:rFonts w:hint="eastAsia" w:ascii="宋体" w:hAnsi="宋体" w:cs="宋体"/>
          <w:color w:val="000000"/>
          <w:highlight w:val="none"/>
        </w:rPr>
        <w:t>……………（页码）</w:t>
      </w:r>
      <w:r>
        <w:rPr>
          <w:rFonts w:hint="eastAsia" w:ascii="宋体" w:hAnsi="宋体" w:cs="宋体"/>
          <w:color w:val="000000"/>
          <w:sz w:val="24"/>
          <w:highlight w:val="none"/>
        </w:rPr>
        <w:t>（</w:t>
      </w:r>
      <w:r>
        <w:rPr>
          <w:rFonts w:ascii="宋体" w:hAnsi="宋体" w:cs="宋体"/>
          <w:color w:val="000000"/>
          <w:sz w:val="24"/>
          <w:highlight w:val="none"/>
        </w:rPr>
        <w:t>7</w:t>
      </w:r>
      <w:r>
        <w:rPr>
          <w:rFonts w:hint="eastAsia" w:ascii="宋体" w:hAnsi="宋体" w:cs="宋体"/>
          <w:color w:val="000000"/>
          <w:sz w:val="24"/>
          <w:highlight w:val="none"/>
        </w:rPr>
        <w:t>）商务技术偏离表</w:t>
      </w:r>
      <w:r>
        <w:rPr>
          <w:rFonts w:hint="eastAsia" w:ascii="宋体" w:hAnsi="宋体" w:cs="宋体"/>
          <w:color w:val="000000"/>
          <w:highlight w:val="none"/>
        </w:rPr>
        <w:t>………………………………………………………………………（页码）</w:t>
      </w:r>
    </w:p>
    <w:p w14:paraId="145629C6">
      <w:pPr>
        <w:snapToGrid w:val="0"/>
        <w:spacing w:line="360" w:lineRule="auto"/>
        <w:ind w:left="479" w:leftChars="228"/>
        <w:rPr>
          <w:rFonts w:ascii="宋体" w:hAnsi="宋体" w:cs="宋体"/>
          <w:b/>
          <w:color w:val="000000"/>
          <w:kern w:val="0"/>
          <w:sz w:val="32"/>
          <w:szCs w:val="32"/>
          <w:highlight w:val="none"/>
        </w:rPr>
      </w:pPr>
      <w:r>
        <w:rPr>
          <w:rFonts w:hint="eastAsia" w:ascii="宋体" w:hAnsi="宋体" w:cs="宋体"/>
          <w:color w:val="000000"/>
          <w:sz w:val="24"/>
          <w:highlight w:val="none"/>
          <w:lang w:val="zh-CN"/>
        </w:rPr>
        <w:t>（</w:t>
      </w:r>
      <w:r>
        <w:rPr>
          <w:rFonts w:ascii="宋体" w:hAnsi="宋体" w:cs="宋体"/>
          <w:color w:val="000000"/>
          <w:sz w:val="24"/>
          <w:highlight w:val="none"/>
        </w:rPr>
        <w:t>8</w:t>
      </w:r>
      <w:r>
        <w:rPr>
          <w:rFonts w:hint="eastAsia" w:ascii="宋体" w:hAnsi="宋体" w:cs="宋体"/>
          <w:color w:val="000000"/>
          <w:sz w:val="24"/>
          <w:highlight w:val="none"/>
          <w:lang w:val="zh-CN"/>
        </w:rPr>
        <w:t>）政府采购供应商廉洁自律承诺书</w:t>
      </w:r>
      <w:r>
        <w:rPr>
          <w:rFonts w:hint="eastAsia" w:ascii="宋体" w:hAnsi="宋体" w:cs="宋体"/>
          <w:color w:val="000000"/>
          <w:highlight w:val="none"/>
        </w:rPr>
        <w:t>…………………………………………………（页码）</w:t>
      </w:r>
    </w:p>
    <w:p w14:paraId="49121FFB">
      <w:pPr>
        <w:widowControl/>
        <w:adjustRightInd/>
        <w:jc w:val="left"/>
        <w:rPr>
          <w:rFonts w:ascii="宋体" w:hAnsi="宋体" w:cs="宋体"/>
          <w:b/>
          <w:color w:val="000000"/>
          <w:kern w:val="0"/>
          <w:sz w:val="32"/>
          <w:szCs w:val="32"/>
          <w:highlight w:val="none"/>
        </w:rPr>
      </w:pPr>
      <w:r>
        <w:rPr>
          <w:rFonts w:ascii="宋体" w:hAnsi="宋体" w:cs="宋体"/>
          <w:b/>
          <w:color w:val="000000"/>
          <w:kern w:val="0"/>
          <w:sz w:val="32"/>
          <w:szCs w:val="32"/>
          <w:highlight w:val="none"/>
        </w:rPr>
        <w:br w:type="page"/>
      </w:r>
    </w:p>
    <w:p w14:paraId="789ACF3E">
      <w:pPr>
        <w:snapToGrid w:val="0"/>
        <w:spacing w:line="360" w:lineRule="auto"/>
        <w:ind w:firstLine="3855" w:firstLineChars="1200"/>
        <w:rPr>
          <w:rFonts w:ascii="宋体" w:hAnsi="宋体" w:cs="宋体"/>
          <w:b/>
          <w:color w:val="000000"/>
          <w:sz w:val="32"/>
          <w:szCs w:val="32"/>
          <w:highlight w:val="none"/>
        </w:rPr>
      </w:pPr>
      <w:r>
        <w:rPr>
          <w:rFonts w:hint="eastAsia" w:ascii="宋体" w:hAnsi="宋体" w:cs="宋体"/>
          <w:b/>
          <w:color w:val="000000"/>
          <w:kern w:val="0"/>
          <w:sz w:val="32"/>
          <w:szCs w:val="32"/>
          <w:highlight w:val="none"/>
        </w:rPr>
        <w:t>一、投标</w:t>
      </w:r>
      <w:r>
        <w:rPr>
          <w:rFonts w:hint="eastAsia" w:ascii="宋体" w:hAnsi="宋体" w:cs="宋体"/>
          <w:b/>
          <w:color w:val="000000"/>
          <w:sz w:val="32"/>
          <w:szCs w:val="32"/>
          <w:highlight w:val="none"/>
        </w:rPr>
        <w:t>函</w:t>
      </w:r>
    </w:p>
    <w:p w14:paraId="772ADC98">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lang w:eastAsia="zh-CN"/>
        </w:rPr>
        <w:t>杭州第一技师学院</w:t>
      </w:r>
      <w:r>
        <w:rPr>
          <w:rFonts w:hint="eastAsia" w:ascii="宋体" w:hAnsi="宋体" w:cs="宋体"/>
          <w:color w:val="000000"/>
          <w:sz w:val="24"/>
          <w:highlight w:val="none"/>
        </w:rPr>
        <w:t>、</w:t>
      </w:r>
      <w:r>
        <w:rPr>
          <w:rFonts w:hint="eastAsia" w:ascii="宋体" w:hAnsi="宋体" w:cs="宋体"/>
          <w:color w:val="000000"/>
          <w:sz w:val="24"/>
          <w:highlight w:val="none"/>
          <w:lang w:eastAsia="zh-CN"/>
        </w:rPr>
        <w:t>浙江泛亚工程咨询有限公司</w:t>
      </w:r>
      <w:r>
        <w:rPr>
          <w:rFonts w:hint="eastAsia" w:ascii="宋体" w:hAnsi="宋体" w:cs="宋体"/>
          <w:color w:val="000000"/>
          <w:sz w:val="24"/>
          <w:highlight w:val="none"/>
        </w:rPr>
        <w:t>：</w:t>
      </w:r>
    </w:p>
    <w:p w14:paraId="3C26E56E">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我方参加你方组织的</w:t>
      </w:r>
      <w:r>
        <w:rPr>
          <w:rFonts w:hint="eastAsia" w:ascii="宋体" w:hAnsi="宋体" w:cs="宋体"/>
          <w:color w:val="000000"/>
          <w:sz w:val="24"/>
          <w:highlight w:val="none"/>
          <w:lang w:eastAsia="zh-CN"/>
        </w:rPr>
        <w:t>临安校区学生寝室家具购置</w:t>
      </w:r>
      <w:r>
        <w:rPr>
          <w:rFonts w:hint="eastAsia" w:ascii="宋体" w:hAnsi="宋体" w:cs="宋体"/>
          <w:color w:val="000000"/>
          <w:sz w:val="24"/>
          <w:highlight w:val="none"/>
        </w:rPr>
        <w:t>【招标编号：</w:t>
      </w:r>
      <w:r>
        <w:rPr>
          <w:rFonts w:hint="eastAsia" w:ascii="宋体" w:hAnsi="宋体" w:cs="宋体"/>
          <w:color w:val="000000"/>
          <w:sz w:val="24"/>
          <w:highlight w:val="none"/>
          <w:lang w:eastAsia="zh-CN"/>
        </w:rPr>
        <w:t>FYG-2407-61</w:t>
      </w:r>
      <w:r>
        <w:rPr>
          <w:rFonts w:hint="eastAsia" w:ascii="宋体" w:hAnsi="宋体" w:cs="宋体"/>
          <w:color w:val="000000"/>
          <w:sz w:val="24"/>
          <w:highlight w:val="none"/>
        </w:rPr>
        <w:t>】招标的有关活动，并对此项目进行投标。为此：</w:t>
      </w:r>
    </w:p>
    <w:p w14:paraId="229A06A8">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1、我方承诺投标有效期从提交投标文件的截止之日起</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天（不少于90天）</w:t>
      </w:r>
      <w:r>
        <w:rPr>
          <w:rFonts w:hint="eastAsia" w:ascii="宋体" w:hAnsi="宋体" w:cs="宋体"/>
          <w:color w:val="000000"/>
          <w:highlight w:val="none"/>
        </w:rPr>
        <w:t>，</w:t>
      </w:r>
      <w:r>
        <w:rPr>
          <w:rFonts w:hint="eastAsia" w:ascii="宋体" w:hAnsi="宋体" w:cs="宋体"/>
          <w:color w:val="000000"/>
          <w:sz w:val="24"/>
          <w:highlight w:val="none"/>
        </w:rPr>
        <w:t>本投标文件在投标有效期满之前均具有约束力。</w:t>
      </w:r>
    </w:p>
    <w:p w14:paraId="36E8F0D1">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2、我方的投标文件包括以下内容：</w:t>
      </w:r>
    </w:p>
    <w:p w14:paraId="555B706B">
      <w:pPr>
        <w:snapToGrid w:val="0"/>
        <w:spacing w:line="360" w:lineRule="auto"/>
        <w:ind w:left="210" w:leftChars="100" w:firstLine="480" w:firstLineChars="200"/>
        <w:rPr>
          <w:rFonts w:ascii="宋体" w:hAnsi="宋体" w:cs="宋体"/>
          <w:color w:val="000000"/>
          <w:sz w:val="24"/>
          <w:highlight w:val="none"/>
        </w:rPr>
      </w:pPr>
      <w:r>
        <w:rPr>
          <w:rFonts w:hint="eastAsia" w:ascii="宋体" w:hAnsi="宋体" w:cs="宋体"/>
          <w:color w:val="000000"/>
          <w:sz w:val="24"/>
          <w:highlight w:val="none"/>
        </w:rPr>
        <w:t>2.1资格文件：</w:t>
      </w:r>
    </w:p>
    <w:p w14:paraId="3D5FB9E3">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2.1.1承诺函；</w:t>
      </w:r>
    </w:p>
    <w:p w14:paraId="3B0E1CD2">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2.1.2</w:t>
      </w:r>
      <w:r>
        <w:rPr>
          <w:rFonts w:hint="eastAsia" w:ascii="宋体" w:hAnsi="宋体" w:cs="宋体"/>
          <w:snapToGrid w:val="0"/>
          <w:color w:val="000000"/>
          <w:kern w:val="28"/>
          <w:sz w:val="24"/>
          <w:szCs w:val="20"/>
          <w:highlight w:val="none"/>
        </w:rPr>
        <w:t>联合协议（如果有)；</w:t>
      </w:r>
    </w:p>
    <w:p w14:paraId="78C528D7">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w:t>
      </w:r>
      <w:r>
        <w:rPr>
          <w:rFonts w:ascii="宋体" w:hAnsi="宋体" w:cs="宋体"/>
          <w:color w:val="000000"/>
          <w:sz w:val="24"/>
          <w:highlight w:val="none"/>
        </w:rPr>
        <w:t>.1.3</w:t>
      </w:r>
      <w:r>
        <w:rPr>
          <w:rFonts w:hint="eastAsia" w:ascii="宋体" w:hAnsi="宋体" w:cs="宋体"/>
          <w:color w:val="000000"/>
          <w:sz w:val="24"/>
          <w:highlight w:val="none"/>
        </w:rPr>
        <w:t>落实政府采购政策需满足的资格要求</w:t>
      </w:r>
      <w:r>
        <w:rPr>
          <w:rFonts w:hint="eastAsia" w:ascii="宋体" w:hAnsi="宋体" w:cs="宋体"/>
          <w:snapToGrid w:val="0"/>
          <w:color w:val="000000"/>
          <w:kern w:val="28"/>
          <w:sz w:val="24"/>
          <w:szCs w:val="20"/>
          <w:highlight w:val="none"/>
        </w:rPr>
        <w:t>（如果有）</w:t>
      </w:r>
      <w:r>
        <w:rPr>
          <w:rFonts w:hint="eastAsia" w:ascii="宋体" w:hAnsi="宋体" w:cs="宋体"/>
          <w:color w:val="000000"/>
          <w:sz w:val="24"/>
          <w:highlight w:val="none"/>
        </w:rPr>
        <w:t>；</w:t>
      </w:r>
    </w:p>
    <w:p w14:paraId="65AEE5C9">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2.1.</w:t>
      </w:r>
      <w:r>
        <w:rPr>
          <w:rFonts w:ascii="宋体" w:hAnsi="宋体" w:cs="宋体"/>
          <w:color w:val="000000"/>
          <w:sz w:val="24"/>
          <w:highlight w:val="none"/>
        </w:rPr>
        <w:t>4</w:t>
      </w:r>
      <w:r>
        <w:rPr>
          <w:rFonts w:hint="eastAsia" w:ascii="宋体" w:hAnsi="宋体" w:cs="宋体"/>
          <w:color w:val="000000"/>
          <w:sz w:val="24"/>
          <w:highlight w:val="none"/>
        </w:rPr>
        <w:t>本项目的特定资格要求</w:t>
      </w:r>
      <w:r>
        <w:rPr>
          <w:rFonts w:hint="eastAsia" w:ascii="宋体" w:hAnsi="宋体" w:cs="宋体"/>
          <w:snapToGrid w:val="0"/>
          <w:color w:val="000000"/>
          <w:kern w:val="28"/>
          <w:sz w:val="24"/>
          <w:szCs w:val="20"/>
          <w:highlight w:val="none"/>
        </w:rPr>
        <w:t>（如果有）</w:t>
      </w:r>
      <w:r>
        <w:rPr>
          <w:rFonts w:hint="eastAsia" w:ascii="宋体" w:hAnsi="宋体" w:cs="宋体"/>
          <w:color w:val="000000"/>
          <w:sz w:val="24"/>
          <w:highlight w:val="none"/>
        </w:rPr>
        <w:t>。</w:t>
      </w:r>
    </w:p>
    <w:p w14:paraId="1C0ADE70">
      <w:pPr>
        <w:snapToGrid w:val="0"/>
        <w:spacing w:line="360" w:lineRule="auto"/>
        <w:ind w:left="210" w:leftChars="100" w:firstLine="480" w:firstLineChars="200"/>
        <w:rPr>
          <w:rFonts w:ascii="宋体" w:hAnsi="宋体" w:cs="宋体"/>
          <w:color w:val="000000"/>
          <w:sz w:val="24"/>
          <w:highlight w:val="none"/>
          <w:lang w:val="zh-CN"/>
        </w:rPr>
      </w:pPr>
      <w:r>
        <w:rPr>
          <w:rFonts w:hint="eastAsia" w:ascii="宋体" w:hAnsi="宋体" w:cs="宋体"/>
          <w:color w:val="000000"/>
          <w:sz w:val="24"/>
          <w:highlight w:val="none"/>
        </w:rPr>
        <w:t>2</w:t>
      </w:r>
      <w:r>
        <w:rPr>
          <w:rFonts w:hint="eastAsia" w:ascii="宋体" w:hAnsi="宋体" w:cs="宋体"/>
          <w:color w:val="000000"/>
          <w:sz w:val="24"/>
          <w:highlight w:val="none"/>
          <w:lang w:val="zh-CN"/>
        </w:rPr>
        <w:t>.</w:t>
      </w:r>
      <w:r>
        <w:rPr>
          <w:rFonts w:hint="eastAsia" w:ascii="宋体" w:hAnsi="宋体" w:cs="宋体"/>
          <w:color w:val="000000"/>
          <w:sz w:val="24"/>
          <w:highlight w:val="none"/>
        </w:rPr>
        <w:t>2</w:t>
      </w:r>
      <w:r>
        <w:rPr>
          <w:rFonts w:hint="eastAsia" w:ascii="宋体" w:hAnsi="宋体" w:cs="宋体"/>
          <w:color w:val="000000"/>
          <w:sz w:val="24"/>
          <w:highlight w:val="none"/>
          <w:lang w:val="zh-CN"/>
        </w:rPr>
        <w:t xml:space="preserve"> </w:t>
      </w:r>
      <w:r>
        <w:rPr>
          <w:rFonts w:hint="eastAsia" w:ascii="宋体" w:hAnsi="宋体" w:cs="宋体"/>
          <w:color w:val="000000"/>
          <w:sz w:val="24"/>
          <w:highlight w:val="none"/>
        </w:rPr>
        <w:t>商务技术</w:t>
      </w:r>
      <w:r>
        <w:rPr>
          <w:rFonts w:hint="eastAsia" w:ascii="宋体" w:hAnsi="宋体" w:cs="宋体"/>
          <w:color w:val="000000"/>
          <w:sz w:val="24"/>
          <w:highlight w:val="none"/>
          <w:lang w:val="zh-CN"/>
        </w:rPr>
        <w:t>文件：</w:t>
      </w:r>
    </w:p>
    <w:p w14:paraId="3D909B5C">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2.2.1投标函；</w:t>
      </w:r>
      <w:r>
        <w:rPr>
          <w:rFonts w:hint="eastAsia" w:ascii="宋体" w:hAnsi="宋体" w:cs="宋体"/>
          <w:color w:val="000000"/>
          <w:sz w:val="24"/>
          <w:highlight w:val="none"/>
          <w:lang w:val="zh-CN"/>
        </w:rPr>
        <w:t xml:space="preserve"> </w:t>
      </w:r>
    </w:p>
    <w:p w14:paraId="5BC9469F">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2.2.2授权委托书或法定代表人（单位负责人）身份证明；</w:t>
      </w:r>
    </w:p>
    <w:p w14:paraId="3B89751B">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2.2.</w:t>
      </w:r>
      <w:r>
        <w:rPr>
          <w:rFonts w:ascii="宋体" w:hAnsi="宋体" w:cs="宋体"/>
          <w:color w:val="000000"/>
          <w:sz w:val="24"/>
          <w:highlight w:val="none"/>
        </w:rPr>
        <w:t>3</w:t>
      </w:r>
      <w:r>
        <w:rPr>
          <w:rFonts w:hint="eastAsia" w:ascii="宋体" w:hAnsi="宋体" w:cs="宋体"/>
          <w:color w:val="000000"/>
          <w:sz w:val="24"/>
          <w:highlight w:val="none"/>
        </w:rPr>
        <w:t>分包意向协议</w:t>
      </w:r>
      <w:r>
        <w:rPr>
          <w:rFonts w:hint="eastAsia" w:ascii="宋体" w:hAnsi="宋体" w:cs="宋体"/>
          <w:snapToGrid w:val="0"/>
          <w:color w:val="000000"/>
          <w:kern w:val="28"/>
          <w:sz w:val="24"/>
          <w:szCs w:val="20"/>
          <w:highlight w:val="none"/>
        </w:rPr>
        <w:t>（如果有）</w:t>
      </w:r>
      <w:r>
        <w:rPr>
          <w:rFonts w:hint="eastAsia" w:ascii="宋体" w:hAnsi="宋体" w:cs="宋体"/>
          <w:color w:val="000000"/>
          <w:sz w:val="24"/>
          <w:highlight w:val="none"/>
        </w:rPr>
        <w:t>；</w:t>
      </w:r>
    </w:p>
    <w:p w14:paraId="2DBB7BB7">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2.2.</w:t>
      </w:r>
      <w:r>
        <w:rPr>
          <w:rFonts w:ascii="宋体" w:hAnsi="宋体" w:cs="宋体"/>
          <w:color w:val="000000"/>
          <w:sz w:val="24"/>
          <w:highlight w:val="none"/>
        </w:rPr>
        <w:t>4</w:t>
      </w:r>
      <w:r>
        <w:rPr>
          <w:rFonts w:hint="eastAsia" w:ascii="宋体" w:hAnsi="宋体" w:cs="宋体"/>
          <w:color w:val="000000"/>
          <w:sz w:val="24"/>
          <w:highlight w:val="none"/>
        </w:rPr>
        <w:t>符合性审查资料；</w:t>
      </w:r>
    </w:p>
    <w:p w14:paraId="63F9CEA4">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2.2.</w:t>
      </w:r>
      <w:r>
        <w:rPr>
          <w:rFonts w:ascii="宋体" w:hAnsi="宋体" w:cs="宋体"/>
          <w:color w:val="000000"/>
          <w:sz w:val="24"/>
          <w:highlight w:val="none"/>
        </w:rPr>
        <w:t>5</w:t>
      </w:r>
      <w:r>
        <w:rPr>
          <w:rFonts w:hint="eastAsia" w:ascii="宋体" w:hAnsi="宋体" w:cs="宋体"/>
          <w:color w:val="000000"/>
          <w:sz w:val="24"/>
          <w:highlight w:val="none"/>
        </w:rPr>
        <w:t>评标标准相应的商务技术资料；</w:t>
      </w:r>
    </w:p>
    <w:p w14:paraId="29FB1EE8">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2.2.</w:t>
      </w:r>
      <w:r>
        <w:rPr>
          <w:rFonts w:ascii="宋体" w:hAnsi="宋体" w:cs="宋体"/>
          <w:color w:val="000000"/>
          <w:sz w:val="24"/>
          <w:highlight w:val="none"/>
        </w:rPr>
        <w:t>6</w:t>
      </w:r>
      <w:r>
        <w:rPr>
          <w:rFonts w:hint="eastAsia" w:ascii="宋体" w:hAnsi="宋体" w:cs="宋体"/>
          <w:color w:val="000000"/>
          <w:sz w:val="24"/>
          <w:highlight w:val="none"/>
        </w:rPr>
        <w:t>投标标的清单；</w:t>
      </w:r>
    </w:p>
    <w:p w14:paraId="78AD1EF9">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2.2.</w:t>
      </w:r>
      <w:r>
        <w:rPr>
          <w:rFonts w:ascii="宋体" w:hAnsi="宋体" w:cs="宋体"/>
          <w:color w:val="000000"/>
          <w:sz w:val="24"/>
          <w:highlight w:val="none"/>
        </w:rPr>
        <w:t>7</w:t>
      </w:r>
      <w:r>
        <w:rPr>
          <w:rFonts w:hint="eastAsia" w:ascii="宋体" w:hAnsi="宋体" w:cs="宋体"/>
          <w:color w:val="000000"/>
          <w:sz w:val="24"/>
          <w:highlight w:val="none"/>
        </w:rPr>
        <w:t>商务技术偏离表；</w:t>
      </w:r>
    </w:p>
    <w:p w14:paraId="6F3F04B1">
      <w:pPr>
        <w:snapToGrid w:val="0"/>
        <w:spacing w:line="360" w:lineRule="auto"/>
        <w:ind w:left="420" w:leftChars="200" w:firstLine="480" w:firstLineChars="200"/>
        <w:rPr>
          <w:rFonts w:ascii="宋体" w:hAnsi="宋体" w:cs="宋体"/>
          <w:color w:val="000000"/>
          <w:sz w:val="24"/>
          <w:highlight w:val="none"/>
          <w:lang w:val="zh-CN"/>
        </w:rPr>
      </w:pPr>
      <w:r>
        <w:rPr>
          <w:rFonts w:hint="eastAsia" w:ascii="宋体" w:hAnsi="宋体" w:cs="宋体"/>
          <w:color w:val="000000"/>
          <w:sz w:val="24"/>
          <w:highlight w:val="none"/>
        </w:rPr>
        <w:t>2</w:t>
      </w:r>
      <w:r>
        <w:rPr>
          <w:rFonts w:hint="eastAsia" w:ascii="宋体" w:hAnsi="宋体" w:cs="宋体"/>
          <w:color w:val="000000"/>
          <w:sz w:val="24"/>
          <w:highlight w:val="none"/>
          <w:lang w:val="zh-CN"/>
        </w:rPr>
        <w:t>.</w:t>
      </w:r>
      <w:r>
        <w:rPr>
          <w:rFonts w:hint="eastAsia" w:ascii="宋体" w:hAnsi="宋体" w:cs="宋体"/>
          <w:color w:val="000000"/>
          <w:sz w:val="24"/>
          <w:highlight w:val="none"/>
        </w:rPr>
        <w:t>2</w:t>
      </w:r>
      <w:r>
        <w:rPr>
          <w:rFonts w:hint="eastAsia" w:ascii="宋体" w:hAnsi="宋体" w:cs="宋体"/>
          <w:color w:val="000000"/>
          <w:sz w:val="24"/>
          <w:highlight w:val="none"/>
          <w:lang w:val="zh-CN"/>
        </w:rPr>
        <w:t>.</w:t>
      </w:r>
      <w:r>
        <w:rPr>
          <w:rFonts w:ascii="宋体" w:hAnsi="宋体" w:cs="宋体"/>
          <w:color w:val="000000"/>
          <w:sz w:val="24"/>
          <w:highlight w:val="none"/>
        </w:rPr>
        <w:t>8</w:t>
      </w:r>
      <w:r>
        <w:rPr>
          <w:rFonts w:hint="eastAsia" w:ascii="宋体" w:hAnsi="宋体" w:cs="宋体"/>
          <w:color w:val="000000"/>
          <w:sz w:val="24"/>
          <w:highlight w:val="none"/>
          <w:lang w:val="zh-CN"/>
        </w:rPr>
        <w:t>政府采购供应商廉洁自律承诺书；</w:t>
      </w:r>
    </w:p>
    <w:p w14:paraId="4F77BA5E">
      <w:pPr>
        <w:snapToGrid w:val="0"/>
        <w:spacing w:line="360" w:lineRule="auto"/>
        <w:ind w:left="210" w:leftChars="100" w:firstLine="480" w:firstLineChars="200"/>
        <w:rPr>
          <w:rFonts w:ascii="宋体" w:hAnsi="宋体" w:cs="宋体"/>
          <w:color w:val="000000"/>
          <w:sz w:val="24"/>
          <w:highlight w:val="none"/>
        </w:rPr>
      </w:pPr>
      <w:r>
        <w:rPr>
          <w:rFonts w:hint="eastAsia" w:ascii="宋体" w:hAnsi="宋体" w:cs="宋体"/>
          <w:color w:val="000000"/>
          <w:sz w:val="24"/>
          <w:highlight w:val="none"/>
        </w:rPr>
        <w:t>2</w:t>
      </w:r>
      <w:r>
        <w:rPr>
          <w:rFonts w:hint="eastAsia" w:ascii="宋体" w:hAnsi="宋体" w:cs="宋体"/>
          <w:color w:val="000000"/>
          <w:sz w:val="24"/>
          <w:highlight w:val="none"/>
          <w:lang w:val="zh-CN"/>
        </w:rPr>
        <w:t>.</w:t>
      </w:r>
      <w:r>
        <w:rPr>
          <w:rFonts w:hint="eastAsia" w:ascii="宋体" w:hAnsi="宋体" w:cs="宋体"/>
          <w:color w:val="000000"/>
          <w:sz w:val="24"/>
          <w:highlight w:val="none"/>
        </w:rPr>
        <w:t>3报价文件</w:t>
      </w:r>
    </w:p>
    <w:p w14:paraId="32D7F62B">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2.3.1开标一览表（报价表）；</w:t>
      </w:r>
    </w:p>
    <w:p w14:paraId="29D774C0">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2.3.2中小企业声明函（如果有）。</w:t>
      </w:r>
    </w:p>
    <w:p w14:paraId="50A990CA">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3、我方承诺除商务技术偏离表列出的偏离外，我方响应招标文件的全部要求。</w:t>
      </w:r>
    </w:p>
    <w:p w14:paraId="203E76D4">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4、如我方中标，我方承诺：</w:t>
      </w:r>
    </w:p>
    <w:p w14:paraId="0B6CE113">
      <w:pPr>
        <w:snapToGrid w:val="0"/>
        <w:spacing w:line="360" w:lineRule="auto"/>
        <w:ind w:left="210" w:leftChars="100"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4.1在收到中标通知书后，在中标通知书规定的期限内与你方签订合同； </w:t>
      </w:r>
    </w:p>
    <w:p w14:paraId="694B2FFA">
      <w:pPr>
        <w:snapToGrid w:val="0"/>
        <w:spacing w:line="360" w:lineRule="auto"/>
        <w:ind w:left="210" w:leftChars="100"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4.2在签订合同时不向你方提出附加条件； </w:t>
      </w:r>
    </w:p>
    <w:p w14:paraId="51DC203F">
      <w:pPr>
        <w:snapToGrid w:val="0"/>
        <w:spacing w:line="360" w:lineRule="auto"/>
        <w:ind w:left="210" w:leftChars="100"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4.3按照招标文件要求提交履约保证金； </w:t>
      </w:r>
    </w:p>
    <w:p w14:paraId="047C3CE3">
      <w:pPr>
        <w:snapToGrid w:val="0"/>
        <w:spacing w:line="360" w:lineRule="auto"/>
        <w:ind w:left="210" w:leftChars="100"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4.4在合同约定的期限内完成合同规定的全部义务。 </w:t>
      </w:r>
    </w:p>
    <w:p w14:paraId="3A6EC813">
      <w:pPr>
        <w:snapToGrid w:val="0"/>
        <w:spacing w:line="360" w:lineRule="auto"/>
        <w:ind w:left="210" w:leftChars="100" w:firstLine="480" w:firstLineChars="200"/>
        <w:rPr>
          <w:rFonts w:ascii="宋体" w:hAnsi="宋体" w:cs="宋体"/>
          <w:color w:val="000000"/>
          <w:sz w:val="24"/>
          <w:highlight w:val="none"/>
        </w:rPr>
      </w:pPr>
      <w:r>
        <w:rPr>
          <w:rFonts w:hint="eastAsia" w:ascii="宋体" w:hAnsi="宋体" w:cs="宋体"/>
          <w:color w:val="000000"/>
          <w:sz w:val="24"/>
          <w:highlight w:val="none"/>
        </w:rPr>
        <w:t>5、其他补充说明:</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p>
    <w:p w14:paraId="2F7029C1">
      <w:pPr>
        <w:spacing w:line="360" w:lineRule="auto"/>
        <w:ind w:firstLine="3600" w:firstLineChars="1500"/>
        <w:rPr>
          <w:rFonts w:ascii="宋体" w:hAnsi="宋体" w:cs="宋体"/>
          <w:color w:val="000000"/>
          <w:sz w:val="24"/>
          <w:highlight w:val="none"/>
        </w:rPr>
      </w:pPr>
      <w:r>
        <w:rPr>
          <w:rFonts w:hint="eastAsia" w:ascii="宋体" w:hAnsi="宋体" w:cs="宋体"/>
          <w:color w:val="000000"/>
          <w:sz w:val="24"/>
          <w:highlight w:val="none"/>
        </w:rPr>
        <w:t xml:space="preserve">投标人名称（电子签名）：                          </w:t>
      </w:r>
    </w:p>
    <w:p w14:paraId="02C0A90E">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 xml:space="preserve">     日期：  年   月   日</w:t>
      </w:r>
    </w:p>
    <w:p w14:paraId="356ED1B9">
      <w:pPr>
        <w:snapToGrid w:val="0"/>
        <w:spacing w:line="360" w:lineRule="auto"/>
        <w:ind w:left="420" w:leftChars="200" w:firstLine="4200" w:firstLineChars="1750"/>
        <w:rPr>
          <w:rFonts w:ascii="宋体" w:hAnsi="宋体" w:cs="宋体"/>
          <w:color w:val="000000"/>
          <w:kern w:val="0"/>
          <w:sz w:val="24"/>
          <w:highlight w:val="none"/>
          <w:u w:val="single"/>
        </w:rPr>
      </w:pPr>
    </w:p>
    <w:p w14:paraId="7AD3EC8A">
      <w:pPr>
        <w:spacing w:line="360" w:lineRule="auto"/>
        <w:ind w:right="420"/>
        <w:rPr>
          <w:rFonts w:ascii="宋体" w:hAnsi="宋体" w:cs="宋体"/>
          <w:color w:val="000000"/>
          <w:sz w:val="24"/>
          <w:highlight w:val="none"/>
        </w:rPr>
      </w:pPr>
      <w:r>
        <w:rPr>
          <w:rFonts w:hint="eastAsia" w:ascii="宋体" w:hAnsi="宋体" w:cs="宋体"/>
          <w:color w:val="000000"/>
          <w:sz w:val="24"/>
          <w:highlight w:val="none"/>
        </w:rPr>
        <w:t>注：按本格式和要求提供。</w:t>
      </w:r>
    </w:p>
    <w:p w14:paraId="4BFEBA28">
      <w:pPr>
        <w:snapToGrid w:val="0"/>
        <w:spacing w:line="360" w:lineRule="auto"/>
        <w:jc w:val="center"/>
        <w:rPr>
          <w:rFonts w:ascii="宋体" w:hAnsi="宋体" w:cs="宋体"/>
          <w:b/>
          <w:color w:val="000000"/>
          <w:kern w:val="0"/>
          <w:sz w:val="32"/>
          <w:szCs w:val="32"/>
          <w:highlight w:val="none"/>
        </w:rPr>
      </w:pPr>
    </w:p>
    <w:p w14:paraId="118A17C4">
      <w:pPr>
        <w:snapToGrid w:val="0"/>
        <w:spacing w:line="360" w:lineRule="auto"/>
        <w:rPr>
          <w:rFonts w:ascii="宋体" w:hAnsi="宋体" w:cs="宋体"/>
          <w:color w:val="000000"/>
          <w:sz w:val="24"/>
          <w:highlight w:val="none"/>
        </w:rPr>
      </w:pPr>
    </w:p>
    <w:p w14:paraId="3DC91B5D">
      <w:pPr>
        <w:jc w:val="center"/>
        <w:rPr>
          <w:rFonts w:ascii="宋体" w:hAnsi="宋体" w:cs="宋体"/>
          <w:b/>
          <w:color w:val="000000"/>
          <w:kern w:val="0"/>
          <w:sz w:val="32"/>
          <w:szCs w:val="32"/>
          <w:highlight w:val="none"/>
        </w:rPr>
      </w:pPr>
    </w:p>
    <w:p w14:paraId="45A9CC8F">
      <w:pPr>
        <w:jc w:val="center"/>
        <w:rPr>
          <w:rFonts w:ascii="宋体" w:hAnsi="宋体" w:cs="宋体"/>
          <w:b/>
          <w:color w:val="000000"/>
          <w:kern w:val="0"/>
          <w:sz w:val="32"/>
          <w:szCs w:val="32"/>
          <w:highlight w:val="none"/>
        </w:rPr>
      </w:pPr>
    </w:p>
    <w:p w14:paraId="4F2AA285">
      <w:pPr>
        <w:jc w:val="center"/>
        <w:rPr>
          <w:rFonts w:ascii="宋体" w:hAnsi="宋体" w:cs="宋体"/>
          <w:b/>
          <w:color w:val="000000"/>
          <w:kern w:val="0"/>
          <w:sz w:val="32"/>
          <w:szCs w:val="32"/>
          <w:highlight w:val="none"/>
        </w:rPr>
      </w:pPr>
    </w:p>
    <w:p w14:paraId="6CD63B0D">
      <w:pPr>
        <w:jc w:val="center"/>
        <w:rPr>
          <w:rFonts w:ascii="宋体" w:hAnsi="宋体" w:cs="宋体"/>
          <w:b/>
          <w:color w:val="000000"/>
          <w:kern w:val="0"/>
          <w:sz w:val="32"/>
          <w:szCs w:val="32"/>
          <w:highlight w:val="none"/>
        </w:rPr>
      </w:pPr>
    </w:p>
    <w:p w14:paraId="34A92402">
      <w:pPr>
        <w:jc w:val="center"/>
        <w:rPr>
          <w:rFonts w:ascii="宋体" w:hAnsi="宋体" w:cs="宋体"/>
          <w:b/>
          <w:color w:val="000000"/>
          <w:kern w:val="0"/>
          <w:sz w:val="32"/>
          <w:szCs w:val="32"/>
          <w:highlight w:val="none"/>
        </w:rPr>
      </w:pPr>
    </w:p>
    <w:p w14:paraId="7B216DE4">
      <w:pPr>
        <w:jc w:val="center"/>
        <w:rPr>
          <w:rFonts w:ascii="宋体" w:hAnsi="宋体" w:cs="宋体"/>
          <w:b/>
          <w:color w:val="000000"/>
          <w:kern w:val="0"/>
          <w:sz w:val="32"/>
          <w:szCs w:val="32"/>
          <w:highlight w:val="none"/>
        </w:rPr>
      </w:pPr>
    </w:p>
    <w:p w14:paraId="6EDE548B">
      <w:pPr>
        <w:jc w:val="center"/>
        <w:rPr>
          <w:rFonts w:ascii="宋体" w:hAnsi="宋体" w:cs="宋体"/>
          <w:b/>
          <w:color w:val="000000"/>
          <w:kern w:val="0"/>
          <w:sz w:val="32"/>
          <w:szCs w:val="32"/>
          <w:highlight w:val="none"/>
        </w:rPr>
      </w:pPr>
    </w:p>
    <w:p w14:paraId="784D40EB">
      <w:pPr>
        <w:jc w:val="center"/>
        <w:rPr>
          <w:rFonts w:ascii="宋体" w:hAnsi="宋体" w:cs="宋体"/>
          <w:b/>
          <w:color w:val="000000"/>
          <w:kern w:val="0"/>
          <w:sz w:val="32"/>
          <w:szCs w:val="32"/>
          <w:highlight w:val="none"/>
        </w:rPr>
      </w:pPr>
    </w:p>
    <w:p w14:paraId="1068C282">
      <w:pPr>
        <w:jc w:val="center"/>
        <w:rPr>
          <w:rFonts w:ascii="宋体" w:hAnsi="宋体" w:cs="宋体"/>
          <w:b/>
          <w:color w:val="000000"/>
          <w:kern w:val="0"/>
          <w:sz w:val="32"/>
          <w:szCs w:val="32"/>
          <w:highlight w:val="none"/>
        </w:rPr>
      </w:pPr>
    </w:p>
    <w:p w14:paraId="3507781B">
      <w:pPr>
        <w:jc w:val="center"/>
        <w:rPr>
          <w:rFonts w:ascii="宋体" w:hAnsi="宋体" w:cs="宋体"/>
          <w:b/>
          <w:color w:val="000000"/>
          <w:kern w:val="0"/>
          <w:sz w:val="32"/>
          <w:szCs w:val="32"/>
          <w:highlight w:val="none"/>
        </w:rPr>
      </w:pPr>
    </w:p>
    <w:p w14:paraId="495731DB">
      <w:pPr>
        <w:jc w:val="center"/>
        <w:rPr>
          <w:rFonts w:ascii="宋体" w:hAnsi="宋体" w:cs="宋体"/>
          <w:b/>
          <w:color w:val="000000"/>
          <w:kern w:val="0"/>
          <w:sz w:val="32"/>
          <w:szCs w:val="32"/>
          <w:highlight w:val="none"/>
        </w:rPr>
      </w:pPr>
    </w:p>
    <w:p w14:paraId="76F05C53">
      <w:pPr>
        <w:jc w:val="center"/>
        <w:rPr>
          <w:rFonts w:ascii="宋体" w:hAnsi="宋体" w:cs="宋体"/>
          <w:b/>
          <w:color w:val="000000"/>
          <w:kern w:val="0"/>
          <w:sz w:val="32"/>
          <w:szCs w:val="32"/>
          <w:highlight w:val="none"/>
        </w:rPr>
      </w:pPr>
    </w:p>
    <w:p w14:paraId="6A5E3DE2">
      <w:pPr>
        <w:jc w:val="center"/>
        <w:rPr>
          <w:rFonts w:ascii="宋体" w:hAnsi="宋体" w:cs="宋体"/>
          <w:b/>
          <w:color w:val="000000"/>
          <w:kern w:val="0"/>
          <w:sz w:val="32"/>
          <w:szCs w:val="32"/>
          <w:highlight w:val="none"/>
        </w:rPr>
      </w:pPr>
    </w:p>
    <w:p w14:paraId="39BF4AE5">
      <w:pPr>
        <w:jc w:val="center"/>
        <w:rPr>
          <w:rFonts w:ascii="宋体" w:hAnsi="宋体" w:cs="宋体"/>
          <w:b/>
          <w:color w:val="000000"/>
          <w:kern w:val="0"/>
          <w:sz w:val="32"/>
          <w:szCs w:val="32"/>
          <w:highlight w:val="none"/>
        </w:rPr>
      </w:pPr>
    </w:p>
    <w:p w14:paraId="554F8981">
      <w:pPr>
        <w:jc w:val="center"/>
        <w:rPr>
          <w:rFonts w:ascii="宋体" w:hAnsi="宋体" w:cs="宋体"/>
          <w:b/>
          <w:color w:val="000000"/>
          <w:kern w:val="0"/>
          <w:sz w:val="32"/>
          <w:szCs w:val="32"/>
          <w:highlight w:val="none"/>
        </w:rPr>
      </w:pPr>
    </w:p>
    <w:p w14:paraId="0714288F">
      <w:pPr>
        <w:jc w:val="center"/>
        <w:rPr>
          <w:rFonts w:ascii="宋体" w:hAnsi="宋体" w:cs="宋体"/>
          <w:b/>
          <w:color w:val="000000"/>
          <w:kern w:val="0"/>
          <w:sz w:val="32"/>
          <w:szCs w:val="32"/>
          <w:highlight w:val="none"/>
        </w:rPr>
      </w:pPr>
    </w:p>
    <w:p w14:paraId="064938AE">
      <w:pPr>
        <w:jc w:val="center"/>
        <w:rPr>
          <w:rFonts w:ascii="宋体" w:hAnsi="宋体" w:cs="宋体"/>
          <w:b/>
          <w:color w:val="000000"/>
          <w:kern w:val="0"/>
          <w:sz w:val="32"/>
          <w:szCs w:val="32"/>
          <w:highlight w:val="none"/>
        </w:rPr>
      </w:pPr>
    </w:p>
    <w:p w14:paraId="6EE6504D">
      <w:pPr>
        <w:jc w:val="center"/>
        <w:rPr>
          <w:rFonts w:ascii="宋体" w:hAnsi="宋体" w:cs="宋体"/>
          <w:b/>
          <w:color w:val="000000"/>
          <w:kern w:val="0"/>
          <w:sz w:val="32"/>
          <w:szCs w:val="32"/>
          <w:highlight w:val="none"/>
        </w:rPr>
      </w:pPr>
    </w:p>
    <w:p w14:paraId="2104DC1E">
      <w:pPr>
        <w:jc w:val="center"/>
        <w:rPr>
          <w:rFonts w:ascii="宋体" w:hAnsi="宋体" w:cs="宋体"/>
          <w:b/>
          <w:color w:val="000000"/>
          <w:kern w:val="0"/>
          <w:sz w:val="32"/>
          <w:szCs w:val="32"/>
          <w:highlight w:val="none"/>
        </w:rPr>
      </w:pPr>
    </w:p>
    <w:p w14:paraId="3B9C46AC">
      <w:pPr>
        <w:jc w:val="center"/>
        <w:rPr>
          <w:rFonts w:ascii="宋体" w:hAnsi="宋体" w:cs="宋体"/>
          <w:b/>
          <w:color w:val="000000"/>
          <w:kern w:val="0"/>
          <w:sz w:val="32"/>
          <w:szCs w:val="32"/>
          <w:highlight w:val="none"/>
        </w:rPr>
      </w:pPr>
    </w:p>
    <w:p w14:paraId="58246D5B">
      <w:pPr>
        <w:jc w:val="center"/>
        <w:rPr>
          <w:rFonts w:ascii="宋体" w:hAnsi="宋体" w:cs="宋体"/>
          <w:b/>
          <w:color w:val="000000"/>
          <w:kern w:val="0"/>
          <w:sz w:val="32"/>
          <w:szCs w:val="32"/>
          <w:highlight w:val="none"/>
        </w:rPr>
      </w:pPr>
    </w:p>
    <w:p w14:paraId="643DEB95">
      <w:pPr>
        <w:jc w:val="center"/>
        <w:rPr>
          <w:rFonts w:ascii="宋体" w:hAnsi="宋体" w:cs="宋体"/>
          <w:b/>
          <w:color w:val="000000"/>
          <w:kern w:val="0"/>
          <w:sz w:val="32"/>
          <w:szCs w:val="32"/>
          <w:highlight w:val="none"/>
        </w:rPr>
      </w:pPr>
    </w:p>
    <w:p w14:paraId="5827CAAE">
      <w:pPr>
        <w:jc w:val="center"/>
        <w:rPr>
          <w:rFonts w:ascii="宋体" w:hAnsi="宋体" w:cs="宋体"/>
          <w:b/>
          <w:color w:val="000000"/>
          <w:kern w:val="0"/>
          <w:sz w:val="32"/>
          <w:szCs w:val="32"/>
          <w:highlight w:val="none"/>
        </w:rPr>
      </w:pPr>
    </w:p>
    <w:p w14:paraId="7583EB90">
      <w:pPr>
        <w:widowControl/>
        <w:adjustRightInd/>
        <w:jc w:val="left"/>
        <w:rPr>
          <w:rFonts w:ascii="宋体" w:hAnsi="宋体" w:cs="宋体"/>
          <w:b/>
          <w:color w:val="000000"/>
          <w:kern w:val="0"/>
          <w:sz w:val="32"/>
          <w:szCs w:val="32"/>
          <w:highlight w:val="none"/>
        </w:rPr>
      </w:pPr>
      <w:r>
        <w:rPr>
          <w:rFonts w:ascii="宋体" w:hAnsi="宋体" w:cs="宋体"/>
          <w:b/>
          <w:color w:val="000000"/>
          <w:kern w:val="0"/>
          <w:sz w:val="32"/>
          <w:szCs w:val="32"/>
          <w:highlight w:val="none"/>
        </w:rPr>
        <w:br w:type="page"/>
      </w:r>
    </w:p>
    <w:p w14:paraId="43288EEF">
      <w:pPr>
        <w:jc w:val="center"/>
        <w:rPr>
          <w:rFonts w:ascii="宋体" w:hAnsi="宋体" w:cs="宋体"/>
          <w:b/>
          <w:color w:val="000000"/>
          <w:kern w:val="0"/>
          <w:sz w:val="32"/>
          <w:szCs w:val="32"/>
          <w:highlight w:val="none"/>
          <w:lang w:val="zh-CN"/>
        </w:rPr>
      </w:pPr>
      <w:r>
        <w:rPr>
          <w:rFonts w:hint="eastAsia" w:ascii="宋体" w:hAnsi="宋体" w:cs="宋体"/>
          <w:b/>
          <w:color w:val="000000"/>
          <w:kern w:val="0"/>
          <w:sz w:val="32"/>
          <w:szCs w:val="32"/>
          <w:highlight w:val="none"/>
          <w:lang w:val="zh-CN"/>
        </w:rPr>
        <w:t>二、授权委托书或法定代表人（单位负责人、自然人本人）身份证明</w:t>
      </w:r>
    </w:p>
    <w:p w14:paraId="4CDA88A2">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                                </w:t>
      </w:r>
    </w:p>
    <w:p w14:paraId="3D85881E">
      <w:pPr>
        <w:snapToGrid w:val="0"/>
        <w:spacing w:line="360" w:lineRule="auto"/>
        <w:ind w:firstLine="2872" w:firstLineChars="894"/>
        <w:rPr>
          <w:rFonts w:ascii="宋体" w:hAnsi="宋体" w:cs="宋体"/>
          <w:color w:val="000000"/>
          <w:highlight w:val="none"/>
        </w:rPr>
      </w:pPr>
      <w:r>
        <w:rPr>
          <w:rFonts w:hint="eastAsia" w:ascii="宋体" w:hAnsi="宋体" w:cs="宋体"/>
          <w:b/>
          <w:color w:val="000000"/>
          <w:kern w:val="0"/>
          <w:sz w:val="32"/>
          <w:szCs w:val="32"/>
          <w:highlight w:val="none"/>
          <w:lang w:val="zh-CN"/>
        </w:rPr>
        <w:t>授权委托书（适用于非联合体投标）</w:t>
      </w:r>
      <w:r>
        <w:rPr>
          <w:rFonts w:hint="eastAsia" w:ascii="宋体" w:hAnsi="宋体" w:cs="宋体"/>
          <w:color w:val="000000"/>
          <w:highlight w:val="none"/>
        </w:rPr>
        <w:t xml:space="preserve">                               </w:t>
      </w:r>
    </w:p>
    <w:p w14:paraId="1895FF62">
      <w:pPr>
        <w:snapToGrid w:val="0"/>
        <w:spacing w:line="360" w:lineRule="auto"/>
        <w:rPr>
          <w:rFonts w:ascii="宋体" w:hAnsi="宋体" w:cs="宋体"/>
          <w:color w:val="000000"/>
          <w:kern w:val="0"/>
          <w:sz w:val="24"/>
          <w:highlight w:val="none"/>
        </w:rPr>
      </w:pPr>
      <w:r>
        <w:rPr>
          <w:rFonts w:hint="eastAsia" w:ascii="宋体" w:hAnsi="宋体" w:cs="宋体"/>
          <w:color w:val="000000"/>
          <w:sz w:val="24"/>
          <w:highlight w:val="none"/>
          <w:lang w:eastAsia="zh-CN"/>
        </w:rPr>
        <w:t>杭州第一技师学院</w:t>
      </w:r>
      <w:r>
        <w:rPr>
          <w:rFonts w:hint="eastAsia" w:ascii="宋体" w:hAnsi="宋体" w:cs="宋体"/>
          <w:color w:val="000000"/>
          <w:sz w:val="24"/>
          <w:highlight w:val="none"/>
        </w:rPr>
        <w:t>、</w:t>
      </w:r>
      <w:r>
        <w:rPr>
          <w:rFonts w:hint="eastAsia" w:ascii="宋体" w:hAnsi="宋体" w:cs="宋体"/>
          <w:color w:val="000000"/>
          <w:sz w:val="24"/>
          <w:highlight w:val="none"/>
          <w:lang w:eastAsia="zh-CN"/>
        </w:rPr>
        <w:t>浙江泛亚工程咨询有限公司</w:t>
      </w:r>
      <w:r>
        <w:rPr>
          <w:rFonts w:hint="eastAsia" w:ascii="宋体" w:hAnsi="宋体" w:cs="宋体"/>
          <w:color w:val="000000"/>
          <w:kern w:val="0"/>
          <w:sz w:val="24"/>
          <w:highlight w:val="none"/>
          <w:lang w:val="zh-CN"/>
        </w:rPr>
        <w:t>：</w:t>
      </w:r>
    </w:p>
    <w:p w14:paraId="63E5F001">
      <w:pPr>
        <w:snapToGrid w:val="0"/>
        <w:spacing w:line="360" w:lineRule="auto"/>
        <w:ind w:firstLine="576"/>
        <w:rPr>
          <w:rFonts w:ascii="宋体" w:hAnsi="宋体" w:cs="宋体"/>
          <w:color w:val="000000"/>
          <w:kern w:val="0"/>
          <w:sz w:val="24"/>
          <w:highlight w:val="none"/>
        </w:rPr>
      </w:pPr>
      <w:r>
        <w:rPr>
          <w:rFonts w:hint="eastAsia" w:ascii="宋体" w:hAnsi="宋体" w:cs="宋体"/>
          <w:color w:val="000000"/>
          <w:kern w:val="0"/>
          <w:sz w:val="24"/>
          <w:highlight w:val="none"/>
        </w:rPr>
        <w:t>现</w:t>
      </w:r>
      <w:r>
        <w:rPr>
          <w:rFonts w:hint="eastAsia" w:ascii="宋体" w:hAnsi="宋体" w:cs="宋体"/>
          <w:color w:val="000000"/>
          <w:kern w:val="0"/>
          <w:sz w:val="24"/>
          <w:highlight w:val="none"/>
          <w:lang w:val="zh-CN"/>
        </w:rPr>
        <w:t>委托</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（姓名）为我方代理人（身份证号码：</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，手机：</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），以我方名义处理</w:t>
      </w:r>
      <w:r>
        <w:rPr>
          <w:rFonts w:hint="eastAsia" w:ascii="宋体" w:hAnsi="宋体" w:cs="宋体"/>
          <w:color w:val="000000"/>
          <w:sz w:val="24"/>
          <w:highlight w:val="none"/>
          <w:lang w:eastAsia="zh-CN"/>
        </w:rPr>
        <w:t>临安校区学生寝室家具购置</w:t>
      </w:r>
      <w:r>
        <w:rPr>
          <w:rFonts w:hint="eastAsia" w:ascii="宋体" w:hAnsi="宋体" w:cs="宋体"/>
          <w:color w:val="000000"/>
          <w:sz w:val="24"/>
          <w:highlight w:val="none"/>
        </w:rPr>
        <w:t>【招标编号：</w:t>
      </w:r>
      <w:r>
        <w:rPr>
          <w:rFonts w:hint="eastAsia" w:ascii="宋体" w:hAnsi="宋体" w:cs="宋体"/>
          <w:color w:val="000000"/>
          <w:sz w:val="24"/>
          <w:highlight w:val="none"/>
          <w:lang w:eastAsia="zh-CN"/>
        </w:rPr>
        <w:t>FYG-2407-61</w:t>
      </w:r>
      <w:r>
        <w:rPr>
          <w:rFonts w:hint="eastAsia" w:ascii="宋体" w:hAnsi="宋体" w:cs="宋体"/>
          <w:color w:val="000000"/>
          <w:sz w:val="24"/>
          <w:highlight w:val="none"/>
        </w:rPr>
        <w:t>】</w:t>
      </w:r>
      <w:r>
        <w:rPr>
          <w:rFonts w:hint="eastAsia" w:ascii="宋体" w:hAnsi="宋体" w:cs="宋体"/>
          <w:color w:val="000000"/>
          <w:kern w:val="0"/>
          <w:sz w:val="24"/>
          <w:highlight w:val="none"/>
          <w:lang w:val="zh-CN"/>
        </w:rPr>
        <w:t>政府采购投标的一切事项，其法律后果由我方承担。</w:t>
      </w:r>
    </w:p>
    <w:p w14:paraId="40DBDE3B">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委托期限</w:t>
      </w:r>
      <w:r>
        <w:rPr>
          <w:rFonts w:hint="eastAsia" w:ascii="宋体" w:hAnsi="宋体" w:cs="宋体"/>
          <w:color w:val="000000"/>
          <w:kern w:val="0"/>
          <w:sz w:val="24"/>
          <w:highlight w:val="none"/>
        </w:rPr>
        <w:t>：</w:t>
      </w:r>
      <w:r>
        <w:rPr>
          <w:rFonts w:hint="eastAsia" w:ascii="宋体" w:hAnsi="宋体" w:cs="宋体"/>
          <w:color w:val="000000"/>
          <w:kern w:val="0"/>
          <w:sz w:val="24"/>
          <w:highlight w:val="none"/>
          <w:lang w:val="zh-CN"/>
        </w:rPr>
        <w:t>自</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年</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日起至</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年</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日止。</w:t>
      </w:r>
    </w:p>
    <w:p w14:paraId="226768B7">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特此告知。</w:t>
      </w:r>
    </w:p>
    <w:p w14:paraId="782CD160">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lang w:val="zh-CN"/>
        </w:rPr>
        <w:t xml:space="preserve">                                                 投标人名称(电子签名)：</w:t>
      </w:r>
    </w:p>
    <w:p w14:paraId="79632A46">
      <w:pPr>
        <w:snapToGrid w:val="0"/>
        <w:spacing w:line="360" w:lineRule="auto"/>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签发日期：  年  月   日</w:t>
      </w:r>
    </w:p>
    <w:p w14:paraId="1353092F">
      <w:pPr>
        <w:snapToGrid w:val="0"/>
        <w:spacing w:line="360" w:lineRule="auto"/>
        <w:rPr>
          <w:rFonts w:ascii="宋体" w:hAnsi="宋体" w:cs="宋体"/>
          <w:color w:val="000000"/>
          <w:sz w:val="24"/>
          <w:highlight w:val="none"/>
        </w:rPr>
      </w:pPr>
    </w:p>
    <w:p w14:paraId="4DF0EE25">
      <w:pPr>
        <w:snapToGrid w:val="0"/>
        <w:spacing w:line="360" w:lineRule="auto"/>
        <w:rPr>
          <w:rFonts w:ascii="宋体" w:hAnsi="宋体" w:cs="宋体"/>
          <w:color w:val="000000"/>
          <w:sz w:val="24"/>
          <w:highlight w:val="none"/>
        </w:rPr>
      </w:pPr>
    </w:p>
    <w:p w14:paraId="10422563">
      <w:pPr>
        <w:snapToGrid w:val="0"/>
        <w:spacing w:line="360" w:lineRule="auto"/>
        <w:rPr>
          <w:rFonts w:ascii="宋体" w:hAnsi="宋体" w:cs="宋体"/>
          <w:color w:val="000000"/>
          <w:sz w:val="24"/>
          <w:highlight w:val="none"/>
        </w:rPr>
      </w:pPr>
    </w:p>
    <w:p w14:paraId="687D82A2">
      <w:pPr>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lang w:val="zh-CN"/>
        </w:rPr>
        <w:t xml:space="preserve">      </w:t>
      </w:r>
      <w:r>
        <w:rPr>
          <w:rFonts w:hint="eastAsia" w:ascii="宋体" w:hAnsi="宋体" w:cs="宋体"/>
          <w:b/>
          <w:color w:val="000000"/>
          <w:kern w:val="0"/>
          <w:sz w:val="32"/>
          <w:szCs w:val="32"/>
          <w:highlight w:val="none"/>
        </w:rPr>
        <w:t xml:space="preserve"> </w:t>
      </w:r>
      <w:r>
        <w:rPr>
          <w:rFonts w:hint="eastAsia" w:ascii="宋体" w:hAnsi="宋体" w:cs="宋体"/>
          <w:b/>
          <w:color w:val="000000"/>
          <w:kern w:val="0"/>
          <w:sz w:val="32"/>
          <w:szCs w:val="32"/>
          <w:highlight w:val="none"/>
          <w:lang w:val="zh-CN"/>
        </w:rPr>
        <w:t>授权委托书（适用于联合体投标）</w:t>
      </w:r>
    </w:p>
    <w:p w14:paraId="50EA4C64">
      <w:pPr>
        <w:snapToGrid w:val="0"/>
        <w:spacing w:line="360" w:lineRule="auto"/>
        <w:rPr>
          <w:rFonts w:ascii="宋体" w:hAnsi="宋体" w:cs="宋体"/>
          <w:color w:val="000000"/>
          <w:kern w:val="0"/>
          <w:sz w:val="24"/>
          <w:highlight w:val="none"/>
        </w:rPr>
      </w:pPr>
      <w:r>
        <w:rPr>
          <w:rFonts w:hint="eastAsia" w:ascii="宋体" w:hAnsi="宋体" w:cs="宋体"/>
          <w:color w:val="000000"/>
          <w:sz w:val="24"/>
          <w:highlight w:val="none"/>
          <w:lang w:eastAsia="zh-CN"/>
        </w:rPr>
        <w:t>杭州第一技师学院</w:t>
      </w:r>
      <w:r>
        <w:rPr>
          <w:rFonts w:hint="eastAsia" w:ascii="宋体" w:hAnsi="宋体" w:cs="宋体"/>
          <w:color w:val="000000"/>
          <w:sz w:val="24"/>
          <w:highlight w:val="none"/>
        </w:rPr>
        <w:t>、</w:t>
      </w:r>
      <w:r>
        <w:rPr>
          <w:rFonts w:hint="eastAsia" w:ascii="宋体" w:hAnsi="宋体" w:cs="宋体"/>
          <w:color w:val="000000"/>
          <w:sz w:val="24"/>
          <w:highlight w:val="none"/>
          <w:lang w:eastAsia="zh-CN"/>
        </w:rPr>
        <w:t>浙江泛亚工程咨询有限公司</w:t>
      </w:r>
      <w:r>
        <w:rPr>
          <w:rFonts w:hint="eastAsia" w:ascii="宋体" w:hAnsi="宋体" w:cs="宋体"/>
          <w:color w:val="000000"/>
          <w:kern w:val="0"/>
          <w:sz w:val="24"/>
          <w:highlight w:val="none"/>
          <w:lang w:val="zh-CN"/>
        </w:rPr>
        <w:t>：</w:t>
      </w:r>
    </w:p>
    <w:p w14:paraId="13D61911">
      <w:pPr>
        <w:snapToGrid w:val="0"/>
        <w:spacing w:line="360" w:lineRule="auto"/>
        <w:ind w:firstLine="576"/>
        <w:rPr>
          <w:rFonts w:ascii="宋体" w:hAnsi="宋体" w:cs="宋体"/>
          <w:color w:val="000000"/>
          <w:kern w:val="0"/>
          <w:sz w:val="24"/>
          <w:highlight w:val="none"/>
        </w:rPr>
      </w:pPr>
      <w:r>
        <w:rPr>
          <w:rFonts w:hint="eastAsia" w:ascii="宋体" w:hAnsi="宋体" w:cs="宋体"/>
          <w:color w:val="000000"/>
          <w:kern w:val="0"/>
          <w:sz w:val="24"/>
          <w:highlight w:val="none"/>
        </w:rPr>
        <w:t>现</w:t>
      </w:r>
      <w:r>
        <w:rPr>
          <w:rFonts w:hint="eastAsia" w:ascii="宋体" w:hAnsi="宋体" w:cs="宋体"/>
          <w:color w:val="000000"/>
          <w:kern w:val="0"/>
          <w:sz w:val="24"/>
          <w:highlight w:val="none"/>
          <w:lang w:val="zh-CN"/>
        </w:rPr>
        <w:t>委托</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（姓名）为我方代理人（身份证号码：</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，手机：</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），以我方名义处理</w:t>
      </w:r>
      <w:r>
        <w:rPr>
          <w:rFonts w:hint="eastAsia" w:ascii="宋体" w:hAnsi="宋体" w:cs="宋体"/>
          <w:color w:val="000000"/>
          <w:sz w:val="24"/>
          <w:highlight w:val="none"/>
          <w:lang w:eastAsia="zh-CN"/>
        </w:rPr>
        <w:t>临安校区学生寝室家具购置</w:t>
      </w:r>
      <w:r>
        <w:rPr>
          <w:rFonts w:hint="eastAsia" w:ascii="宋体" w:hAnsi="宋体" w:cs="宋体"/>
          <w:color w:val="000000"/>
          <w:sz w:val="24"/>
          <w:highlight w:val="none"/>
        </w:rPr>
        <w:t>【招标编号：</w:t>
      </w:r>
      <w:r>
        <w:rPr>
          <w:rFonts w:hint="eastAsia" w:ascii="宋体" w:hAnsi="宋体" w:cs="宋体"/>
          <w:color w:val="000000"/>
          <w:sz w:val="24"/>
          <w:highlight w:val="none"/>
          <w:lang w:eastAsia="zh-CN"/>
        </w:rPr>
        <w:t>FYG-2407-61</w:t>
      </w:r>
      <w:r>
        <w:rPr>
          <w:rFonts w:hint="eastAsia" w:ascii="宋体" w:hAnsi="宋体" w:cs="宋体"/>
          <w:color w:val="000000"/>
          <w:sz w:val="24"/>
          <w:highlight w:val="none"/>
        </w:rPr>
        <w:t>】</w:t>
      </w:r>
      <w:r>
        <w:rPr>
          <w:rFonts w:hint="eastAsia" w:ascii="宋体" w:hAnsi="宋体" w:cs="宋体"/>
          <w:color w:val="000000"/>
          <w:kern w:val="0"/>
          <w:sz w:val="24"/>
          <w:highlight w:val="none"/>
          <w:lang w:val="zh-CN"/>
        </w:rPr>
        <w:t>政府采购投标的一切事项，其法律后果由我方承担。</w:t>
      </w:r>
    </w:p>
    <w:p w14:paraId="3206AFF8">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委托期限</w:t>
      </w:r>
      <w:r>
        <w:rPr>
          <w:rFonts w:hint="eastAsia" w:ascii="宋体" w:hAnsi="宋体" w:cs="宋体"/>
          <w:color w:val="000000"/>
          <w:kern w:val="0"/>
          <w:sz w:val="24"/>
          <w:highlight w:val="none"/>
        </w:rPr>
        <w:t>：</w:t>
      </w:r>
      <w:r>
        <w:rPr>
          <w:rFonts w:hint="eastAsia" w:ascii="宋体" w:hAnsi="宋体" w:cs="宋体"/>
          <w:color w:val="000000"/>
          <w:kern w:val="0"/>
          <w:sz w:val="24"/>
          <w:highlight w:val="none"/>
          <w:lang w:val="zh-CN"/>
        </w:rPr>
        <w:t>自</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年</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日起至</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年</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日止。</w:t>
      </w:r>
    </w:p>
    <w:p w14:paraId="68E0D627">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特此告知。</w:t>
      </w:r>
    </w:p>
    <w:p w14:paraId="1DCA1CA5">
      <w:pPr>
        <w:jc w:val="center"/>
        <w:rPr>
          <w:rFonts w:ascii="宋体" w:hAnsi="宋体" w:cs="宋体"/>
          <w:b/>
          <w:color w:val="000000"/>
          <w:kern w:val="0"/>
          <w:sz w:val="32"/>
          <w:szCs w:val="32"/>
          <w:highlight w:val="none"/>
        </w:rPr>
      </w:pPr>
    </w:p>
    <w:p w14:paraId="75CF6715">
      <w:pPr>
        <w:jc w:val="center"/>
        <w:rPr>
          <w:rFonts w:ascii="宋体" w:hAnsi="宋体" w:cs="宋体"/>
          <w:b/>
          <w:color w:val="000000"/>
          <w:kern w:val="0"/>
          <w:sz w:val="32"/>
          <w:szCs w:val="32"/>
          <w:highlight w:val="none"/>
        </w:rPr>
      </w:pPr>
    </w:p>
    <w:p w14:paraId="5F822529">
      <w:pPr>
        <w:jc w:val="center"/>
        <w:rPr>
          <w:rFonts w:ascii="宋体" w:hAnsi="宋体" w:cs="宋体"/>
          <w:b/>
          <w:color w:val="000000"/>
          <w:kern w:val="0"/>
          <w:sz w:val="32"/>
          <w:szCs w:val="32"/>
          <w:highlight w:val="none"/>
        </w:rPr>
      </w:pPr>
    </w:p>
    <w:p w14:paraId="35F6B050">
      <w:pPr>
        <w:rPr>
          <w:rFonts w:ascii="宋体" w:hAnsi="宋体" w:cs="宋体"/>
          <w:color w:val="000000"/>
          <w:highlight w:val="none"/>
        </w:rPr>
      </w:pPr>
    </w:p>
    <w:p w14:paraId="73CB2B1E">
      <w:pPr>
        <w:snapToGrid w:val="0"/>
        <w:spacing w:line="360" w:lineRule="auto"/>
        <w:ind w:firstLine="5040" w:firstLineChars="21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联合体成员名称(电子签名/公章)：</w:t>
      </w:r>
    </w:p>
    <w:p w14:paraId="00C691D2">
      <w:pPr>
        <w:snapToGrid w:val="0"/>
        <w:spacing w:line="360" w:lineRule="auto"/>
        <w:ind w:firstLine="5040" w:firstLineChars="21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联合体成员名称(电子签名/公章)：</w:t>
      </w:r>
    </w:p>
    <w:p w14:paraId="45CCA9F2">
      <w:pPr>
        <w:snapToGrid w:val="0"/>
        <w:spacing w:line="360" w:lineRule="auto"/>
        <w:ind w:firstLine="5760" w:firstLineChars="2400"/>
        <w:rPr>
          <w:rFonts w:ascii="宋体" w:hAnsi="宋体" w:cs="宋体"/>
          <w:color w:val="000000"/>
          <w:highlight w:val="none"/>
        </w:rPr>
      </w:pPr>
      <w:r>
        <w:rPr>
          <w:rFonts w:hint="eastAsia" w:ascii="宋体" w:hAnsi="宋体" w:cs="宋体"/>
          <w:color w:val="000000"/>
          <w:kern w:val="0"/>
          <w:sz w:val="24"/>
          <w:highlight w:val="none"/>
          <w:lang w:val="zh-CN"/>
        </w:rPr>
        <w:t>……</w:t>
      </w:r>
    </w:p>
    <w:p w14:paraId="1E204B61">
      <w:pPr>
        <w:snapToGrid w:val="0"/>
        <w:spacing w:line="360" w:lineRule="auto"/>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日期：  年  月   日</w:t>
      </w:r>
    </w:p>
    <w:p w14:paraId="7433B38B">
      <w:pPr>
        <w:autoSpaceDE w:val="0"/>
        <w:autoSpaceDN w:val="0"/>
        <w:spacing w:line="360" w:lineRule="auto"/>
        <w:jc w:val="center"/>
        <w:rPr>
          <w:rFonts w:ascii="宋体" w:hAnsi="宋体" w:cs="宋体"/>
          <w:b/>
          <w:color w:val="000000"/>
          <w:sz w:val="24"/>
          <w:highlight w:val="none"/>
        </w:rPr>
      </w:pPr>
      <w:r>
        <w:rPr>
          <w:rFonts w:hint="eastAsia" w:ascii="宋体" w:hAnsi="宋体" w:cs="宋体"/>
          <w:b/>
          <w:color w:val="000000"/>
          <w:kern w:val="0"/>
          <w:sz w:val="32"/>
          <w:szCs w:val="32"/>
          <w:highlight w:val="none"/>
          <w:lang w:val="zh-CN"/>
        </w:rPr>
        <w:t>法定代表人、单位负责人或自然人本人</w:t>
      </w:r>
      <w:r>
        <w:rPr>
          <w:rFonts w:hint="eastAsia" w:ascii="宋体" w:hAnsi="宋体" w:cs="宋体"/>
          <w:b/>
          <w:color w:val="000000"/>
          <w:sz w:val="30"/>
          <w:szCs w:val="30"/>
          <w:highlight w:val="none"/>
        </w:rPr>
        <w:t>的身份证明（适用于法定代表人、单位负责人或者自然人本人代表投标人参加投标）</w:t>
      </w:r>
    </w:p>
    <w:p w14:paraId="3286C90B">
      <w:pPr>
        <w:pStyle w:val="30"/>
        <w:spacing w:line="360" w:lineRule="auto"/>
        <w:rPr>
          <w:rFonts w:hAnsi="宋体" w:cs="宋体"/>
          <w:bCs/>
          <w:color w:val="000000"/>
          <w:sz w:val="24"/>
          <w:highlight w:val="none"/>
        </w:rPr>
      </w:pPr>
      <w:r>
        <w:rPr>
          <w:rFonts w:hint="eastAsia" w:hAnsi="宋体" w:cs="宋体"/>
          <w:bCs/>
          <w:color w:val="000000"/>
          <w:sz w:val="24"/>
          <w:highlight w:val="none"/>
        </w:rPr>
        <w:t>身份证件扫描件：</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1DE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53CAB486">
            <w:pPr>
              <w:pStyle w:val="30"/>
              <w:adjustRightInd w:val="0"/>
              <w:spacing w:line="360" w:lineRule="auto"/>
              <w:rPr>
                <w:rFonts w:hAnsi="宋体" w:cs="宋体"/>
                <w:bCs/>
                <w:color w:val="000000"/>
                <w:sz w:val="24"/>
                <w:highlight w:val="none"/>
              </w:rPr>
            </w:pPr>
            <w:r>
              <w:rPr>
                <w:rFonts w:hint="eastAsia" w:hAnsi="宋体" w:cs="宋体"/>
                <w:bCs/>
                <w:color w:val="000000"/>
                <w:sz w:val="24"/>
                <w:highlight w:val="none"/>
              </w:rPr>
              <w:t>正面：                                 反面：</w:t>
            </w:r>
          </w:p>
          <w:p w14:paraId="10BCF9ED">
            <w:pPr>
              <w:pStyle w:val="30"/>
              <w:adjustRightInd w:val="0"/>
              <w:spacing w:line="360" w:lineRule="auto"/>
              <w:rPr>
                <w:rFonts w:hAnsi="宋体" w:cs="宋体"/>
                <w:bCs/>
                <w:color w:val="000000"/>
                <w:sz w:val="24"/>
                <w:highlight w:val="none"/>
              </w:rPr>
            </w:pPr>
          </w:p>
        </w:tc>
      </w:tr>
    </w:tbl>
    <w:p w14:paraId="7A03AADB">
      <w:pPr>
        <w:snapToGrid w:val="0"/>
        <w:spacing w:line="360" w:lineRule="auto"/>
        <w:ind w:firstLine="576"/>
        <w:jc w:val="center"/>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w:t>
      </w:r>
    </w:p>
    <w:p w14:paraId="680DAC8D">
      <w:pPr>
        <w:snapToGrid w:val="0"/>
        <w:spacing w:line="360" w:lineRule="auto"/>
        <w:ind w:firstLine="576"/>
        <w:jc w:val="center"/>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投标人名称(电子签名)：                              </w:t>
      </w:r>
    </w:p>
    <w:p w14:paraId="15864D70">
      <w:pPr>
        <w:spacing w:line="360" w:lineRule="auto"/>
        <w:jc w:val="center"/>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日期：  年  月  日</w:t>
      </w:r>
    </w:p>
    <w:p w14:paraId="179B84AC">
      <w:pPr>
        <w:jc w:val="center"/>
        <w:rPr>
          <w:rFonts w:ascii="宋体" w:hAnsi="宋体" w:cs="宋体"/>
          <w:b/>
          <w:color w:val="000000"/>
          <w:kern w:val="0"/>
          <w:sz w:val="32"/>
          <w:szCs w:val="32"/>
          <w:highlight w:val="none"/>
        </w:rPr>
      </w:pPr>
    </w:p>
    <w:p w14:paraId="720F7C26">
      <w:pPr>
        <w:jc w:val="center"/>
        <w:rPr>
          <w:rFonts w:ascii="宋体" w:hAnsi="宋体" w:cs="宋体"/>
          <w:b/>
          <w:color w:val="000000"/>
          <w:kern w:val="0"/>
          <w:sz w:val="32"/>
          <w:szCs w:val="32"/>
          <w:highlight w:val="none"/>
        </w:rPr>
      </w:pPr>
    </w:p>
    <w:p w14:paraId="0FB2D3ED">
      <w:pPr>
        <w:jc w:val="center"/>
        <w:rPr>
          <w:rFonts w:ascii="宋体" w:hAnsi="宋体" w:cs="宋体"/>
          <w:b/>
          <w:color w:val="000000"/>
          <w:kern w:val="0"/>
          <w:sz w:val="32"/>
          <w:szCs w:val="32"/>
          <w:highlight w:val="none"/>
        </w:rPr>
      </w:pPr>
    </w:p>
    <w:p w14:paraId="07D3BF16">
      <w:pPr>
        <w:jc w:val="center"/>
        <w:rPr>
          <w:rFonts w:ascii="宋体" w:hAnsi="宋体" w:cs="宋体"/>
          <w:b/>
          <w:color w:val="000000"/>
          <w:kern w:val="0"/>
          <w:sz w:val="32"/>
          <w:szCs w:val="32"/>
          <w:highlight w:val="none"/>
        </w:rPr>
      </w:pPr>
    </w:p>
    <w:p w14:paraId="56F9537D">
      <w:pPr>
        <w:jc w:val="center"/>
        <w:rPr>
          <w:rFonts w:ascii="宋体" w:hAnsi="宋体" w:cs="宋体"/>
          <w:b/>
          <w:color w:val="000000"/>
          <w:kern w:val="0"/>
          <w:sz w:val="32"/>
          <w:szCs w:val="32"/>
          <w:highlight w:val="none"/>
        </w:rPr>
      </w:pPr>
    </w:p>
    <w:p w14:paraId="79AC1CDD">
      <w:pPr>
        <w:jc w:val="center"/>
        <w:rPr>
          <w:rFonts w:ascii="宋体" w:hAnsi="宋体" w:cs="宋体"/>
          <w:b/>
          <w:color w:val="000000"/>
          <w:kern w:val="0"/>
          <w:sz w:val="32"/>
          <w:szCs w:val="32"/>
          <w:highlight w:val="none"/>
        </w:rPr>
      </w:pPr>
    </w:p>
    <w:p w14:paraId="21F4861C">
      <w:pPr>
        <w:jc w:val="center"/>
        <w:rPr>
          <w:rFonts w:ascii="宋体" w:hAnsi="宋体" w:cs="宋体"/>
          <w:b/>
          <w:color w:val="000000"/>
          <w:kern w:val="0"/>
          <w:sz w:val="32"/>
          <w:szCs w:val="32"/>
          <w:highlight w:val="none"/>
        </w:rPr>
      </w:pPr>
    </w:p>
    <w:p w14:paraId="5EAAA1ED">
      <w:pPr>
        <w:jc w:val="center"/>
        <w:rPr>
          <w:rFonts w:ascii="宋体" w:hAnsi="宋体" w:cs="宋体"/>
          <w:b/>
          <w:color w:val="000000"/>
          <w:kern w:val="0"/>
          <w:sz w:val="32"/>
          <w:szCs w:val="32"/>
          <w:highlight w:val="none"/>
        </w:rPr>
      </w:pPr>
    </w:p>
    <w:p w14:paraId="2B25967A">
      <w:pPr>
        <w:jc w:val="center"/>
        <w:rPr>
          <w:rFonts w:ascii="宋体" w:hAnsi="宋体" w:cs="宋体"/>
          <w:b/>
          <w:color w:val="000000"/>
          <w:kern w:val="0"/>
          <w:sz w:val="32"/>
          <w:szCs w:val="32"/>
          <w:highlight w:val="none"/>
        </w:rPr>
      </w:pPr>
    </w:p>
    <w:p w14:paraId="64CD3A2B">
      <w:pPr>
        <w:jc w:val="center"/>
        <w:rPr>
          <w:rFonts w:ascii="宋体" w:hAnsi="宋体" w:cs="宋体"/>
          <w:b/>
          <w:color w:val="000000"/>
          <w:kern w:val="0"/>
          <w:sz w:val="32"/>
          <w:szCs w:val="32"/>
          <w:highlight w:val="none"/>
        </w:rPr>
      </w:pPr>
    </w:p>
    <w:p w14:paraId="29CBE0BF">
      <w:pPr>
        <w:snapToGrid w:val="0"/>
        <w:spacing w:line="360" w:lineRule="auto"/>
        <w:ind w:right="480"/>
        <w:rPr>
          <w:rFonts w:ascii="宋体" w:hAnsi="宋体" w:cs="宋体"/>
          <w:b/>
          <w:color w:val="000000"/>
          <w:kern w:val="0"/>
          <w:sz w:val="32"/>
          <w:szCs w:val="32"/>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cols w:space="720" w:num="1"/>
          <w:titlePg/>
          <w:docGrid w:linePitch="312" w:charSpace="0"/>
        </w:sectPr>
      </w:pPr>
    </w:p>
    <w:p w14:paraId="6E156D40">
      <w:pPr>
        <w:snapToGrid w:val="0"/>
        <w:spacing w:line="360" w:lineRule="auto"/>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三、分包意向协议（如果有）</w:t>
      </w:r>
    </w:p>
    <w:p w14:paraId="074AECBE">
      <w:pPr>
        <w:widowControl/>
        <w:spacing w:line="360" w:lineRule="auto"/>
        <w:ind w:firstLine="120" w:firstLineChars="50"/>
        <w:jc w:val="left"/>
        <w:rPr>
          <w:rFonts w:ascii="宋体" w:hAnsi="宋体" w:cs="宋体"/>
          <w:color w:val="000000"/>
          <w:sz w:val="24"/>
          <w:highlight w:val="none"/>
        </w:rPr>
      </w:pPr>
      <w:bookmarkStart w:id="407" w:name="_Hlk101169080"/>
      <w:r>
        <w:rPr>
          <w:rFonts w:hint="eastAsia" w:ascii="宋体" w:hAnsi="宋体" w:cs="宋体"/>
          <w:color w:val="000000"/>
          <w:sz w:val="24"/>
          <w:highlight w:val="none"/>
        </w:rPr>
        <w:t>[</w:t>
      </w:r>
      <w:r>
        <w:rPr>
          <w:rFonts w:hint="eastAsia" w:ascii="宋体" w:hAnsi="宋体" w:cs="宋体"/>
          <w:b/>
          <w:color w:val="000000"/>
          <w:sz w:val="24"/>
          <w:highlight w:val="none"/>
        </w:rPr>
        <w:t>中标后以分包方式履行合同的，提供分包意向协议(附件6</w:t>
      </w:r>
      <w:r>
        <w:rPr>
          <w:rFonts w:ascii="宋体" w:hAnsi="宋体" w:cs="宋体"/>
          <w:b/>
          <w:color w:val="000000"/>
          <w:sz w:val="24"/>
          <w:highlight w:val="none"/>
        </w:rPr>
        <w:t>)</w:t>
      </w:r>
      <w:r>
        <w:rPr>
          <w:rFonts w:hint="eastAsia" w:ascii="宋体" w:hAnsi="宋体" w:cs="宋体"/>
          <w:b/>
          <w:color w:val="000000"/>
          <w:sz w:val="24"/>
          <w:highlight w:val="none"/>
        </w:rPr>
        <w:t>；采购人不同意分包或者投标人中标后不以分包方式履行合同的，则不需要提供。</w:t>
      </w:r>
      <w:r>
        <w:rPr>
          <w:rFonts w:hint="eastAsia" w:ascii="宋体" w:hAnsi="宋体" w:cs="宋体"/>
          <w:color w:val="000000"/>
          <w:sz w:val="24"/>
          <w:highlight w:val="none"/>
        </w:rPr>
        <w:t>]</w:t>
      </w:r>
    </w:p>
    <w:bookmarkEnd w:id="407"/>
    <w:p w14:paraId="4D859990">
      <w:pPr>
        <w:tabs>
          <w:tab w:val="left" w:pos="432"/>
        </w:tabs>
        <w:rPr>
          <w:color w:val="000000"/>
          <w:highlight w:val="none"/>
        </w:rPr>
      </w:pPr>
    </w:p>
    <w:p w14:paraId="4B842025">
      <w:pPr>
        <w:jc w:val="center"/>
        <w:rPr>
          <w:rFonts w:ascii="宋体" w:hAnsi="宋体" w:cs="宋体"/>
          <w:b/>
          <w:color w:val="000000"/>
          <w:kern w:val="0"/>
          <w:sz w:val="32"/>
          <w:szCs w:val="32"/>
          <w:highlight w:val="none"/>
        </w:rPr>
      </w:pPr>
    </w:p>
    <w:p w14:paraId="79D18590">
      <w:pPr>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四、符合性审查资料</w:t>
      </w:r>
    </w:p>
    <w:p w14:paraId="725F042A">
      <w:pPr>
        <w:jc w:val="center"/>
        <w:rPr>
          <w:rFonts w:ascii="宋体" w:hAnsi="宋体" w:cs="宋体"/>
          <w:b/>
          <w:color w:val="000000"/>
          <w:kern w:val="0"/>
          <w:sz w:val="32"/>
          <w:szCs w:val="32"/>
          <w:highlight w:val="none"/>
        </w:rPr>
      </w:pPr>
    </w:p>
    <w:tbl>
      <w:tblPr>
        <w:tblStyle w:val="15"/>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5450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3E9708E">
            <w:pPr>
              <w:snapToGrid w:val="0"/>
              <w:spacing w:line="240" w:lineRule="atLeast"/>
              <w:jc w:val="center"/>
              <w:rPr>
                <w:rFonts w:ascii="宋体" w:hAnsi="宋体" w:cs="宋体"/>
                <w:b/>
                <w:color w:val="000000"/>
                <w:sz w:val="24"/>
                <w:highlight w:val="none"/>
              </w:rPr>
            </w:pPr>
            <w:r>
              <w:rPr>
                <w:rFonts w:hint="eastAsia" w:ascii="宋体" w:hAnsi="宋体" w:cs="宋体"/>
                <w:b/>
                <w:color w:val="000000"/>
                <w:sz w:val="24"/>
                <w:highlight w:val="none"/>
              </w:rPr>
              <w:t>序号</w:t>
            </w:r>
          </w:p>
        </w:tc>
        <w:tc>
          <w:tcPr>
            <w:tcW w:w="4991" w:type="dxa"/>
            <w:vAlign w:val="center"/>
          </w:tcPr>
          <w:p w14:paraId="69A69EEA">
            <w:pPr>
              <w:snapToGrid w:val="0"/>
              <w:spacing w:line="240" w:lineRule="atLeast"/>
              <w:jc w:val="center"/>
              <w:rPr>
                <w:rFonts w:ascii="宋体" w:hAnsi="宋体" w:cs="宋体"/>
                <w:b/>
                <w:color w:val="000000"/>
                <w:sz w:val="24"/>
                <w:highlight w:val="none"/>
              </w:rPr>
            </w:pPr>
            <w:r>
              <w:rPr>
                <w:rFonts w:hint="eastAsia" w:ascii="宋体" w:hAnsi="宋体" w:cs="宋体"/>
                <w:b/>
                <w:color w:val="000000"/>
                <w:sz w:val="24"/>
                <w:highlight w:val="none"/>
              </w:rPr>
              <w:t>实质性要求</w:t>
            </w:r>
          </w:p>
        </w:tc>
        <w:tc>
          <w:tcPr>
            <w:tcW w:w="2551" w:type="dxa"/>
            <w:vAlign w:val="center"/>
          </w:tcPr>
          <w:p w14:paraId="0C37AF3F">
            <w:pPr>
              <w:snapToGrid w:val="0"/>
              <w:spacing w:line="240" w:lineRule="atLeast"/>
              <w:jc w:val="center"/>
              <w:rPr>
                <w:rFonts w:ascii="宋体" w:hAnsi="宋体" w:cs="宋体"/>
                <w:b/>
                <w:color w:val="000000"/>
                <w:sz w:val="24"/>
                <w:highlight w:val="none"/>
              </w:rPr>
            </w:pPr>
            <w:r>
              <w:rPr>
                <w:rFonts w:hint="eastAsia" w:ascii="宋体" w:hAnsi="宋体" w:cs="宋体"/>
                <w:b/>
                <w:color w:val="000000"/>
                <w:sz w:val="24"/>
                <w:highlight w:val="none"/>
              </w:rPr>
              <w:t>需要提供的符合性审查资料</w:t>
            </w:r>
          </w:p>
        </w:tc>
        <w:tc>
          <w:tcPr>
            <w:tcW w:w="1418" w:type="dxa"/>
            <w:vAlign w:val="center"/>
          </w:tcPr>
          <w:p w14:paraId="533DFDA8">
            <w:pPr>
              <w:snapToGrid w:val="0"/>
              <w:spacing w:line="240" w:lineRule="atLeast"/>
              <w:jc w:val="center"/>
              <w:rPr>
                <w:rFonts w:ascii="宋体" w:hAnsi="宋体" w:cs="宋体"/>
                <w:b/>
                <w:color w:val="000000"/>
                <w:sz w:val="24"/>
                <w:highlight w:val="none"/>
              </w:rPr>
            </w:pPr>
            <w:r>
              <w:rPr>
                <w:rFonts w:hint="eastAsia" w:ascii="宋体" w:hAnsi="宋体" w:cs="宋体"/>
                <w:b/>
                <w:color w:val="000000"/>
                <w:sz w:val="24"/>
                <w:highlight w:val="none"/>
              </w:rPr>
              <w:t>投标文件中的</w:t>
            </w:r>
          </w:p>
          <w:p w14:paraId="384EEF70">
            <w:pPr>
              <w:snapToGrid w:val="0"/>
              <w:spacing w:line="240" w:lineRule="atLeast"/>
              <w:jc w:val="center"/>
              <w:rPr>
                <w:rFonts w:ascii="宋体" w:hAnsi="宋体" w:cs="宋体"/>
                <w:b/>
                <w:color w:val="000000"/>
                <w:sz w:val="24"/>
                <w:highlight w:val="none"/>
              </w:rPr>
            </w:pPr>
            <w:r>
              <w:rPr>
                <w:rFonts w:hint="eastAsia" w:ascii="宋体" w:hAnsi="宋体" w:cs="宋体"/>
                <w:b/>
                <w:color w:val="000000"/>
                <w:sz w:val="24"/>
                <w:highlight w:val="none"/>
              </w:rPr>
              <w:t>页码位置</w:t>
            </w:r>
          </w:p>
        </w:tc>
      </w:tr>
      <w:tr w14:paraId="4BC0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7FC9D9D">
            <w:pPr>
              <w:jc w:val="center"/>
              <w:rPr>
                <w:rFonts w:ascii="宋体" w:hAnsi="宋体" w:cs="宋体"/>
                <w:color w:val="000000"/>
                <w:sz w:val="24"/>
                <w:highlight w:val="none"/>
              </w:rPr>
            </w:pPr>
            <w:r>
              <w:rPr>
                <w:rFonts w:hint="eastAsia" w:ascii="宋体" w:hAnsi="宋体" w:cs="宋体"/>
                <w:color w:val="000000"/>
                <w:sz w:val="24"/>
                <w:highlight w:val="none"/>
              </w:rPr>
              <w:t>1</w:t>
            </w:r>
          </w:p>
        </w:tc>
        <w:tc>
          <w:tcPr>
            <w:tcW w:w="4991" w:type="dxa"/>
          </w:tcPr>
          <w:p w14:paraId="1EFF5935">
            <w:pPr>
              <w:spacing w:line="360" w:lineRule="auto"/>
              <w:rPr>
                <w:rFonts w:ascii="宋体" w:hAnsi="宋体" w:cs="宋体"/>
                <w:color w:val="000000"/>
                <w:sz w:val="24"/>
                <w:highlight w:val="none"/>
              </w:rPr>
            </w:pPr>
            <w:r>
              <w:rPr>
                <w:rFonts w:hint="eastAsia" w:ascii="宋体" w:hAnsi="宋体" w:cs="宋体"/>
                <w:color w:val="000000"/>
                <w:sz w:val="24"/>
                <w:highlight w:val="none"/>
              </w:rPr>
              <w:t>投标文件按照招标文件要求签署、盖章。</w:t>
            </w:r>
          </w:p>
        </w:tc>
        <w:tc>
          <w:tcPr>
            <w:tcW w:w="2551" w:type="dxa"/>
            <w:vAlign w:val="center"/>
          </w:tcPr>
          <w:p w14:paraId="5E3BE5AE">
            <w:pPr>
              <w:rPr>
                <w:rFonts w:ascii="宋体" w:hAnsi="宋体" w:cs="宋体"/>
                <w:color w:val="000000"/>
                <w:sz w:val="24"/>
                <w:highlight w:val="none"/>
              </w:rPr>
            </w:pPr>
            <w:r>
              <w:rPr>
                <w:rFonts w:hint="eastAsia" w:ascii="宋体" w:hAnsi="宋体" w:cs="宋体"/>
                <w:color w:val="000000"/>
                <w:sz w:val="24"/>
                <w:highlight w:val="none"/>
              </w:rPr>
              <w:t>需要使用电子签名或者签字盖章的投标文件的组成部分</w:t>
            </w:r>
          </w:p>
        </w:tc>
        <w:tc>
          <w:tcPr>
            <w:tcW w:w="1418" w:type="dxa"/>
          </w:tcPr>
          <w:p w14:paraId="68CDA979">
            <w:pPr>
              <w:rPr>
                <w:rFonts w:ascii="宋体" w:hAnsi="宋体" w:cs="宋体"/>
                <w:color w:val="000000"/>
                <w:sz w:val="24"/>
                <w:highlight w:val="none"/>
              </w:rPr>
            </w:pPr>
          </w:p>
          <w:p w14:paraId="0CD1CCB8">
            <w:pPr>
              <w:rPr>
                <w:rFonts w:ascii="宋体" w:hAnsi="宋体" w:cs="宋体"/>
                <w:color w:val="000000"/>
                <w:sz w:val="24"/>
                <w:highlight w:val="none"/>
              </w:rPr>
            </w:pPr>
            <w:r>
              <w:rPr>
                <w:rFonts w:hint="eastAsia" w:ascii="宋体" w:hAnsi="宋体" w:cs="宋体"/>
                <w:color w:val="000000"/>
                <w:sz w:val="24"/>
                <w:highlight w:val="none"/>
              </w:rPr>
              <w:t>见投标文件</w:t>
            </w:r>
          </w:p>
          <w:p w14:paraId="7E5D9592">
            <w:pPr>
              <w:rPr>
                <w:rFonts w:ascii="宋体" w:hAnsi="宋体" w:cs="宋体"/>
                <w:color w:val="000000"/>
                <w:highlight w:val="none"/>
              </w:rPr>
            </w:pPr>
            <w:r>
              <w:rPr>
                <w:rFonts w:hint="eastAsia" w:ascii="宋体" w:hAnsi="宋体" w:cs="宋体"/>
                <w:color w:val="000000"/>
                <w:sz w:val="24"/>
                <w:highlight w:val="none"/>
              </w:rPr>
              <w:t>第</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页</w:t>
            </w:r>
          </w:p>
        </w:tc>
      </w:tr>
      <w:tr w14:paraId="1966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E3FC8CA">
            <w:pPr>
              <w:jc w:val="center"/>
              <w:rPr>
                <w:rFonts w:ascii="宋体" w:hAnsi="宋体" w:cs="宋体"/>
                <w:color w:val="000000"/>
                <w:sz w:val="24"/>
                <w:highlight w:val="none"/>
              </w:rPr>
            </w:pPr>
            <w:r>
              <w:rPr>
                <w:rFonts w:hint="eastAsia" w:ascii="宋体" w:hAnsi="宋体" w:cs="宋体"/>
                <w:color w:val="000000"/>
                <w:sz w:val="24"/>
                <w:highlight w:val="none"/>
              </w:rPr>
              <w:t>2</w:t>
            </w:r>
          </w:p>
        </w:tc>
        <w:tc>
          <w:tcPr>
            <w:tcW w:w="4991" w:type="dxa"/>
          </w:tcPr>
          <w:p w14:paraId="24817770">
            <w:pPr>
              <w:spacing w:line="360" w:lineRule="auto"/>
              <w:rPr>
                <w:rFonts w:ascii="宋体" w:hAnsi="宋体" w:cs="宋体"/>
                <w:color w:val="000000"/>
                <w:sz w:val="24"/>
                <w:highlight w:val="none"/>
              </w:rPr>
            </w:pPr>
            <w:r>
              <w:rPr>
                <w:rFonts w:hint="eastAsia" w:ascii="宋体" w:hAnsi="宋体" w:cs="宋体"/>
                <w:color w:val="000000"/>
                <w:sz w:val="24"/>
                <w:highlight w:val="none"/>
              </w:rPr>
              <w:t>投标文件中承诺的投标有效期不少于招标文件中载明的投标有效期。</w:t>
            </w:r>
          </w:p>
        </w:tc>
        <w:tc>
          <w:tcPr>
            <w:tcW w:w="2551" w:type="dxa"/>
            <w:vAlign w:val="center"/>
          </w:tcPr>
          <w:p w14:paraId="141BEFD6">
            <w:pPr>
              <w:rPr>
                <w:rFonts w:ascii="宋体" w:hAnsi="宋体" w:cs="宋体"/>
                <w:color w:val="000000"/>
                <w:sz w:val="24"/>
                <w:highlight w:val="none"/>
              </w:rPr>
            </w:pPr>
            <w:r>
              <w:rPr>
                <w:rFonts w:hint="eastAsia" w:ascii="宋体" w:hAnsi="宋体" w:cs="宋体"/>
                <w:color w:val="000000"/>
                <w:sz w:val="24"/>
                <w:highlight w:val="none"/>
              </w:rPr>
              <w:t>投标函</w:t>
            </w:r>
          </w:p>
        </w:tc>
        <w:tc>
          <w:tcPr>
            <w:tcW w:w="1418" w:type="dxa"/>
          </w:tcPr>
          <w:p w14:paraId="1813FD19">
            <w:pPr>
              <w:rPr>
                <w:rFonts w:ascii="宋体" w:hAnsi="宋体" w:cs="宋体"/>
                <w:color w:val="000000"/>
                <w:highlight w:val="none"/>
              </w:rPr>
            </w:pPr>
            <w:r>
              <w:rPr>
                <w:rFonts w:hint="eastAsia" w:ascii="宋体" w:hAnsi="宋体" w:cs="宋体"/>
                <w:color w:val="000000"/>
                <w:sz w:val="24"/>
                <w:highlight w:val="none"/>
              </w:rPr>
              <w:t>见投标文件第</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页</w:t>
            </w:r>
          </w:p>
        </w:tc>
      </w:tr>
      <w:tr w14:paraId="5F0D8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31C821F">
            <w:pPr>
              <w:jc w:val="center"/>
              <w:rPr>
                <w:rFonts w:ascii="宋体" w:hAnsi="宋体" w:cs="宋体"/>
                <w:color w:val="000000"/>
                <w:sz w:val="24"/>
                <w:highlight w:val="none"/>
              </w:rPr>
            </w:pPr>
            <w:r>
              <w:rPr>
                <w:rFonts w:hint="eastAsia" w:ascii="宋体" w:hAnsi="宋体" w:cs="宋体"/>
                <w:color w:val="000000"/>
                <w:sz w:val="24"/>
                <w:highlight w:val="none"/>
              </w:rPr>
              <w:t>3</w:t>
            </w:r>
          </w:p>
        </w:tc>
        <w:tc>
          <w:tcPr>
            <w:tcW w:w="4991" w:type="dxa"/>
          </w:tcPr>
          <w:p w14:paraId="1CB60892">
            <w:pPr>
              <w:spacing w:line="360" w:lineRule="auto"/>
              <w:rPr>
                <w:rFonts w:ascii="宋体" w:hAnsi="宋体" w:cs="宋体"/>
                <w:color w:val="000000"/>
                <w:sz w:val="24"/>
                <w:highlight w:val="none"/>
              </w:rPr>
            </w:pPr>
            <w:r>
              <w:rPr>
                <w:rFonts w:hint="eastAsia" w:ascii="宋体" w:hAnsi="宋体" w:cs="宋体"/>
                <w:color w:val="000000"/>
                <w:sz w:val="24"/>
                <w:highlight w:val="none"/>
              </w:rPr>
              <w:t>投标文件满足招标文件的其它实质性要求。</w:t>
            </w:r>
          </w:p>
        </w:tc>
        <w:tc>
          <w:tcPr>
            <w:tcW w:w="2551" w:type="dxa"/>
            <w:vAlign w:val="center"/>
          </w:tcPr>
          <w:p w14:paraId="113F4A67">
            <w:pPr>
              <w:rPr>
                <w:rFonts w:ascii="宋体" w:hAnsi="宋体" w:cs="宋体"/>
                <w:color w:val="000000"/>
                <w:sz w:val="24"/>
                <w:highlight w:val="none"/>
              </w:rPr>
            </w:pPr>
            <w:r>
              <w:rPr>
                <w:rFonts w:hint="eastAsia" w:ascii="宋体" w:hAnsi="宋体" w:cs="宋体"/>
                <w:color w:val="000000"/>
                <w:kern w:val="0"/>
                <w:sz w:val="24"/>
                <w:highlight w:val="none"/>
              </w:rPr>
              <w:t>招标文件其它实质性要求相应的材料（“▲” 系指实质性要求条款，招标文件无其它实质性要求的，无需提供）</w:t>
            </w:r>
          </w:p>
        </w:tc>
        <w:tc>
          <w:tcPr>
            <w:tcW w:w="1418" w:type="dxa"/>
          </w:tcPr>
          <w:p w14:paraId="631D252F">
            <w:pPr>
              <w:rPr>
                <w:rFonts w:ascii="宋体" w:hAnsi="宋体" w:cs="宋体"/>
                <w:color w:val="000000"/>
                <w:highlight w:val="none"/>
              </w:rPr>
            </w:pPr>
            <w:r>
              <w:rPr>
                <w:rFonts w:hint="eastAsia" w:ascii="宋体" w:hAnsi="宋体" w:cs="宋体"/>
                <w:color w:val="000000"/>
                <w:sz w:val="24"/>
                <w:highlight w:val="none"/>
              </w:rPr>
              <w:t>见投标文件第</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页</w:t>
            </w:r>
          </w:p>
        </w:tc>
      </w:tr>
    </w:tbl>
    <w:p w14:paraId="7183E083">
      <w:pPr>
        <w:spacing w:line="360" w:lineRule="auto"/>
        <w:ind w:right="420"/>
        <w:rPr>
          <w:rFonts w:ascii="宋体" w:hAnsi="宋体" w:cs="宋体"/>
          <w:color w:val="000000"/>
          <w:sz w:val="24"/>
          <w:highlight w:val="none"/>
        </w:rPr>
      </w:pPr>
      <w:r>
        <w:rPr>
          <w:rFonts w:hint="eastAsia" w:ascii="宋体" w:hAnsi="宋体" w:cs="宋体"/>
          <w:color w:val="000000"/>
          <w:sz w:val="24"/>
          <w:highlight w:val="none"/>
        </w:rPr>
        <w:t>注：按本格式和要求提供。</w:t>
      </w:r>
    </w:p>
    <w:p w14:paraId="63344B1F">
      <w:pPr>
        <w:jc w:val="center"/>
        <w:rPr>
          <w:rFonts w:ascii="宋体" w:hAnsi="宋体" w:cs="宋体"/>
          <w:b/>
          <w:color w:val="000000"/>
          <w:kern w:val="0"/>
          <w:sz w:val="32"/>
          <w:szCs w:val="32"/>
          <w:highlight w:val="none"/>
        </w:rPr>
      </w:pPr>
    </w:p>
    <w:p w14:paraId="0AE94773">
      <w:pPr>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 xml:space="preserve">            </w:t>
      </w:r>
    </w:p>
    <w:p w14:paraId="5FF0AF2F">
      <w:pPr>
        <w:jc w:val="center"/>
        <w:rPr>
          <w:rFonts w:ascii="宋体" w:hAnsi="宋体" w:cs="宋体"/>
          <w:b/>
          <w:color w:val="000000"/>
          <w:kern w:val="0"/>
          <w:sz w:val="32"/>
          <w:szCs w:val="32"/>
          <w:highlight w:val="none"/>
        </w:rPr>
      </w:pPr>
    </w:p>
    <w:p w14:paraId="5AD85F53">
      <w:pPr>
        <w:jc w:val="center"/>
        <w:rPr>
          <w:rFonts w:ascii="宋体" w:hAnsi="宋体" w:cs="宋体"/>
          <w:b/>
          <w:color w:val="000000"/>
          <w:kern w:val="0"/>
          <w:sz w:val="32"/>
          <w:szCs w:val="32"/>
          <w:highlight w:val="none"/>
        </w:rPr>
      </w:pPr>
    </w:p>
    <w:p w14:paraId="088F39BF">
      <w:pPr>
        <w:jc w:val="center"/>
        <w:rPr>
          <w:rFonts w:ascii="宋体" w:hAnsi="宋体" w:cs="宋体"/>
          <w:b/>
          <w:color w:val="000000"/>
          <w:kern w:val="0"/>
          <w:sz w:val="32"/>
          <w:szCs w:val="32"/>
          <w:highlight w:val="none"/>
        </w:rPr>
      </w:pPr>
    </w:p>
    <w:p w14:paraId="1144790D">
      <w:pPr>
        <w:jc w:val="center"/>
        <w:rPr>
          <w:rFonts w:ascii="宋体" w:hAnsi="宋体" w:cs="宋体"/>
          <w:b/>
          <w:color w:val="000000"/>
          <w:kern w:val="0"/>
          <w:sz w:val="32"/>
          <w:szCs w:val="32"/>
          <w:highlight w:val="none"/>
        </w:rPr>
      </w:pPr>
    </w:p>
    <w:p w14:paraId="32642EE5">
      <w:pPr>
        <w:widowControl/>
        <w:adjustRightInd/>
        <w:jc w:val="left"/>
        <w:rPr>
          <w:rFonts w:ascii="宋体" w:hAnsi="宋体" w:cs="宋体"/>
          <w:b/>
          <w:color w:val="000000"/>
          <w:kern w:val="0"/>
          <w:sz w:val="32"/>
          <w:szCs w:val="32"/>
          <w:highlight w:val="none"/>
        </w:rPr>
      </w:pPr>
      <w:r>
        <w:rPr>
          <w:rFonts w:ascii="宋体" w:hAnsi="宋体" w:cs="宋体"/>
          <w:b/>
          <w:color w:val="000000"/>
          <w:kern w:val="0"/>
          <w:sz w:val="32"/>
          <w:szCs w:val="32"/>
          <w:highlight w:val="none"/>
        </w:rPr>
        <w:br w:type="page"/>
      </w:r>
    </w:p>
    <w:p w14:paraId="678CCA15">
      <w:pPr>
        <w:jc w:val="center"/>
        <w:rPr>
          <w:rFonts w:ascii="宋体" w:hAnsi="宋体" w:cs="宋体"/>
          <w:color w:val="000000"/>
          <w:highlight w:val="none"/>
        </w:rPr>
      </w:pPr>
      <w:r>
        <w:rPr>
          <w:rFonts w:hint="eastAsia" w:ascii="宋体" w:hAnsi="宋体" w:cs="宋体"/>
          <w:b/>
          <w:color w:val="000000"/>
          <w:kern w:val="0"/>
          <w:sz w:val="32"/>
          <w:szCs w:val="32"/>
          <w:highlight w:val="none"/>
        </w:rPr>
        <w:t>五、评标标准相应的商务技术资料</w:t>
      </w:r>
    </w:p>
    <w:p w14:paraId="57ED0788">
      <w:pPr>
        <w:snapToGrid w:val="0"/>
        <w:spacing w:line="360" w:lineRule="auto"/>
        <w:jc w:val="left"/>
        <w:rPr>
          <w:rFonts w:ascii="宋体" w:hAnsi="宋体" w:cs="宋体"/>
          <w:b/>
          <w:color w:val="000000"/>
          <w:sz w:val="24"/>
          <w:highlight w:val="none"/>
        </w:rPr>
      </w:pPr>
      <w:r>
        <w:rPr>
          <w:rFonts w:hint="eastAsia" w:ascii="宋体" w:hAnsi="宋体" w:cs="宋体"/>
          <w:b/>
          <w:color w:val="000000"/>
          <w:sz w:val="24"/>
          <w:highlight w:val="none"/>
        </w:rPr>
        <w:t>（按招标文件第四部分评标办法前附表中“投标文件中评标标准相应的商务技术资料目录”提供资料。）</w:t>
      </w:r>
    </w:p>
    <w:p w14:paraId="5BB46DE5">
      <w:pPr>
        <w:jc w:val="center"/>
        <w:rPr>
          <w:rFonts w:ascii="宋体" w:hAnsi="宋体" w:cs="宋体"/>
          <w:b/>
          <w:color w:val="000000"/>
          <w:kern w:val="0"/>
          <w:sz w:val="32"/>
          <w:szCs w:val="32"/>
          <w:highlight w:val="none"/>
        </w:rPr>
      </w:pPr>
    </w:p>
    <w:p w14:paraId="0FC203C9">
      <w:pPr>
        <w:jc w:val="center"/>
        <w:rPr>
          <w:rFonts w:ascii="宋体" w:hAnsi="宋体" w:cs="宋体"/>
          <w:b/>
          <w:color w:val="000000"/>
          <w:kern w:val="0"/>
          <w:sz w:val="32"/>
          <w:szCs w:val="32"/>
          <w:highlight w:val="none"/>
        </w:rPr>
      </w:pPr>
    </w:p>
    <w:p w14:paraId="780FEDD2">
      <w:pPr>
        <w:jc w:val="center"/>
        <w:rPr>
          <w:rFonts w:ascii="宋体" w:hAnsi="宋体" w:cs="宋体"/>
          <w:b/>
          <w:color w:val="000000"/>
          <w:kern w:val="0"/>
          <w:sz w:val="32"/>
          <w:szCs w:val="32"/>
          <w:highlight w:val="none"/>
        </w:rPr>
      </w:pPr>
    </w:p>
    <w:p w14:paraId="4E805AC3">
      <w:pPr>
        <w:ind w:firstLine="2891" w:firstLineChars="900"/>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六、投标标的清单</w:t>
      </w:r>
    </w:p>
    <w:tbl>
      <w:tblPr>
        <w:tblStyle w:val="15"/>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65E8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A1CF9CB">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3A5B7D48">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3F6AE5F7">
            <w:pPr>
              <w:spacing w:line="360" w:lineRule="auto"/>
              <w:jc w:val="center"/>
              <w:rPr>
                <w:rFonts w:ascii="宋体" w:hAnsi="宋体" w:cs="宋体"/>
                <w:b/>
                <w:color w:val="000000"/>
                <w:sz w:val="24"/>
                <w:highlight w:val="none"/>
              </w:rPr>
            </w:pPr>
          </w:p>
          <w:p w14:paraId="13045BA0">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4F1D63AB">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33EA43C9">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7941EB71">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备注</w:t>
            </w:r>
          </w:p>
        </w:tc>
      </w:tr>
      <w:tr w14:paraId="2280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94BB21D">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0D4C3FA2">
            <w:pPr>
              <w:snapToGrid w:val="0"/>
              <w:spacing w:line="360" w:lineRule="auto"/>
              <w:jc w:val="center"/>
              <w:rPr>
                <w:rFonts w:ascii="宋体" w:hAnsi="宋体" w:cs="宋体"/>
                <w:color w:val="000000"/>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6BF6EAB6">
            <w:pPr>
              <w:snapToGrid w:val="0"/>
              <w:spacing w:line="360" w:lineRule="auto"/>
              <w:jc w:val="center"/>
              <w:rPr>
                <w:rFonts w:ascii="宋体" w:hAnsi="宋体" w:cs="宋体"/>
                <w:color w:val="000000"/>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C498F30">
            <w:pPr>
              <w:snapToGrid w:val="0"/>
              <w:spacing w:line="360" w:lineRule="auto"/>
              <w:jc w:val="center"/>
              <w:rPr>
                <w:rFonts w:ascii="宋体" w:hAnsi="宋体" w:cs="宋体"/>
                <w:color w:val="000000"/>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3149A0E">
            <w:pPr>
              <w:spacing w:line="360" w:lineRule="auto"/>
              <w:jc w:val="center"/>
              <w:rPr>
                <w:rFonts w:ascii="宋体" w:hAnsi="宋体" w:cs="宋体"/>
                <w:color w:val="000000"/>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0A6ADB51">
            <w:pPr>
              <w:spacing w:line="360" w:lineRule="auto"/>
              <w:jc w:val="center"/>
              <w:rPr>
                <w:rFonts w:ascii="宋体" w:hAnsi="宋体" w:cs="宋体"/>
                <w:color w:val="000000"/>
                <w:sz w:val="24"/>
                <w:highlight w:val="none"/>
              </w:rPr>
            </w:pPr>
          </w:p>
        </w:tc>
      </w:tr>
      <w:tr w14:paraId="3FC5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F2B2198">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2C14EE2F">
            <w:pPr>
              <w:snapToGrid w:val="0"/>
              <w:spacing w:line="360" w:lineRule="auto"/>
              <w:jc w:val="center"/>
              <w:rPr>
                <w:rFonts w:ascii="宋体" w:hAnsi="宋体" w:cs="宋体"/>
                <w:color w:val="000000"/>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1A42195D">
            <w:pPr>
              <w:snapToGrid w:val="0"/>
              <w:spacing w:line="360" w:lineRule="auto"/>
              <w:jc w:val="center"/>
              <w:rPr>
                <w:rFonts w:ascii="宋体" w:hAnsi="宋体" w:cs="宋体"/>
                <w:color w:val="000000"/>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D81B14D">
            <w:pPr>
              <w:snapToGrid w:val="0"/>
              <w:spacing w:line="360" w:lineRule="auto"/>
              <w:jc w:val="center"/>
              <w:rPr>
                <w:rFonts w:ascii="宋体" w:hAnsi="宋体" w:cs="宋体"/>
                <w:color w:val="000000"/>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4446BEB6">
            <w:pPr>
              <w:spacing w:line="360" w:lineRule="auto"/>
              <w:jc w:val="center"/>
              <w:rPr>
                <w:rFonts w:ascii="宋体" w:hAnsi="宋体" w:cs="宋体"/>
                <w:color w:val="000000"/>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37AB4A7">
            <w:pPr>
              <w:spacing w:line="360" w:lineRule="auto"/>
              <w:jc w:val="center"/>
              <w:rPr>
                <w:rFonts w:ascii="宋体" w:hAnsi="宋体" w:cs="宋体"/>
                <w:color w:val="000000"/>
                <w:sz w:val="24"/>
                <w:highlight w:val="none"/>
              </w:rPr>
            </w:pPr>
          </w:p>
        </w:tc>
      </w:tr>
      <w:tr w14:paraId="60CE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7875107">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6BEB5D4E">
            <w:pPr>
              <w:snapToGrid w:val="0"/>
              <w:spacing w:line="360" w:lineRule="auto"/>
              <w:jc w:val="center"/>
              <w:rPr>
                <w:rFonts w:ascii="宋体" w:hAnsi="宋体" w:cs="宋体"/>
                <w:color w:val="000000"/>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13348ED9">
            <w:pPr>
              <w:snapToGrid w:val="0"/>
              <w:spacing w:line="360" w:lineRule="auto"/>
              <w:jc w:val="center"/>
              <w:rPr>
                <w:rFonts w:ascii="宋体" w:hAnsi="宋体" w:cs="宋体"/>
                <w:color w:val="000000"/>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16CFE72">
            <w:pPr>
              <w:snapToGrid w:val="0"/>
              <w:spacing w:line="360" w:lineRule="auto"/>
              <w:jc w:val="center"/>
              <w:rPr>
                <w:rFonts w:ascii="宋体" w:hAnsi="宋体" w:cs="宋体"/>
                <w:color w:val="000000"/>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06EC3D5">
            <w:pPr>
              <w:spacing w:line="360" w:lineRule="auto"/>
              <w:jc w:val="center"/>
              <w:rPr>
                <w:rFonts w:ascii="宋体" w:hAnsi="宋体" w:cs="宋体"/>
                <w:color w:val="000000"/>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0A2918F5">
            <w:pPr>
              <w:spacing w:line="360" w:lineRule="auto"/>
              <w:jc w:val="center"/>
              <w:rPr>
                <w:rFonts w:ascii="宋体" w:hAnsi="宋体" w:cs="宋体"/>
                <w:color w:val="000000"/>
                <w:sz w:val="24"/>
                <w:highlight w:val="none"/>
              </w:rPr>
            </w:pPr>
          </w:p>
        </w:tc>
      </w:tr>
    </w:tbl>
    <w:p w14:paraId="3F496964">
      <w:pPr>
        <w:spacing w:line="360" w:lineRule="auto"/>
        <w:ind w:right="420"/>
        <w:rPr>
          <w:rFonts w:ascii="宋体" w:hAnsi="宋体" w:cs="宋体"/>
          <w:color w:val="000000"/>
          <w:sz w:val="24"/>
          <w:highlight w:val="none"/>
        </w:rPr>
      </w:pPr>
      <w:r>
        <w:rPr>
          <w:rFonts w:hint="eastAsia" w:ascii="宋体" w:hAnsi="宋体" w:cs="宋体"/>
          <w:color w:val="000000"/>
          <w:sz w:val="24"/>
          <w:highlight w:val="none"/>
        </w:rPr>
        <w:t>注：按本格式和要求提供。</w:t>
      </w:r>
    </w:p>
    <w:p w14:paraId="36CC567C">
      <w:pPr>
        <w:jc w:val="center"/>
        <w:rPr>
          <w:rFonts w:ascii="宋体" w:hAnsi="宋体" w:cs="宋体"/>
          <w:b/>
          <w:color w:val="000000"/>
          <w:kern w:val="0"/>
          <w:sz w:val="32"/>
          <w:szCs w:val="32"/>
          <w:highlight w:val="none"/>
        </w:rPr>
      </w:pPr>
    </w:p>
    <w:p w14:paraId="301C59FE">
      <w:pPr>
        <w:jc w:val="center"/>
        <w:rPr>
          <w:rFonts w:ascii="宋体" w:hAnsi="宋体" w:cs="宋体"/>
          <w:b/>
          <w:color w:val="000000"/>
          <w:kern w:val="0"/>
          <w:sz w:val="32"/>
          <w:szCs w:val="32"/>
          <w:highlight w:val="none"/>
        </w:rPr>
      </w:pPr>
    </w:p>
    <w:p w14:paraId="428B7BD5">
      <w:pPr>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七、商务技术偏离表</w:t>
      </w:r>
    </w:p>
    <w:tbl>
      <w:tblPr>
        <w:tblStyle w:val="1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76233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B31B5A8">
            <w:pPr>
              <w:jc w:val="center"/>
              <w:rPr>
                <w:rFonts w:ascii="宋体" w:hAnsi="宋体" w:cs="宋体"/>
                <w:b/>
                <w:bCs/>
                <w:color w:val="000000"/>
                <w:sz w:val="24"/>
                <w:highlight w:val="none"/>
              </w:rPr>
            </w:pPr>
            <w:r>
              <w:rPr>
                <w:rFonts w:hint="eastAsia" w:ascii="宋体" w:hAnsi="宋体" w:cs="宋体"/>
                <w:b/>
                <w:bCs/>
                <w:color w:val="000000"/>
                <w:sz w:val="24"/>
                <w:highlight w:val="none"/>
              </w:rPr>
              <w:t>序号</w:t>
            </w:r>
          </w:p>
        </w:tc>
        <w:tc>
          <w:tcPr>
            <w:tcW w:w="3683" w:type="dxa"/>
          </w:tcPr>
          <w:p w14:paraId="1284FE28">
            <w:pPr>
              <w:jc w:val="center"/>
              <w:rPr>
                <w:rFonts w:ascii="宋体" w:hAnsi="宋体" w:cs="宋体"/>
                <w:b/>
                <w:bCs/>
                <w:color w:val="000000"/>
                <w:sz w:val="24"/>
                <w:highlight w:val="none"/>
              </w:rPr>
            </w:pPr>
            <w:r>
              <w:rPr>
                <w:rFonts w:hint="eastAsia" w:ascii="宋体" w:hAnsi="宋体" w:cs="宋体"/>
                <w:b/>
                <w:bCs/>
                <w:color w:val="000000"/>
                <w:sz w:val="24"/>
                <w:highlight w:val="none"/>
              </w:rPr>
              <w:t>招标文件章节及具体内容</w:t>
            </w:r>
          </w:p>
        </w:tc>
        <w:tc>
          <w:tcPr>
            <w:tcW w:w="3546" w:type="dxa"/>
          </w:tcPr>
          <w:p w14:paraId="371B9CD4">
            <w:pPr>
              <w:jc w:val="center"/>
              <w:rPr>
                <w:rFonts w:ascii="宋体" w:hAnsi="宋体" w:cs="宋体"/>
                <w:b/>
                <w:bCs/>
                <w:color w:val="000000"/>
                <w:sz w:val="24"/>
                <w:highlight w:val="none"/>
              </w:rPr>
            </w:pPr>
            <w:r>
              <w:rPr>
                <w:rFonts w:hint="eastAsia" w:ascii="宋体" w:hAnsi="宋体" w:cs="宋体"/>
                <w:b/>
                <w:bCs/>
                <w:color w:val="000000"/>
                <w:sz w:val="24"/>
                <w:highlight w:val="none"/>
              </w:rPr>
              <w:t>投标文件章节及具体内容</w:t>
            </w:r>
          </w:p>
        </w:tc>
        <w:tc>
          <w:tcPr>
            <w:tcW w:w="1276" w:type="dxa"/>
          </w:tcPr>
          <w:p w14:paraId="000195EA">
            <w:pPr>
              <w:jc w:val="center"/>
              <w:rPr>
                <w:rFonts w:ascii="宋体" w:hAnsi="宋体" w:cs="宋体"/>
                <w:b/>
                <w:bCs/>
                <w:color w:val="000000"/>
                <w:sz w:val="24"/>
                <w:highlight w:val="none"/>
              </w:rPr>
            </w:pPr>
            <w:r>
              <w:rPr>
                <w:rFonts w:hint="eastAsia" w:ascii="宋体" w:hAnsi="宋体" w:cs="宋体"/>
                <w:b/>
                <w:bCs/>
                <w:color w:val="000000"/>
                <w:sz w:val="24"/>
                <w:highlight w:val="none"/>
              </w:rPr>
              <w:t>偏离说明</w:t>
            </w:r>
          </w:p>
        </w:tc>
      </w:tr>
      <w:tr w14:paraId="0C33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DF411EF">
            <w:pPr>
              <w:jc w:val="center"/>
              <w:rPr>
                <w:rFonts w:ascii="宋体" w:hAnsi="宋体" w:cs="宋体"/>
                <w:color w:val="000000"/>
                <w:kern w:val="0"/>
                <w:sz w:val="24"/>
                <w:highlight w:val="none"/>
              </w:rPr>
            </w:pPr>
            <w:r>
              <w:rPr>
                <w:rFonts w:hint="eastAsia" w:ascii="宋体" w:hAnsi="宋体" w:cs="宋体"/>
                <w:color w:val="000000"/>
                <w:kern w:val="0"/>
                <w:sz w:val="24"/>
                <w:highlight w:val="none"/>
              </w:rPr>
              <w:t>1</w:t>
            </w:r>
          </w:p>
        </w:tc>
        <w:tc>
          <w:tcPr>
            <w:tcW w:w="3683" w:type="dxa"/>
          </w:tcPr>
          <w:p w14:paraId="3A018E93">
            <w:pPr>
              <w:jc w:val="center"/>
              <w:rPr>
                <w:rFonts w:ascii="宋体" w:hAnsi="宋体" w:cs="宋体"/>
                <w:b/>
                <w:color w:val="000000"/>
                <w:kern w:val="0"/>
                <w:sz w:val="32"/>
                <w:szCs w:val="32"/>
                <w:highlight w:val="none"/>
              </w:rPr>
            </w:pPr>
          </w:p>
        </w:tc>
        <w:tc>
          <w:tcPr>
            <w:tcW w:w="3546" w:type="dxa"/>
          </w:tcPr>
          <w:p w14:paraId="77750308">
            <w:pPr>
              <w:jc w:val="center"/>
              <w:rPr>
                <w:rFonts w:ascii="宋体" w:hAnsi="宋体" w:cs="宋体"/>
                <w:b/>
                <w:color w:val="000000"/>
                <w:kern w:val="0"/>
                <w:sz w:val="32"/>
                <w:szCs w:val="32"/>
                <w:highlight w:val="none"/>
              </w:rPr>
            </w:pPr>
          </w:p>
        </w:tc>
        <w:tc>
          <w:tcPr>
            <w:tcW w:w="1276" w:type="dxa"/>
          </w:tcPr>
          <w:p w14:paraId="3AB60E2B">
            <w:pPr>
              <w:jc w:val="center"/>
              <w:rPr>
                <w:rFonts w:ascii="宋体" w:hAnsi="宋体" w:cs="宋体"/>
                <w:b/>
                <w:color w:val="000000"/>
                <w:kern w:val="0"/>
                <w:sz w:val="32"/>
                <w:szCs w:val="32"/>
                <w:highlight w:val="none"/>
              </w:rPr>
            </w:pPr>
          </w:p>
        </w:tc>
      </w:tr>
      <w:tr w14:paraId="3A51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3123B29">
            <w:pPr>
              <w:jc w:val="center"/>
              <w:rPr>
                <w:rFonts w:ascii="宋体" w:hAnsi="宋体" w:cs="宋体"/>
                <w:color w:val="000000"/>
                <w:kern w:val="0"/>
                <w:sz w:val="24"/>
                <w:highlight w:val="none"/>
              </w:rPr>
            </w:pPr>
            <w:r>
              <w:rPr>
                <w:rFonts w:hint="eastAsia" w:ascii="宋体" w:hAnsi="宋体" w:cs="宋体"/>
                <w:color w:val="000000"/>
                <w:kern w:val="0"/>
                <w:sz w:val="24"/>
                <w:highlight w:val="none"/>
              </w:rPr>
              <w:t>2</w:t>
            </w:r>
          </w:p>
        </w:tc>
        <w:tc>
          <w:tcPr>
            <w:tcW w:w="3683" w:type="dxa"/>
          </w:tcPr>
          <w:p w14:paraId="51AFB772">
            <w:pPr>
              <w:jc w:val="center"/>
              <w:rPr>
                <w:rFonts w:ascii="宋体" w:hAnsi="宋体" w:cs="宋体"/>
                <w:b/>
                <w:color w:val="000000"/>
                <w:kern w:val="0"/>
                <w:sz w:val="32"/>
                <w:szCs w:val="32"/>
                <w:highlight w:val="none"/>
              </w:rPr>
            </w:pPr>
          </w:p>
        </w:tc>
        <w:tc>
          <w:tcPr>
            <w:tcW w:w="3546" w:type="dxa"/>
          </w:tcPr>
          <w:p w14:paraId="3010B4F0">
            <w:pPr>
              <w:jc w:val="center"/>
              <w:rPr>
                <w:rFonts w:ascii="宋体" w:hAnsi="宋体" w:cs="宋体"/>
                <w:b/>
                <w:color w:val="000000"/>
                <w:kern w:val="0"/>
                <w:sz w:val="32"/>
                <w:szCs w:val="32"/>
                <w:highlight w:val="none"/>
              </w:rPr>
            </w:pPr>
          </w:p>
        </w:tc>
        <w:tc>
          <w:tcPr>
            <w:tcW w:w="1276" w:type="dxa"/>
          </w:tcPr>
          <w:p w14:paraId="42F58602">
            <w:pPr>
              <w:jc w:val="center"/>
              <w:rPr>
                <w:rFonts w:ascii="宋体" w:hAnsi="宋体" w:cs="宋体"/>
                <w:b/>
                <w:color w:val="000000"/>
                <w:kern w:val="0"/>
                <w:sz w:val="32"/>
                <w:szCs w:val="32"/>
                <w:highlight w:val="none"/>
              </w:rPr>
            </w:pPr>
          </w:p>
        </w:tc>
      </w:tr>
      <w:tr w14:paraId="1500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5DA2F19">
            <w:pPr>
              <w:jc w:val="center"/>
              <w:rPr>
                <w:rFonts w:ascii="宋体" w:hAnsi="宋体" w:cs="宋体"/>
                <w:color w:val="000000"/>
                <w:kern w:val="0"/>
                <w:sz w:val="24"/>
                <w:highlight w:val="none"/>
              </w:rPr>
            </w:pPr>
            <w:r>
              <w:rPr>
                <w:rFonts w:hint="eastAsia" w:ascii="宋体" w:hAnsi="宋体" w:cs="宋体"/>
                <w:color w:val="000000"/>
                <w:kern w:val="0"/>
                <w:sz w:val="24"/>
                <w:highlight w:val="none"/>
              </w:rPr>
              <w:t>……</w:t>
            </w:r>
          </w:p>
        </w:tc>
        <w:tc>
          <w:tcPr>
            <w:tcW w:w="3683" w:type="dxa"/>
          </w:tcPr>
          <w:p w14:paraId="1CED2987">
            <w:pPr>
              <w:jc w:val="center"/>
              <w:rPr>
                <w:rFonts w:ascii="宋体" w:hAnsi="宋体" w:cs="宋体"/>
                <w:b/>
                <w:color w:val="000000"/>
                <w:kern w:val="0"/>
                <w:sz w:val="32"/>
                <w:szCs w:val="32"/>
                <w:highlight w:val="none"/>
              </w:rPr>
            </w:pPr>
          </w:p>
        </w:tc>
        <w:tc>
          <w:tcPr>
            <w:tcW w:w="3546" w:type="dxa"/>
          </w:tcPr>
          <w:p w14:paraId="5A41BE8E">
            <w:pPr>
              <w:jc w:val="center"/>
              <w:rPr>
                <w:rFonts w:ascii="宋体" w:hAnsi="宋体" w:cs="宋体"/>
                <w:b/>
                <w:color w:val="000000"/>
                <w:kern w:val="0"/>
                <w:sz w:val="32"/>
                <w:szCs w:val="32"/>
                <w:highlight w:val="none"/>
              </w:rPr>
            </w:pPr>
          </w:p>
        </w:tc>
        <w:tc>
          <w:tcPr>
            <w:tcW w:w="1276" w:type="dxa"/>
          </w:tcPr>
          <w:p w14:paraId="3AAFBE8A">
            <w:pPr>
              <w:jc w:val="center"/>
              <w:rPr>
                <w:rFonts w:ascii="宋体" w:hAnsi="宋体" w:cs="宋体"/>
                <w:b/>
                <w:color w:val="000000"/>
                <w:kern w:val="0"/>
                <w:sz w:val="32"/>
                <w:szCs w:val="32"/>
                <w:highlight w:val="none"/>
              </w:rPr>
            </w:pPr>
          </w:p>
        </w:tc>
      </w:tr>
    </w:tbl>
    <w:p w14:paraId="68E03AF1">
      <w:pPr>
        <w:jc w:val="left"/>
        <w:rPr>
          <w:rFonts w:ascii="宋体" w:hAnsi="宋体" w:cs="宋体"/>
          <w:color w:val="000000"/>
          <w:kern w:val="0"/>
          <w:sz w:val="24"/>
          <w:highlight w:val="none"/>
        </w:rPr>
      </w:pPr>
      <w:r>
        <w:rPr>
          <w:rFonts w:hint="eastAsia" w:ascii="宋体" w:hAnsi="宋体" w:cs="宋体"/>
          <w:color w:val="000000"/>
          <w:kern w:val="0"/>
          <w:sz w:val="24"/>
          <w:highlight w:val="none"/>
        </w:rPr>
        <w:t>投标人保证：除商务技术偏离表列出的偏离外，投标人响应招标文件的全部要求</w:t>
      </w:r>
    </w:p>
    <w:p w14:paraId="4367F3EB">
      <w:pPr>
        <w:jc w:val="center"/>
        <w:rPr>
          <w:rFonts w:ascii="宋体" w:hAnsi="宋体" w:cs="宋体"/>
          <w:b/>
          <w:color w:val="000000"/>
          <w:kern w:val="0"/>
          <w:sz w:val="32"/>
          <w:szCs w:val="32"/>
          <w:highlight w:val="none"/>
        </w:rPr>
      </w:pPr>
    </w:p>
    <w:p w14:paraId="46AB4B3A">
      <w:pPr>
        <w:spacing w:line="360" w:lineRule="auto"/>
        <w:ind w:right="420"/>
        <w:rPr>
          <w:rFonts w:ascii="宋体" w:hAnsi="宋体" w:cs="宋体"/>
          <w:color w:val="000000"/>
          <w:sz w:val="24"/>
          <w:highlight w:val="none"/>
        </w:rPr>
      </w:pPr>
      <w:r>
        <w:rPr>
          <w:rFonts w:hint="eastAsia" w:ascii="宋体" w:hAnsi="宋体" w:cs="宋体"/>
          <w:color w:val="000000"/>
          <w:sz w:val="24"/>
          <w:highlight w:val="none"/>
        </w:rPr>
        <w:t>注：按本格式和要求提供。</w:t>
      </w:r>
    </w:p>
    <w:p w14:paraId="0AA85033">
      <w:pPr>
        <w:ind w:firstLine="1911" w:firstLineChars="595"/>
        <w:rPr>
          <w:rFonts w:ascii="宋体" w:hAnsi="宋体" w:cs="宋体"/>
          <w:b/>
          <w:bCs/>
          <w:color w:val="000000"/>
          <w:sz w:val="32"/>
          <w:szCs w:val="32"/>
          <w:highlight w:val="none"/>
        </w:rPr>
      </w:pPr>
    </w:p>
    <w:p w14:paraId="3E989E74">
      <w:pPr>
        <w:ind w:firstLine="1911" w:firstLineChars="595"/>
        <w:rPr>
          <w:rFonts w:ascii="宋体" w:hAnsi="宋体" w:cs="宋体"/>
          <w:b/>
          <w:bCs/>
          <w:color w:val="000000"/>
          <w:sz w:val="32"/>
          <w:szCs w:val="32"/>
          <w:highlight w:val="none"/>
        </w:rPr>
      </w:pPr>
    </w:p>
    <w:p w14:paraId="56D77C47">
      <w:pPr>
        <w:ind w:firstLine="1911" w:firstLineChars="595"/>
        <w:rPr>
          <w:rFonts w:ascii="宋体" w:hAnsi="宋体" w:cs="宋体"/>
          <w:b/>
          <w:bCs/>
          <w:color w:val="000000"/>
          <w:sz w:val="32"/>
          <w:szCs w:val="32"/>
          <w:highlight w:val="none"/>
        </w:rPr>
      </w:pPr>
    </w:p>
    <w:p w14:paraId="782DBA01">
      <w:pPr>
        <w:ind w:firstLine="1911" w:firstLineChars="595"/>
        <w:rPr>
          <w:rFonts w:ascii="宋体" w:hAnsi="宋体" w:cs="宋体"/>
          <w:b/>
          <w:bCs/>
          <w:color w:val="000000"/>
          <w:sz w:val="32"/>
          <w:szCs w:val="32"/>
          <w:highlight w:val="none"/>
        </w:rPr>
      </w:pPr>
    </w:p>
    <w:p w14:paraId="703A47FE">
      <w:pPr>
        <w:ind w:firstLine="1911" w:firstLineChars="595"/>
        <w:rPr>
          <w:rFonts w:ascii="宋体" w:hAnsi="宋体" w:cs="宋体"/>
          <w:b/>
          <w:bCs/>
          <w:color w:val="000000"/>
          <w:sz w:val="32"/>
          <w:szCs w:val="32"/>
          <w:highlight w:val="none"/>
        </w:rPr>
      </w:pPr>
    </w:p>
    <w:p w14:paraId="3D04D2B4">
      <w:pPr>
        <w:widowControl/>
        <w:adjustRightInd/>
        <w:jc w:val="left"/>
        <w:rPr>
          <w:rFonts w:ascii="宋体" w:hAnsi="宋体" w:cs="宋体"/>
          <w:b/>
          <w:bCs/>
          <w:color w:val="000000"/>
          <w:sz w:val="32"/>
          <w:szCs w:val="32"/>
          <w:highlight w:val="none"/>
        </w:rPr>
      </w:pPr>
      <w:r>
        <w:rPr>
          <w:rFonts w:ascii="宋体" w:hAnsi="宋体" w:cs="宋体"/>
          <w:b/>
          <w:bCs/>
          <w:color w:val="000000"/>
          <w:sz w:val="32"/>
          <w:szCs w:val="32"/>
          <w:highlight w:val="none"/>
        </w:rPr>
        <w:br w:type="page"/>
      </w:r>
    </w:p>
    <w:p w14:paraId="7B91CB96">
      <w:pPr>
        <w:ind w:firstLine="1911" w:firstLineChars="595"/>
        <w:rPr>
          <w:rFonts w:ascii="宋体" w:hAnsi="宋体" w:cs="宋体"/>
          <w:b/>
          <w:color w:val="000000"/>
          <w:kern w:val="0"/>
          <w:sz w:val="32"/>
          <w:szCs w:val="32"/>
          <w:highlight w:val="none"/>
        </w:rPr>
      </w:pPr>
      <w:r>
        <w:rPr>
          <w:rFonts w:hint="eastAsia" w:ascii="宋体" w:hAnsi="宋体" w:cs="宋体"/>
          <w:b/>
          <w:bCs/>
          <w:color w:val="000000"/>
          <w:sz w:val="32"/>
          <w:szCs w:val="32"/>
          <w:highlight w:val="none"/>
        </w:rPr>
        <w:t>八</w:t>
      </w:r>
      <w:r>
        <w:rPr>
          <w:rFonts w:hint="eastAsia" w:ascii="宋体" w:hAnsi="宋体" w:cs="宋体"/>
          <w:b/>
          <w:color w:val="000000"/>
          <w:kern w:val="0"/>
          <w:sz w:val="32"/>
          <w:szCs w:val="32"/>
          <w:highlight w:val="none"/>
        </w:rPr>
        <w:t>、</w:t>
      </w:r>
      <w:r>
        <w:rPr>
          <w:rFonts w:hint="eastAsia" w:ascii="宋体" w:hAnsi="宋体" w:cs="宋体"/>
          <w:b/>
          <w:color w:val="000000"/>
          <w:kern w:val="0"/>
          <w:sz w:val="32"/>
          <w:szCs w:val="32"/>
          <w:highlight w:val="none"/>
          <w:lang w:val="zh-CN"/>
        </w:rPr>
        <w:t>政府采购供应商廉洁自律承诺书</w:t>
      </w:r>
    </w:p>
    <w:p w14:paraId="3A51188A">
      <w:pPr>
        <w:snapToGrid w:val="0"/>
        <w:spacing w:line="360" w:lineRule="auto"/>
        <w:rPr>
          <w:rFonts w:ascii="宋体" w:hAnsi="宋体" w:cs="宋体"/>
          <w:color w:val="000000"/>
          <w:sz w:val="24"/>
          <w:highlight w:val="none"/>
        </w:rPr>
      </w:pPr>
    </w:p>
    <w:p w14:paraId="7F60DF67">
      <w:pPr>
        <w:snapToGrid w:val="0"/>
        <w:spacing w:line="360" w:lineRule="auto"/>
        <w:rPr>
          <w:rFonts w:ascii="宋体" w:hAnsi="宋体" w:cs="宋体"/>
          <w:color w:val="000000"/>
          <w:kern w:val="0"/>
          <w:sz w:val="24"/>
          <w:highlight w:val="none"/>
        </w:rPr>
      </w:pPr>
      <w:r>
        <w:rPr>
          <w:rFonts w:hint="eastAsia" w:ascii="宋体" w:hAnsi="宋体" w:cs="宋体"/>
          <w:color w:val="000000"/>
          <w:sz w:val="24"/>
          <w:highlight w:val="none"/>
          <w:lang w:eastAsia="zh-CN"/>
        </w:rPr>
        <w:t>杭州第一技师学院</w:t>
      </w:r>
      <w:r>
        <w:rPr>
          <w:rFonts w:hint="eastAsia" w:ascii="宋体" w:hAnsi="宋体" w:cs="宋体"/>
          <w:color w:val="000000"/>
          <w:sz w:val="24"/>
          <w:highlight w:val="none"/>
        </w:rPr>
        <w:t>、</w:t>
      </w:r>
      <w:r>
        <w:rPr>
          <w:rFonts w:hint="eastAsia" w:ascii="宋体" w:hAnsi="宋体" w:cs="宋体"/>
          <w:color w:val="000000"/>
          <w:sz w:val="24"/>
          <w:highlight w:val="none"/>
          <w:lang w:eastAsia="zh-CN"/>
        </w:rPr>
        <w:t>浙江泛亚工程咨询有限公司</w:t>
      </w:r>
      <w:r>
        <w:rPr>
          <w:rFonts w:hint="eastAsia" w:ascii="宋体" w:hAnsi="宋体" w:cs="宋体"/>
          <w:color w:val="000000"/>
          <w:kern w:val="0"/>
          <w:sz w:val="24"/>
          <w:highlight w:val="none"/>
          <w:lang w:val="zh-CN"/>
        </w:rPr>
        <w:t>：</w:t>
      </w:r>
    </w:p>
    <w:p w14:paraId="5C5EF3D4">
      <w:pPr>
        <w:autoSpaceDE w:val="0"/>
        <w:autoSpaceDN w:val="0"/>
        <w:spacing w:line="360" w:lineRule="auto"/>
        <w:ind w:left="2" w:leftChars="1"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我单位响应你</w:t>
      </w:r>
      <w:r>
        <w:rPr>
          <w:rFonts w:hint="eastAsia" w:ascii="宋体" w:hAnsi="宋体" w:cs="宋体"/>
          <w:color w:val="000000"/>
          <w:sz w:val="24"/>
          <w:highlight w:val="none"/>
        </w:rPr>
        <w:t>单位</w:t>
      </w:r>
      <w:r>
        <w:rPr>
          <w:rFonts w:hint="eastAsia" w:ascii="宋体" w:hAnsi="宋体" w:cs="宋体"/>
          <w:color w:val="000000"/>
          <w:kern w:val="0"/>
          <w:sz w:val="24"/>
          <w:highlight w:val="none"/>
          <w:lang w:val="zh-CN"/>
        </w:rPr>
        <w:t>项目招标要求参加投标。在这次投标过程中和中标后，我们将严格遵守国家法律法规要求，并郑重承诺：</w:t>
      </w:r>
    </w:p>
    <w:p w14:paraId="59C4D6A5">
      <w:pPr>
        <w:autoSpaceDE w:val="0"/>
        <w:autoSpaceDN w:val="0"/>
        <w:spacing w:line="360" w:lineRule="auto"/>
        <w:ind w:left="2" w:leftChars="1"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一、不向项目有关人员及部门赠送礼金礼物、有价证券、回扣以及中介费、介绍费、咨询费等好处费； </w:t>
      </w:r>
    </w:p>
    <w:p w14:paraId="385F67DC">
      <w:pPr>
        <w:autoSpaceDE w:val="0"/>
        <w:autoSpaceDN w:val="0"/>
        <w:spacing w:line="360" w:lineRule="auto"/>
        <w:ind w:left="2" w:leftChars="1"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二、不为项目有关人员及部门报销应由你方单位或个人支付的费用； </w:t>
      </w:r>
    </w:p>
    <w:p w14:paraId="2C233D30">
      <w:pPr>
        <w:autoSpaceDE w:val="0"/>
        <w:autoSpaceDN w:val="0"/>
        <w:spacing w:line="360" w:lineRule="auto"/>
        <w:ind w:left="2" w:leftChars="1"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三、不向项目有关人员及部门提供有可能影响公正的宴请和健身娱乐等活动； </w:t>
      </w:r>
    </w:p>
    <w:p w14:paraId="1AA1E72F">
      <w:pPr>
        <w:autoSpaceDE w:val="0"/>
        <w:autoSpaceDN w:val="0"/>
        <w:spacing w:line="360" w:lineRule="auto"/>
        <w:ind w:left="2" w:leftChars="1"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四、不为项目有关人员及部门出国（境）、旅游等提供方便；</w:t>
      </w:r>
    </w:p>
    <w:p w14:paraId="73EC1423">
      <w:pPr>
        <w:autoSpaceDE w:val="0"/>
        <w:autoSpaceDN w:val="0"/>
        <w:spacing w:line="360" w:lineRule="auto"/>
        <w:ind w:left="481" w:leftChars="229"/>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五、不为项目有关人员个人装修住房、婚丧嫁娶、配偶子女工作安排等提供</w:t>
      </w:r>
    </w:p>
    <w:p w14:paraId="1E6BA06F">
      <w:pPr>
        <w:autoSpaceDE w:val="0"/>
        <w:autoSpaceDN w:val="0"/>
        <w:spacing w:line="360" w:lineRule="auto"/>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好处；</w:t>
      </w:r>
    </w:p>
    <w:p w14:paraId="7C6D6106">
      <w:pPr>
        <w:autoSpaceDE w:val="0"/>
        <w:autoSpaceDN w:val="0"/>
        <w:spacing w:line="360" w:lineRule="auto"/>
        <w:ind w:left="481" w:leftChars="229"/>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六、严格遵守《</w:t>
      </w:r>
      <w:r>
        <w:rPr>
          <w:rFonts w:hint="eastAsia" w:ascii="宋体" w:hAnsi="宋体" w:cs="宋体"/>
          <w:color w:val="000000"/>
          <w:sz w:val="24"/>
          <w:highlight w:val="none"/>
          <w:lang w:val="zh-CN"/>
        </w:rPr>
        <w:t>中华人民共和国</w:t>
      </w:r>
      <w:r>
        <w:rPr>
          <w:rFonts w:hint="eastAsia" w:ascii="宋体" w:hAnsi="宋体" w:cs="宋体"/>
          <w:color w:val="000000"/>
          <w:kern w:val="0"/>
          <w:sz w:val="24"/>
          <w:highlight w:val="none"/>
          <w:lang w:val="zh-CN"/>
        </w:rPr>
        <w:t>政府采购法》《</w:t>
      </w:r>
      <w:r>
        <w:rPr>
          <w:rFonts w:hint="eastAsia" w:ascii="宋体" w:hAnsi="宋体" w:cs="宋体"/>
          <w:color w:val="000000"/>
          <w:sz w:val="24"/>
          <w:highlight w:val="none"/>
          <w:lang w:val="zh-CN"/>
        </w:rPr>
        <w:t>中华人民共和国</w:t>
      </w:r>
      <w:r>
        <w:rPr>
          <w:rFonts w:hint="eastAsia" w:ascii="宋体" w:hAnsi="宋体" w:cs="宋体"/>
          <w:color w:val="000000"/>
          <w:kern w:val="0"/>
          <w:sz w:val="24"/>
          <w:highlight w:val="none"/>
          <w:lang w:val="zh-CN"/>
        </w:rPr>
        <w:t>招标投标</w:t>
      </w:r>
    </w:p>
    <w:p w14:paraId="29C9AFC4">
      <w:pPr>
        <w:autoSpaceDE w:val="0"/>
        <w:autoSpaceDN w:val="0"/>
        <w:spacing w:line="360" w:lineRule="auto"/>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法》</w:t>
      </w:r>
      <w:r>
        <w:rPr>
          <w:rFonts w:hint="eastAsia" w:ascii="宋体" w:hAnsi="宋体" w:cs="宋体"/>
          <w:color w:val="000000"/>
          <w:sz w:val="24"/>
          <w:highlight w:val="none"/>
          <w:lang w:val="zh-CN"/>
        </w:rPr>
        <w:t>《中华人民共和国民法典》</w:t>
      </w:r>
      <w:r>
        <w:rPr>
          <w:rFonts w:hint="eastAsia" w:ascii="宋体" w:hAnsi="宋体" w:cs="宋体"/>
          <w:color w:val="000000"/>
          <w:kern w:val="0"/>
          <w:sz w:val="24"/>
          <w:highlight w:val="none"/>
          <w:lang w:val="zh-CN"/>
        </w:rPr>
        <w:t xml:space="preserve">等法律法规，诚实守信，合法经营，坚决抵制各种违法违纪行为。 </w:t>
      </w:r>
    </w:p>
    <w:p w14:paraId="0286EAAF">
      <w:pPr>
        <w:autoSpaceDE w:val="0"/>
        <w:autoSpaceDN w:val="0"/>
        <w:spacing w:line="360" w:lineRule="auto"/>
        <w:ind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如违反上述承诺，你</w:t>
      </w:r>
      <w:r>
        <w:rPr>
          <w:rFonts w:hint="eastAsia" w:ascii="宋体" w:hAnsi="宋体" w:cs="宋体"/>
          <w:color w:val="000000"/>
          <w:sz w:val="24"/>
          <w:highlight w:val="none"/>
        </w:rPr>
        <w:t>单位</w:t>
      </w:r>
      <w:r>
        <w:rPr>
          <w:rFonts w:hint="eastAsia" w:ascii="宋体" w:hAnsi="宋体" w:cs="宋体"/>
          <w:color w:val="000000"/>
          <w:kern w:val="0"/>
          <w:sz w:val="24"/>
          <w:highlight w:val="none"/>
          <w:lang w:val="zh-CN"/>
        </w:rPr>
        <w:t>有权立即取消我单位投标、中标或在建项目的建设资格，有权拒绝我单位在一定时期内进入你</w:t>
      </w:r>
      <w:r>
        <w:rPr>
          <w:rFonts w:hint="eastAsia" w:ascii="宋体" w:hAnsi="宋体" w:cs="宋体"/>
          <w:color w:val="000000"/>
          <w:sz w:val="24"/>
          <w:highlight w:val="none"/>
        </w:rPr>
        <w:t>单位</w:t>
      </w:r>
      <w:r>
        <w:rPr>
          <w:rFonts w:hint="eastAsia" w:ascii="宋体" w:hAnsi="宋体" w:cs="宋体"/>
          <w:color w:val="000000"/>
          <w:kern w:val="0"/>
          <w:sz w:val="24"/>
          <w:highlight w:val="none"/>
          <w:lang w:val="zh-CN"/>
        </w:rPr>
        <w:t>进行项目建设或其他经营活动，并通报市财政局。由此引起的相应损失均由我单位承担。</w:t>
      </w:r>
    </w:p>
    <w:p w14:paraId="0E63BB94">
      <w:pPr>
        <w:autoSpaceDE w:val="0"/>
        <w:autoSpaceDN w:val="0"/>
        <w:spacing w:line="360" w:lineRule="auto"/>
        <w:ind w:left="2"/>
        <w:jc w:val="left"/>
        <w:rPr>
          <w:rFonts w:ascii="宋体" w:hAnsi="宋体" w:cs="宋体"/>
          <w:color w:val="000000"/>
          <w:kern w:val="0"/>
          <w:sz w:val="24"/>
          <w:highlight w:val="none"/>
          <w:lang w:val="zh-CN"/>
        </w:rPr>
      </w:pPr>
    </w:p>
    <w:p w14:paraId="44951E86">
      <w:pPr>
        <w:autoSpaceDE w:val="0"/>
        <w:autoSpaceDN w:val="0"/>
        <w:spacing w:line="360" w:lineRule="auto"/>
        <w:ind w:left="2"/>
        <w:jc w:val="left"/>
        <w:rPr>
          <w:rFonts w:ascii="宋体" w:hAnsi="宋体" w:cs="宋体"/>
          <w:color w:val="000000"/>
          <w:kern w:val="0"/>
          <w:sz w:val="24"/>
          <w:highlight w:val="none"/>
          <w:lang w:val="zh-CN"/>
        </w:rPr>
      </w:pPr>
    </w:p>
    <w:p w14:paraId="33581BA9">
      <w:pPr>
        <w:autoSpaceDE w:val="0"/>
        <w:autoSpaceDN w:val="0"/>
        <w:spacing w:line="360" w:lineRule="auto"/>
        <w:ind w:left="2"/>
        <w:jc w:val="left"/>
        <w:rPr>
          <w:rFonts w:ascii="宋体" w:hAnsi="宋体" w:cs="宋体"/>
          <w:color w:val="000000"/>
          <w:kern w:val="0"/>
          <w:sz w:val="24"/>
          <w:highlight w:val="none"/>
          <w:lang w:val="zh-CN"/>
        </w:rPr>
      </w:pPr>
    </w:p>
    <w:p w14:paraId="4CDCA3A6">
      <w:pPr>
        <w:autoSpaceDE w:val="0"/>
        <w:autoSpaceDN w:val="0"/>
        <w:spacing w:line="360" w:lineRule="auto"/>
        <w:ind w:left="2" w:leftChars="1" w:right="1120" w:firstLine="4560" w:firstLineChars="19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投标人名称（</w:t>
      </w:r>
      <w:r>
        <w:rPr>
          <w:rFonts w:hint="eastAsia" w:ascii="宋体" w:hAnsi="宋体" w:cs="宋体"/>
          <w:color w:val="000000"/>
          <w:sz w:val="24"/>
          <w:highlight w:val="none"/>
        </w:rPr>
        <w:t>电子签名</w:t>
      </w:r>
      <w:r>
        <w:rPr>
          <w:rFonts w:hint="eastAsia" w:ascii="宋体" w:hAnsi="宋体" w:cs="宋体"/>
          <w:color w:val="000000"/>
          <w:kern w:val="0"/>
          <w:sz w:val="24"/>
          <w:highlight w:val="none"/>
          <w:lang w:val="zh-CN"/>
        </w:rPr>
        <w:t xml:space="preserve">）：                                                                                                                                                                                                               </w:t>
      </w:r>
    </w:p>
    <w:p w14:paraId="0C300049">
      <w:pPr>
        <w:spacing w:line="360" w:lineRule="auto"/>
        <w:ind w:left="4620" w:leftChars="2200"/>
        <w:rPr>
          <w:rFonts w:ascii="宋体" w:hAnsi="宋体" w:cs="宋体"/>
          <w:color w:val="000000"/>
          <w:sz w:val="24"/>
          <w:highlight w:val="none"/>
        </w:rPr>
      </w:pPr>
      <w:r>
        <w:rPr>
          <w:rFonts w:hint="eastAsia" w:ascii="宋体" w:hAnsi="宋体" w:cs="宋体"/>
          <w:color w:val="000000"/>
          <w:kern w:val="0"/>
          <w:sz w:val="24"/>
          <w:highlight w:val="none"/>
          <w:lang w:val="zh-CN"/>
        </w:rPr>
        <w:t>日期</w:t>
      </w:r>
      <w:r>
        <w:rPr>
          <w:rFonts w:hint="eastAsia" w:ascii="宋体" w:hAnsi="宋体" w:cs="宋体"/>
          <w:color w:val="000000"/>
          <w:kern w:val="0"/>
          <w:sz w:val="24"/>
          <w:highlight w:val="none"/>
        </w:rPr>
        <w:t>：</w:t>
      </w:r>
      <w:r>
        <w:rPr>
          <w:rFonts w:hint="eastAsia" w:ascii="宋体" w:hAnsi="宋体" w:cs="宋体"/>
          <w:color w:val="000000"/>
          <w:kern w:val="0"/>
          <w:sz w:val="24"/>
          <w:highlight w:val="none"/>
          <w:lang w:val="zh-CN"/>
        </w:rPr>
        <w:t xml:space="preserve">   年   月   日</w:t>
      </w:r>
    </w:p>
    <w:p w14:paraId="15956267">
      <w:pPr>
        <w:spacing w:line="360" w:lineRule="auto"/>
        <w:jc w:val="center"/>
        <w:rPr>
          <w:rFonts w:ascii="宋体" w:hAnsi="宋体" w:cs="宋体"/>
          <w:b/>
          <w:bCs/>
          <w:color w:val="000000"/>
          <w:sz w:val="24"/>
          <w:highlight w:val="none"/>
        </w:rPr>
      </w:pPr>
    </w:p>
    <w:p w14:paraId="494536F6">
      <w:pPr>
        <w:spacing w:line="360" w:lineRule="auto"/>
        <w:ind w:right="420"/>
        <w:rPr>
          <w:rFonts w:ascii="宋体" w:hAnsi="宋体" w:cs="宋体"/>
          <w:color w:val="000000"/>
          <w:sz w:val="24"/>
          <w:highlight w:val="none"/>
        </w:rPr>
      </w:pPr>
      <w:r>
        <w:rPr>
          <w:rFonts w:hint="eastAsia" w:ascii="宋体" w:hAnsi="宋体" w:cs="宋体"/>
          <w:color w:val="000000"/>
          <w:sz w:val="24"/>
          <w:highlight w:val="none"/>
        </w:rPr>
        <w:t>注：按本格式和要求提供。</w:t>
      </w:r>
    </w:p>
    <w:p w14:paraId="348AA824">
      <w:pPr>
        <w:spacing w:line="360" w:lineRule="auto"/>
        <w:jc w:val="center"/>
        <w:rPr>
          <w:rFonts w:ascii="宋体" w:hAnsi="宋体" w:cs="宋体"/>
          <w:b/>
          <w:bCs/>
          <w:color w:val="000000"/>
          <w:sz w:val="24"/>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cols w:space="720" w:num="1"/>
          <w:titlePg/>
          <w:docGrid w:linePitch="312" w:charSpace="0"/>
        </w:sectPr>
      </w:pPr>
    </w:p>
    <w:p w14:paraId="2B78335C">
      <w:pPr>
        <w:spacing w:line="360" w:lineRule="auto"/>
        <w:jc w:val="center"/>
        <w:outlineLvl w:val="1"/>
        <w:rPr>
          <w:rFonts w:ascii="宋体" w:hAnsi="宋体" w:cs="宋体"/>
          <w:b/>
          <w:color w:val="000000"/>
          <w:kern w:val="0"/>
          <w:sz w:val="36"/>
          <w:szCs w:val="36"/>
          <w:highlight w:val="none"/>
        </w:rPr>
      </w:pPr>
      <w:r>
        <w:rPr>
          <w:rFonts w:hint="eastAsia" w:ascii="宋体" w:hAnsi="宋体" w:cs="宋体"/>
          <w:b/>
          <w:color w:val="000000"/>
          <w:kern w:val="0"/>
          <w:sz w:val="36"/>
          <w:szCs w:val="36"/>
          <w:highlight w:val="none"/>
        </w:rPr>
        <w:t>报价文件部分</w:t>
      </w:r>
    </w:p>
    <w:p w14:paraId="31631B9C">
      <w:pPr>
        <w:spacing w:line="360" w:lineRule="auto"/>
        <w:jc w:val="center"/>
        <w:rPr>
          <w:rFonts w:ascii="宋体" w:hAnsi="宋体" w:cs="宋体"/>
          <w:b/>
          <w:color w:val="000000"/>
          <w:kern w:val="0"/>
          <w:sz w:val="36"/>
          <w:szCs w:val="36"/>
          <w:highlight w:val="none"/>
        </w:rPr>
      </w:pPr>
      <w:r>
        <w:rPr>
          <w:rFonts w:hint="eastAsia" w:ascii="宋体" w:hAnsi="宋体" w:cs="宋体"/>
          <w:b/>
          <w:color w:val="000000"/>
          <w:kern w:val="0"/>
          <w:sz w:val="36"/>
          <w:szCs w:val="36"/>
          <w:highlight w:val="none"/>
        </w:rPr>
        <w:t>目录</w:t>
      </w:r>
    </w:p>
    <w:p w14:paraId="6052F8E1">
      <w:pPr>
        <w:spacing w:line="360" w:lineRule="auto"/>
        <w:jc w:val="center"/>
        <w:rPr>
          <w:rFonts w:ascii="宋体" w:hAnsi="宋体" w:cs="宋体"/>
          <w:b/>
          <w:color w:val="000000"/>
          <w:kern w:val="0"/>
          <w:sz w:val="36"/>
          <w:szCs w:val="36"/>
          <w:highlight w:val="none"/>
        </w:rPr>
      </w:pPr>
    </w:p>
    <w:p w14:paraId="6EDF1956">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（1）开标一览表（报价表）………………………………………………………（页码）</w:t>
      </w:r>
    </w:p>
    <w:p w14:paraId="7A5867FC">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（2）中小企业声明函………………………………………………………………（页码）</w:t>
      </w:r>
    </w:p>
    <w:p w14:paraId="15FF27C5">
      <w:pPr>
        <w:snapToGrid w:val="0"/>
        <w:spacing w:line="360" w:lineRule="auto"/>
        <w:ind w:right="480"/>
        <w:jc w:val="center"/>
        <w:rPr>
          <w:rFonts w:ascii="宋体" w:hAnsi="宋体" w:cs="宋体"/>
          <w:b/>
          <w:color w:val="000000"/>
          <w:kern w:val="0"/>
          <w:sz w:val="32"/>
          <w:szCs w:val="32"/>
          <w:highlight w:val="none"/>
        </w:rPr>
      </w:pPr>
    </w:p>
    <w:p w14:paraId="1B41D264">
      <w:pPr>
        <w:snapToGrid w:val="0"/>
        <w:spacing w:line="360" w:lineRule="auto"/>
        <w:ind w:right="480"/>
        <w:jc w:val="center"/>
        <w:rPr>
          <w:rFonts w:ascii="宋体" w:hAnsi="宋体" w:cs="宋体"/>
          <w:b/>
          <w:color w:val="000000"/>
          <w:kern w:val="0"/>
          <w:sz w:val="32"/>
          <w:szCs w:val="32"/>
          <w:highlight w:val="none"/>
        </w:rPr>
      </w:pPr>
    </w:p>
    <w:p w14:paraId="1D628E86">
      <w:pPr>
        <w:snapToGrid w:val="0"/>
        <w:spacing w:line="360" w:lineRule="auto"/>
        <w:ind w:right="480"/>
        <w:jc w:val="center"/>
        <w:rPr>
          <w:rFonts w:ascii="宋体" w:hAnsi="宋体" w:cs="宋体"/>
          <w:b/>
          <w:color w:val="000000"/>
          <w:kern w:val="0"/>
          <w:sz w:val="32"/>
          <w:szCs w:val="32"/>
          <w:highlight w:val="none"/>
        </w:rPr>
      </w:pPr>
    </w:p>
    <w:p w14:paraId="40B93701">
      <w:pPr>
        <w:snapToGrid w:val="0"/>
        <w:spacing w:line="360" w:lineRule="auto"/>
        <w:ind w:right="480"/>
        <w:jc w:val="center"/>
        <w:rPr>
          <w:rFonts w:ascii="宋体" w:hAnsi="宋体" w:cs="宋体"/>
          <w:b/>
          <w:color w:val="000000"/>
          <w:kern w:val="0"/>
          <w:sz w:val="32"/>
          <w:szCs w:val="32"/>
          <w:highlight w:val="none"/>
        </w:rPr>
      </w:pPr>
    </w:p>
    <w:p w14:paraId="6B3DD692">
      <w:pPr>
        <w:snapToGrid w:val="0"/>
        <w:spacing w:line="360" w:lineRule="auto"/>
        <w:ind w:right="480"/>
        <w:jc w:val="center"/>
        <w:rPr>
          <w:rFonts w:ascii="宋体" w:hAnsi="宋体" w:cs="宋体"/>
          <w:b/>
          <w:color w:val="000000"/>
          <w:kern w:val="0"/>
          <w:sz w:val="32"/>
          <w:szCs w:val="32"/>
          <w:highlight w:val="none"/>
        </w:rPr>
      </w:pPr>
    </w:p>
    <w:p w14:paraId="2AA27C9B">
      <w:pPr>
        <w:snapToGrid w:val="0"/>
        <w:spacing w:line="360" w:lineRule="auto"/>
        <w:ind w:right="480"/>
        <w:jc w:val="center"/>
        <w:rPr>
          <w:rFonts w:ascii="宋体" w:hAnsi="宋体" w:cs="宋体"/>
          <w:b/>
          <w:color w:val="000000"/>
          <w:kern w:val="0"/>
          <w:sz w:val="32"/>
          <w:szCs w:val="32"/>
          <w:highlight w:val="none"/>
        </w:rPr>
      </w:pPr>
    </w:p>
    <w:p w14:paraId="60AA031C">
      <w:pPr>
        <w:snapToGrid w:val="0"/>
        <w:spacing w:line="360" w:lineRule="auto"/>
        <w:ind w:right="480"/>
        <w:jc w:val="center"/>
        <w:rPr>
          <w:rFonts w:ascii="宋体" w:hAnsi="宋体" w:cs="宋体"/>
          <w:b/>
          <w:color w:val="000000"/>
          <w:kern w:val="0"/>
          <w:sz w:val="32"/>
          <w:szCs w:val="32"/>
          <w:highlight w:val="none"/>
        </w:rPr>
      </w:pPr>
    </w:p>
    <w:p w14:paraId="1E8CD578">
      <w:pPr>
        <w:snapToGrid w:val="0"/>
        <w:spacing w:line="360" w:lineRule="auto"/>
        <w:ind w:right="480"/>
        <w:jc w:val="center"/>
        <w:rPr>
          <w:rFonts w:ascii="宋体" w:hAnsi="宋体" w:cs="宋体"/>
          <w:b/>
          <w:color w:val="000000"/>
          <w:kern w:val="0"/>
          <w:sz w:val="32"/>
          <w:szCs w:val="32"/>
          <w:highlight w:val="none"/>
        </w:rPr>
      </w:pPr>
    </w:p>
    <w:p w14:paraId="193778A2">
      <w:pPr>
        <w:snapToGrid w:val="0"/>
        <w:spacing w:line="360" w:lineRule="auto"/>
        <w:ind w:right="480"/>
        <w:jc w:val="center"/>
        <w:rPr>
          <w:rFonts w:ascii="宋体" w:hAnsi="宋体" w:cs="宋体"/>
          <w:b/>
          <w:color w:val="000000"/>
          <w:kern w:val="0"/>
          <w:sz w:val="32"/>
          <w:szCs w:val="32"/>
          <w:highlight w:val="none"/>
        </w:rPr>
      </w:pPr>
    </w:p>
    <w:p w14:paraId="03EC253C">
      <w:pPr>
        <w:snapToGrid w:val="0"/>
        <w:spacing w:line="360" w:lineRule="auto"/>
        <w:ind w:right="480"/>
        <w:jc w:val="center"/>
        <w:rPr>
          <w:rFonts w:ascii="宋体" w:hAnsi="宋体" w:cs="宋体"/>
          <w:b/>
          <w:color w:val="000000"/>
          <w:kern w:val="0"/>
          <w:sz w:val="32"/>
          <w:szCs w:val="32"/>
          <w:highlight w:val="none"/>
        </w:rPr>
      </w:pPr>
    </w:p>
    <w:p w14:paraId="5BD9255F">
      <w:pPr>
        <w:snapToGrid w:val="0"/>
        <w:spacing w:line="360" w:lineRule="auto"/>
        <w:ind w:right="480"/>
        <w:jc w:val="center"/>
        <w:rPr>
          <w:rFonts w:ascii="宋体" w:hAnsi="宋体" w:cs="宋体"/>
          <w:b/>
          <w:color w:val="000000"/>
          <w:kern w:val="0"/>
          <w:sz w:val="32"/>
          <w:szCs w:val="32"/>
          <w:highlight w:val="none"/>
        </w:rPr>
      </w:pPr>
    </w:p>
    <w:p w14:paraId="090B83C4">
      <w:pPr>
        <w:snapToGrid w:val="0"/>
        <w:spacing w:line="360" w:lineRule="auto"/>
        <w:ind w:right="480"/>
        <w:jc w:val="center"/>
        <w:rPr>
          <w:rFonts w:ascii="宋体" w:hAnsi="宋体" w:cs="宋体"/>
          <w:b/>
          <w:color w:val="000000"/>
          <w:kern w:val="0"/>
          <w:sz w:val="32"/>
          <w:szCs w:val="32"/>
          <w:highlight w:val="none"/>
        </w:rPr>
      </w:pPr>
    </w:p>
    <w:p w14:paraId="14B436EE">
      <w:pPr>
        <w:snapToGrid w:val="0"/>
        <w:spacing w:line="360" w:lineRule="auto"/>
        <w:ind w:right="480"/>
        <w:jc w:val="center"/>
        <w:rPr>
          <w:rFonts w:ascii="宋体" w:hAnsi="宋体" w:cs="宋体"/>
          <w:b/>
          <w:color w:val="000000"/>
          <w:kern w:val="0"/>
          <w:sz w:val="32"/>
          <w:szCs w:val="32"/>
          <w:highlight w:val="none"/>
        </w:rPr>
      </w:pPr>
    </w:p>
    <w:p w14:paraId="2D7FD00A">
      <w:pPr>
        <w:snapToGrid w:val="0"/>
        <w:spacing w:line="360" w:lineRule="auto"/>
        <w:ind w:right="480"/>
        <w:jc w:val="center"/>
        <w:rPr>
          <w:rFonts w:ascii="宋体" w:hAnsi="宋体" w:cs="宋体"/>
          <w:b/>
          <w:color w:val="000000"/>
          <w:kern w:val="0"/>
          <w:sz w:val="32"/>
          <w:szCs w:val="32"/>
          <w:highlight w:val="none"/>
        </w:rPr>
      </w:pPr>
    </w:p>
    <w:p w14:paraId="2770B2C9">
      <w:pPr>
        <w:snapToGrid w:val="0"/>
        <w:spacing w:line="360" w:lineRule="auto"/>
        <w:ind w:right="480"/>
        <w:jc w:val="center"/>
        <w:rPr>
          <w:rFonts w:ascii="宋体" w:hAnsi="宋体" w:cs="宋体"/>
          <w:b/>
          <w:color w:val="000000"/>
          <w:kern w:val="0"/>
          <w:sz w:val="32"/>
          <w:szCs w:val="32"/>
          <w:highlight w:val="none"/>
        </w:rPr>
      </w:pPr>
    </w:p>
    <w:p w14:paraId="5E3C4429">
      <w:pPr>
        <w:pStyle w:val="32"/>
        <w:keepNext w:val="0"/>
        <w:pageBreakBefore w:val="0"/>
        <w:tabs>
          <w:tab w:val="clear" w:pos="720"/>
        </w:tabs>
        <w:snapToGrid w:val="0"/>
        <w:spacing w:before="120" w:after="120"/>
        <w:ind w:firstLine="643"/>
        <w:outlineLvl w:val="9"/>
        <w:rPr>
          <w:rFonts w:ascii="宋体" w:hAnsi="宋体" w:eastAsia="宋体" w:cs="宋体"/>
          <w:color w:val="000000"/>
          <w:kern w:val="2"/>
          <w:sz w:val="32"/>
          <w:szCs w:val="32"/>
          <w:highlight w:val="none"/>
        </w:rPr>
        <w:sectPr>
          <w:headerReference r:id="rId18" w:type="first"/>
          <w:footerReference r:id="rId20" w:type="first"/>
          <w:headerReference r:id="rId17" w:type="default"/>
          <w:footerReference r:id="rId19" w:type="default"/>
          <w:pgSz w:w="11906" w:h="16838"/>
          <w:pgMar w:top="1276" w:right="1418" w:bottom="1247" w:left="1418" w:header="851" w:footer="992" w:gutter="0"/>
          <w:cols w:space="720" w:num="1"/>
          <w:titlePg/>
          <w:docGrid w:linePitch="312" w:charSpace="0"/>
        </w:sectPr>
      </w:pPr>
    </w:p>
    <w:p w14:paraId="29D7D6A1">
      <w:pPr>
        <w:pStyle w:val="32"/>
        <w:keepNext w:val="0"/>
        <w:pageBreakBefore w:val="0"/>
        <w:tabs>
          <w:tab w:val="clear" w:pos="720"/>
        </w:tabs>
        <w:snapToGrid w:val="0"/>
        <w:spacing w:before="120" w:after="120"/>
        <w:ind w:firstLine="643"/>
        <w:outlineLvl w:val="9"/>
        <w:rPr>
          <w:rFonts w:ascii="宋体" w:hAnsi="宋体" w:eastAsia="宋体" w:cs="宋体"/>
          <w:color w:val="000000"/>
          <w:kern w:val="2"/>
          <w:sz w:val="32"/>
          <w:szCs w:val="32"/>
          <w:highlight w:val="none"/>
        </w:rPr>
      </w:pPr>
      <w:r>
        <w:rPr>
          <w:rFonts w:hint="eastAsia" w:ascii="宋体" w:hAnsi="宋体" w:eastAsia="宋体" w:cs="宋体"/>
          <w:color w:val="000000"/>
          <w:kern w:val="2"/>
          <w:sz w:val="32"/>
          <w:szCs w:val="32"/>
          <w:highlight w:val="none"/>
        </w:rPr>
        <w:t>一、开标一览表（报价表）</w:t>
      </w:r>
    </w:p>
    <w:p w14:paraId="34F2396B">
      <w:pPr>
        <w:snapToGrid w:val="0"/>
        <w:spacing w:line="360" w:lineRule="auto"/>
        <w:rPr>
          <w:rFonts w:ascii="宋体" w:hAnsi="宋体" w:cs="宋体"/>
          <w:color w:val="000000"/>
          <w:kern w:val="0"/>
          <w:sz w:val="24"/>
          <w:highlight w:val="none"/>
        </w:rPr>
      </w:pPr>
      <w:r>
        <w:rPr>
          <w:rFonts w:hint="eastAsia" w:ascii="宋体" w:hAnsi="宋体" w:cs="宋体"/>
          <w:color w:val="000000"/>
          <w:sz w:val="24"/>
          <w:highlight w:val="none"/>
          <w:lang w:eastAsia="zh-CN"/>
        </w:rPr>
        <w:t>杭州第一技师学院</w:t>
      </w:r>
      <w:r>
        <w:rPr>
          <w:rFonts w:hint="eastAsia" w:ascii="宋体" w:hAnsi="宋体" w:cs="宋体"/>
          <w:color w:val="000000"/>
          <w:sz w:val="24"/>
          <w:highlight w:val="none"/>
        </w:rPr>
        <w:t>、</w:t>
      </w:r>
      <w:r>
        <w:rPr>
          <w:rFonts w:hint="eastAsia" w:ascii="宋体" w:hAnsi="宋体" w:cs="宋体"/>
          <w:color w:val="000000"/>
          <w:sz w:val="24"/>
          <w:highlight w:val="none"/>
          <w:lang w:eastAsia="zh-CN"/>
        </w:rPr>
        <w:t>浙江泛亚工程咨询有限公司</w:t>
      </w:r>
      <w:r>
        <w:rPr>
          <w:rFonts w:hint="eastAsia" w:ascii="宋体" w:hAnsi="宋体" w:cs="宋体"/>
          <w:color w:val="000000"/>
          <w:kern w:val="0"/>
          <w:sz w:val="24"/>
          <w:highlight w:val="none"/>
          <w:lang w:val="zh-CN"/>
        </w:rPr>
        <w:t>：</w:t>
      </w:r>
    </w:p>
    <w:p w14:paraId="46D7F81C">
      <w:pPr>
        <w:snapToGrid w:val="0"/>
        <w:spacing w:line="360" w:lineRule="auto"/>
        <w:ind w:firstLine="482"/>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000000"/>
          <w:sz w:val="24"/>
          <w:highlight w:val="none"/>
          <w:lang w:eastAsia="zh-CN"/>
        </w:rPr>
        <w:t>临安校区学生寝室家具购置</w:t>
      </w:r>
      <w:r>
        <w:rPr>
          <w:rFonts w:hint="eastAsia" w:ascii="宋体" w:hAnsi="宋体" w:cs="宋体"/>
          <w:color w:val="000000"/>
          <w:kern w:val="0"/>
          <w:sz w:val="24"/>
          <w:highlight w:val="none"/>
          <w:lang w:val="zh-CN"/>
        </w:rPr>
        <w:t>【招标编号：</w:t>
      </w:r>
      <w:r>
        <w:rPr>
          <w:rFonts w:hint="eastAsia" w:ascii="宋体" w:hAnsi="宋体" w:cs="宋体"/>
          <w:color w:val="000000"/>
          <w:sz w:val="24"/>
          <w:highlight w:val="none"/>
          <w:lang w:eastAsia="zh-CN"/>
        </w:rPr>
        <w:t>FYG-2407-61</w:t>
      </w:r>
      <w:r>
        <w:rPr>
          <w:rFonts w:hint="eastAsia" w:ascii="宋体" w:hAnsi="宋体" w:cs="宋体"/>
          <w:color w:val="000000"/>
          <w:sz w:val="24"/>
          <w:highlight w:val="none"/>
        </w:rPr>
        <w:t>】的实施</w:t>
      </w:r>
      <w:r>
        <w:rPr>
          <w:rFonts w:hint="eastAsia" w:ascii="宋体" w:hAnsi="宋体" w:cs="宋体"/>
          <w:color w:val="000000"/>
          <w:kern w:val="0"/>
          <w:sz w:val="24"/>
          <w:highlight w:val="none"/>
          <w:lang w:val="zh-CN"/>
        </w:rPr>
        <w:t>。</w:t>
      </w:r>
    </w:p>
    <w:p w14:paraId="55578678">
      <w:pPr>
        <w:spacing w:line="360" w:lineRule="auto"/>
        <w:jc w:val="center"/>
        <w:rPr>
          <w:rFonts w:ascii="宋体" w:hAnsi="宋体" w:cs="宋体"/>
          <w:b/>
          <w:color w:val="000000"/>
          <w:kern w:val="0"/>
          <w:sz w:val="24"/>
          <w:highlight w:val="none"/>
          <w:lang w:val="zh-CN"/>
        </w:rPr>
      </w:pPr>
      <w:r>
        <w:rPr>
          <w:rFonts w:hint="eastAsia" w:ascii="宋体" w:hAnsi="宋体" w:cs="宋体"/>
          <w:b/>
          <w:color w:val="000000"/>
          <w:kern w:val="0"/>
          <w:sz w:val="24"/>
          <w:highlight w:val="none"/>
          <w:lang w:val="zh-CN"/>
        </w:rPr>
        <w:t>开标一览表（报价表）(单位均为人民币元)</w:t>
      </w:r>
    </w:p>
    <w:tbl>
      <w:tblPr>
        <w:tblStyle w:val="15"/>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5CB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821AA64">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序号</w:t>
            </w:r>
          </w:p>
        </w:tc>
        <w:tc>
          <w:tcPr>
            <w:tcW w:w="1417" w:type="dxa"/>
            <w:vAlign w:val="center"/>
          </w:tcPr>
          <w:p w14:paraId="37A1F48D">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名称</w:t>
            </w:r>
          </w:p>
        </w:tc>
        <w:tc>
          <w:tcPr>
            <w:tcW w:w="1843" w:type="dxa"/>
          </w:tcPr>
          <w:p w14:paraId="31E388C5">
            <w:pPr>
              <w:spacing w:line="360" w:lineRule="auto"/>
              <w:jc w:val="center"/>
              <w:rPr>
                <w:rFonts w:ascii="宋体" w:hAnsi="宋体" w:cs="宋体"/>
                <w:b/>
                <w:color w:val="000000"/>
                <w:sz w:val="24"/>
                <w:highlight w:val="none"/>
              </w:rPr>
            </w:pPr>
          </w:p>
          <w:p w14:paraId="3D88D303">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品牌（如果有）</w:t>
            </w:r>
          </w:p>
        </w:tc>
        <w:tc>
          <w:tcPr>
            <w:tcW w:w="3118" w:type="dxa"/>
            <w:vAlign w:val="center"/>
          </w:tcPr>
          <w:p w14:paraId="3AC5ED3A">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规格型号</w:t>
            </w:r>
          </w:p>
        </w:tc>
        <w:tc>
          <w:tcPr>
            <w:tcW w:w="993" w:type="dxa"/>
            <w:vAlign w:val="center"/>
          </w:tcPr>
          <w:p w14:paraId="591B34AC">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数量</w:t>
            </w:r>
          </w:p>
        </w:tc>
        <w:tc>
          <w:tcPr>
            <w:tcW w:w="1559" w:type="dxa"/>
            <w:vAlign w:val="center"/>
          </w:tcPr>
          <w:p w14:paraId="6FB56430">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单价</w:t>
            </w:r>
          </w:p>
        </w:tc>
        <w:tc>
          <w:tcPr>
            <w:tcW w:w="1984" w:type="dxa"/>
            <w:vAlign w:val="center"/>
          </w:tcPr>
          <w:p w14:paraId="0E0162CD">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合计</w:t>
            </w:r>
          </w:p>
        </w:tc>
        <w:tc>
          <w:tcPr>
            <w:tcW w:w="3119" w:type="dxa"/>
            <w:vAlign w:val="center"/>
          </w:tcPr>
          <w:p w14:paraId="3B71AD25">
            <w:pPr>
              <w:spacing w:line="360" w:lineRule="auto"/>
              <w:jc w:val="center"/>
              <w:rPr>
                <w:rFonts w:ascii="宋体" w:hAnsi="宋体" w:cs="宋体"/>
                <w:b/>
                <w:color w:val="000000"/>
                <w:sz w:val="24"/>
                <w:highlight w:val="none"/>
              </w:rPr>
            </w:pPr>
          </w:p>
          <w:p w14:paraId="0E55A526">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备注（如果有）</w:t>
            </w:r>
          </w:p>
          <w:p w14:paraId="017B5693">
            <w:pPr>
              <w:spacing w:line="360" w:lineRule="auto"/>
              <w:jc w:val="center"/>
              <w:rPr>
                <w:rFonts w:ascii="宋体" w:hAnsi="宋体" w:cs="宋体"/>
                <w:b/>
                <w:color w:val="000000"/>
                <w:sz w:val="24"/>
                <w:highlight w:val="none"/>
              </w:rPr>
            </w:pPr>
          </w:p>
        </w:tc>
      </w:tr>
      <w:tr w14:paraId="50290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6F7DBABE">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1</w:t>
            </w:r>
          </w:p>
        </w:tc>
        <w:tc>
          <w:tcPr>
            <w:tcW w:w="1417" w:type="dxa"/>
            <w:vAlign w:val="center"/>
          </w:tcPr>
          <w:p w14:paraId="66AC579C">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X</w:t>
            </w:r>
            <w:r>
              <w:rPr>
                <w:rFonts w:ascii="宋体" w:hAnsi="宋体" w:cs="宋体"/>
                <w:color w:val="000000"/>
                <w:sz w:val="24"/>
                <w:highlight w:val="none"/>
              </w:rPr>
              <w:t>X</w:t>
            </w:r>
          </w:p>
        </w:tc>
        <w:tc>
          <w:tcPr>
            <w:tcW w:w="1843" w:type="dxa"/>
            <w:vAlign w:val="center"/>
          </w:tcPr>
          <w:p w14:paraId="52EED391">
            <w:pPr>
              <w:snapToGrid w:val="0"/>
              <w:spacing w:line="360" w:lineRule="auto"/>
              <w:jc w:val="center"/>
              <w:rPr>
                <w:rFonts w:ascii="宋体" w:hAnsi="宋体" w:cs="宋体"/>
                <w:color w:val="000000"/>
                <w:sz w:val="24"/>
                <w:highlight w:val="none"/>
              </w:rPr>
            </w:pPr>
          </w:p>
        </w:tc>
        <w:tc>
          <w:tcPr>
            <w:tcW w:w="3118" w:type="dxa"/>
            <w:vAlign w:val="center"/>
          </w:tcPr>
          <w:p w14:paraId="6DD18F96">
            <w:pPr>
              <w:snapToGrid w:val="0"/>
              <w:spacing w:line="360" w:lineRule="auto"/>
              <w:jc w:val="center"/>
              <w:rPr>
                <w:rFonts w:ascii="宋体" w:hAnsi="宋体" w:cs="宋体"/>
                <w:color w:val="000000"/>
                <w:sz w:val="24"/>
                <w:highlight w:val="none"/>
              </w:rPr>
            </w:pPr>
          </w:p>
        </w:tc>
        <w:tc>
          <w:tcPr>
            <w:tcW w:w="993" w:type="dxa"/>
            <w:vAlign w:val="center"/>
          </w:tcPr>
          <w:p w14:paraId="6C692C9C">
            <w:pPr>
              <w:snapToGrid w:val="0"/>
              <w:spacing w:line="360" w:lineRule="auto"/>
              <w:jc w:val="center"/>
              <w:rPr>
                <w:rFonts w:ascii="宋体" w:hAnsi="宋体" w:cs="宋体"/>
                <w:color w:val="000000"/>
                <w:sz w:val="24"/>
                <w:highlight w:val="none"/>
              </w:rPr>
            </w:pPr>
          </w:p>
        </w:tc>
        <w:tc>
          <w:tcPr>
            <w:tcW w:w="1559" w:type="dxa"/>
            <w:vAlign w:val="center"/>
          </w:tcPr>
          <w:p w14:paraId="2F3C949C">
            <w:pPr>
              <w:spacing w:line="360" w:lineRule="auto"/>
              <w:jc w:val="center"/>
              <w:rPr>
                <w:rFonts w:ascii="宋体" w:hAnsi="宋体" w:cs="宋体"/>
                <w:color w:val="000000"/>
                <w:sz w:val="24"/>
                <w:highlight w:val="none"/>
              </w:rPr>
            </w:pPr>
          </w:p>
        </w:tc>
        <w:tc>
          <w:tcPr>
            <w:tcW w:w="1984" w:type="dxa"/>
            <w:vAlign w:val="center"/>
          </w:tcPr>
          <w:p w14:paraId="418BC412">
            <w:pPr>
              <w:spacing w:line="360" w:lineRule="auto"/>
              <w:jc w:val="center"/>
              <w:rPr>
                <w:rFonts w:ascii="宋体" w:hAnsi="宋体" w:cs="宋体"/>
                <w:color w:val="000000"/>
                <w:sz w:val="24"/>
                <w:highlight w:val="none"/>
              </w:rPr>
            </w:pPr>
          </w:p>
        </w:tc>
        <w:tc>
          <w:tcPr>
            <w:tcW w:w="3119" w:type="dxa"/>
            <w:vAlign w:val="center"/>
          </w:tcPr>
          <w:p w14:paraId="26367316">
            <w:pPr>
              <w:spacing w:line="360" w:lineRule="auto"/>
              <w:jc w:val="center"/>
              <w:rPr>
                <w:rFonts w:ascii="宋体" w:hAnsi="宋体" w:cs="宋体"/>
                <w:color w:val="000000"/>
                <w:sz w:val="24"/>
                <w:highlight w:val="none"/>
              </w:rPr>
            </w:pPr>
          </w:p>
        </w:tc>
      </w:tr>
      <w:tr w14:paraId="20B99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D9A60DA">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2</w:t>
            </w:r>
          </w:p>
        </w:tc>
        <w:tc>
          <w:tcPr>
            <w:tcW w:w="1417" w:type="dxa"/>
            <w:vAlign w:val="center"/>
          </w:tcPr>
          <w:p w14:paraId="3DE40CFB">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X</w:t>
            </w:r>
            <w:r>
              <w:rPr>
                <w:rFonts w:ascii="宋体" w:hAnsi="宋体" w:cs="宋体"/>
                <w:color w:val="000000"/>
                <w:sz w:val="24"/>
                <w:highlight w:val="none"/>
              </w:rPr>
              <w:t>X</w:t>
            </w:r>
          </w:p>
        </w:tc>
        <w:tc>
          <w:tcPr>
            <w:tcW w:w="1843" w:type="dxa"/>
            <w:vAlign w:val="center"/>
          </w:tcPr>
          <w:p w14:paraId="6760E3EC">
            <w:pPr>
              <w:snapToGrid w:val="0"/>
              <w:spacing w:line="360" w:lineRule="auto"/>
              <w:jc w:val="center"/>
              <w:rPr>
                <w:rFonts w:ascii="宋体" w:hAnsi="宋体" w:cs="宋体"/>
                <w:color w:val="000000"/>
                <w:sz w:val="24"/>
                <w:highlight w:val="none"/>
              </w:rPr>
            </w:pPr>
          </w:p>
        </w:tc>
        <w:tc>
          <w:tcPr>
            <w:tcW w:w="3118" w:type="dxa"/>
            <w:vAlign w:val="center"/>
          </w:tcPr>
          <w:p w14:paraId="3140FFDC">
            <w:pPr>
              <w:snapToGrid w:val="0"/>
              <w:spacing w:line="360" w:lineRule="auto"/>
              <w:jc w:val="center"/>
              <w:rPr>
                <w:rFonts w:ascii="宋体" w:hAnsi="宋体" w:cs="宋体"/>
                <w:color w:val="000000"/>
                <w:sz w:val="24"/>
                <w:highlight w:val="none"/>
              </w:rPr>
            </w:pPr>
          </w:p>
        </w:tc>
        <w:tc>
          <w:tcPr>
            <w:tcW w:w="993" w:type="dxa"/>
            <w:vAlign w:val="center"/>
          </w:tcPr>
          <w:p w14:paraId="3D1BDDE7">
            <w:pPr>
              <w:snapToGrid w:val="0"/>
              <w:spacing w:line="360" w:lineRule="auto"/>
              <w:jc w:val="center"/>
              <w:rPr>
                <w:rFonts w:ascii="宋体" w:hAnsi="宋体" w:cs="宋体"/>
                <w:color w:val="000000"/>
                <w:sz w:val="24"/>
                <w:highlight w:val="none"/>
              </w:rPr>
            </w:pPr>
          </w:p>
        </w:tc>
        <w:tc>
          <w:tcPr>
            <w:tcW w:w="1559" w:type="dxa"/>
            <w:vAlign w:val="center"/>
          </w:tcPr>
          <w:p w14:paraId="1BC2F8DB">
            <w:pPr>
              <w:spacing w:line="360" w:lineRule="auto"/>
              <w:jc w:val="center"/>
              <w:rPr>
                <w:rFonts w:ascii="宋体" w:hAnsi="宋体" w:cs="宋体"/>
                <w:color w:val="000000"/>
                <w:sz w:val="24"/>
                <w:highlight w:val="none"/>
              </w:rPr>
            </w:pPr>
          </w:p>
        </w:tc>
        <w:tc>
          <w:tcPr>
            <w:tcW w:w="1984" w:type="dxa"/>
            <w:vAlign w:val="center"/>
          </w:tcPr>
          <w:p w14:paraId="057A01AA">
            <w:pPr>
              <w:spacing w:line="360" w:lineRule="auto"/>
              <w:jc w:val="center"/>
              <w:rPr>
                <w:rFonts w:ascii="宋体" w:hAnsi="宋体" w:cs="宋体"/>
                <w:color w:val="000000"/>
                <w:sz w:val="24"/>
                <w:highlight w:val="none"/>
              </w:rPr>
            </w:pPr>
          </w:p>
        </w:tc>
        <w:tc>
          <w:tcPr>
            <w:tcW w:w="3119" w:type="dxa"/>
            <w:vAlign w:val="center"/>
          </w:tcPr>
          <w:p w14:paraId="09D7955C">
            <w:pPr>
              <w:spacing w:line="360" w:lineRule="auto"/>
              <w:jc w:val="center"/>
              <w:rPr>
                <w:rFonts w:ascii="宋体" w:hAnsi="宋体" w:cs="宋体"/>
                <w:color w:val="000000"/>
                <w:sz w:val="24"/>
                <w:highlight w:val="none"/>
              </w:rPr>
            </w:pPr>
          </w:p>
        </w:tc>
      </w:tr>
      <w:tr w14:paraId="492B2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87DC6F4">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w:t>
            </w:r>
          </w:p>
        </w:tc>
        <w:tc>
          <w:tcPr>
            <w:tcW w:w="1417" w:type="dxa"/>
            <w:vAlign w:val="center"/>
          </w:tcPr>
          <w:p w14:paraId="42109565">
            <w:pPr>
              <w:snapToGrid w:val="0"/>
              <w:spacing w:line="360" w:lineRule="auto"/>
              <w:jc w:val="center"/>
              <w:rPr>
                <w:rFonts w:ascii="宋体" w:hAnsi="宋体" w:cs="宋体"/>
                <w:color w:val="000000"/>
                <w:sz w:val="24"/>
                <w:highlight w:val="none"/>
              </w:rPr>
            </w:pPr>
          </w:p>
        </w:tc>
        <w:tc>
          <w:tcPr>
            <w:tcW w:w="1843" w:type="dxa"/>
            <w:vAlign w:val="center"/>
          </w:tcPr>
          <w:p w14:paraId="180514FF">
            <w:pPr>
              <w:snapToGrid w:val="0"/>
              <w:spacing w:line="360" w:lineRule="auto"/>
              <w:jc w:val="center"/>
              <w:rPr>
                <w:rFonts w:ascii="宋体" w:hAnsi="宋体" w:cs="宋体"/>
                <w:color w:val="000000"/>
                <w:sz w:val="24"/>
                <w:highlight w:val="none"/>
              </w:rPr>
            </w:pPr>
          </w:p>
        </w:tc>
        <w:tc>
          <w:tcPr>
            <w:tcW w:w="3118" w:type="dxa"/>
            <w:vAlign w:val="center"/>
          </w:tcPr>
          <w:p w14:paraId="7EE7EBC7">
            <w:pPr>
              <w:snapToGrid w:val="0"/>
              <w:spacing w:line="360" w:lineRule="auto"/>
              <w:jc w:val="center"/>
              <w:rPr>
                <w:rFonts w:ascii="宋体" w:hAnsi="宋体" w:cs="宋体"/>
                <w:color w:val="000000"/>
                <w:sz w:val="24"/>
                <w:highlight w:val="none"/>
              </w:rPr>
            </w:pPr>
          </w:p>
        </w:tc>
        <w:tc>
          <w:tcPr>
            <w:tcW w:w="993" w:type="dxa"/>
            <w:vAlign w:val="center"/>
          </w:tcPr>
          <w:p w14:paraId="790C0711">
            <w:pPr>
              <w:snapToGrid w:val="0"/>
              <w:spacing w:line="360" w:lineRule="auto"/>
              <w:jc w:val="center"/>
              <w:rPr>
                <w:rFonts w:ascii="宋体" w:hAnsi="宋体" w:cs="宋体"/>
                <w:color w:val="000000"/>
                <w:sz w:val="24"/>
                <w:highlight w:val="none"/>
              </w:rPr>
            </w:pPr>
          </w:p>
        </w:tc>
        <w:tc>
          <w:tcPr>
            <w:tcW w:w="1559" w:type="dxa"/>
            <w:vAlign w:val="center"/>
          </w:tcPr>
          <w:p w14:paraId="2DDB4EFF">
            <w:pPr>
              <w:spacing w:line="360" w:lineRule="auto"/>
              <w:jc w:val="center"/>
              <w:rPr>
                <w:rFonts w:ascii="宋体" w:hAnsi="宋体" w:cs="宋体"/>
                <w:color w:val="000000"/>
                <w:sz w:val="24"/>
                <w:highlight w:val="none"/>
              </w:rPr>
            </w:pPr>
          </w:p>
        </w:tc>
        <w:tc>
          <w:tcPr>
            <w:tcW w:w="1984" w:type="dxa"/>
            <w:vAlign w:val="center"/>
          </w:tcPr>
          <w:p w14:paraId="16AAEE30">
            <w:pPr>
              <w:spacing w:line="360" w:lineRule="auto"/>
              <w:jc w:val="center"/>
              <w:rPr>
                <w:rFonts w:ascii="宋体" w:hAnsi="宋体" w:cs="宋体"/>
                <w:color w:val="000000"/>
                <w:sz w:val="24"/>
                <w:highlight w:val="none"/>
              </w:rPr>
            </w:pPr>
          </w:p>
        </w:tc>
        <w:tc>
          <w:tcPr>
            <w:tcW w:w="3119" w:type="dxa"/>
            <w:vAlign w:val="center"/>
          </w:tcPr>
          <w:p w14:paraId="28A3BD05">
            <w:pPr>
              <w:spacing w:line="360" w:lineRule="auto"/>
              <w:jc w:val="center"/>
              <w:rPr>
                <w:rFonts w:ascii="宋体" w:hAnsi="宋体" w:cs="宋体"/>
                <w:color w:val="000000"/>
                <w:sz w:val="24"/>
                <w:highlight w:val="none"/>
              </w:rPr>
            </w:pPr>
          </w:p>
        </w:tc>
      </w:tr>
      <w:tr w14:paraId="2C8E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3A29F36">
            <w:pPr>
              <w:spacing w:line="360" w:lineRule="auto"/>
              <w:jc w:val="center"/>
              <w:rPr>
                <w:rFonts w:ascii="宋体" w:hAnsi="宋体" w:cs="宋体"/>
                <w:color w:val="000000"/>
                <w:sz w:val="24"/>
                <w:highlight w:val="none"/>
              </w:rPr>
            </w:pPr>
          </w:p>
        </w:tc>
        <w:tc>
          <w:tcPr>
            <w:tcW w:w="1417" w:type="dxa"/>
            <w:vAlign w:val="center"/>
          </w:tcPr>
          <w:p w14:paraId="3C2FB440">
            <w:pPr>
              <w:snapToGrid w:val="0"/>
              <w:spacing w:line="360" w:lineRule="auto"/>
              <w:jc w:val="center"/>
              <w:rPr>
                <w:rFonts w:ascii="宋体" w:hAnsi="宋体" w:cs="宋体"/>
                <w:color w:val="000000"/>
                <w:sz w:val="24"/>
                <w:highlight w:val="none"/>
              </w:rPr>
            </w:pPr>
          </w:p>
        </w:tc>
        <w:tc>
          <w:tcPr>
            <w:tcW w:w="1843" w:type="dxa"/>
            <w:vAlign w:val="center"/>
          </w:tcPr>
          <w:p w14:paraId="1708A9DD">
            <w:pPr>
              <w:snapToGrid w:val="0"/>
              <w:spacing w:line="360" w:lineRule="auto"/>
              <w:jc w:val="center"/>
              <w:rPr>
                <w:rFonts w:ascii="宋体" w:hAnsi="宋体" w:cs="宋体"/>
                <w:color w:val="000000"/>
                <w:sz w:val="24"/>
                <w:highlight w:val="none"/>
              </w:rPr>
            </w:pPr>
          </w:p>
        </w:tc>
        <w:tc>
          <w:tcPr>
            <w:tcW w:w="3118" w:type="dxa"/>
            <w:vAlign w:val="center"/>
          </w:tcPr>
          <w:p w14:paraId="212F312A">
            <w:pPr>
              <w:snapToGrid w:val="0"/>
              <w:spacing w:line="360" w:lineRule="auto"/>
              <w:jc w:val="center"/>
              <w:rPr>
                <w:rFonts w:ascii="宋体" w:hAnsi="宋体" w:cs="宋体"/>
                <w:color w:val="000000"/>
                <w:sz w:val="24"/>
                <w:highlight w:val="none"/>
              </w:rPr>
            </w:pPr>
          </w:p>
        </w:tc>
        <w:tc>
          <w:tcPr>
            <w:tcW w:w="993" w:type="dxa"/>
            <w:vAlign w:val="center"/>
          </w:tcPr>
          <w:p w14:paraId="73372983">
            <w:pPr>
              <w:snapToGrid w:val="0"/>
              <w:spacing w:line="360" w:lineRule="auto"/>
              <w:jc w:val="center"/>
              <w:rPr>
                <w:rFonts w:ascii="宋体" w:hAnsi="宋体" w:cs="宋体"/>
                <w:color w:val="000000"/>
                <w:sz w:val="24"/>
                <w:highlight w:val="none"/>
              </w:rPr>
            </w:pPr>
          </w:p>
        </w:tc>
        <w:tc>
          <w:tcPr>
            <w:tcW w:w="1559" w:type="dxa"/>
            <w:vAlign w:val="center"/>
          </w:tcPr>
          <w:p w14:paraId="6A1BC755">
            <w:pPr>
              <w:spacing w:line="360" w:lineRule="auto"/>
              <w:jc w:val="center"/>
              <w:rPr>
                <w:rFonts w:ascii="宋体" w:hAnsi="宋体" w:cs="宋体"/>
                <w:color w:val="000000"/>
                <w:sz w:val="24"/>
                <w:highlight w:val="none"/>
              </w:rPr>
            </w:pPr>
          </w:p>
        </w:tc>
        <w:tc>
          <w:tcPr>
            <w:tcW w:w="1984" w:type="dxa"/>
            <w:vAlign w:val="center"/>
          </w:tcPr>
          <w:p w14:paraId="49E6FB7B">
            <w:pPr>
              <w:spacing w:line="360" w:lineRule="auto"/>
              <w:jc w:val="center"/>
              <w:rPr>
                <w:rFonts w:ascii="宋体" w:hAnsi="宋体" w:cs="宋体"/>
                <w:color w:val="000000"/>
                <w:sz w:val="24"/>
                <w:highlight w:val="none"/>
              </w:rPr>
            </w:pPr>
          </w:p>
        </w:tc>
        <w:tc>
          <w:tcPr>
            <w:tcW w:w="3119" w:type="dxa"/>
            <w:vAlign w:val="center"/>
          </w:tcPr>
          <w:p w14:paraId="376E9C97">
            <w:pPr>
              <w:spacing w:line="360" w:lineRule="auto"/>
              <w:jc w:val="center"/>
              <w:rPr>
                <w:rFonts w:ascii="宋体" w:hAnsi="宋体" w:cs="宋体"/>
                <w:color w:val="000000"/>
                <w:sz w:val="24"/>
                <w:highlight w:val="none"/>
              </w:rPr>
            </w:pPr>
          </w:p>
        </w:tc>
      </w:tr>
      <w:tr w14:paraId="62AD3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27E4AE9">
            <w:pPr>
              <w:spacing w:line="360" w:lineRule="auto"/>
              <w:jc w:val="center"/>
              <w:rPr>
                <w:rFonts w:ascii="宋体" w:hAnsi="宋体" w:cs="宋体"/>
                <w:color w:val="000000"/>
                <w:sz w:val="24"/>
                <w:highlight w:val="none"/>
              </w:rPr>
            </w:pPr>
          </w:p>
        </w:tc>
        <w:tc>
          <w:tcPr>
            <w:tcW w:w="1417" w:type="dxa"/>
            <w:vAlign w:val="center"/>
          </w:tcPr>
          <w:p w14:paraId="118EA500">
            <w:pPr>
              <w:snapToGrid w:val="0"/>
              <w:spacing w:line="360" w:lineRule="auto"/>
              <w:jc w:val="center"/>
              <w:rPr>
                <w:rFonts w:ascii="宋体" w:hAnsi="宋体" w:cs="宋体"/>
                <w:color w:val="000000"/>
                <w:sz w:val="24"/>
                <w:highlight w:val="none"/>
              </w:rPr>
            </w:pPr>
          </w:p>
        </w:tc>
        <w:tc>
          <w:tcPr>
            <w:tcW w:w="1843" w:type="dxa"/>
            <w:vAlign w:val="center"/>
          </w:tcPr>
          <w:p w14:paraId="373A258E">
            <w:pPr>
              <w:snapToGrid w:val="0"/>
              <w:spacing w:line="360" w:lineRule="auto"/>
              <w:jc w:val="center"/>
              <w:rPr>
                <w:rFonts w:ascii="宋体" w:hAnsi="宋体" w:cs="宋体"/>
                <w:color w:val="000000"/>
                <w:sz w:val="24"/>
                <w:highlight w:val="none"/>
              </w:rPr>
            </w:pPr>
          </w:p>
        </w:tc>
        <w:tc>
          <w:tcPr>
            <w:tcW w:w="3118" w:type="dxa"/>
            <w:vAlign w:val="center"/>
          </w:tcPr>
          <w:p w14:paraId="0A23ADFD">
            <w:pPr>
              <w:snapToGrid w:val="0"/>
              <w:spacing w:line="360" w:lineRule="auto"/>
              <w:jc w:val="center"/>
              <w:rPr>
                <w:rFonts w:ascii="宋体" w:hAnsi="宋体" w:cs="宋体"/>
                <w:color w:val="000000"/>
                <w:sz w:val="24"/>
                <w:highlight w:val="none"/>
              </w:rPr>
            </w:pPr>
          </w:p>
        </w:tc>
        <w:tc>
          <w:tcPr>
            <w:tcW w:w="993" w:type="dxa"/>
            <w:vAlign w:val="center"/>
          </w:tcPr>
          <w:p w14:paraId="00933B49">
            <w:pPr>
              <w:snapToGrid w:val="0"/>
              <w:spacing w:line="360" w:lineRule="auto"/>
              <w:jc w:val="center"/>
              <w:rPr>
                <w:rFonts w:ascii="宋体" w:hAnsi="宋体" w:cs="宋体"/>
                <w:color w:val="000000"/>
                <w:sz w:val="24"/>
                <w:highlight w:val="none"/>
              </w:rPr>
            </w:pPr>
          </w:p>
        </w:tc>
        <w:tc>
          <w:tcPr>
            <w:tcW w:w="1559" w:type="dxa"/>
            <w:vAlign w:val="center"/>
          </w:tcPr>
          <w:p w14:paraId="19C5B57A">
            <w:pPr>
              <w:spacing w:line="360" w:lineRule="auto"/>
              <w:jc w:val="center"/>
              <w:rPr>
                <w:rFonts w:ascii="宋体" w:hAnsi="宋体" w:cs="宋体"/>
                <w:color w:val="000000"/>
                <w:sz w:val="24"/>
                <w:highlight w:val="none"/>
              </w:rPr>
            </w:pPr>
          </w:p>
        </w:tc>
        <w:tc>
          <w:tcPr>
            <w:tcW w:w="1984" w:type="dxa"/>
            <w:vAlign w:val="center"/>
          </w:tcPr>
          <w:p w14:paraId="05FA68F2">
            <w:pPr>
              <w:spacing w:line="360" w:lineRule="auto"/>
              <w:jc w:val="center"/>
              <w:rPr>
                <w:rFonts w:ascii="宋体" w:hAnsi="宋体" w:cs="宋体"/>
                <w:color w:val="000000"/>
                <w:sz w:val="24"/>
                <w:highlight w:val="none"/>
              </w:rPr>
            </w:pPr>
          </w:p>
        </w:tc>
        <w:tc>
          <w:tcPr>
            <w:tcW w:w="3119" w:type="dxa"/>
            <w:vAlign w:val="center"/>
          </w:tcPr>
          <w:p w14:paraId="7D579B04">
            <w:pPr>
              <w:spacing w:line="360" w:lineRule="auto"/>
              <w:jc w:val="center"/>
              <w:rPr>
                <w:rFonts w:ascii="宋体" w:hAnsi="宋体" w:cs="宋体"/>
                <w:color w:val="000000"/>
                <w:sz w:val="24"/>
                <w:highlight w:val="none"/>
              </w:rPr>
            </w:pPr>
          </w:p>
        </w:tc>
      </w:tr>
      <w:tr w14:paraId="6288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225EBBF">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投标报价（小写）</w:t>
            </w:r>
          </w:p>
        </w:tc>
        <w:tc>
          <w:tcPr>
            <w:tcW w:w="7655" w:type="dxa"/>
            <w:gridSpan w:val="4"/>
            <w:vAlign w:val="center"/>
          </w:tcPr>
          <w:p w14:paraId="525D7AE0">
            <w:pPr>
              <w:spacing w:line="360" w:lineRule="auto"/>
              <w:jc w:val="center"/>
              <w:rPr>
                <w:rFonts w:ascii="宋体" w:hAnsi="宋体" w:cs="宋体"/>
                <w:color w:val="000000"/>
                <w:sz w:val="24"/>
                <w:highlight w:val="none"/>
              </w:rPr>
            </w:pPr>
          </w:p>
        </w:tc>
      </w:tr>
      <w:tr w14:paraId="74AF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388BF0B">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投标报价（大写）</w:t>
            </w:r>
          </w:p>
        </w:tc>
        <w:tc>
          <w:tcPr>
            <w:tcW w:w="7655" w:type="dxa"/>
            <w:gridSpan w:val="4"/>
            <w:vAlign w:val="center"/>
          </w:tcPr>
          <w:p w14:paraId="04C6119A">
            <w:pPr>
              <w:spacing w:line="360" w:lineRule="auto"/>
              <w:jc w:val="center"/>
              <w:rPr>
                <w:rFonts w:ascii="宋体" w:hAnsi="宋体" w:cs="宋体"/>
                <w:color w:val="000000"/>
                <w:sz w:val="24"/>
                <w:highlight w:val="none"/>
              </w:rPr>
            </w:pPr>
          </w:p>
        </w:tc>
      </w:tr>
    </w:tbl>
    <w:p w14:paraId="45EF1C9F">
      <w:pPr>
        <w:snapToGrid w:val="0"/>
        <w:spacing w:line="360" w:lineRule="auto"/>
        <w:ind w:left="480"/>
        <w:rPr>
          <w:rFonts w:ascii="宋体" w:hAnsi="宋体" w:cs="宋体"/>
          <w:b/>
          <w:color w:val="000000"/>
          <w:kern w:val="0"/>
          <w:sz w:val="24"/>
          <w:highlight w:val="none"/>
          <w:lang w:val="zh-CN"/>
        </w:rPr>
      </w:pPr>
      <w:r>
        <w:rPr>
          <w:rFonts w:hint="eastAsia" w:ascii="宋体" w:hAnsi="宋体" w:cs="宋体"/>
          <w:b/>
          <w:color w:val="000000"/>
          <w:kern w:val="0"/>
          <w:sz w:val="24"/>
          <w:highlight w:val="none"/>
          <w:lang w:val="zh-CN"/>
        </w:rPr>
        <w:t>注：</w:t>
      </w:r>
    </w:p>
    <w:p w14:paraId="3D01A1CE">
      <w:pPr>
        <w:spacing w:line="360" w:lineRule="auto"/>
        <w:ind w:left="-2" w:leftChars="-1"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1、投标人需按本表格式填写</w:t>
      </w:r>
      <w:r>
        <w:rPr>
          <w:rFonts w:hint="eastAsia" w:ascii="宋体" w:hAnsi="宋体" w:cs="宋体"/>
          <w:b/>
          <w:color w:val="000000"/>
          <w:kern w:val="0"/>
          <w:sz w:val="24"/>
          <w:highlight w:val="none"/>
          <w:lang w:val="zh-CN"/>
        </w:rPr>
        <w:t>，</w:t>
      </w:r>
      <w:r>
        <w:rPr>
          <w:rFonts w:hint="eastAsia" w:ascii="宋体" w:hAnsi="宋体" w:cs="宋体"/>
          <w:b/>
          <w:color w:val="000000"/>
          <w:kern w:val="0"/>
          <w:sz w:val="24"/>
          <w:highlight w:val="none"/>
        </w:rPr>
        <w:t>否则视为</w:t>
      </w:r>
      <w:r>
        <w:rPr>
          <w:rFonts w:hint="eastAsia" w:ascii="宋体" w:hAnsi="宋体" w:cs="宋体"/>
          <w:b/>
          <w:color w:val="000000"/>
          <w:sz w:val="24"/>
          <w:highlight w:val="none"/>
        </w:rPr>
        <w:t>投标文件含有采购人不能接受的附加条件，投标无效</w:t>
      </w:r>
      <w:r>
        <w:rPr>
          <w:rFonts w:hint="eastAsia" w:ascii="宋体" w:hAnsi="宋体" w:cs="宋体"/>
          <w:color w:val="000000"/>
          <w:kern w:val="0"/>
          <w:sz w:val="24"/>
          <w:highlight w:val="none"/>
          <w:lang w:val="zh-CN"/>
        </w:rPr>
        <w:t>。</w:t>
      </w:r>
    </w:p>
    <w:p w14:paraId="7186631A">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lang w:val="zh-CN"/>
        </w:rPr>
        <w:t>2、有关本项目实施所涉及的一切费用均计入报价。</w:t>
      </w:r>
      <w:r>
        <w:rPr>
          <w:rFonts w:hint="eastAsia" w:ascii="宋体" w:hAnsi="宋体" w:cs="宋体"/>
          <w:b/>
          <w:color w:val="000000"/>
          <w:kern w:val="0"/>
          <w:sz w:val="24"/>
          <w:highlight w:val="none"/>
          <w:lang w:val="zh-CN"/>
        </w:rPr>
        <w:t>采购人将以合同形式有偿取得货物或服务，不接受投标人给予的赠品、回扣或者与采购无关的其他商品、服务</w:t>
      </w:r>
      <w:r>
        <w:rPr>
          <w:rFonts w:hint="eastAsia" w:ascii="宋体" w:hAnsi="宋体" w:cs="宋体"/>
          <w:color w:val="000000"/>
          <w:kern w:val="0"/>
          <w:sz w:val="24"/>
          <w:highlight w:val="none"/>
          <w:lang w:val="zh-CN"/>
        </w:rPr>
        <w:t>，</w:t>
      </w:r>
      <w:r>
        <w:rPr>
          <w:rFonts w:hint="eastAsia" w:ascii="宋体" w:hAnsi="宋体" w:cs="宋体"/>
          <w:b/>
          <w:color w:val="000000"/>
          <w:kern w:val="0"/>
          <w:sz w:val="24"/>
          <w:highlight w:val="none"/>
          <w:lang w:val="zh-CN"/>
        </w:rPr>
        <w:t>不得出现“0元”“免费赠送”等形式的无偿报价，</w:t>
      </w:r>
      <w:r>
        <w:rPr>
          <w:rFonts w:hint="eastAsia" w:ascii="宋体" w:hAnsi="宋体" w:cs="宋体"/>
          <w:b/>
          <w:color w:val="000000"/>
          <w:kern w:val="0"/>
          <w:sz w:val="24"/>
          <w:highlight w:val="none"/>
        </w:rPr>
        <w:t>否则视为</w:t>
      </w:r>
      <w:r>
        <w:rPr>
          <w:rFonts w:hint="eastAsia" w:ascii="宋体" w:hAnsi="宋体" w:cs="宋体"/>
          <w:b/>
          <w:color w:val="000000"/>
          <w:sz w:val="24"/>
          <w:highlight w:val="none"/>
        </w:rPr>
        <w:t>投标文件含有采购人不能接受的附加条件，投标无效</w:t>
      </w:r>
      <w:r>
        <w:rPr>
          <w:rFonts w:hint="eastAsia" w:ascii="宋体" w:hAnsi="宋体" w:cs="宋体"/>
          <w:b/>
          <w:color w:val="000000"/>
          <w:kern w:val="0"/>
          <w:sz w:val="24"/>
          <w:highlight w:val="none"/>
          <w:lang w:val="zh-CN"/>
        </w:rPr>
        <w:t>；采购内容未包含在《开标一览表（报价表）》名称栏中，投标人不能作出合理解释的，</w:t>
      </w:r>
      <w:r>
        <w:rPr>
          <w:rFonts w:hint="eastAsia" w:ascii="宋体" w:hAnsi="宋体" w:cs="宋体"/>
          <w:b/>
          <w:color w:val="000000"/>
          <w:kern w:val="0"/>
          <w:sz w:val="24"/>
          <w:highlight w:val="none"/>
        </w:rPr>
        <w:t>视为</w:t>
      </w:r>
      <w:r>
        <w:rPr>
          <w:rFonts w:hint="eastAsia" w:ascii="宋体" w:hAnsi="宋体" w:cs="宋体"/>
          <w:b/>
          <w:color w:val="000000"/>
          <w:sz w:val="24"/>
          <w:highlight w:val="none"/>
        </w:rPr>
        <w:t>投标文件含有采购人不能接受的附加条件的，投标无效。</w:t>
      </w:r>
    </w:p>
    <w:p w14:paraId="17D6AA10">
      <w:pPr>
        <w:snapToGrid w:val="0"/>
        <w:spacing w:line="360" w:lineRule="auto"/>
        <w:ind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3、特别提示：采购代理机构将对项目名称和项目编号，中标供应商名称、地址和中标金额，主要中标标的名称、品牌（如果有）、规格型号、数量、单价等予以公示。</w:t>
      </w:r>
    </w:p>
    <w:p w14:paraId="58AB1894">
      <w:pPr>
        <w:snapToGrid w:val="0"/>
        <w:spacing w:line="360" w:lineRule="auto"/>
        <w:ind w:firstLine="480" w:firstLineChars="200"/>
        <w:jc w:val="left"/>
        <w:rPr>
          <w:rFonts w:ascii="宋体" w:hAnsi="宋体" w:cs="宋体"/>
          <w:color w:val="000000"/>
          <w:kern w:val="0"/>
          <w:sz w:val="24"/>
          <w:highlight w:val="none"/>
          <w:lang w:val="zh-CN"/>
        </w:rPr>
      </w:pPr>
      <w:r>
        <w:rPr>
          <w:rFonts w:ascii="宋体" w:hAnsi="宋体" w:cs="宋体"/>
          <w:color w:val="000000"/>
          <w:kern w:val="0"/>
          <w:sz w:val="24"/>
          <w:szCs w:val="22"/>
          <w:highlight w:val="none"/>
          <w:lang w:val="zh-CN"/>
        </w:rPr>
        <w:t>4</w:t>
      </w:r>
      <w:r>
        <w:rPr>
          <w:rFonts w:hint="eastAsia" w:ascii="宋体" w:hAnsi="宋体" w:cs="宋体"/>
          <w:color w:val="000000"/>
          <w:kern w:val="0"/>
          <w:sz w:val="24"/>
          <w:szCs w:val="22"/>
          <w:highlight w:val="none"/>
          <w:lang w:val="zh-CN"/>
        </w:rPr>
        <w:t>、</w:t>
      </w:r>
      <w:r>
        <w:rPr>
          <w:rFonts w:hint="eastAsia" w:ascii="宋体" w:hAnsi="宋体" w:cs="宋体"/>
          <w:color w:val="000000"/>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5FA6E01">
      <w:pPr>
        <w:spacing w:line="360" w:lineRule="auto"/>
        <w:ind w:firstLine="482" w:firstLineChars="200"/>
        <w:rPr>
          <w:rFonts w:ascii="宋体" w:hAnsi="宋体" w:cs="宋体"/>
          <w:b/>
          <w:color w:val="000000"/>
          <w:kern w:val="0"/>
          <w:sz w:val="24"/>
          <w:highlight w:val="none"/>
        </w:rPr>
      </w:pPr>
    </w:p>
    <w:p w14:paraId="05912EB8">
      <w:pPr>
        <w:pStyle w:val="32"/>
        <w:keepNext w:val="0"/>
        <w:pageBreakBefore w:val="0"/>
        <w:tabs>
          <w:tab w:val="clear" w:pos="720"/>
        </w:tabs>
        <w:snapToGrid w:val="0"/>
        <w:spacing w:before="120" w:after="120"/>
        <w:ind w:firstLine="643"/>
        <w:outlineLvl w:val="9"/>
        <w:rPr>
          <w:rFonts w:ascii="宋体" w:hAnsi="宋体" w:eastAsia="宋体" w:cs="宋体"/>
          <w:color w:val="000000"/>
          <w:kern w:val="2"/>
          <w:sz w:val="32"/>
          <w:szCs w:val="32"/>
          <w:highlight w:val="none"/>
        </w:rPr>
      </w:pPr>
    </w:p>
    <w:p w14:paraId="449DC9F0">
      <w:pPr>
        <w:pStyle w:val="32"/>
        <w:keepNext w:val="0"/>
        <w:pageBreakBefore w:val="0"/>
        <w:tabs>
          <w:tab w:val="clear" w:pos="720"/>
        </w:tabs>
        <w:snapToGrid w:val="0"/>
        <w:spacing w:before="120" w:after="120"/>
        <w:ind w:firstLine="643"/>
        <w:outlineLvl w:val="9"/>
        <w:rPr>
          <w:rFonts w:ascii="宋体" w:hAnsi="宋体" w:eastAsia="宋体" w:cs="宋体"/>
          <w:color w:val="000000"/>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3AA5FF18">
      <w:pPr>
        <w:pStyle w:val="32"/>
        <w:keepNext w:val="0"/>
        <w:pageBreakBefore w:val="0"/>
        <w:tabs>
          <w:tab w:val="clear" w:pos="720"/>
        </w:tabs>
        <w:snapToGrid w:val="0"/>
        <w:spacing w:before="120" w:after="120"/>
        <w:ind w:firstLine="643"/>
        <w:outlineLvl w:val="9"/>
        <w:rPr>
          <w:rFonts w:ascii="宋体" w:hAnsi="宋体" w:eastAsia="宋体" w:cs="宋体"/>
          <w:color w:val="000000"/>
          <w:sz w:val="32"/>
          <w:szCs w:val="32"/>
          <w:highlight w:val="none"/>
        </w:rPr>
      </w:pPr>
      <w:r>
        <w:rPr>
          <w:rFonts w:hint="eastAsia" w:ascii="宋体" w:hAnsi="宋体" w:eastAsia="宋体" w:cs="宋体"/>
          <w:color w:val="000000"/>
          <w:kern w:val="2"/>
          <w:sz w:val="32"/>
          <w:szCs w:val="32"/>
          <w:highlight w:val="none"/>
        </w:rPr>
        <w:t>二、</w:t>
      </w:r>
      <w:r>
        <w:rPr>
          <w:rFonts w:hint="eastAsia" w:ascii="宋体" w:hAnsi="宋体" w:eastAsia="宋体" w:cs="宋体"/>
          <w:color w:val="000000"/>
          <w:sz w:val="32"/>
          <w:szCs w:val="32"/>
          <w:highlight w:val="none"/>
        </w:rPr>
        <w:t>中小企业声明函</w:t>
      </w:r>
      <w:bookmarkStart w:id="408" w:name="_Hlk101259491"/>
      <w:r>
        <w:rPr>
          <w:rFonts w:hint="eastAsia" w:ascii="宋体" w:hAnsi="宋体" w:eastAsia="宋体" w:cs="宋体"/>
          <w:color w:val="000000"/>
          <w:sz w:val="32"/>
          <w:szCs w:val="32"/>
          <w:highlight w:val="none"/>
        </w:rPr>
        <w:t>（如果有）</w:t>
      </w:r>
      <w:bookmarkEnd w:id="408"/>
    </w:p>
    <w:p w14:paraId="4C00FEF7">
      <w:pPr>
        <w:widowControl/>
        <w:spacing w:line="360" w:lineRule="auto"/>
        <w:ind w:firstLine="120" w:firstLineChars="50"/>
        <w:jc w:val="left"/>
        <w:rPr>
          <w:rFonts w:ascii="宋体" w:hAnsi="宋体" w:cs="宋体"/>
          <w:b/>
          <w:color w:val="000000"/>
          <w:sz w:val="24"/>
          <w:highlight w:val="none"/>
        </w:rPr>
      </w:pPr>
      <w:r>
        <w:rPr>
          <w:rFonts w:hint="eastAsia" w:ascii="宋体" w:hAnsi="宋体" w:cs="宋体"/>
          <w:b/>
          <w:color w:val="000000"/>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000000"/>
          <w:sz w:val="24"/>
          <w:highlight w:val="none"/>
        </w:rPr>
        <w:t>7</w:t>
      </w:r>
      <w:r>
        <w:rPr>
          <w:rFonts w:hint="eastAsia" w:ascii="宋体" w:hAnsi="宋体" w:cs="宋体"/>
          <w:b/>
          <w:color w:val="000000"/>
          <w:sz w:val="24"/>
          <w:highlight w:val="none"/>
        </w:rPr>
        <w:t>）。]</w:t>
      </w:r>
    </w:p>
    <w:p w14:paraId="3A23F6FF">
      <w:pPr>
        <w:pStyle w:val="32"/>
        <w:keepNext w:val="0"/>
        <w:pageBreakBefore w:val="0"/>
        <w:tabs>
          <w:tab w:val="clear" w:pos="720"/>
        </w:tabs>
        <w:snapToGrid w:val="0"/>
        <w:spacing w:before="120" w:after="120"/>
        <w:ind w:firstLine="643"/>
        <w:outlineLvl w:val="9"/>
        <w:rPr>
          <w:rFonts w:ascii="宋体" w:hAnsi="宋体" w:eastAsia="宋体" w:cs="宋体"/>
          <w:b w:val="0"/>
          <w:color w:val="000000"/>
          <w:sz w:val="32"/>
          <w:szCs w:val="32"/>
          <w:highlight w:val="none"/>
        </w:rPr>
      </w:pPr>
    </w:p>
    <w:p w14:paraId="052C8847">
      <w:pPr>
        <w:spacing w:line="360" w:lineRule="auto"/>
        <w:ind w:right="420" w:firstLine="3614" w:firstLineChars="1000"/>
        <w:rPr>
          <w:rFonts w:ascii="宋体" w:hAnsi="宋体" w:cs="宋体"/>
          <w:b/>
          <w:color w:val="000000"/>
          <w:kern w:val="0"/>
          <w:sz w:val="36"/>
          <w:szCs w:val="36"/>
          <w:highlight w:val="none"/>
        </w:rPr>
      </w:pPr>
    </w:p>
    <w:p w14:paraId="58AACE9D">
      <w:pPr>
        <w:spacing w:line="360" w:lineRule="auto"/>
        <w:ind w:right="420" w:firstLine="3614" w:firstLineChars="1000"/>
        <w:rPr>
          <w:rFonts w:ascii="宋体" w:hAnsi="宋体" w:cs="宋体"/>
          <w:b/>
          <w:color w:val="000000"/>
          <w:kern w:val="0"/>
          <w:sz w:val="36"/>
          <w:szCs w:val="36"/>
          <w:highlight w:val="none"/>
        </w:rPr>
      </w:pPr>
    </w:p>
    <w:p w14:paraId="77C16CDC">
      <w:pPr>
        <w:spacing w:line="360" w:lineRule="auto"/>
        <w:ind w:right="420" w:firstLine="3614" w:firstLineChars="1000"/>
        <w:rPr>
          <w:rFonts w:ascii="宋体" w:hAnsi="宋体" w:cs="宋体"/>
          <w:b/>
          <w:color w:val="000000"/>
          <w:kern w:val="0"/>
          <w:sz w:val="36"/>
          <w:szCs w:val="36"/>
          <w:highlight w:val="none"/>
        </w:rPr>
      </w:pPr>
    </w:p>
    <w:p w14:paraId="3FF9CABC">
      <w:pPr>
        <w:spacing w:line="360" w:lineRule="auto"/>
        <w:ind w:right="420" w:firstLine="3614" w:firstLineChars="1000"/>
        <w:rPr>
          <w:rFonts w:ascii="宋体" w:hAnsi="宋体" w:cs="宋体"/>
          <w:b/>
          <w:color w:val="000000"/>
          <w:kern w:val="0"/>
          <w:sz w:val="36"/>
          <w:szCs w:val="36"/>
          <w:highlight w:val="none"/>
        </w:rPr>
      </w:pPr>
    </w:p>
    <w:p w14:paraId="22A6F51E">
      <w:pPr>
        <w:spacing w:line="360" w:lineRule="auto"/>
        <w:ind w:right="420" w:firstLine="3614" w:firstLineChars="1000"/>
        <w:rPr>
          <w:rFonts w:ascii="宋体" w:hAnsi="宋体" w:cs="宋体"/>
          <w:b/>
          <w:color w:val="000000"/>
          <w:kern w:val="0"/>
          <w:sz w:val="36"/>
          <w:szCs w:val="36"/>
          <w:highlight w:val="none"/>
        </w:rPr>
      </w:pPr>
    </w:p>
    <w:p w14:paraId="7CE00E99">
      <w:pPr>
        <w:spacing w:line="360" w:lineRule="auto"/>
        <w:ind w:right="420" w:firstLine="3614" w:firstLineChars="1000"/>
        <w:rPr>
          <w:rFonts w:ascii="宋体" w:hAnsi="宋体" w:cs="宋体"/>
          <w:b/>
          <w:color w:val="000000"/>
          <w:kern w:val="0"/>
          <w:sz w:val="36"/>
          <w:szCs w:val="36"/>
          <w:highlight w:val="none"/>
        </w:rPr>
      </w:pPr>
    </w:p>
    <w:p w14:paraId="6DF5AA5D">
      <w:pPr>
        <w:spacing w:line="360" w:lineRule="auto"/>
        <w:ind w:right="420" w:firstLine="3614" w:firstLineChars="1000"/>
        <w:rPr>
          <w:rFonts w:ascii="宋体" w:hAnsi="宋体" w:cs="宋体"/>
          <w:b/>
          <w:color w:val="000000"/>
          <w:kern w:val="0"/>
          <w:sz w:val="36"/>
          <w:szCs w:val="36"/>
          <w:highlight w:val="none"/>
        </w:rPr>
      </w:pPr>
    </w:p>
    <w:p w14:paraId="0A7602D1">
      <w:pPr>
        <w:spacing w:line="360" w:lineRule="auto"/>
        <w:ind w:right="420" w:firstLine="3614" w:firstLineChars="1000"/>
        <w:rPr>
          <w:rFonts w:ascii="宋体" w:hAnsi="宋体" w:cs="宋体"/>
          <w:b/>
          <w:color w:val="000000"/>
          <w:kern w:val="0"/>
          <w:sz w:val="36"/>
          <w:szCs w:val="36"/>
          <w:highlight w:val="none"/>
        </w:rPr>
      </w:pPr>
    </w:p>
    <w:p w14:paraId="71B79DFE">
      <w:pPr>
        <w:spacing w:line="360" w:lineRule="auto"/>
        <w:ind w:right="420" w:firstLine="3614" w:firstLineChars="1000"/>
        <w:rPr>
          <w:rFonts w:ascii="宋体" w:hAnsi="宋体" w:cs="宋体"/>
          <w:b/>
          <w:color w:val="000000"/>
          <w:kern w:val="0"/>
          <w:sz w:val="36"/>
          <w:szCs w:val="36"/>
          <w:highlight w:val="none"/>
        </w:rPr>
      </w:pPr>
    </w:p>
    <w:p w14:paraId="7D3F9122">
      <w:pPr>
        <w:spacing w:line="360" w:lineRule="auto"/>
        <w:ind w:right="420" w:firstLine="3614" w:firstLineChars="1000"/>
        <w:rPr>
          <w:rFonts w:ascii="宋体" w:hAnsi="宋体" w:cs="宋体"/>
          <w:b/>
          <w:color w:val="000000"/>
          <w:kern w:val="0"/>
          <w:sz w:val="36"/>
          <w:szCs w:val="36"/>
          <w:highlight w:val="none"/>
        </w:rPr>
      </w:pPr>
    </w:p>
    <w:p w14:paraId="217C0DBB">
      <w:pPr>
        <w:spacing w:line="360" w:lineRule="auto"/>
        <w:ind w:right="420" w:firstLine="3614" w:firstLineChars="1000"/>
        <w:rPr>
          <w:rFonts w:ascii="宋体" w:hAnsi="宋体" w:cs="宋体"/>
          <w:b/>
          <w:color w:val="000000"/>
          <w:kern w:val="0"/>
          <w:sz w:val="36"/>
          <w:szCs w:val="36"/>
          <w:highlight w:val="none"/>
        </w:rPr>
      </w:pPr>
    </w:p>
    <w:p w14:paraId="4E2A9E5E">
      <w:pPr>
        <w:spacing w:line="360" w:lineRule="auto"/>
        <w:ind w:right="420" w:firstLine="3614" w:firstLineChars="1000"/>
        <w:rPr>
          <w:rFonts w:ascii="宋体" w:hAnsi="宋体" w:cs="宋体"/>
          <w:b/>
          <w:color w:val="000000"/>
          <w:kern w:val="0"/>
          <w:sz w:val="36"/>
          <w:szCs w:val="36"/>
          <w:highlight w:val="none"/>
        </w:rPr>
      </w:pPr>
    </w:p>
    <w:p w14:paraId="41568E79">
      <w:pPr>
        <w:spacing w:line="360" w:lineRule="auto"/>
        <w:ind w:right="420" w:firstLine="3614" w:firstLineChars="1000"/>
        <w:rPr>
          <w:rFonts w:ascii="宋体" w:hAnsi="宋体" w:cs="宋体"/>
          <w:b/>
          <w:color w:val="000000"/>
          <w:kern w:val="0"/>
          <w:sz w:val="36"/>
          <w:szCs w:val="36"/>
          <w:highlight w:val="none"/>
        </w:rPr>
      </w:pPr>
    </w:p>
    <w:p w14:paraId="56948C63">
      <w:pPr>
        <w:spacing w:line="360" w:lineRule="auto"/>
        <w:ind w:right="420" w:firstLine="3614" w:firstLineChars="1000"/>
        <w:rPr>
          <w:rFonts w:ascii="宋体" w:hAnsi="宋体" w:cs="宋体"/>
          <w:b/>
          <w:color w:val="000000"/>
          <w:kern w:val="0"/>
          <w:sz w:val="36"/>
          <w:szCs w:val="36"/>
          <w:highlight w:val="none"/>
        </w:rPr>
      </w:pPr>
    </w:p>
    <w:p w14:paraId="7D75DFE2">
      <w:pPr>
        <w:spacing w:line="360" w:lineRule="auto"/>
        <w:ind w:right="420" w:firstLine="3614" w:firstLineChars="1000"/>
        <w:rPr>
          <w:rFonts w:ascii="宋体" w:hAnsi="宋体" w:cs="宋体"/>
          <w:b/>
          <w:color w:val="000000"/>
          <w:kern w:val="0"/>
          <w:sz w:val="36"/>
          <w:szCs w:val="36"/>
          <w:highlight w:val="none"/>
        </w:rPr>
      </w:pPr>
    </w:p>
    <w:p w14:paraId="583D8C00">
      <w:pPr>
        <w:spacing w:line="360" w:lineRule="auto"/>
        <w:ind w:right="420" w:firstLine="3614" w:firstLineChars="1000"/>
        <w:rPr>
          <w:rFonts w:ascii="宋体" w:hAnsi="宋体" w:cs="宋体"/>
          <w:b/>
          <w:color w:val="000000"/>
          <w:kern w:val="0"/>
          <w:sz w:val="36"/>
          <w:szCs w:val="36"/>
          <w:highlight w:val="none"/>
        </w:rPr>
      </w:pPr>
    </w:p>
    <w:p w14:paraId="395AF041">
      <w:pPr>
        <w:pStyle w:val="2"/>
        <w:keepNext w:val="0"/>
        <w:keepLines w:val="0"/>
        <w:pageBreakBefore/>
        <w:widowControl/>
        <w:spacing w:before="100" w:beforeAutospacing="1" w:after="100" w:afterAutospacing="1" w:line="360" w:lineRule="auto"/>
        <w:ind w:left="1290" w:firstLine="3092" w:firstLineChars="700"/>
        <w:rPr>
          <w:rFonts w:ascii="宋体" w:hAnsi="宋体" w:cs="宋体"/>
          <w:color w:val="000000"/>
          <w:highlight w:val="none"/>
        </w:rPr>
      </w:pPr>
      <w:bookmarkStart w:id="409" w:name="_Toc465665161"/>
      <w:r>
        <w:rPr>
          <w:rFonts w:hint="eastAsia" w:ascii="宋体" w:hAnsi="宋体" w:cs="宋体"/>
          <w:color w:val="000000"/>
          <w:highlight w:val="none"/>
        </w:rPr>
        <w:t>附件</w:t>
      </w:r>
      <w:bookmarkEnd w:id="409"/>
    </w:p>
    <w:p w14:paraId="13304CC8">
      <w:pPr>
        <w:spacing w:line="360" w:lineRule="auto"/>
        <w:rPr>
          <w:rFonts w:ascii="宋体" w:hAnsi="宋体" w:cs="宋体"/>
          <w:b/>
          <w:color w:val="000000"/>
          <w:spacing w:val="6"/>
          <w:sz w:val="32"/>
          <w:szCs w:val="32"/>
          <w:highlight w:val="none"/>
        </w:rPr>
      </w:pPr>
      <w:r>
        <w:rPr>
          <w:rFonts w:hint="eastAsia" w:ascii="宋体" w:hAnsi="宋体" w:cs="宋体"/>
          <w:b/>
          <w:color w:val="000000"/>
          <w:spacing w:val="6"/>
          <w:sz w:val="32"/>
          <w:szCs w:val="32"/>
          <w:highlight w:val="none"/>
        </w:rPr>
        <w:t>附件1：</w:t>
      </w:r>
    </w:p>
    <w:p w14:paraId="1899177D">
      <w:pPr>
        <w:spacing w:line="360" w:lineRule="auto"/>
        <w:jc w:val="center"/>
        <w:rPr>
          <w:rFonts w:ascii="宋体" w:hAnsi="宋体" w:cs="宋体"/>
          <w:b/>
          <w:color w:val="000000"/>
          <w:spacing w:val="6"/>
          <w:sz w:val="32"/>
          <w:szCs w:val="32"/>
          <w:highlight w:val="none"/>
        </w:rPr>
      </w:pPr>
      <w:bookmarkStart w:id="410" w:name="OLE_LINK13"/>
      <w:bookmarkStart w:id="411" w:name="OLE_LINK14"/>
      <w:r>
        <w:rPr>
          <w:rFonts w:hint="eastAsia" w:ascii="宋体" w:hAnsi="宋体" w:cs="宋体"/>
          <w:b/>
          <w:color w:val="000000"/>
          <w:spacing w:val="6"/>
          <w:sz w:val="32"/>
          <w:szCs w:val="32"/>
          <w:highlight w:val="none"/>
        </w:rPr>
        <w:t>残疾人福利性单位声明函</w:t>
      </w:r>
    </w:p>
    <w:bookmarkEnd w:id="410"/>
    <w:bookmarkEnd w:id="411"/>
    <w:p w14:paraId="43835FD7">
      <w:pPr>
        <w:spacing w:line="360" w:lineRule="auto"/>
        <w:rPr>
          <w:rFonts w:ascii="宋体" w:hAnsi="宋体" w:cs="宋体"/>
          <w:b/>
          <w:color w:val="000000"/>
          <w:spacing w:val="6"/>
          <w:sz w:val="30"/>
          <w:szCs w:val="30"/>
          <w:highlight w:val="none"/>
        </w:rPr>
      </w:pPr>
    </w:p>
    <w:p w14:paraId="2359166C">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color w:val="000000"/>
          <w:sz w:val="24"/>
          <w:highlight w:val="none"/>
          <w:u w:val="single"/>
          <w:lang w:eastAsia="zh-CN"/>
        </w:rPr>
        <w:t>杭州第一技师学院</w:t>
      </w:r>
      <w:r>
        <w:rPr>
          <w:rFonts w:hint="eastAsia" w:ascii="宋体" w:hAnsi="宋体" w:cs="宋体"/>
          <w:color w:val="000000"/>
          <w:sz w:val="24"/>
          <w:highlight w:val="none"/>
        </w:rPr>
        <w:t>单位的</w:t>
      </w:r>
      <w:r>
        <w:rPr>
          <w:rFonts w:hint="eastAsia" w:ascii="宋体" w:hAnsi="宋体" w:cs="宋体"/>
          <w:color w:val="000000"/>
          <w:sz w:val="24"/>
          <w:highlight w:val="none"/>
          <w:u w:val="single"/>
          <w:lang w:eastAsia="zh-CN"/>
        </w:rPr>
        <w:t>临安校区学生寝室家具购置</w:t>
      </w:r>
      <w:r>
        <w:rPr>
          <w:rFonts w:hint="eastAsia" w:ascii="宋体" w:hAnsi="宋体" w:cs="宋体"/>
          <w:color w:val="000000"/>
          <w:sz w:val="24"/>
          <w:highlight w:val="none"/>
        </w:rPr>
        <w:t>项目采购活动提供本单位制造的货物（由本单位承担工程/提供服务），或者提供其他残疾人福利性单位制造的货物（不包括使用非残疾人福利性单位注册商标的货物）。</w:t>
      </w:r>
    </w:p>
    <w:p w14:paraId="10BBA86A">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本单位对上述声明的真实性负责。如有虚假，将依法承担相应责任。</w:t>
      </w:r>
    </w:p>
    <w:p w14:paraId="473F487B">
      <w:pPr>
        <w:spacing w:line="360" w:lineRule="auto"/>
        <w:ind w:firstLine="480" w:firstLineChars="200"/>
        <w:rPr>
          <w:rFonts w:ascii="宋体" w:hAnsi="宋体" w:cs="宋体"/>
          <w:color w:val="000000"/>
          <w:sz w:val="24"/>
          <w:highlight w:val="none"/>
        </w:rPr>
      </w:pPr>
    </w:p>
    <w:p w14:paraId="16D538C2">
      <w:pPr>
        <w:spacing w:line="360" w:lineRule="auto"/>
        <w:ind w:firstLine="480" w:firstLineChars="200"/>
        <w:rPr>
          <w:rFonts w:ascii="宋体" w:hAnsi="宋体" w:cs="宋体"/>
          <w:color w:val="000000"/>
          <w:sz w:val="24"/>
          <w:highlight w:val="none"/>
        </w:rPr>
      </w:pPr>
    </w:p>
    <w:p w14:paraId="78CC0AC0">
      <w:pPr>
        <w:tabs>
          <w:tab w:val="left" w:pos="4860"/>
        </w:tabs>
        <w:spacing w:line="360" w:lineRule="auto"/>
        <w:ind w:right="1560" w:firstLine="480" w:firstLineChars="200"/>
        <w:jc w:val="center"/>
        <w:rPr>
          <w:rFonts w:ascii="宋体" w:hAnsi="宋体" w:cs="宋体"/>
          <w:color w:val="000000"/>
          <w:sz w:val="24"/>
          <w:highlight w:val="none"/>
        </w:rPr>
      </w:pPr>
      <w:r>
        <w:rPr>
          <w:rFonts w:hint="eastAsia" w:ascii="宋体" w:hAnsi="宋体" w:cs="宋体"/>
          <w:color w:val="000000"/>
          <w:sz w:val="24"/>
          <w:highlight w:val="none"/>
        </w:rPr>
        <w:t xml:space="preserve">               </w:t>
      </w:r>
      <w:r>
        <w:rPr>
          <w:rFonts w:hint="eastAsia" w:ascii="宋体" w:hAnsi="宋体" w:cs="宋体"/>
          <w:color w:val="000000"/>
          <w:kern w:val="0"/>
          <w:sz w:val="24"/>
          <w:highlight w:val="none"/>
          <w:lang w:val="zh-CN"/>
        </w:rPr>
        <w:t>投标人名称（电子签名）</w:t>
      </w:r>
      <w:r>
        <w:rPr>
          <w:rFonts w:hint="eastAsia" w:ascii="宋体" w:hAnsi="宋体" w:cs="宋体"/>
          <w:color w:val="000000"/>
          <w:sz w:val="24"/>
          <w:highlight w:val="none"/>
        </w:rPr>
        <w:t>：</w:t>
      </w:r>
    </w:p>
    <w:p w14:paraId="3E5ECBC5">
      <w:pPr>
        <w:tabs>
          <w:tab w:val="left" w:pos="4860"/>
        </w:tabs>
        <w:spacing w:line="360" w:lineRule="auto"/>
        <w:ind w:right="1560" w:firstLine="480" w:firstLineChars="200"/>
        <w:jc w:val="center"/>
        <w:rPr>
          <w:rFonts w:ascii="宋体" w:hAnsi="宋体" w:cs="宋体"/>
          <w:color w:val="000000"/>
          <w:sz w:val="24"/>
          <w:highlight w:val="none"/>
        </w:rPr>
      </w:pPr>
      <w:r>
        <w:rPr>
          <w:rFonts w:hint="eastAsia" w:ascii="宋体" w:hAnsi="宋体" w:cs="宋体"/>
          <w:color w:val="000000"/>
          <w:sz w:val="24"/>
          <w:highlight w:val="none"/>
        </w:rPr>
        <w:t xml:space="preserve">       日  期：</w:t>
      </w:r>
    </w:p>
    <w:p w14:paraId="020383F3">
      <w:pPr>
        <w:spacing w:line="360" w:lineRule="auto"/>
        <w:ind w:firstLine="480" w:firstLineChars="200"/>
        <w:rPr>
          <w:rFonts w:ascii="宋体" w:hAnsi="宋体" w:cs="宋体"/>
          <w:color w:val="000000"/>
          <w:sz w:val="24"/>
          <w:highlight w:val="none"/>
        </w:rPr>
      </w:pPr>
    </w:p>
    <w:p w14:paraId="6D7CDD6D">
      <w:pPr>
        <w:spacing w:line="360" w:lineRule="auto"/>
        <w:ind w:firstLine="420" w:firstLineChars="200"/>
        <w:rPr>
          <w:rFonts w:ascii="宋体" w:hAnsi="宋体" w:cs="宋体"/>
          <w:color w:val="000000"/>
          <w:highlight w:val="none"/>
        </w:rPr>
      </w:pPr>
    </w:p>
    <w:p w14:paraId="05875A18">
      <w:pPr>
        <w:spacing w:line="360" w:lineRule="auto"/>
        <w:ind w:firstLine="420" w:firstLineChars="200"/>
        <w:rPr>
          <w:rFonts w:ascii="宋体" w:hAnsi="宋体" w:cs="宋体"/>
          <w:color w:val="000000"/>
          <w:highlight w:val="none"/>
        </w:rPr>
      </w:pPr>
    </w:p>
    <w:p w14:paraId="07294722">
      <w:pPr>
        <w:spacing w:line="360" w:lineRule="auto"/>
        <w:ind w:firstLine="420" w:firstLineChars="200"/>
        <w:rPr>
          <w:rFonts w:ascii="宋体" w:hAnsi="宋体" w:cs="宋体"/>
          <w:color w:val="000000"/>
          <w:highlight w:val="none"/>
        </w:rPr>
      </w:pPr>
    </w:p>
    <w:p w14:paraId="7AF76E7D">
      <w:pPr>
        <w:spacing w:line="360" w:lineRule="auto"/>
        <w:ind w:firstLine="420" w:firstLineChars="200"/>
        <w:rPr>
          <w:rFonts w:ascii="宋体" w:hAnsi="宋体" w:cs="宋体"/>
          <w:color w:val="000000"/>
          <w:highlight w:val="none"/>
        </w:rPr>
      </w:pPr>
    </w:p>
    <w:p w14:paraId="0645D583">
      <w:pPr>
        <w:spacing w:line="360" w:lineRule="auto"/>
        <w:rPr>
          <w:rFonts w:ascii="宋体" w:hAnsi="宋体" w:cs="宋体"/>
          <w:b/>
          <w:color w:val="000000"/>
          <w:sz w:val="24"/>
          <w:highlight w:val="none"/>
        </w:rPr>
      </w:pPr>
    </w:p>
    <w:p w14:paraId="67E5AE07">
      <w:pPr>
        <w:spacing w:line="360" w:lineRule="auto"/>
        <w:rPr>
          <w:rFonts w:ascii="宋体" w:hAnsi="宋体" w:cs="宋体"/>
          <w:b/>
          <w:color w:val="000000"/>
          <w:sz w:val="24"/>
          <w:highlight w:val="none"/>
        </w:rPr>
      </w:pPr>
    </w:p>
    <w:p w14:paraId="3FB10054">
      <w:pPr>
        <w:spacing w:line="360" w:lineRule="auto"/>
        <w:rPr>
          <w:rFonts w:ascii="宋体" w:hAnsi="宋体" w:cs="宋体"/>
          <w:b/>
          <w:color w:val="000000"/>
          <w:sz w:val="24"/>
          <w:highlight w:val="none"/>
        </w:rPr>
      </w:pPr>
    </w:p>
    <w:p w14:paraId="6F4215EE">
      <w:pPr>
        <w:spacing w:line="360" w:lineRule="auto"/>
        <w:rPr>
          <w:rFonts w:ascii="宋体" w:hAnsi="宋体" w:cs="宋体"/>
          <w:b/>
          <w:color w:val="000000"/>
          <w:sz w:val="24"/>
          <w:highlight w:val="none"/>
        </w:rPr>
      </w:pPr>
    </w:p>
    <w:p w14:paraId="09BA150B">
      <w:pPr>
        <w:spacing w:line="360" w:lineRule="auto"/>
        <w:rPr>
          <w:rFonts w:ascii="宋体" w:hAnsi="宋体" w:cs="宋体"/>
          <w:b/>
          <w:color w:val="000000"/>
          <w:sz w:val="24"/>
          <w:highlight w:val="none"/>
        </w:rPr>
      </w:pPr>
    </w:p>
    <w:p w14:paraId="5E80A7D2">
      <w:pPr>
        <w:spacing w:line="360" w:lineRule="auto"/>
        <w:rPr>
          <w:rFonts w:ascii="宋体" w:hAnsi="宋体" w:cs="宋体"/>
          <w:b/>
          <w:color w:val="000000"/>
          <w:sz w:val="24"/>
          <w:highlight w:val="none"/>
        </w:rPr>
      </w:pPr>
    </w:p>
    <w:p w14:paraId="51F330B9">
      <w:pPr>
        <w:spacing w:line="360" w:lineRule="auto"/>
        <w:rPr>
          <w:rFonts w:ascii="宋体" w:hAnsi="宋体" w:cs="宋体"/>
          <w:b/>
          <w:color w:val="000000"/>
          <w:sz w:val="24"/>
          <w:highlight w:val="none"/>
        </w:rPr>
      </w:pPr>
    </w:p>
    <w:p w14:paraId="3F4A72F4">
      <w:pPr>
        <w:spacing w:line="360" w:lineRule="auto"/>
        <w:rPr>
          <w:rFonts w:ascii="宋体" w:hAnsi="宋体" w:cs="宋体"/>
          <w:b/>
          <w:color w:val="000000"/>
          <w:sz w:val="24"/>
          <w:highlight w:val="none"/>
        </w:rPr>
      </w:pPr>
    </w:p>
    <w:p w14:paraId="43C8CB7D">
      <w:pPr>
        <w:spacing w:line="360" w:lineRule="auto"/>
        <w:rPr>
          <w:rFonts w:ascii="宋体" w:hAnsi="宋体" w:cs="宋体"/>
          <w:b/>
          <w:color w:val="000000"/>
          <w:sz w:val="24"/>
          <w:highlight w:val="none"/>
        </w:rPr>
      </w:pPr>
    </w:p>
    <w:p w14:paraId="0E3FD456">
      <w:pPr>
        <w:spacing w:line="360" w:lineRule="auto"/>
        <w:jc w:val="left"/>
        <w:rPr>
          <w:rFonts w:ascii="宋体" w:hAnsi="宋体" w:cs="宋体"/>
          <w:b/>
          <w:color w:val="000000"/>
          <w:spacing w:val="6"/>
          <w:sz w:val="32"/>
          <w:szCs w:val="32"/>
          <w:highlight w:val="none"/>
        </w:rPr>
      </w:pPr>
      <w:r>
        <w:rPr>
          <w:rFonts w:hint="eastAsia" w:ascii="宋体" w:hAnsi="宋体" w:cs="宋体"/>
          <w:b/>
          <w:color w:val="000000"/>
          <w:spacing w:val="6"/>
          <w:sz w:val="32"/>
          <w:szCs w:val="32"/>
          <w:highlight w:val="none"/>
        </w:rPr>
        <w:t>附件2：质疑函范本及制作说明</w:t>
      </w:r>
    </w:p>
    <w:p w14:paraId="14807C27">
      <w:pPr>
        <w:spacing w:line="360" w:lineRule="auto"/>
        <w:jc w:val="center"/>
        <w:rPr>
          <w:rFonts w:ascii="宋体" w:hAnsi="宋体" w:cs="宋体"/>
          <w:b/>
          <w:color w:val="000000"/>
          <w:spacing w:val="6"/>
          <w:sz w:val="32"/>
          <w:szCs w:val="32"/>
          <w:highlight w:val="none"/>
        </w:rPr>
      </w:pPr>
      <w:r>
        <w:rPr>
          <w:rFonts w:hint="eastAsia" w:ascii="宋体" w:hAnsi="宋体" w:cs="宋体"/>
          <w:b/>
          <w:color w:val="000000"/>
          <w:spacing w:val="6"/>
          <w:sz w:val="32"/>
          <w:szCs w:val="32"/>
          <w:highlight w:val="none"/>
        </w:rPr>
        <w:t>质疑函范本</w:t>
      </w:r>
    </w:p>
    <w:p w14:paraId="6D9734AE">
      <w:pPr>
        <w:snapToGrid w:val="0"/>
        <w:spacing w:before="240" w:beforeLines="100" w:line="360" w:lineRule="auto"/>
        <w:rPr>
          <w:rFonts w:ascii="宋体" w:hAnsi="宋体" w:cs="宋体"/>
          <w:bCs/>
          <w:color w:val="000000"/>
          <w:sz w:val="24"/>
          <w:highlight w:val="none"/>
        </w:rPr>
      </w:pPr>
      <w:r>
        <w:rPr>
          <w:rFonts w:hint="eastAsia" w:ascii="宋体" w:hAnsi="宋体" w:cs="宋体"/>
          <w:bCs/>
          <w:color w:val="000000"/>
          <w:sz w:val="24"/>
          <w:highlight w:val="none"/>
        </w:rPr>
        <w:t>一、质疑供应商基本信息</w:t>
      </w:r>
    </w:p>
    <w:p w14:paraId="3D700222">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质疑供应商：</w:t>
      </w:r>
      <w:r>
        <w:rPr>
          <w:rFonts w:hint="eastAsia" w:ascii="宋体" w:hAnsi="宋体" w:cs="宋体"/>
          <w:color w:val="000000"/>
          <w:sz w:val="24"/>
          <w:highlight w:val="none"/>
          <w:u w:val="dotted"/>
        </w:rPr>
        <w:t xml:space="preserve">                                        </w:t>
      </w:r>
    </w:p>
    <w:p w14:paraId="0F65119F">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地址：</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p>
    <w:p w14:paraId="62736D6F">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联系人：</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p>
    <w:p w14:paraId="2073BCF7">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授权代表：</w:t>
      </w:r>
      <w:r>
        <w:rPr>
          <w:rFonts w:hint="eastAsia" w:ascii="宋体" w:hAnsi="宋体" w:cs="宋体"/>
          <w:color w:val="000000"/>
          <w:sz w:val="24"/>
          <w:highlight w:val="none"/>
          <w:u w:val="dotted"/>
        </w:rPr>
        <w:t xml:space="preserve">                                          </w:t>
      </w:r>
    </w:p>
    <w:p w14:paraId="6FAA303B">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 xml:space="preserve"> </w:t>
      </w:r>
    </w:p>
    <w:p w14:paraId="23733B5A">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地址： </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p>
    <w:p w14:paraId="6ADF0308">
      <w:pPr>
        <w:snapToGrid w:val="0"/>
        <w:spacing w:line="360" w:lineRule="auto"/>
        <w:rPr>
          <w:rFonts w:ascii="宋体" w:hAnsi="宋体" w:cs="宋体"/>
          <w:bCs/>
          <w:color w:val="000000"/>
          <w:sz w:val="24"/>
          <w:highlight w:val="none"/>
        </w:rPr>
      </w:pPr>
      <w:r>
        <w:rPr>
          <w:rFonts w:hint="eastAsia" w:ascii="宋体" w:hAnsi="宋体" w:cs="宋体"/>
          <w:bCs/>
          <w:color w:val="000000"/>
          <w:sz w:val="24"/>
          <w:highlight w:val="none"/>
        </w:rPr>
        <w:t>二、质疑项目基本情况</w:t>
      </w:r>
    </w:p>
    <w:p w14:paraId="22A2F4DC">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质疑项目的名称：</w:t>
      </w:r>
      <w:r>
        <w:rPr>
          <w:rFonts w:hint="eastAsia" w:ascii="宋体" w:hAnsi="宋体" w:cs="宋体"/>
          <w:color w:val="000000"/>
          <w:sz w:val="24"/>
          <w:highlight w:val="none"/>
          <w:u w:val="dotted"/>
        </w:rPr>
        <w:t xml:space="preserve">                                      </w:t>
      </w:r>
    </w:p>
    <w:p w14:paraId="66774EA4">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质疑项目的编号：</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包号：</w:t>
      </w:r>
      <w:r>
        <w:rPr>
          <w:rFonts w:hint="eastAsia" w:ascii="宋体" w:hAnsi="宋体" w:cs="宋体"/>
          <w:color w:val="000000"/>
          <w:sz w:val="24"/>
          <w:highlight w:val="none"/>
          <w:u w:val="dotted"/>
        </w:rPr>
        <w:t xml:space="preserve">                 </w:t>
      </w:r>
    </w:p>
    <w:p w14:paraId="146FAA39">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采购人名称：</w:t>
      </w:r>
      <w:r>
        <w:rPr>
          <w:rFonts w:hint="eastAsia" w:ascii="宋体" w:hAnsi="宋体" w:cs="宋体"/>
          <w:color w:val="000000"/>
          <w:sz w:val="24"/>
          <w:highlight w:val="none"/>
          <w:u w:val="dotted"/>
        </w:rPr>
        <w:t xml:space="preserve">                                         </w:t>
      </w:r>
    </w:p>
    <w:p w14:paraId="632C7C00">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采购文件获取日期：</w:t>
      </w:r>
      <w:r>
        <w:rPr>
          <w:rFonts w:hint="eastAsia" w:ascii="宋体" w:hAnsi="宋体" w:cs="宋体"/>
          <w:color w:val="000000"/>
          <w:sz w:val="24"/>
          <w:highlight w:val="none"/>
          <w:u w:val="dotted"/>
        </w:rPr>
        <w:t xml:space="preserve">                                           </w:t>
      </w:r>
    </w:p>
    <w:p w14:paraId="45C507E5">
      <w:pPr>
        <w:snapToGrid w:val="0"/>
        <w:spacing w:line="360" w:lineRule="auto"/>
        <w:rPr>
          <w:rFonts w:ascii="宋体" w:hAnsi="宋体" w:cs="宋体"/>
          <w:bCs/>
          <w:color w:val="000000"/>
          <w:sz w:val="24"/>
          <w:highlight w:val="none"/>
        </w:rPr>
      </w:pPr>
      <w:r>
        <w:rPr>
          <w:rFonts w:hint="eastAsia" w:ascii="宋体" w:hAnsi="宋体" w:cs="宋体"/>
          <w:bCs/>
          <w:color w:val="000000"/>
          <w:sz w:val="24"/>
          <w:highlight w:val="none"/>
        </w:rPr>
        <w:t>三、质疑事项具体内容</w:t>
      </w:r>
    </w:p>
    <w:p w14:paraId="09122E71">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质疑事项1：</w:t>
      </w:r>
      <w:r>
        <w:rPr>
          <w:rFonts w:hint="eastAsia" w:ascii="宋体" w:hAnsi="宋体" w:cs="宋体"/>
          <w:color w:val="000000"/>
          <w:sz w:val="24"/>
          <w:highlight w:val="none"/>
          <w:u w:val="dotted"/>
        </w:rPr>
        <w:t xml:space="preserve">                                         </w:t>
      </w:r>
    </w:p>
    <w:p w14:paraId="24305D9C">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事实依据：</w:t>
      </w:r>
      <w:r>
        <w:rPr>
          <w:rFonts w:hint="eastAsia" w:ascii="宋体" w:hAnsi="宋体" w:cs="宋体"/>
          <w:color w:val="000000"/>
          <w:sz w:val="24"/>
          <w:highlight w:val="none"/>
          <w:u w:val="dotted"/>
        </w:rPr>
        <w:t xml:space="preserve">                                          </w:t>
      </w:r>
    </w:p>
    <w:p w14:paraId="5CB16DBC">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u w:val="dotted"/>
        </w:rPr>
        <w:t xml:space="preserve">                                                       </w:t>
      </w:r>
    </w:p>
    <w:p w14:paraId="2C4A55DA">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法律依据：</w:t>
      </w:r>
      <w:r>
        <w:rPr>
          <w:rFonts w:hint="eastAsia" w:ascii="宋体" w:hAnsi="宋体" w:cs="宋体"/>
          <w:color w:val="000000"/>
          <w:sz w:val="24"/>
          <w:highlight w:val="none"/>
          <w:u w:val="dotted"/>
        </w:rPr>
        <w:t xml:space="preserve">                                          </w:t>
      </w:r>
    </w:p>
    <w:p w14:paraId="32F90CB1">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u w:val="dotted"/>
        </w:rPr>
        <w:t xml:space="preserve">                                                     </w:t>
      </w:r>
    </w:p>
    <w:p w14:paraId="748104DC">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质疑事项2</w:t>
      </w:r>
    </w:p>
    <w:p w14:paraId="77D9256E">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w:t>
      </w:r>
    </w:p>
    <w:p w14:paraId="2F559979">
      <w:pPr>
        <w:snapToGrid w:val="0"/>
        <w:spacing w:line="360" w:lineRule="auto"/>
        <w:rPr>
          <w:rFonts w:ascii="宋体" w:hAnsi="宋体" w:cs="宋体"/>
          <w:bCs/>
          <w:color w:val="000000"/>
          <w:sz w:val="24"/>
          <w:highlight w:val="none"/>
        </w:rPr>
      </w:pPr>
      <w:r>
        <w:rPr>
          <w:rFonts w:hint="eastAsia" w:ascii="宋体" w:hAnsi="宋体" w:cs="宋体"/>
          <w:bCs/>
          <w:color w:val="000000"/>
          <w:sz w:val="24"/>
          <w:highlight w:val="none"/>
        </w:rPr>
        <w:t>四、与质疑事项相关的质疑请求</w:t>
      </w:r>
    </w:p>
    <w:p w14:paraId="7171C2B7">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请求：</w:t>
      </w:r>
      <w:r>
        <w:rPr>
          <w:rFonts w:hint="eastAsia" w:ascii="宋体" w:hAnsi="宋体" w:cs="宋体"/>
          <w:color w:val="000000"/>
          <w:sz w:val="24"/>
          <w:highlight w:val="none"/>
          <w:u w:val="dotted"/>
        </w:rPr>
        <w:t xml:space="preserve">                                               </w:t>
      </w:r>
    </w:p>
    <w:p w14:paraId="0B48BD13">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签字(签章)：                   公章：                      </w:t>
      </w:r>
    </w:p>
    <w:p w14:paraId="5791426E">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日期：    </w:t>
      </w:r>
    </w:p>
    <w:p w14:paraId="3DB88F65">
      <w:pPr>
        <w:spacing w:line="360" w:lineRule="auto"/>
        <w:jc w:val="center"/>
        <w:rPr>
          <w:rFonts w:ascii="宋体" w:hAnsi="宋体" w:cs="宋体"/>
          <w:b/>
          <w:bCs/>
          <w:color w:val="000000"/>
          <w:sz w:val="24"/>
          <w:highlight w:val="none"/>
        </w:rPr>
      </w:pPr>
    </w:p>
    <w:p w14:paraId="34049CF9">
      <w:pPr>
        <w:spacing w:line="360" w:lineRule="auto"/>
        <w:rPr>
          <w:rFonts w:ascii="宋体" w:hAnsi="宋体" w:cs="宋体"/>
          <w:b/>
          <w:color w:val="000000"/>
          <w:sz w:val="24"/>
          <w:highlight w:val="none"/>
        </w:rPr>
      </w:pPr>
    </w:p>
    <w:p w14:paraId="72EF31E5">
      <w:pPr>
        <w:spacing w:line="360" w:lineRule="auto"/>
        <w:rPr>
          <w:rFonts w:ascii="宋体" w:hAnsi="宋体" w:cs="宋体"/>
          <w:b/>
          <w:color w:val="000000"/>
          <w:sz w:val="24"/>
          <w:highlight w:val="none"/>
        </w:rPr>
      </w:pPr>
    </w:p>
    <w:p w14:paraId="637DDE32">
      <w:pPr>
        <w:spacing w:line="360" w:lineRule="auto"/>
        <w:rPr>
          <w:rFonts w:ascii="宋体" w:hAnsi="宋体" w:cs="宋体"/>
          <w:b/>
          <w:color w:val="000000"/>
          <w:sz w:val="24"/>
          <w:highlight w:val="none"/>
        </w:rPr>
      </w:pPr>
    </w:p>
    <w:p w14:paraId="29FE4B26">
      <w:pPr>
        <w:spacing w:line="360" w:lineRule="auto"/>
        <w:rPr>
          <w:rFonts w:ascii="宋体" w:hAnsi="宋体" w:cs="宋体"/>
          <w:b/>
          <w:color w:val="000000"/>
          <w:sz w:val="24"/>
          <w:highlight w:val="none"/>
        </w:rPr>
      </w:pPr>
      <w:r>
        <w:rPr>
          <w:rFonts w:hint="eastAsia" w:ascii="宋体" w:hAnsi="宋体" w:cs="宋体"/>
          <w:b/>
          <w:color w:val="000000"/>
          <w:sz w:val="24"/>
          <w:highlight w:val="none"/>
        </w:rPr>
        <w:t>质疑函制作说明：</w:t>
      </w:r>
    </w:p>
    <w:p w14:paraId="086684DC">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1.供应商提出质疑时，应提交质疑函和必要的证明材料。</w:t>
      </w:r>
    </w:p>
    <w:p w14:paraId="31B50D4D">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2.质疑供应商若委托代理人进行质疑的，质疑函应按要求列明“授权代表”的有关内容，并在附件中提交由质疑</w:t>
      </w:r>
      <w:r>
        <w:rPr>
          <w:rFonts w:hint="eastAsia" w:ascii="宋体" w:hAnsi="宋体" w:cs="宋体"/>
          <w:color w:val="000000"/>
          <w:kern w:val="0"/>
          <w:sz w:val="24"/>
          <w:highlight w:val="none"/>
        </w:rPr>
        <w:t>供应商签署的授权委托书。授权委托书应载明代理人的姓名或者名称、代理事项、具体权限、期限和相关事项。</w:t>
      </w:r>
    </w:p>
    <w:p w14:paraId="7C6E56DC">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3.质疑供应商若对项目的某一分包进行质疑，质疑函中应列明具体分包号。</w:t>
      </w:r>
    </w:p>
    <w:p w14:paraId="129692F4">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4.质疑函的质疑事项应具体、明确，并有必要的事实依据和法律依据。</w:t>
      </w:r>
    </w:p>
    <w:p w14:paraId="19045428">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5.质疑函的质疑请求应与质疑事项相关。</w:t>
      </w:r>
    </w:p>
    <w:p w14:paraId="6211CB8E">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6.质疑供应商为自然人的，质疑函应由本人签字；质疑供应商为法人或者其他组织的，质疑函应由法定代表人、主要负责人，或者其授权代表签字或者盖章，并加盖公章。</w:t>
      </w:r>
    </w:p>
    <w:p w14:paraId="4E08E796">
      <w:pPr>
        <w:widowControl/>
        <w:spacing w:line="360" w:lineRule="auto"/>
        <w:ind w:firstLine="600" w:firstLineChars="200"/>
        <w:jc w:val="left"/>
        <w:rPr>
          <w:rFonts w:ascii="宋体" w:hAnsi="宋体" w:cs="宋体"/>
          <w:color w:val="000000"/>
          <w:sz w:val="30"/>
          <w:szCs w:val="30"/>
          <w:highlight w:val="none"/>
        </w:rPr>
      </w:pPr>
    </w:p>
    <w:p w14:paraId="65F60746">
      <w:pPr>
        <w:spacing w:line="360" w:lineRule="auto"/>
        <w:jc w:val="center"/>
        <w:rPr>
          <w:rFonts w:ascii="宋体" w:hAnsi="宋体" w:cs="宋体"/>
          <w:b/>
          <w:color w:val="000000"/>
          <w:spacing w:val="6"/>
          <w:sz w:val="32"/>
          <w:szCs w:val="32"/>
          <w:highlight w:val="none"/>
        </w:rPr>
      </w:pPr>
    </w:p>
    <w:p w14:paraId="01BEFB8E">
      <w:pPr>
        <w:spacing w:line="360" w:lineRule="auto"/>
        <w:jc w:val="center"/>
        <w:rPr>
          <w:rFonts w:ascii="宋体" w:hAnsi="宋体" w:cs="宋体"/>
          <w:b/>
          <w:color w:val="000000"/>
          <w:spacing w:val="6"/>
          <w:sz w:val="32"/>
          <w:szCs w:val="32"/>
          <w:highlight w:val="none"/>
        </w:rPr>
      </w:pPr>
    </w:p>
    <w:p w14:paraId="4506F9BF">
      <w:pPr>
        <w:spacing w:line="360" w:lineRule="auto"/>
        <w:jc w:val="center"/>
        <w:rPr>
          <w:rFonts w:ascii="宋体" w:hAnsi="宋体" w:cs="宋体"/>
          <w:b/>
          <w:color w:val="000000"/>
          <w:spacing w:val="6"/>
          <w:sz w:val="32"/>
          <w:szCs w:val="32"/>
          <w:highlight w:val="none"/>
        </w:rPr>
      </w:pPr>
    </w:p>
    <w:p w14:paraId="3354E81C">
      <w:pPr>
        <w:spacing w:line="360" w:lineRule="auto"/>
        <w:jc w:val="center"/>
        <w:rPr>
          <w:rFonts w:ascii="宋体" w:hAnsi="宋体" w:cs="宋体"/>
          <w:b/>
          <w:color w:val="000000"/>
          <w:spacing w:val="6"/>
          <w:sz w:val="32"/>
          <w:szCs w:val="32"/>
          <w:highlight w:val="none"/>
        </w:rPr>
      </w:pPr>
    </w:p>
    <w:p w14:paraId="172AC64E">
      <w:pPr>
        <w:spacing w:line="360" w:lineRule="auto"/>
        <w:jc w:val="center"/>
        <w:rPr>
          <w:rFonts w:ascii="宋体" w:hAnsi="宋体" w:cs="宋体"/>
          <w:b/>
          <w:color w:val="000000"/>
          <w:spacing w:val="6"/>
          <w:sz w:val="32"/>
          <w:szCs w:val="32"/>
          <w:highlight w:val="none"/>
        </w:rPr>
      </w:pPr>
    </w:p>
    <w:p w14:paraId="66192B65">
      <w:pPr>
        <w:spacing w:line="360" w:lineRule="auto"/>
        <w:jc w:val="center"/>
        <w:rPr>
          <w:rFonts w:ascii="宋体" w:hAnsi="宋体" w:cs="宋体"/>
          <w:b/>
          <w:color w:val="000000"/>
          <w:spacing w:val="6"/>
          <w:sz w:val="32"/>
          <w:szCs w:val="32"/>
          <w:highlight w:val="none"/>
        </w:rPr>
      </w:pPr>
    </w:p>
    <w:p w14:paraId="7D089188">
      <w:pPr>
        <w:spacing w:line="360" w:lineRule="auto"/>
        <w:jc w:val="center"/>
        <w:rPr>
          <w:rFonts w:ascii="宋体" w:hAnsi="宋体" w:cs="宋体"/>
          <w:b/>
          <w:color w:val="000000"/>
          <w:spacing w:val="6"/>
          <w:sz w:val="32"/>
          <w:szCs w:val="32"/>
          <w:highlight w:val="none"/>
        </w:rPr>
      </w:pPr>
    </w:p>
    <w:p w14:paraId="36CADD85">
      <w:pPr>
        <w:spacing w:line="360" w:lineRule="auto"/>
        <w:jc w:val="center"/>
        <w:rPr>
          <w:rFonts w:ascii="宋体" w:hAnsi="宋体" w:cs="宋体"/>
          <w:b/>
          <w:color w:val="000000"/>
          <w:spacing w:val="6"/>
          <w:sz w:val="32"/>
          <w:szCs w:val="32"/>
          <w:highlight w:val="none"/>
        </w:rPr>
      </w:pPr>
    </w:p>
    <w:p w14:paraId="23459244">
      <w:pPr>
        <w:spacing w:line="360" w:lineRule="auto"/>
        <w:jc w:val="center"/>
        <w:rPr>
          <w:rFonts w:ascii="宋体" w:hAnsi="宋体" w:cs="宋体"/>
          <w:b/>
          <w:color w:val="000000"/>
          <w:spacing w:val="6"/>
          <w:sz w:val="32"/>
          <w:szCs w:val="32"/>
          <w:highlight w:val="none"/>
        </w:rPr>
      </w:pPr>
    </w:p>
    <w:p w14:paraId="3CBBD0BF">
      <w:pPr>
        <w:spacing w:line="360" w:lineRule="auto"/>
        <w:jc w:val="center"/>
        <w:rPr>
          <w:rFonts w:ascii="宋体" w:hAnsi="宋体" w:cs="宋体"/>
          <w:b/>
          <w:color w:val="000000"/>
          <w:spacing w:val="6"/>
          <w:sz w:val="32"/>
          <w:szCs w:val="32"/>
          <w:highlight w:val="none"/>
        </w:rPr>
      </w:pPr>
    </w:p>
    <w:p w14:paraId="327AF5A9">
      <w:pPr>
        <w:spacing w:line="360" w:lineRule="auto"/>
        <w:jc w:val="center"/>
        <w:rPr>
          <w:rFonts w:ascii="宋体" w:hAnsi="宋体" w:cs="宋体"/>
          <w:b/>
          <w:color w:val="000000"/>
          <w:spacing w:val="6"/>
          <w:sz w:val="32"/>
          <w:szCs w:val="32"/>
          <w:highlight w:val="none"/>
        </w:rPr>
      </w:pPr>
    </w:p>
    <w:p w14:paraId="1CF2CD2C">
      <w:pPr>
        <w:spacing w:line="360" w:lineRule="auto"/>
        <w:jc w:val="center"/>
        <w:rPr>
          <w:rFonts w:ascii="宋体" w:hAnsi="宋体" w:cs="宋体"/>
          <w:b/>
          <w:color w:val="000000"/>
          <w:spacing w:val="6"/>
          <w:sz w:val="32"/>
          <w:szCs w:val="32"/>
          <w:highlight w:val="none"/>
        </w:rPr>
      </w:pPr>
    </w:p>
    <w:p w14:paraId="6021559F">
      <w:pPr>
        <w:spacing w:line="360" w:lineRule="auto"/>
        <w:jc w:val="left"/>
        <w:rPr>
          <w:rFonts w:ascii="宋体" w:hAnsi="宋体" w:cs="宋体"/>
          <w:b/>
          <w:color w:val="000000"/>
          <w:spacing w:val="6"/>
          <w:sz w:val="32"/>
          <w:szCs w:val="32"/>
          <w:highlight w:val="none"/>
        </w:rPr>
      </w:pPr>
    </w:p>
    <w:p w14:paraId="59E1E516">
      <w:pPr>
        <w:spacing w:line="360" w:lineRule="auto"/>
        <w:jc w:val="left"/>
        <w:rPr>
          <w:rFonts w:ascii="宋体" w:hAnsi="宋体" w:cs="宋体"/>
          <w:b/>
          <w:color w:val="000000"/>
          <w:spacing w:val="6"/>
          <w:sz w:val="32"/>
          <w:szCs w:val="32"/>
          <w:highlight w:val="none"/>
        </w:rPr>
      </w:pPr>
    </w:p>
    <w:p w14:paraId="1870EA9E">
      <w:pPr>
        <w:spacing w:line="360" w:lineRule="auto"/>
        <w:jc w:val="left"/>
        <w:rPr>
          <w:rFonts w:ascii="宋体" w:hAnsi="宋体" w:cs="宋体"/>
          <w:b/>
          <w:color w:val="000000"/>
          <w:spacing w:val="6"/>
          <w:sz w:val="32"/>
          <w:szCs w:val="32"/>
          <w:highlight w:val="none"/>
        </w:rPr>
      </w:pPr>
      <w:r>
        <w:rPr>
          <w:rFonts w:hint="eastAsia" w:ascii="宋体" w:hAnsi="宋体" w:cs="宋体"/>
          <w:b/>
          <w:color w:val="000000"/>
          <w:spacing w:val="6"/>
          <w:sz w:val="32"/>
          <w:szCs w:val="32"/>
          <w:highlight w:val="none"/>
        </w:rPr>
        <w:t>附件3：投诉书范本及制作说明</w:t>
      </w:r>
    </w:p>
    <w:p w14:paraId="634876D2">
      <w:pPr>
        <w:spacing w:line="360" w:lineRule="auto"/>
        <w:jc w:val="center"/>
        <w:rPr>
          <w:rFonts w:ascii="宋体" w:hAnsi="宋体" w:cs="宋体"/>
          <w:b/>
          <w:color w:val="000000"/>
          <w:sz w:val="24"/>
          <w:highlight w:val="none"/>
        </w:rPr>
      </w:pPr>
    </w:p>
    <w:p w14:paraId="0E76F24C">
      <w:pPr>
        <w:spacing w:line="360" w:lineRule="auto"/>
        <w:jc w:val="center"/>
        <w:rPr>
          <w:rFonts w:ascii="宋体" w:hAnsi="宋体" w:cs="宋体"/>
          <w:b/>
          <w:color w:val="000000"/>
          <w:spacing w:val="6"/>
          <w:sz w:val="32"/>
          <w:szCs w:val="32"/>
          <w:highlight w:val="none"/>
        </w:rPr>
      </w:pPr>
      <w:r>
        <w:rPr>
          <w:rFonts w:hint="eastAsia" w:ascii="宋体" w:hAnsi="宋体" w:cs="宋体"/>
          <w:b/>
          <w:color w:val="000000"/>
          <w:spacing w:val="6"/>
          <w:sz w:val="32"/>
          <w:szCs w:val="32"/>
          <w:highlight w:val="none"/>
        </w:rPr>
        <w:t>投诉书范本</w:t>
      </w:r>
    </w:p>
    <w:p w14:paraId="41CF4A30">
      <w:pPr>
        <w:spacing w:line="360" w:lineRule="auto"/>
        <w:rPr>
          <w:rFonts w:ascii="宋体" w:hAnsi="宋体" w:cs="宋体"/>
          <w:color w:val="000000"/>
          <w:sz w:val="24"/>
          <w:highlight w:val="none"/>
        </w:rPr>
      </w:pPr>
      <w:r>
        <w:rPr>
          <w:rFonts w:hint="eastAsia" w:ascii="宋体" w:hAnsi="宋体" w:cs="宋体"/>
          <w:color w:val="000000"/>
          <w:sz w:val="24"/>
          <w:highlight w:val="none"/>
        </w:rPr>
        <w:t>一、投诉相关主体基本情况</w:t>
      </w:r>
    </w:p>
    <w:p w14:paraId="41A5750C">
      <w:pPr>
        <w:spacing w:line="360" w:lineRule="auto"/>
        <w:rPr>
          <w:rFonts w:ascii="宋体" w:hAnsi="宋体" w:cs="宋体"/>
          <w:color w:val="000000"/>
          <w:sz w:val="24"/>
          <w:highlight w:val="none"/>
          <w:u w:val="dotted"/>
        </w:rPr>
      </w:pPr>
      <w:r>
        <w:rPr>
          <w:rFonts w:hint="eastAsia" w:ascii="宋体" w:hAnsi="宋体" w:cs="宋体"/>
          <w:color w:val="000000"/>
          <w:sz w:val="24"/>
          <w:highlight w:val="none"/>
        </w:rPr>
        <w:t>投诉人：</w:t>
      </w:r>
      <w:r>
        <w:rPr>
          <w:rFonts w:hint="eastAsia" w:ascii="宋体" w:hAnsi="宋体" w:cs="宋体"/>
          <w:color w:val="000000"/>
          <w:sz w:val="24"/>
          <w:highlight w:val="none"/>
          <w:u w:val="dotted"/>
        </w:rPr>
        <w:t xml:space="preserve">                                               </w:t>
      </w:r>
    </w:p>
    <w:p w14:paraId="6551D5E3">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地     址：</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14:paraId="6C097EE7">
      <w:pPr>
        <w:tabs>
          <w:tab w:val="left" w:pos="6510"/>
        </w:tabs>
        <w:spacing w:line="360" w:lineRule="auto"/>
        <w:jc w:val="left"/>
        <w:rPr>
          <w:rFonts w:ascii="宋体" w:hAnsi="宋体" w:cs="宋体"/>
          <w:color w:val="000000"/>
          <w:sz w:val="24"/>
          <w:highlight w:val="none"/>
        </w:rPr>
      </w:pPr>
      <w:r>
        <w:rPr>
          <w:rFonts w:hint="eastAsia" w:ascii="宋体" w:hAnsi="宋体" w:cs="宋体"/>
          <w:color w:val="000000"/>
          <w:sz w:val="24"/>
          <w:highlight w:val="none"/>
        </w:rPr>
        <w:t>法定代表人/主要负责人：</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 xml:space="preserve">  </w:t>
      </w:r>
    </w:p>
    <w:p w14:paraId="6A51B01A">
      <w:pPr>
        <w:tabs>
          <w:tab w:val="left" w:pos="6510"/>
        </w:tabs>
        <w:spacing w:line="360" w:lineRule="auto"/>
        <w:rPr>
          <w:rFonts w:ascii="宋体" w:hAnsi="宋体" w:cs="宋体"/>
          <w:color w:val="000000"/>
          <w:sz w:val="24"/>
          <w:highlight w:val="none"/>
          <w:u w:val="dotted"/>
        </w:rPr>
      </w:pP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p>
    <w:p w14:paraId="55E3F69B">
      <w:pPr>
        <w:spacing w:line="360" w:lineRule="auto"/>
        <w:rPr>
          <w:rFonts w:ascii="宋体" w:hAnsi="宋体" w:cs="宋体"/>
          <w:color w:val="000000"/>
          <w:sz w:val="24"/>
          <w:highlight w:val="none"/>
          <w:u w:val="dotted"/>
        </w:rPr>
      </w:pPr>
      <w:r>
        <w:rPr>
          <w:rFonts w:hint="eastAsia" w:ascii="宋体" w:hAnsi="宋体" w:cs="宋体"/>
          <w:color w:val="000000"/>
          <w:sz w:val="24"/>
          <w:highlight w:val="none"/>
        </w:rPr>
        <w:t>授权代表：</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p>
    <w:p w14:paraId="5D72BA5C">
      <w:pPr>
        <w:spacing w:line="360" w:lineRule="auto"/>
        <w:rPr>
          <w:rFonts w:ascii="宋体" w:hAnsi="宋体" w:cs="宋体"/>
          <w:color w:val="000000"/>
          <w:sz w:val="24"/>
          <w:highlight w:val="none"/>
          <w:u w:val="dotted"/>
        </w:rPr>
      </w:pPr>
      <w:r>
        <w:rPr>
          <w:rFonts w:hint="eastAsia" w:ascii="宋体" w:hAnsi="宋体" w:cs="宋体"/>
          <w:color w:val="000000"/>
          <w:sz w:val="24"/>
          <w:highlight w:val="none"/>
        </w:rPr>
        <w:t>地     址：</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u w:val="dotted"/>
        </w:rPr>
        <w:t xml:space="preserve">                   </w:t>
      </w:r>
    </w:p>
    <w:p w14:paraId="0BBDB855">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被投诉人1：</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14:paraId="3E1DC0E7">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地     址：</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14:paraId="18BF99EE">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联系人：</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14:paraId="52F30A79">
      <w:pPr>
        <w:spacing w:line="360" w:lineRule="auto"/>
        <w:rPr>
          <w:rFonts w:ascii="宋体" w:hAnsi="宋体" w:cs="宋体"/>
          <w:color w:val="000000"/>
          <w:sz w:val="24"/>
          <w:highlight w:val="none"/>
        </w:rPr>
      </w:pPr>
      <w:r>
        <w:rPr>
          <w:rFonts w:hint="eastAsia" w:ascii="宋体" w:hAnsi="宋体" w:cs="宋体"/>
          <w:color w:val="000000"/>
          <w:sz w:val="24"/>
          <w:highlight w:val="none"/>
        </w:rPr>
        <w:t>被投诉人2</w:t>
      </w:r>
    </w:p>
    <w:p w14:paraId="0F24AB7F">
      <w:pPr>
        <w:spacing w:line="360" w:lineRule="auto"/>
        <w:rPr>
          <w:rFonts w:ascii="宋体" w:hAnsi="宋体" w:cs="宋体"/>
          <w:color w:val="000000"/>
          <w:sz w:val="24"/>
          <w:highlight w:val="none"/>
          <w:u w:val="dotted"/>
        </w:rPr>
      </w:pPr>
      <w:r>
        <w:rPr>
          <w:rFonts w:hint="eastAsia" w:ascii="宋体" w:hAnsi="宋体" w:cs="宋体"/>
          <w:color w:val="000000"/>
          <w:sz w:val="24"/>
          <w:highlight w:val="none"/>
        </w:rPr>
        <w:t>……</w:t>
      </w:r>
    </w:p>
    <w:p w14:paraId="762C3308">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相关供应商：</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14:paraId="03A39801">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地     址：</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14:paraId="36FD91E0">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联系人：</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14:paraId="53674952">
      <w:pPr>
        <w:spacing w:line="360" w:lineRule="auto"/>
        <w:rPr>
          <w:rFonts w:ascii="宋体" w:hAnsi="宋体" w:cs="宋体"/>
          <w:color w:val="000000"/>
          <w:sz w:val="24"/>
          <w:highlight w:val="none"/>
        </w:rPr>
      </w:pPr>
      <w:r>
        <w:rPr>
          <w:rFonts w:hint="eastAsia" w:ascii="宋体" w:hAnsi="宋体" w:cs="宋体"/>
          <w:color w:val="000000"/>
          <w:sz w:val="24"/>
          <w:highlight w:val="none"/>
        </w:rPr>
        <w:t>二、投诉项目基本情况</w:t>
      </w:r>
    </w:p>
    <w:p w14:paraId="403F324A">
      <w:pPr>
        <w:spacing w:line="360" w:lineRule="auto"/>
        <w:rPr>
          <w:rFonts w:ascii="宋体" w:hAnsi="宋体" w:cs="宋体"/>
          <w:color w:val="000000"/>
          <w:sz w:val="24"/>
          <w:highlight w:val="none"/>
          <w:u w:val="dotted"/>
        </w:rPr>
      </w:pPr>
      <w:r>
        <w:rPr>
          <w:rFonts w:hint="eastAsia" w:ascii="宋体" w:hAnsi="宋体" w:cs="宋体"/>
          <w:color w:val="000000"/>
          <w:sz w:val="24"/>
          <w:highlight w:val="none"/>
        </w:rPr>
        <w:t>采购项目名称：</w:t>
      </w:r>
      <w:r>
        <w:rPr>
          <w:rFonts w:hint="eastAsia" w:ascii="宋体" w:hAnsi="宋体" w:cs="宋体"/>
          <w:color w:val="000000"/>
          <w:sz w:val="24"/>
          <w:highlight w:val="none"/>
          <w:u w:val="dotted"/>
        </w:rPr>
        <w:t xml:space="preserve">                                        </w:t>
      </w:r>
    </w:p>
    <w:p w14:paraId="38BE725B">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采购项目编号：</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包号：</w:t>
      </w:r>
      <w:r>
        <w:rPr>
          <w:rFonts w:hint="eastAsia" w:ascii="宋体" w:hAnsi="宋体" w:cs="宋体"/>
          <w:color w:val="000000"/>
          <w:sz w:val="24"/>
          <w:highlight w:val="none"/>
          <w:u w:val="dotted"/>
        </w:rPr>
        <w:t xml:space="preserve">              </w:t>
      </w:r>
    </w:p>
    <w:p w14:paraId="52BF11A0">
      <w:pPr>
        <w:spacing w:line="360" w:lineRule="auto"/>
        <w:rPr>
          <w:rFonts w:ascii="宋体" w:hAnsi="宋体" w:cs="宋体"/>
          <w:color w:val="000000"/>
          <w:sz w:val="24"/>
          <w:highlight w:val="none"/>
        </w:rPr>
      </w:pPr>
      <w:r>
        <w:rPr>
          <w:rFonts w:hint="eastAsia" w:ascii="宋体" w:hAnsi="宋体" w:cs="宋体"/>
          <w:color w:val="000000"/>
          <w:sz w:val="24"/>
          <w:highlight w:val="none"/>
        </w:rPr>
        <w:t>采购人名称：</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14:paraId="4BE33659">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代理机构名称：</w:t>
      </w:r>
      <w:r>
        <w:rPr>
          <w:rFonts w:hint="eastAsia" w:ascii="宋体" w:hAnsi="宋体" w:cs="宋体"/>
          <w:color w:val="000000"/>
          <w:sz w:val="24"/>
          <w:highlight w:val="none"/>
          <w:u w:val="dotted"/>
        </w:rPr>
        <w:t xml:space="preserve">                                         </w:t>
      </w:r>
    </w:p>
    <w:p w14:paraId="42839DF1">
      <w:pPr>
        <w:spacing w:line="360" w:lineRule="auto"/>
        <w:rPr>
          <w:rFonts w:ascii="宋体" w:hAnsi="宋体" w:cs="宋体"/>
          <w:color w:val="000000"/>
          <w:sz w:val="24"/>
          <w:highlight w:val="none"/>
          <w:u w:val="dotted"/>
        </w:rPr>
      </w:pPr>
      <w:r>
        <w:rPr>
          <w:rFonts w:hint="eastAsia" w:ascii="宋体" w:hAnsi="宋体" w:cs="宋体"/>
          <w:color w:val="000000"/>
          <w:sz w:val="24"/>
          <w:highlight w:val="none"/>
        </w:rPr>
        <w:t>采购文件公告:</w:t>
      </w:r>
      <w:r>
        <w:rPr>
          <w:rFonts w:hint="eastAsia" w:ascii="宋体" w:hAnsi="宋体" w:cs="宋体"/>
          <w:color w:val="000000"/>
          <w:sz w:val="24"/>
          <w:highlight w:val="none"/>
          <w:u w:val="dotted"/>
        </w:rPr>
        <w:t xml:space="preserve">是/否 </w:t>
      </w:r>
      <w:r>
        <w:rPr>
          <w:rFonts w:hint="eastAsia" w:ascii="宋体" w:hAnsi="宋体" w:cs="宋体"/>
          <w:color w:val="000000"/>
          <w:sz w:val="24"/>
          <w:highlight w:val="none"/>
        </w:rPr>
        <w:t>公告期限：</w:t>
      </w:r>
      <w:r>
        <w:rPr>
          <w:rFonts w:hint="eastAsia" w:ascii="宋体" w:hAnsi="宋体" w:cs="宋体"/>
          <w:color w:val="000000"/>
          <w:sz w:val="24"/>
          <w:highlight w:val="none"/>
          <w:u w:val="dotted"/>
        </w:rPr>
        <w:t xml:space="preserve">                                 </w:t>
      </w:r>
    </w:p>
    <w:p w14:paraId="770AAE16">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采购结果公告:</w:t>
      </w:r>
      <w:r>
        <w:rPr>
          <w:rFonts w:hint="eastAsia" w:ascii="宋体" w:hAnsi="宋体" w:cs="宋体"/>
          <w:color w:val="000000"/>
          <w:sz w:val="24"/>
          <w:highlight w:val="none"/>
          <w:u w:val="dotted"/>
        </w:rPr>
        <w:t xml:space="preserve">是/否 </w:t>
      </w:r>
      <w:r>
        <w:rPr>
          <w:rFonts w:hint="eastAsia" w:ascii="宋体" w:hAnsi="宋体" w:cs="宋体"/>
          <w:color w:val="000000"/>
          <w:sz w:val="24"/>
          <w:highlight w:val="none"/>
        </w:rPr>
        <w:t>公告期限：</w:t>
      </w:r>
      <w:r>
        <w:rPr>
          <w:rFonts w:hint="eastAsia" w:ascii="宋体" w:hAnsi="宋体" w:cs="宋体"/>
          <w:color w:val="000000"/>
          <w:sz w:val="24"/>
          <w:highlight w:val="none"/>
          <w:u w:val="dotted"/>
        </w:rPr>
        <w:t xml:space="preserve">                        </w:t>
      </w:r>
    </w:p>
    <w:p w14:paraId="356293FC">
      <w:pPr>
        <w:spacing w:line="360" w:lineRule="auto"/>
        <w:rPr>
          <w:rFonts w:ascii="宋体" w:hAnsi="宋体" w:cs="宋体"/>
          <w:color w:val="000000"/>
          <w:sz w:val="24"/>
          <w:highlight w:val="none"/>
        </w:rPr>
      </w:pPr>
      <w:r>
        <w:rPr>
          <w:rFonts w:hint="eastAsia" w:ascii="宋体" w:hAnsi="宋体" w:cs="宋体"/>
          <w:color w:val="000000"/>
          <w:sz w:val="24"/>
          <w:highlight w:val="none"/>
        </w:rPr>
        <w:t>三、质疑基本情况</w:t>
      </w:r>
    </w:p>
    <w:p w14:paraId="76EDF2FC">
      <w:pPr>
        <w:spacing w:line="360" w:lineRule="auto"/>
        <w:ind w:firstLine="480" w:firstLineChars="200"/>
        <w:rPr>
          <w:rFonts w:ascii="宋体" w:hAnsi="宋体" w:cs="宋体"/>
          <w:color w:val="000000"/>
          <w:sz w:val="24"/>
          <w:highlight w:val="none"/>
          <w:u w:val="dotted"/>
        </w:rPr>
      </w:pPr>
      <w:r>
        <w:rPr>
          <w:rFonts w:hint="eastAsia" w:ascii="宋体" w:hAnsi="宋体" w:cs="宋体"/>
          <w:color w:val="000000"/>
          <w:sz w:val="24"/>
          <w:highlight w:val="none"/>
        </w:rPr>
        <w:t>投诉人于</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日,向</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提出质疑，质疑事项为：</w:t>
      </w:r>
      <w:r>
        <w:rPr>
          <w:rFonts w:hint="eastAsia" w:ascii="宋体" w:hAnsi="宋体" w:cs="宋体"/>
          <w:color w:val="000000"/>
          <w:sz w:val="24"/>
          <w:highlight w:val="none"/>
          <w:u w:val="dotted"/>
        </w:rPr>
        <w:t xml:space="preserve">                                </w:t>
      </w:r>
    </w:p>
    <w:p w14:paraId="554D6F13">
      <w:pPr>
        <w:spacing w:line="360" w:lineRule="auto"/>
        <w:rPr>
          <w:rFonts w:ascii="宋体" w:hAnsi="宋体" w:cs="宋体"/>
          <w:color w:val="000000"/>
          <w:sz w:val="24"/>
          <w:highlight w:val="none"/>
          <w:u w:val="dotted"/>
        </w:rPr>
      </w:pP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 xml:space="preserve">  </w:t>
      </w:r>
    </w:p>
    <w:p w14:paraId="69F606C7">
      <w:pPr>
        <w:spacing w:line="360" w:lineRule="auto"/>
        <w:ind w:firstLine="360" w:firstLineChars="150"/>
        <w:rPr>
          <w:rFonts w:ascii="宋体" w:hAnsi="宋体" w:cs="宋体"/>
          <w:color w:val="000000"/>
          <w:sz w:val="24"/>
          <w:highlight w:val="none"/>
        </w:rPr>
      </w:pPr>
      <w:r>
        <w:rPr>
          <w:rFonts w:hint="eastAsia" w:ascii="宋体" w:hAnsi="宋体" w:cs="宋体"/>
          <w:color w:val="000000"/>
          <w:sz w:val="24"/>
          <w:highlight w:val="none"/>
          <w:u w:val="dotted"/>
        </w:rPr>
        <w:t>采购人/代理机构</w:t>
      </w:r>
      <w:r>
        <w:rPr>
          <w:rFonts w:hint="eastAsia" w:ascii="宋体" w:hAnsi="宋体" w:cs="宋体"/>
          <w:color w:val="000000"/>
          <w:sz w:val="24"/>
          <w:highlight w:val="none"/>
        </w:rPr>
        <w:t>于</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日,就质疑事项作出了答复/没有在法定期限内作出答复。</w:t>
      </w:r>
    </w:p>
    <w:p w14:paraId="4CED55D8">
      <w:pPr>
        <w:spacing w:line="360" w:lineRule="auto"/>
        <w:rPr>
          <w:rFonts w:ascii="宋体" w:hAnsi="宋体" w:cs="宋体"/>
          <w:color w:val="000000"/>
          <w:sz w:val="24"/>
          <w:highlight w:val="none"/>
        </w:rPr>
      </w:pPr>
      <w:r>
        <w:rPr>
          <w:rFonts w:hint="eastAsia" w:ascii="宋体" w:hAnsi="宋体" w:cs="宋体"/>
          <w:color w:val="000000"/>
          <w:sz w:val="24"/>
          <w:highlight w:val="none"/>
        </w:rPr>
        <w:t>四、投诉事项具体内容</w:t>
      </w:r>
    </w:p>
    <w:p w14:paraId="41FD0C7E">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投诉事项 1：</w:t>
      </w:r>
      <w:r>
        <w:rPr>
          <w:rFonts w:hint="eastAsia" w:ascii="宋体" w:hAnsi="宋体" w:cs="宋体"/>
          <w:color w:val="000000"/>
          <w:sz w:val="24"/>
          <w:highlight w:val="none"/>
          <w:u w:val="dotted"/>
        </w:rPr>
        <w:t xml:space="preserve">                                       </w:t>
      </w:r>
    </w:p>
    <w:p w14:paraId="3BF58F35">
      <w:pPr>
        <w:spacing w:line="360" w:lineRule="auto"/>
        <w:rPr>
          <w:rFonts w:ascii="宋体" w:hAnsi="宋体" w:cs="宋体"/>
          <w:color w:val="000000"/>
          <w:sz w:val="24"/>
          <w:highlight w:val="none"/>
        </w:rPr>
      </w:pPr>
      <w:r>
        <w:rPr>
          <w:rFonts w:hint="eastAsia" w:ascii="宋体" w:hAnsi="宋体" w:cs="宋体"/>
          <w:color w:val="000000"/>
          <w:sz w:val="24"/>
          <w:highlight w:val="none"/>
        </w:rPr>
        <w:t>事实依据：</w:t>
      </w:r>
      <w:r>
        <w:rPr>
          <w:rFonts w:hint="eastAsia" w:ascii="宋体" w:hAnsi="宋体" w:cs="宋体"/>
          <w:color w:val="000000"/>
          <w:sz w:val="24"/>
          <w:highlight w:val="none"/>
          <w:u w:val="dotted"/>
        </w:rPr>
        <w:t xml:space="preserve">                                         </w:t>
      </w:r>
    </w:p>
    <w:p w14:paraId="3F48208A">
      <w:pPr>
        <w:spacing w:line="360" w:lineRule="auto"/>
        <w:rPr>
          <w:rFonts w:ascii="宋体" w:hAnsi="宋体" w:cs="宋体"/>
          <w:color w:val="000000"/>
          <w:sz w:val="24"/>
          <w:highlight w:val="none"/>
          <w:u w:val="dotted"/>
        </w:rPr>
      </w:pPr>
      <w:r>
        <w:rPr>
          <w:rFonts w:hint="eastAsia" w:ascii="宋体" w:hAnsi="宋体" w:cs="宋体"/>
          <w:color w:val="000000"/>
          <w:sz w:val="24"/>
          <w:highlight w:val="none"/>
          <w:u w:val="dotted"/>
        </w:rPr>
        <w:t xml:space="preserve">                                                      </w:t>
      </w:r>
    </w:p>
    <w:p w14:paraId="544681D7">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法律依据：</w:t>
      </w:r>
      <w:r>
        <w:rPr>
          <w:rFonts w:hint="eastAsia" w:ascii="宋体" w:hAnsi="宋体" w:cs="宋体"/>
          <w:color w:val="000000"/>
          <w:sz w:val="24"/>
          <w:highlight w:val="none"/>
          <w:u w:val="dotted"/>
        </w:rPr>
        <w:t xml:space="preserve">                                          </w:t>
      </w:r>
    </w:p>
    <w:p w14:paraId="129C37C5">
      <w:pPr>
        <w:spacing w:line="360" w:lineRule="auto"/>
        <w:rPr>
          <w:rFonts w:ascii="宋体" w:hAnsi="宋体" w:cs="宋体"/>
          <w:color w:val="000000"/>
          <w:sz w:val="24"/>
          <w:highlight w:val="none"/>
          <w:u w:val="dotted"/>
        </w:rPr>
      </w:pPr>
      <w:r>
        <w:rPr>
          <w:rFonts w:hint="eastAsia" w:ascii="宋体" w:hAnsi="宋体" w:cs="宋体"/>
          <w:color w:val="000000"/>
          <w:sz w:val="24"/>
          <w:highlight w:val="none"/>
          <w:u w:val="dotted"/>
        </w:rPr>
        <w:t xml:space="preserve">                                                      </w:t>
      </w:r>
    </w:p>
    <w:p w14:paraId="45894EBF">
      <w:pPr>
        <w:spacing w:line="360" w:lineRule="auto"/>
        <w:rPr>
          <w:rFonts w:ascii="宋体" w:hAnsi="宋体" w:cs="宋体"/>
          <w:color w:val="000000"/>
          <w:sz w:val="24"/>
          <w:highlight w:val="none"/>
        </w:rPr>
      </w:pPr>
      <w:r>
        <w:rPr>
          <w:rFonts w:hint="eastAsia" w:ascii="宋体" w:hAnsi="宋体" w:cs="宋体"/>
          <w:color w:val="000000"/>
          <w:sz w:val="24"/>
          <w:highlight w:val="none"/>
        </w:rPr>
        <w:t>投诉事项2</w:t>
      </w:r>
    </w:p>
    <w:p w14:paraId="359BC92A">
      <w:pPr>
        <w:spacing w:line="360" w:lineRule="auto"/>
        <w:rPr>
          <w:rFonts w:ascii="宋体" w:hAnsi="宋体" w:cs="宋体"/>
          <w:color w:val="000000"/>
          <w:sz w:val="24"/>
          <w:highlight w:val="none"/>
          <w:u w:val="dotted"/>
        </w:rPr>
      </w:pPr>
      <w:r>
        <w:rPr>
          <w:rFonts w:hint="eastAsia" w:ascii="宋体" w:hAnsi="宋体" w:cs="宋体"/>
          <w:color w:val="000000"/>
          <w:sz w:val="24"/>
          <w:highlight w:val="none"/>
        </w:rPr>
        <w:t>……</w:t>
      </w:r>
    </w:p>
    <w:p w14:paraId="0BC66DC3">
      <w:pPr>
        <w:spacing w:line="360" w:lineRule="auto"/>
        <w:rPr>
          <w:rFonts w:ascii="宋体" w:hAnsi="宋体" w:cs="宋体"/>
          <w:color w:val="000000"/>
          <w:sz w:val="24"/>
          <w:highlight w:val="none"/>
        </w:rPr>
      </w:pPr>
      <w:r>
        <w:rPr>
          <w:rFonts w:hint="eastAsia" w:ascii="宋体" w:hAnsi="宋体" w:cs="宋体"/>
          <w:color w:val="000000"/>
          <w:sz w:val="24"/>
          <w:highlight w:val="none"/>
        </w:rPr>
        <w:t>五、与投诉事项相关的投诉请求</w:t>
      </w:r>
    </w:p>
    <w:p w14:paraId="5E28D695">
      <w:pPr>
        <w:spacing w:line="360" w:lineRule="auto"/>
        <w:rPr>
          <w:rFonts w:ascii="宋体" w:hAnsi="宋体" w:cs="宋体"/>
          <w:color w:val="000000"/>
          <w:sz w:val="24"/>
          <w:highlight w:val="none"/>
        </w:rPr>
      </w:pPr>
      <w:r>
        <w:rPr>
          <w:rFonts w:hint="eastAsia" w:ascii="宋体" w:hAnsi="宋体" w:cs="宋体"/>
          <w:color w:val="000000"/>
          <w:sz w:val="24"/>
          <w:highlight w:val="none"/>
        </w:rPr>
        <w:t>请求：</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 xml:space="preserve"> </w:t>
      </w:r>
    </w:p>
    <w:p w14:paraId="3A8189A3">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 xml:space="preserve">                                                                                                    </w:t>
      </w:r>
    </w:p>
    <w:p w14:paraId="0F800916">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签字(签章)：                   公章：                      </w:t>
      </w:r>
    </w:p>
    <w:p w14:paraId="50F657B7">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日期：    </w:t>
      </w:r>
    </w:p>
    <w:p w14:paraId="3CB57541">
      <w:pPr>
        <w:spacing w:line="360" w:lineRule="auto"/>
        <w:rPr>
          <w:rFonts w:ascii="宋体" w:hAnsi="宋体" w:cs="宋体"/>
          <w:b/>
          <w:color w:val="000000"/>
          <w:sz w:val="24"/>
          <w:highlight w:val="none"/>
        </w:rPr>
      </w:pPr>
    </w:p>
    <w:p w14:paraId="3EA059BE">
      <w:pPr>
        <w:spacing w:line="360" w:lineRule="auto"/>
        <w:rPr>
          <w:rFonts w:ascii="宋体" w:hAnsi="宋体" w:cs="宋体"/>
          <w:b/>
          <w:color w:val="000000"/>
          <w:sz w:val="24"/>
          <w:highlight w:val="none"/>
        </w:rPr>
      </w:pPr>
    </w:p>
    <w:p w14:paraId="5ADFEE1B">
      <w:pPr>
        <w:spacing w:line="360" w:lineRule="auto"/>
        <w:rPr>
          <w:rFonts w:ascii="宋体" w:hAnsi="宋体" w:cs="宋体"/>
          <w:b/>
          <w:color w:val="000000"/>
          <w:sz w:val="24"/>
          <w:highlight w:val="none"/>
        </w:rPr>
      </w:pPr>
      <w:r>
        <w:rPr>
          <w:rFonts w:hint="eastAsia" w:ascii="宋体" w:hAnsi="宋体" w:cs="宋体"/>
          <w:b/>
          <w:color w:val="000000"/>
          <w:sz w:val="24"/>
          <w:highlight w:val="none"/>
        </w:rPr>
        <w:t>投诉书制作说明：</w:t>
      </w:r>
    </w:p>
    <w:p w14:paraId="3F305C7A">
      <w:pPr>
        <w:widowControl/>
        <w:spacing w:line="360" w:lineRule="auto"/>
        <w:ind w:firstLine="480" w:firstLineChars="200"/>
        <w:rPr>
          <w:rFonts w:ascii="宋体" w:hAnsi="宋体" w:cs="宋体"/>
          <w:color w:val="000000"/>
          <w:kern w:val="0"/>
          <w:sz w:val="24"/>
          <w:highlight w:val="none"/>
        </w:rPr>
      </w:pPr>
      <w:r>
        <w:rPr>
          <w:rFonts w:hint="eastAsia" w:ascii="宋体" w:hAnsi="宋体" w:cs="宋体"/>
          <w:color w:val="000000"/>
          <w:sz w:val="24"/>
          <w:highlight w:val="none"/>
        </w:rPr>
        <w:t>1.投诉人提起投诉时，应当提交投诉书和必要的证明材料，并按照被投诉人和与投诉事项有关的供应商数量提供投诉书副本。</w:t>
      </w:r>
    </w:p>
    <w:p w14:paraId="1351E54A">
      <w:pPr>
        <w:widowControl/>
        <w:spacing w:line="360" w:lineRule="auto"/>
        <w:ind w:firstLine="480" w:firstLineChars="200"/>
        <w:jc w:val="left"/>
        <w:rPr>
          <w:rFonts w:ascii="宋体" w:hAnsi="宋体" w:cs="宋体"/>
          <w:color w:val="000000"/>
          <w:kern w:val="0"/>
          <w:sz w:val="24"/>
          <w:highlight w:val="none"/>
        </w:rPr>
      </w:pPr>
      <w:r>
        <w:rPr>
          <w:rFonts w:hint="eastAsia" w:ascii="宋体" w:hAnsi="宋体" w:cs="宋体"/>
          <w:color w:val="000000"/>
          <w:sz w:val="24"/>
          <w:highlight w:val="none"/>
        </w:rPr>
        <w:t>2.投诉人若委托代理人进行投诉的，投诉书应按照要求列明“授权代表”的有关内容，并在附件中提交由</w:t>
      </w:r>
      <w:r>
        <w:rPr>
          <w:rFonts w:hint="eastAsia" w:ascii="宋体" w:hAnsi="宋体" w:cs="宋体"/>
          <w:color w:val="000000"/>
          <w:kern w:val="0"/>
          <w:sz w:val="24"/>
          <w:highlight w:val="none"/>
        </w:rPr>
        <w:t>投诉人签署的授权委托书。授权委托书应当载明代理人的姓名或者名称、代理事项、具体权限、期限和相关事项。</w:t>
      </w:r>
    </w:p>
    <w:p w14:paraId="471854B0">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3.投诉人若对项目的某一分包进行投诉，投诉书应列明具体分包号。</w:t>
      </w:r>
    </w:p>
    <w:p w14:paraId="58405A65">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4.投诉书应简要列明质疑事项，质疑函、质疑答复等作为附件材料提供。</w:t>
      </w:r>
    </w:p>
    <w:p w14:paraId="7FD922CE">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5.投诉书的投诉事项应具体、明确，并有必要的事实依据和法律依据。</w:t>
      </w:r>
    </w:p>
    <w:p w14:paraId="5A4D6F97">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6.投诉书的投诉请求应与投诉事项相关。</w:t>
      </w:r>
    </w:p>
    <w:p w14:paraId="19955C36">
      <w:pPr>
        <w:widowControl/>
        <w:spacing w:line="360" w:lineRule="auto"/>
        <w:ind w:firstLine="480" w:firstLineChars="200"/>
        <w:jc w:val="left"/>
        <w:rPr>
          <w:rFonts w:ascii="宋体" w:hAnsi="宋体" w:cs="宋体"/>
          <w:color w:val="000000"/>
          <w:kern w:val="0"/>
          <w:sz w:val="24"/>
          <w:highlight w:val="none"/>
        </w:rPr>
      </w:pPr>
      <w:r>
        <w:rPr>
          <w:rFonts w:hint="eastAsia" w:ascii="宋体" w:hAnsi="宋体" w:cs="宋体"/>
          <w:color w:val="000000"/>
          <w:sz w:val="24"/>
          <w:highlight w:val="none"/>
        </w:rPr>
        <w:t>7.投诉人为自然人的，投诉书应当由本人签字；投诉人为法人或者其他组织的，投诉书应当由法定代表人、主要负责人，或者其授权代表签字或者盖章，并加盖公章。</w:t>
      </w:r>
    </w:p>
    <w:p w14:paraId="35E00748">
      <w:pPr>
        <w:spacing w:line="360" w:lineRule="auto"/>
        <w:rPr>
          <w:rFonts w:ascii="宋体" w:hAnsi="宋体" w:cs="宋体"/>
          <w:b/>
          <w:color w:val="000000"/>
          <w:sz w:val="24"/>
          <w:highlight w:val="none"/>
        </w:rPr>
      </w:pPr>
    </w:p>
    <w:p w14:paraId="5AD07322">
      <w:pPr>
        <w:autoSpaceDE w:val="0"/>
        <w:autoSpaceDN w:val="0"/>
        <w:jc w:val="center"/>
        <w:rPr>
          <w:rFonts w:ascii="宋体" w:hAnsi="宋体" w:cs="宋体"/>
          <w:b/>
          <w:color w:val="000000"/>
          <w:spacing w:val="6"/>
          <w:sz w:val="32"/>
          <w:szCs w:val="32"/>
          <w:highlight w:val="none"/>
        </w:rPr>
      </w:pPr>
    </w:p>
    <w:p w14:paraId="1B23CEBA">
      <w:pPr>
        <w:autoSpaceDE w:val="0"/>
        <w:autoSpaceDN w:val="0"/>
        <w:jc w:val="center"/>
        <w:rPr>
          <w:rFonts w:ascii="宋体" w:hAnsi="宋体" w:cs="宋体"/>
          <w:b/>
          <w:color w:val="000000"/>
          <w:spacing w:val="6"/>
          <w:sz w:val="32"/>
          <w:szCs w:val="32"/>
          <w:highlight w:val="none"/>
        </w:rPr>
      </w:pPr>
    </w:p>
    <w:p w14:paraId="3E9CEFD0">
      <w:pPr>
        <w:autoSpaceDE w:val="0"/>
        <w:autoSpaceDN w:val="0"/>
        <w:jc w:val="center"/>
        <w:rPr>
          <w:rFonts w:ascii="宋体" w:hAnsi="宋体" w:cs="宋体"/>
          <w:b/>
          <w:bCs/>
          <w:color w:val="000000"/>
          <w:sz w:val="32"/>
          <w:szCs w:val="32"/>
          <w:highlight w:val="none"/>
        </w:rPr>
      </w:pPr>
      <w:r>
        <w:rPr>
          <w:rFonts w:hint="eastAsia" w:ascii="宋体" w:hAnsi="宋体" w:cs="宋体"/>
          <w:b/>
          <w:color w:val="000000"/>
          <w:spacing w:val="6"/>
          <w:sz w:val="32"/>
          <w:szCs w:val="32"/>
          <w:highlight w:val="none"/>
        </w:rPr>
        <w:t>附件4：</w:t>
      </w:r>
      <w:r>
        <w:rPr>
          <w:rFonts w:hint="eastAsia" w:ascii="宋体" w:hAnsi="宋体" w:cs="宋体"/>
          <w:b/>
          <w:bCs/>
          <w:color w:val="000000"/>
          <w:sz w:val="32"/>
          <w:szCs w:val="32"/>
          <w:highlight w:val="none"/>
        </w:rPr>
        <w:t>业务专用章使用说明函</w:t>
      </w:r>
    </w:p>
    <w:p w14:paraId="31A4CEFD">
      <w:pPr>
        <w:spacing w:line="360" w:lineRule="auto"/>
        <w:rPr>
          <w:rFonts w:ascii="宋体" w:hAnsi="宋体" w:cs="宋体"/>
          <w:color w:val="000000"/>
          <w:sz w:val="24"/>
          <w:highlight w:val="none"/>
          <w:u w:val="single"/>
        </w:rPr>
      </w:pPr>
    </w:p>
    <w:p w14:paraId="1E485C55">
      <w:pPr>
        <w:spacing w:line="360" w:lineRule="auto"/>
        <w:rPr>
          <w:rFonts w:ascii="宋体" w:hAnsi="宋体" w:cs="宋体"/>
          <w:color w:val="000000"/>
          <w:sz w:val="24"/>
          <w:highlight w:val="none"/>
        </w:rPr>
      </w:pPr>
      <w:r>
        <w:rPr>
          <w:rFonts w:hint="eastAsia" w:ascii="宋体" w:hAnsi="宋体" w:cs="宋体"/>
          <w:color w:val="000000"/>
          <w:sz w:val="24"/>
          <w:highlight w:val="none"/>
          <w:u w:val="single"/>
          <w:lang w:eastAsia="zh-CN"/>
        </w:rPr>
        <w:t>杭州第一技师学院</w:t>
      </w:r>
      <w:r>
        <w:rPr>
          <w:rFonts w:hint="eastAsia" w:ascii="宋体" w:hAnsi="宋体" w:cs="宋体"/>
          <w:color w:val="000000"/>
          <w:sz w:val="24"/>
          <w:highlight w:val="none"/>
          <w:u w:val="single"/>
        </w:rPr>
        <w:t>、</w:t>
      </w:r>
      <w:r>
        <w:rPr>
          <w:rFonts w:hint="eastAsia" w:ascii="宋体" w:hAnsi="宋体" w:cs="宋体"/>
          <w:color w:val="000000"/>
          <w:sz w:val="24"/>
          <w:highlight w:val="none"/>
          <w:u w:val="single"/>
          <w:lang w:eastAsia="zh-CN"/>
        </w:rPr>
        <w:t>浙江泛亚工程咨询有限公司</w:t>
      </w:r>
      <w:r>
        <w:rPr>
          <w:rFonts w:hint="eastAsia" w:ascii="宋体" w:hAnsi="宋体" w:cs="宋体"/>
          <w:color w:val="000000"/>
          <w:sz w:val="24"/>
          <w:highlight w:val="none"/>
          <w:u w:val="single"/>
        </w:rPr>
        <w:t>：</w:t>
      </w:r>
    </w:p>
    <w:p w14:paraId="6E2C121B">
      <w:pPr>
        <w:spacing w:line="360" w:lineRule="auto"/>
        <w:ind w:firstLine="480" w:firstLineChars="200"/>
        <w:rPr>
          <w:rFonts w:ascii="宋体" w:hAnsi="宋体" w:cs="宋体"/>
          <w:color w:val="000000"/>
          <w:sz w:val="24"/>
          <w:highlight w:val="none"/>
        </w:rPr>
      </w:pPr>
      <w:r>
        <w:rPr>
          <w:rFonts w:hint="eastAsia" w:ascii="宋体" w:hAnsi="宋体" w:cs="宋体"/>
          <w:color w:val="000000"/>
          <w:kern w:val="0"/>
          <w:sz w:val="24"/>
          <w:highlight w:val="none"/>
          <w:lang w:val="zh-CN"/>
        </w:rPr>
        <w:t>我方</w:t>
      </w:r>
      <w:r>
        <w:rPr>
          <w:rFonts w:hint="eastAsia" w:ascii="宋体" w:hAnsi="宋体" w:cs="宋体"/>
          <w:color w:val="000000"/>
          <w:kern w:val="0"/>
          <w:sz w:val="24"/>
          <w:highlight w:val="none"/>
          <w:u w:val="single"/>
          <w:lang w:val="zh-CN"/>
        </w:rPr>
        <w:t xml:space="preserve">                         </w:t>
      </w:r>
      <w:r>
        <w:rPr>
          <w:rFonts w:hint="eastAsia" w:ascii="宋体" w:hAnsi="宋体" w:cs="宋体"/>
          <w:color w:val="000000"/>
          <w:sz w:val="24"/>
          <w:highlight w:val="none"/>
        </w:rPr>
        <w:t>(投标人全称)是中华人民共和国依法登记注册的合法企业，</w:t>
      </w:r>
      <w:r>
        <w:rPr>
          <w:rFonts w:hint="eastAsia" w:ascii="宋体" w:hAnsi="宋体" w:cs="宋体"/>
          <w:bCs/>
          <w:color w:val="000000"/>
          <w:sz w:val="24"/>
          <w:highlight w:val="none"/>
        </w:rPr>
        <w:t>在参加</w:t>
      </w:r>
      <w:r>
        <w:rPr>
          <w:rFonts w:hint="eastAsia" w:ascii="宋体" w:hAnsi="宋体" w:cs="宋体"/>
          <w:color w:val="000000"/>
          <w:sz w:val="24"/>
          <w:highlight w:val="none"/>
        </w:rPr>
        <w:t>你方组织的</w:t>
      </w:r>
      <w:r>
        <w:rPr>
          <w:rFonts w:hint="eastAsia" w:ascii="宋体" w:hAnsi="宋体" w:cs="宋体"/>
          <w:color w:val="000000"/>
          <w:sz w:val="24"/>
          <w:highlight w:val="none"/>
          <w:lang w:eastAsia="zh-CN"/>
        </w:rPr>
        <w:t>临安校区学生寝室家具购置</w:t>
      </w:r>
      <w:r>
        <w:rPr>
          <w:rFonts w:hint="eastAsia" w:ascii="宋体" w:hAnsi="宋体" w:cs="宋体"/>
          <w:color w:val="000000"/>
          <w:sz w:val="24"/>
          <w:highlight w:val="none"/>
        </w:rPr>
        <w:t>【招标编号：</w:t>
      </w:r>
      <w:r>
        <w:rPr>
          <w:rFonts w:hint="eastAsia" w:ascii="宋体" w:hAnsi="宋体" w:cs="宋体"/>
          <w:color w:val="000000"/>
          <w:sz w:val="24"/>
          <w:highlight w:val="none"/>
          <w:lang w:eastAsia="zh-CN"/>
        </w:rPr>
        <w:t>FYG-2407-61</w:t>
      </w:r>
      <w:r>
        <w:rPr>
          <w:rFonts w:hint="eastAsia" w:ascii="宋体" w:hAnsi="宋体" w:cs="宋体"/>
          <w:color w:val="000000"/>
          <w:sz w:val="24"/>
          <w:highlight w:val="none"/>
        </w:rPr>
        <w:t>】</w:t>
      </w:r>
      <w:r>
        <w:rPr>
          <w:rFonts w:hint="eastAsia" w:ascii="宋体" w:hAnsi="宋体" w:cs="宋体"/>
          <w:bCs/>
          <w:color w:val="000000"/>
          <w:sz w:val="24"/>
          <w:highlight w:val="none"/>
        </w:rPr>
        <w:t>投标活动中作如下说明：</w:t>
      </w:r>
      <w:r>
        <w:rPr>
          <w:rFonts w:hint="eastAsia" w:ascii="宋体" w:hAnsi="宋体" w:cs="宋体"/>
          <w:color w:val="000000"/>
          <w:sz w:val="24"/>
          <w:highlight w:val="none"/>
        </w:rPr>
        <w:t xml:space="preserve">我方所使用的“XX专用章”与法定名称章具有同等的法律效力，对使用“XX专用章”的行为予以完全承认，并愿意承担相应责任。   </w:t>
      </w:r>
    </w:p>
    <w:p w14:paraId="5FEBFA33">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特此说明。</w:t>
      </w:r>
    </w:p>
    <w:p w14:paraId="16F734D5">
      <w:pPr>
        <w:spacing w:line="360" w:lineRule="auto"/>
        <w:ind w:firstLine="494"/>
        <w:rPr>
          <w:rFonts w:ascii="宋体" w:hAnsi="宋体" w:cs="宋体"/>
          <w:color w:val="000000"/>
          <w:sz w:val="24"/>
          <w:highlight w:val="none"/>
        </w:rPr>
      </w:pPr>
    </w:p>
    <w:p w14:paraId="0DC746AA">
      <w:pPr>
        <w:spacing w:line="360" w:lineRule="auto"/>
        <w:ind w:firstLine="494"/>
        <w:rPr>
          <w:rFonts w:ascii="宋体" w:hAnsi="宋体" w:cs="宋体"/>
          <w:color w:val="000000"/>
          <w:sz w:val="24"/>
          <w:highlight w:val="none"/>
        </w:rPr>
      </w:pPr>
    </w:p>
    <w:p w14:paraId="3417A753">
      <w:pPr>
        <w:spacing w:line="360" w:lineRule="auto"/>
        <w:ind w:firstLine="494"/>
        <w:rPr>
          <w:rFonts w:ascii="宋体" w:hAnsi="宋体" w:cs="宋体"/>
          <w:color w:val="000000"/>
          <w:sz w:val="24"/>
          <w:highlight w:val="none"/>
        </w:rPr>
      </w:pPr>
    </w:p>
    <w:p w14:paraId="6E481671">
      <w:pPr>
        <w:spacing w:line="360" w:lineRule="auto"/>
        <w:ind w:right="480" w:firstLine="4080" w:firstLineChars="1700"/>
        <w:rPr>
          <w:rFonts w:ascii="宋体" w:hAnsi="宋体" w:cs="宋体"/>
          <w:color w:val="000000"/>
          <w:sz w:val="24"/>
          <w:highlight w:val="none"/>
        </w:rPr>
      </w:pPr>
      <w:r>
        <w:rPr>
          <w:rFonts w:hint="eastAsia" w:ascii="宋体" w:hAnsi="宋体" w:cs="宋体"/>
          <w:color w:val="000000"/>
          <w:sz w:val="24"/>
          <w:highlight w:val="none"/>
        </w:rPr>
        <w:t>投标单位（法定名称章）：</w:t>
      </w:r>
    </w:p>
    <w:p w14:paraId="7FB06F82">
      <w:pPr>
        <w:ind w:right="1440" w:firstLine="494"/>
        <w:jc w:val="center"/>
        <w:rPr>
          <w:rFonts w:ascii="宋体" w:hAnsi="宋体" w:cs="宋体"/>
          <w:color w:val="000000"/>
          <w:sz w:val="24"/>
          <w:highlight w:val="none"/>
        </w:rPr>
      </w:pPr>
      <w:r>
        <w:rPr>
          <w:rFonts w:hint="eastAsia" w:ascii="宋体" w:hAnsi="宋体" w:cs="宋体"/>
          <w:color w:val="000000"/>
          <w:sz w:val="24"/>
          <w:highlight w:val="none"/>
        </w:rPr>
        <w:t xml:space="preserve">                              日期：       年     月     日</w:t>
      </w:r>
    </w:p>
    <w:p w14:paraId="497D4967">
      <w:pPr>
        <w:rPr>
          <w:rFonts w:ascii="宋体" w:hAnsi="宋体" w:cs="宋体"/>
          <w:color w:val="000000"/>
          <w:sz w:val="24"/>
          <w:highlight w:val="none"/>
        </w:rPr>
      </w:pPr>
      <w:r>
        <w:rPr>
          <w:rFonts w:hint="eastAsia" w:ascii="宋体" w:hAnsi="宋体" w:cs="宋体"/>
          <w:b/>
          <w:bCs/>
          <w:color w:val="000000"/>
          <w:sz w:val="24"/>
          <w:highlight w:val="none"/>
        </w:rPr>
        <w:t>附：</w:t>
      </w:r>
    </w:p>
    <w:p w14:paraId="364549B4">
      <w:pPr>
        <w:spacing w:line="360" w:lineRule="auto"/>
        <w:rPr>
          <w:rFonts w:ascii="宋体" w:hAnsi="宋体" w:cs="宋体"/>
          <w:bCs/>
          <w:color w:val="000000"/>
          <w:sz w:val="24"/>
          <w:highlight w:val="none"/>
        </w:rPr>
      </w:pPr>
      <w:r>
        <w:rPr>
          <w:rFonts w:hint="eastAsia" w:ascii="宋体" w:hAnsi="宋体" w:cs="宋体"/>
          <w:b/>
          <w:bCs/>
          <w:color w:val="000000"/>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060" name="矩形 3"/>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ln>
                      </wps:spPr>
                      <wps:bodyPr/>
                    </wps:wsp>
                  </a:graphicData>
                </a:graphic>
              </wp:anchor>
            </w:drawing>
          </mc:Choice>
          <mc:Fallback>
            <w:pict>
              <v:rect id="矩形 3"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hTIA49YBAADCAwAADgAAAGRycy9lMm9Eb2MueG1srVPN&#10;jtMwEL4j8Q6W7zRpdlsgaroHqnJBsNLCA7iO01jyn2a8Tfs0SNx4CB4H8RqMndD9YQ97WB+cGXv8&#10;zXzfTFZXR2vYQQFq7xo+n5WcKSd9q92+4d++bt+84wyjcK0w3qmGnxTyq/XrV6sh1KryvTetAkYg&#10;DushNLyPMdRFgbJXVuDMB+XosvNgRSQX9kULYiB0a4qqLJfF4KEN4KVCpNPNeMknRHgOoO86LdXG&#10;y1urXBxRQRkRiRL2OiBf52q7Tsn4petQRWYaTkxj3ikJ2bu0F+uVqPcgQq/lVIJ4TgmPOFmhHSU9&#10;Q21EFOwW9H9QVkvw6Ls4k94WI5GsCLGYl4+0uelFUJkLSY3hLDq+HKz8fLgGpluahHJJojhhqed/&#10;vv/8/esHu0jyDAFriroJ1zB5SGbieuzApi+xYMcs6eksqTpGJumwelteXi4XnEm6q6rFxXK+SKjF&#10;3fMAGD8qb1kyGg7UsyylOHzCOIb+C0nZ0BvdbrUx2YH97oMBdhDU321eE/qDMOPY0PD3iyoVImho&#10;OxoWMm0g4uj2Od+DF3gfuMzrKeBU2EZgPxaQEVKYqK2OCsbijSO6ScVRt2TtfHvKcuZzam0WZBrD&#10;NDv3/fz67tdb/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xz/jB2AAAAAoBAAAPAAAAAAAAAAEA&#10;IAAAACIAAABkcnMvZG93bnJldi54bWxQSwECFAAUAAAACACHTuJAhTIA49YBAADCAwAADgAAAAAA&#10;AAABACAAAAAnAQAAZHJzL2Uyb0RvYy54bWxQSwUGAAAAAAYABgBZAQAAbwUAAAAA&#10;">
                <v:fill on="t" focussize="0,0"/>
                <v:stroke color="#000000" joinstyle="miter"/>
                <v:imagedata o:title=""/>
                <o:lock v:ext="edit" aspectratio="f"/>
              </v:rect>
            </w:pict>
          </mc:Fallback>
        </mc:AlternateContent>
      </w:r>
      <w:r>
        <w:rPr>
          <w:rFonts w:hint="eastAsia" w:ascii="宋体" w:hAnsi="宋体" w:cs="宋体"/>
          <w:b/>
          <w:bCs/>
          <w:color w:val="000000"/>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1061" name="矩形 4"/>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ln>
                      </wps:spPr>
                      <wps:bodyPr/>
                    </wps:wsp>
                  </a:graphicData>
                </a:graphic>
              </wp:anchor>
            </w:drawing>
          </mc:Choice>
          <mc:Fallback>
            <w:pict>
              <v:rect id="矩形 4"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SIq9jNcBAADCAwAADgAAAGRycy9lMm9Eb2MueG1srVPN&#10;jtMwEL4j8Q6W7zRp2BQ2arqHrcoFwUoLD+A6dmLJf/J4m/ZpkLjxEDwO4jUYO6H7A4c9rA/OjD3+&#10;Zr5vJuuro9HkIAIoZ1u6XJSUCMtdp2zf0q9fdm/eUwKR2Y5pZ0VLTwLo1eb1q/XoG1G5welOBIIg&#10;FprRt3SI0TdFAXwQhsHCeWHxUrpgWEQ39EUX2IjoRhdVWa6K0YXOB8cFAJ5up0s6I4bnADopFRdb&#10;x++MsHFCDUKziJRgUB7oJlcrpeDxs5QgItEtRaYx75gE7X3ai82aNX1gflB8LoE9p4QnnAxTFpOe&#10;obYsMnIX1D9QRvHgwMm44M4UE5GsCLJYlk+0uR2YF5kLSg3+LDq8HCz/dLgJRHU4CeVqSYllBnv+&#10;+9uPXz+/k4skz+ihwahbfxNmD9BMXI8ymPRFFuSYJT2dJRXHSDgeVquLd5c1qs3xrqrqt6tlnVCL&#10;++c+QPwgnCHJaGnAnmUp2eEjxCn0b0jKBk6rbqe0zk7o99c6kAPD/u7ymtEfhWlLxpZe1lWNhTAc&#10;WonDgqbxSBxsn/M9egEPgcu8/gecCtsyGKYCMkIKY41RUYSpeG2RblJx0i1Ze9edspz5HFubBZnH&#10;MM3OQz+/vv/1N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dOwWNgAAAAKAQAADwAAAAAAAAAB&#10;ACAAAAAiAAAAZHJzL2Rvd25yZXYueG1sUEsBAhQAFAAAAAgAh07iQEiKvYzXAQAAwgMAAA4AAAAA&#10;AAAAAQAgAAAAJwEAAGRycy9lMm9Eb2MueG1sUEsFBgAAAAAGAAYAWQEAAHAFAAAAAA==&#10;">
                <v:fill on="t" focussize="0,0"/>
                <v:stroke color="#000000" joinstyle="miter"/>
                <v:imagedata o:title=""/>
                <o:lock v:ext="edit" aspectratio="f"/>
              </v:rect>
            </w:pict>
          </mc:Fallback>
        </mc:AlternateContent>
      </w:r>
      <w:r>
        <w:rPr>
          <w:rFonts w:hint="eastAsia" w:ascii="宋体" w:hAnsi="宋体" w:cs="宋体"/>
          <w:color w:val="000000"/>
          <w:sz w:val="24"/>
          <w:highlight w:val="none"/>
        </w:rPr>
        <w:t>投标单位法定名称章（印模）                投标单位“XX专用章”（印模）</w:t>
      </w:r>
    </w:p>
    <w:p w14:paraId="48EA08EB">
      <w:pPr>
        <w:autoSpaceDE w:val="0"/>
        <w:autoSpaceDN w:val="0"/>
        <w:jc w:val="center"/>
        <w:rPr>
          <w:rFonts w:ascii="宋体" w:hAnsi="宋体" w:cs="宋体"/>
          <w:b/>
          <w:color w:val="000000"/>
          <w:spacing w:val="6"/>
          <w:sz w:val="32"/>
          <w:szCs w:val="32"/>
          <w:highlight w:val="none"/>
        </w:rPr>
      </w:pPr>
    </w:p>
    <w:p w14:paraId="2FBA08BE">
      <w:pPr>
        <w:autoSpaceDE w:val="0"/>
        <w:autoSpaceDN w:val="0"/>
        <w:jc w:val="center"/>
        <w:rPr>
          <w:rFonts w:ascii="宋体" w:hAnsi="宋体" w:cs="宋体"/>
          <w:b/>
          <w:color w:val="000000"/>
          <w:spacing w:val="6"/>
          <w:sz w:val="32"/>
          <w:szCs w:val="32"/>
          <w:highlight w:val="none"/>
        </w:rPr>
      </w:pPr>
    </w:p>
    <w:p w14:paraId="257423DA">
      <w:pPr>
        <w:autoSpaceDE w:val="0"/>
        <w:autoSpaceDN w:val="0"/>
        <w:jc w:val="center"/>
        <w:rPr>
          <w:rFonts w:ascii="宋体" w:hAnsi="宋体" w:cs="宋体"/>
          <w:b/>
          <w:color w:val="000000"/>
          <w:spacing w:val="6"/>
          <w:sz w:val="32"/>
          <w:szCs w:val="32"/>
          <w:highlight w:val="none"/>
        </w:rPr>
      </w:pPr>
    </w:p>
    <w:p w14:paraId="3953D54D">
      <w:pPr>
        <w:autoSpaceDE w:val="0"/>
        <w:autoSpaceDN w:val="0"/>
        <w:jc w:val="center"/>
        <w:rPr>
          <w:rFonts w:ascii="宋体" w:hAnsi="宋体" w:cs="宋体"/>
          <w:b/>
          <w:color w:val="000000"/>
          <w:spacing w:val="6"/>
          <w:sz w:val="32"/>
          <w:szCs w:val="32"/>
          <w:highlight w:val="none"/>
        </w:rPr>
      </w:pPr>
    </w:p>
    <w:p w14:paraId="2F682263">
      <w:pPr>
        <w:autoSpaceDE w:val="0"/>
        <w:autoSpaceDN w:val="0"/>
        <w:jc w:val="center"/>
        <w:rPr>
          <w:rFonts w:ascii="宋体" w:hAnsi="宋体" w:cs="宋体"/>
          <w:b/>
          <w:color w:val="000000"/>
          <w:spacing w:val="6"/>
          <w:sz w:val="32"/>
          <w:szCs w:val="32"/>
          <w:highlight w:val="none"/>
        </w:rPr>
      </w:pPr>
    </w:p>
    <w:p w14:paraId="3F54AF23">
      <w:pPr>
        <w:autoSpaceDE w:val="0"/>
        <w:autoSpaceDN w:val="0"/>
        <w:jc w:val="center"/>
        <w:rPr>
          <w:rFonts w:ascii="宋体" w:hAnsi="宋体" w:cs="宋体"/>
          <w:b/>
          <w:color w:val="000000"/>
          <w:spacing w:val="6"/>
          <w:sz w:val="32"/>
          <w:szCs w:val="32"/>
          <w:highlight w:val="none"/>
        </w:rPr>
      </w:pPr>
    </w:p>
    <w:p w14:paraId="77C97BF1">
      <w:pPr>
        <w:autoSpaceDE w:val="0"/>
        <w:autoSpaceDN w:val="0"/>
        <w:jc w:val="center"/>
        <w:rPr>
          <w:rFonts w:ascii="宋体" w:hAnsi="宋体" w:cs="宋体"/>
          <w:b/>
          <w:color w:val="000000"/>
          <w:spacing w:val="6"/>
          <w:sz w:val="32"/>
          <w:szCs w:val="32"/>
          <w:highlight w:val="none"/>
        </w:rPr>
      </w:pPr>
    </w:p>
    <w:p w14:paraId="4968B020">
      <w:pPr>
        <w:autoSpaceDE w:val="0"/>
        <w:autoSpaceDN w:val="0"/>
        <w:jc w:val="center"/>
        <w:rPr>
          <w:rFonts w:ascii="宋体" w:hAnsi="宋体" w:cs="宋体"/>
          <w:b/>
          <w:color w:val="000000"/>
          <w:spacing w:val="6"/>
          <w:sz w:val="32"/>
          <w:szCs w:val="32"/>
          <w:highlight w:val="none"/>
        </w:rPr>
      </w:pPr>
    </w:p>
    <w:p w14:paraId="443BBCA6">
      <w:pPr>
        <w:autoSpaceDE w:val="0"/>
        <w:autoSpaceDN w:val="0"/>
        <w:jc w:val="center"/>
        <w:rPr>
          <w:rFonts w:ascii="宋体" w:hAnsi="宋体" w:cs="宋体"/>
          <w:b/>
          <w:color w:val="000000"/>
          <w:spacing w:val="6"/>
          <w:sz w:val="32"/>
          <w:szCs w:val="32"/>
          <w:highlight w:val="none"/>
        </w:rPr>
      </w:pPr>
    </w:p>
    <w:p w14:paraId="403B8398">
      <w:pPr>
        <w:autoSpaceDE w:val="0"/>
        <w:autoSpaceDN w:val="0"/>
        <w:jc w:val="center"/>
        <w:rPr>
          <w:rFonts w:ascii="宋体" w:hAnsi="宋体" w:cs="宋体"/>
          <w:b/>
          <w:color w:val="000000"/>
          <w:spacing w:val="6"/>
          <w:sz w:val="32"/>
          <w:szCs w:val="32"/>
          <w:highlight w:val="none"/>
        </w:rPr>
      </w:pPr>
    </w:p>
    <w:p w14:paraId="0D441EAF">
      <w:pPr>
        <w:autoSpaceDE w:val="0"/>
        <w:autoSpaceDN w:val="0"/>
        <w:jc w:val="center"/>
        <w:rPr>
          <w:rFonts w:ascii="宋体" w:hAnsi="宋体" w:cs="宋体"/>
          <w:b/>
          <w:color w:val="000000"/>
          <w:spacing w:val="6"/>
          <w:sz w:val="32"/>
          <w:szCs w:val="32"/>
          <w:highlight w:val="none"/>
        </w:rPr>
      </w:pPr>
    </w:p>
    <w:p w14:paraId="6D01EAEB">
      <w:pPr>
        <w:autoSpaceDE w:val="0"/>
        <w:autoSpaceDN w:val="0"/>
        <w:jc w:val="center"/>
        <w:rPr>
          <w:rFonts w:ascii="宋体" w:hAnsi="宋体" w:cs="宋体"/>
          <w:b/>
          <w:color w:val="000000"/>
          <w:spacing w:val="6"/>
          <w:sz w:val="32"/>
          <w:szCs w:val="32"/>
          <w:highlight w:val="none"/>
        </w:rPr>
      </w:pPr>
    </w:p>
    <w:p w14:paraId="0EEB2F24">
      <w:pPr>
        <w:autoSpaceDE w:val="0"/>
        <w:autoSpaceDN w:val="0"/>
        <w:jc w:val="center"/>
        <w:rPr>
          <w:rFonts w:ascii="宋体" w:hAnsi="宋体" w:cs="宋体"/>
          <w:b/>
          <w:color w:val="000000"/>
          <w:spacing w:val="6"/>
          <w:sz w:val="32"/>
          <w:szCs w:val="32"/>
          <w:highlight w:val="none"/>
        </w:rPr>
      </w:pPr>
    </w:p>
    <w:p w14:paraId="363A4A96">
      <w:pPr>
        <w:autoSpaceDE w:val="0"/>
        <w:autoSpaceDN w:val="0"/>
        <w:jc w:val="center"/>
        <w:rPr>
          <w:rFonts w:ascii="宋体" w:hAnsi="宋体" w:cs="宋体"/>
          <w:b/>
          <w:color w:val="000000"/>
          <w:spacing w:val="6"/>
          <w:sz w:val="32"/>
          <w:szCs w:val="32"/>
          <w:highlight w:val="none"/>
        </w:rPr>
      </w:pPr>
    </w:p>
    <w:p w14:paraId="43CCF8A4">
      <w:pPr>
        <w:autoSpaceDE w:val="0"/>
        <w:autoSpaceDN w:val="0"/>
        <w:jc w:val="center"/>
        <w:rPr>
          <w:rFonts w:ascii="宋体" w:hAnsi="宋体" w:cs="宋体"/>
          <w:b/>
          <w:color w:val="000000"/>
          <w:spacing w:val="6"/>
          <w:sz w:val="32"/>
          <w:szCs w:val="32"/>
          <w:highlight w:val="none"/>
        </w:rPr>
      </w:pPr>
    </w:p>
    <w:p w14:paraId="086AC91E">
      <w:pPr>
        <w:autoSpaceDE w:val="0"/>
        <w:autoSpaceDN w:val="0"/>
        <w:jc w:val="center"/>
        <w:rPr>
          <w:rFonts w:ascii="宋体" w:hAnsi="宋体" w:cs="宋体"/>
          <w:b/>
          <w:color w:val="000000"/>
          <w:spacing w:val="6"/>
          <w:sz w:val="32"/>
          <w:szCs w:val="32"/>
          <w:highlight w:val="none"/>
        </w:rPr>
      </w:pPr>
    </w:p>
    <w:p w14:paraId="0B51BA82">
      <w:pPr>
        <w:autoSpaceDE w:val="0"/>
        <w:autoSpaceDN w:val="0"/>
        <w:jc w:val="center"/>
        <w:rPr>
          <w:rFonts w:ascii="宋体" w:hAnsi="宋体" w:cs="宋体"/>
          <w:b/>
          <w:color w:val="000000"/>
          <w:spacing w:val="6"/>
          <w:sz w:val="32"/>
          <w:szCs w:val="32"/>
          <w:highlight w:val="none"/>
        </w:rPr>
      </w:pPr>
    </w:p>
    <w:p w14:paraId="771BFF6A">
      <w:pPr>
        <w:autoSpaceDE w:val="0"/>
        <w:autoSpaceDN w:val="0"/>
        <w:jc w:val="center"/>
        <w:rPr>
          <w:rFonts w:ascii="宋体" w:hAnsi="宋体" w:cs="宋体"/>
          <w:b/>
          <w:color w:val="000000"/>
          <w:spacing w:val="6"/>
          <w:sz w:val="32"/>
          <w:szCs w:val="32"/>
          <w:highlight w:val="none"/>
        </w:rPr>
      </w:pPr>
    </w:p>
    <w:p w14:paraId="02C96153">
      <w:pPr>
        <w:snapToGrid w:val="0"/>
        <w:spacing w:line="360" w:lineRule="auto"/>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附件</w:t>
      </w:r>
      <w:r>
        <w:rPr>
          <w:rFonts w:ascii="宋体" w:hAnsi="宋体" w:cs="宋体"/>
          <w:b/>
          <w:color w:val="000000"/>
          <w:kern w:val="0"/>
          <w:sz w:val="32"/>
          <w:szCs w:val="32"/>
          <w:highlight w:val="none"/>
        </w:rPr>
        <w:t>5</w:t>
      </w:r>
      <w:r>
        <w:rPr>
          <w:rFonts w:hint="eastAsia" w:ascii="宋体" w:hAnsi="宋体" w:cs="宋体"/>
          <w:b/>
          <w:color w:val="000000"/>
          <w:kern w:val="0"/>
          <w:sz w:val="32"/>
          <w:szCs w:val="32"/>
          <w:highlight w:val="none"/>
        </w:rPr>
        <w:t>：联合协议</w:t>
      </w:r>
    </w:p>
    <w:p w14:paraId="7CBB78E4">
      <w:pPr>
        <w:widowControl/>
        <w:spacing w:line="360" w:lineRule="auto"/>
        <w:ind w:firstLine="482" w:firstLineChars="200"/>
        <w:jc w:val="left"/>
        <w:rPr>
          <w:rFonts w:ascii="宋体" w:hAnsi="宋体" w:cs="宋体"/>
          <w:b/>
          <w:color w:val="000000"/>
          <w:sz w:val="24"/>
          <w:highlight w:val="none"/>
        </w:rPr>
      </w:pPr>
      <w:r>
        <w:rPr>
          <w:rFonts w:hint="eastAsia" w:ascii="宋体" w:hAnsi="宋体" w:cs="宋体"/>
          <w:b/>
          <w:color w:val="000000"/>
          <w:sz w:val="24"/>
          <w:highlight w:val="none"/>
        </w:rPr>
        <w:t>（以联合体形式投标的，提供联合协议；本项目不接受联合体投标或者投标人不以联合体形式投标的，则不需要提供）</w:t>
      </w:r>
    </w:p>
    <w:p w14:paraId="5A60DD27">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u w:val="single"/>
        </w:rPr>
        <w:t>（联合体所有成员名称）</w:t>
      </w:r>
      <w:r>
        <w:rPr>
          <w:rFonts w:hint="eastAsia" w:ascii="宋体" w:hAnsi="宋体" w:cs="宋体"/>
          <w:color w:val="000000"/>
          <w:kern w:val="0"/>
          <w:sz w:val="24"/>
          <w:highlight w:val="none"/>
        </w:rPr>
        <w:t>自愿</w:t>
      </w:r>
      <w:r>
        <w:rPr>
          <w:rFonts w:hint="eastAsia" w:ascii="宋体" w:hAnsi="宋体" w:cs="宋体"/>
          <w:color w:val="000000"/>
          <w:kern w:val="0"/>
          <w:sz w:val="24"/>
          <w:highlight w:val="none"/>
          <w:lang w:val="zh-CN"/>
        </w:rPr>
        <w:t>组成一个联合体，以一个投标人的身份</w:t>
      </w:r>
      <w:r>
        <w:rPr>
          <w:rFonts w:hint="eastAsia" w:ascii="宋体" w:hAnsi="宋体" w:cs="宋体"/>
          <w:color w:val="000000"/>
          <w:kern w:val="0"/>
          <w:sz w:val="24"/>
          <w:highlight w:val="none"/>
        </w:rPr>
        <w:t>参加</w:t>
      </w:r>
      <w:r>
        <w:rPr>
          <w:rFonts w:hint="eastAsia" w:ascii="宋体" w:hAnsi="宋体" w:cs="宋体"/>
          <w:color w:val="000000"/>
          <w:sz w:val="24"/>
          <w:highlight w:val="none"/>
          <w:lang w:eastAsia="zh-CN"/>
        </w:rPr>
        <w:t>临安校区学生寝室家具购置</w:t>
      </w:r>
      <w:r>
        <w:rPr>
          <w:rFonts w:hint="eastAsia" w:ascii="宋体" w:hAnsi="宋体" w:cs="宋体"/>
          <w:color w:val="000000"/>
          <w:sz w:val="24"/>
          <w:highlight w:val="none"/>
        </w:rPr>
        <w:t>【招标编号：</w:t>
      </w:r>
      <w:r>
        <w:rPr>
          <w:rFonts w:hint="eastAsia" w:ascii="宋体" w:hAnsi="宋体" w:cs="宋体"/>
          <w:color w:val="000000"/>
          <w:sz w:val="24"/>
          <w:highlight w:val="none"/>
          <w:lang w:eastAsia="zh-CN"/>
        </w:rPr>
        <w:t>FYG-2407-61</w:t>
      </w:r>
      <w:r>
        <w:rPr>
          <w:rFonts w:hint="eastAsia" w:ascii="宋体" w:hAnsi="宋体" w:cs="宋体"/>
          <w:color w:val="000000"/>
          <w:sz w:val="24"/>
          <w:highlight w:val="none"/>
        </w:rPr>
        <w:t>】</w:t>
      </w:r>
      <w:r>
        <w:rPr>
          <w:rFonts w:hint="eastAsia" w:ascii="宋体" w:hAnsi="宋体" w:cs="宋体"/>
          <w:color w:val="000000"/>
          <w:kern w:val="0"/>
          <w:sz w:val="24"/>
          <w:highlight w:val="none"/>
          <w:lang w:val="zh-CN"/>
        </w:rPr>
        <w:t xml:space="preserve">投标。 </w:t>
      </w:r>
    </w:p>
    <w:p w14:paraId="650CF0D4">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一、各方一致决定，</w:t>
      </w:r>
      <w:r>
        <w:rPr>
          <w:rFonts w:hint="eastAsia" w:ascii="宋体" w:hAnsi="宋体" w:cs="宋体"/>
          <w:color w:val="000000"/>
          <w:kern w:val="0"/>
          <w:sz w:val="24"/>
          <w:highlight w:val="none"/>
          <w:u w:val="single"/>
        </w:rPr>
        <w:t>（某联合体成员名称）</w:t>
      </w:r>
      <w:r>
        <w:rPr>
          <w:rFonts w:hint="eastAsia" w:ascii="宋体" w:hAnsi="宋体" w:cs="宋体"/>
          <w:color w:val="000000"/>
          <w:kern w:val="0"/>
          <w:sz w:val="24"/>
          <w:highlight w:val="none"/>
        </w:rPr>
        <w:t>为联合体</w:t>
      </w:r>
      <w:r>
        <w:rPr>
          <w:rFonts w:hint="eastAsia" w:ascii="宋体" w:hAnsi="宋体" w:cs="宋体"/>
          <w:color w:val="000000"/>
          <w:kern w:val="0"/>
          <w:sz w:val="24"/>
          <w:highlight w:val="none"/>
          <w:lang w:val="zh-CN"/>
        </w:rPr>
        <w:t>牵头人</w:t>
      </w:r>
      <w:r>
        <w:rPr>
          <w:rFonts w:hint="eastAsia" w:ascii="宋体" w:hAnsi="宋体" w:cs="宋体"/>
          <w:color w:val="000000"/>
          <w:sz w:val="24"/>
          <w:highlight w:val="none"/>
        </w:rPr>
        <w:t>，代表所有联合体成员负责投标和合同实施阶段的主办、协调工作</w:t>
      </w:r>
      <w:r>
        <w:rPr>
          <w:rFonts w:hint="eastAsia" w:ascii="宋体" w:hAnsi="宋体" w:cs="宋体"/>
          <w:color w:val="000000"/>
          <w:kern w:val="0"/>
          <w:sz w:val="24"/>
          <w:highlight w:val="none"/>
          <w:lang w:val="zh-CN"/>
        </w:rPr>
        <w:t>。</w:t>
      </w:r>
    </w:p>
    <w:p w14:paraId="4AC7BECD">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二、</w:t>
      </w:r>
      <w:r>
        <w:rPr>
          <w:rFonts w:hint="eastAsia" w:ascii="宋体" w:hAnsi="宋体" w:cs="宋体"/>
          <w:color w:val="000000"/>
          <w:sz w:val="24"/>
          <w:highlight w:val="none"/>
        </w:rPr>
        <w:t>所有联合体成员各方签署授权书，授权书载明的</w:t>
      </w:r>
      <w:r>
        <w:rPr>
          <w:rFonts w:hint="eastAsia" w:ascii="宋体" w:hAnsi="宋体" w:cs="宋体"/>
          <w:color w:val="000000"/>
          <w:kern w:val="0"/>
          <w:sz w:val="24"/>
          <w:highlight w:val="none"/>
          <w:lang w:val="zh-CN"/>
        </w:rPr>
        <w:t>授权代表根据招标文件规定及投标内容而对采购人、采购代理机构所作的任何合法承诺，包括书面澄清及相应等均对联合投标各方产生约束力。</w:t>
      </w:r>
    </w:p>
    <w:p w14:paraId="750E21DE">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三、本次联合投标中，分工如下：</w:t>
      </w:r>
    </w:p>
    <w:p w14:paraId="0ED1A275">
      <w:pPr>
        <w:snapToGrid w:val="0"/>
        <w:spacing w:line="360" w:lineRule="auto"/>
        <w:ind w:firstLine="576"/>
        <w:rPr>
          <w:rFonts w:ascii="宋体" w:hAnsi="宋体" w:cs="宋体"/>
          <w:color w:val="000000"/>
          <w:kern w:val="0"/>
          <w:sz w:val="24"/>
          <w:highlight w:val="none"/>
          <w:lang w:val="zh-CN"/>
        </w:rPr>
      </w:pPr>
      <w:bookmarkStart w:id="412" w:name="_Hlk101134295"/>
      <w:r>
        <w:rPr>
          <w:rFonts w:hint="eastAsia" w:ascii="宋体" w:hAnsi="宋体" w:cs="宋体"/>
          <w:color w:val="000000"/>
          <w:kern w:val="0"/>
          <w:sz w:val="24"/>
          <w:highlight w:val="none"/>
          <w:u w:val="single"/>
        </w:rPr>
        <w:t>（联合体成员1）</w:t>
      </w:r>
      <w:r>
        <w:rPr>
          <w:rFonts w:hint="eastAsia" w:ascii="宋体" w:hAnsi="宋体" w:cs="宋体"/>
          <w:color w:val="000000"/>
          <w:kern w:val="0"/>
          <w:sz w:val="24"/>
          <w:highlight w:val="none"/>
          <w:lang w:val="zh-CN"/>
        </w:rPr>
        <w:t>承担的工作和义务为：</w:t>
      </w:r>
      <w:r>
        <w:rPr>
          <w:rFonts w:hint="eastAsia" w:ascii="宋体" w:hAnsi="宋体" w:cs="宋体"/>
          <w:color w:val="000000"/>
          <w:highlight w:val="none"/>
          <w:u w:val="single"/>
        </w:rPr>
        <w:t xml:space="preserve">             </w:t>
      </w:r>
      <w:r>
        <w:rPr>
          <w:rFonts w:hint="eastAsia" w:ascii="宋体" w:hAnsi="宋体" w:cs="宋体"/>
          <w:color w:val="000000"/>
          <w:kern w:val="0"/>
          <w:sz w:val="24"/>
          <w:highlight w:val="none"/>
          <w:lang w:val="zh-CN"/>
        </w:rPr>
        <w:t>；</w:t>
      </w:r>
    </w:p>
    <w:p w14:paraId="20BC5A20">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u w:val="single"/>
        </w:rPr>
        <w:t>（联合体成员</w:t>
      </w:r>
      <w:r>
        <w:rPr>
          <w:rFonts w:ascii="宋体" w:hAnsi="宋体" w:cs="宋体"/>
          <w:color w:val="000000"/>
          <w:kern w:val="0"/>
          <w:sz w:val="24"/>
          <w:highlight w:val="none"/>
          <w:u w:val="single"/>
        </w:rPr>
        <w:t>2</w:t>
      </w:r>
      <w:r>
        <w:rPr>
          <w:rFonts w:hint="eastAsia" w:ascii="宋体" w:hAnsi="宋体" w:cs="宋体"/>
          <w:color w:val="000000"/>
          <w:kern w:val="0"/>
          <w:sz w:val="24"/>
          <w:highlight w:val="none"/>
          <w:u w:val="single"/>
        </w:rPr>
        <w:t>）</w:t>
      </w:r>
      <w:r>
        <w:rPr>
          <w:rFonts w:hint="eastAsia" w:ascii="宋体" w:hAnsi="宋体" w:cs="宋体"/>
          <w:color w:val="000000"/>
          <w:kern w:val="0"/>
          <w:sz w:val="24"/>
          <w:highlight w:val="none"/>
          <w:lang w:val="zh-CN"/>
        </w:rPr>
        <w:t>承担的工作和义务为：</w:t>
      </w:r>
      <w:r>
        <w:rPr>
          <w:rFonts w:hint="eastAsia" w:ascii="宋体" w:hAnsi="宋体" w:cs="宋体"/>
          <w:color w:val="000000"/>
          <w:highlight w:val="none"/>
          <w:u w:val="single"/>
        </w:rPr>
        <w:t xml:space="preserve">             </w:t>
      </w:r>
      <w:r>
        <w:rPr>
          <w:rFonts w:hint="eastAsia" w:ascii="宋体" w:hAnsi="宋体" w:cs="宋体"/>
          <w:color w:val="000000"/>
          <w:kern w:val="0"/>
          <w:sz w:val="24"/>
          <w:highlight w:val="none"/>
          <w:lang w:val="zh-CN"/>
        </w:rPr>
        <w:t>；</w:t>
      </w:r>
    </w:p>
    <w:p w14:paraId="5B20C86E">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w:t>
      </w:r>
    </w:p>
    <w:bookmarkEnd w:id="412"/>
    <w:p w14:paraId="1783BC01">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四、联合体成员中小企业合同份额。</w:t>
      </w:r>
    </w:p>
    <w:p w14:paraId="3AD96DD9">
      <w:pPr>
        <w:snapToGrid w:val="0"/>
        <w:spacing w:line="360" w:lineRule="auto"/>
        <w:ind w:firstLine="576"/>
        <w:rPr>
          <w:rFonts w:ascii="宋体" w:hAnsi="宋体" w:cs="宋体"/>
          <w:b/>
          <w:color w:val="000000"/>
          <w:kern w:val="0"/>
          <w:sz w:val="24"/>
          <w:highlight w:val="none"/>
          <w:lang w:val="zh-CN"/>
        </w:rPr>
      </w:pPr>
      <w:r>
        <w:rPr>
          <w:rFonts w:hint="eastAsia" w:ascii="宋体" w:hAnsi="宋体" w:cs="宋体"/>
          <w:color w:val="000000"/>
          <w:kern w:val="0"/>
          <w:sz w:val="24"/>
          <w:highlight w:val="none"/>
          <w:lang w:val="zh-CN"/>
        </w:rPr>
        <w:t>1、</w:t>
      </w:r>
      <w:r>
        <w:rPr>
          <w:rFonts w:hint="eastAsia" w:ascii="宋体" w:hAnsi="宋体" w:cs="宋体"/>
          <w:color w:val="000000"/>
          <w:kern w:val="0"/>
          <w:sz w:val="24"/>
          <w:highlight w:val="none"/>
          <w:u w:val="single"/>
        </w:rPr>
        <w:t>（联合体成员</w:t>
      </w:r>
      <w:r>
        <w:rPr>
          <w:rFonts w:ascii="宋体" w:hAnsi="宋体" w:cs="宋体"/>
          <w:color w:val="000000"/>
          <w:kern w:val="0"/>
          <w:sz w:val="24"/>
          <w:highlight w:val="none"/>
          <w:u w:val="single"/>
        </w:rPr>
        <w:t>X,</w:t>
      </w:r>
      <w:r>
        <w:rPr>
          <w:rFonts w:hint="eastAsia" w:ascii="宋体" w:hAnsi="宋体" w:cs="宋体"/>
          <w:color w:val="000000"/>
          <w:kern w:val="0"/>
          <w:sz w:val="24"/>
          <w:highlight w:val="none"/>
          <w:u w:val="single"/>
        </w:rPr>
        <w:t>……）</w:t>
      </w:r>
      <w:r>
        <w:rPr>
          <w:rFonts w:hint="eastAsia" w:ascii="宋体" w:hAnsi="宋体" w:cs="宋体"/>
          <w:color w:val="000000"/>
          <w:kern w:val="0"/>
          <w:sz w:val="24"/>
          <w:highlight w:val="none"/>
        </w:rPr>
        <w:t>提供的全部货物由小微企业制造，其合同份额占到合同总金额</w:t>
      </w:r>
      <w:r>
        <w:rPr>
          <w:rFonts w:hint="eastAsia" w:ascii="宋体" w:hAnsi="宋体" w:cs="宋体"/>
          <w:color w:val="000000"/>
          <w:kern w:val="0"/>
          <w:sz w:val="24"/>
          <w:highlight w:val="none"/>
          <w:u w:val="single"/>
        </w:rPr>
        <w:t xml:space="preserve">     </w:t>
      </w:r>
      <w:r>
        <w:rPr>
          <w:rFonts w:hint="eastAsia" w:ascii="宋体" w:hAnsi="宋体" w:cs="宋体"/>
          <w:color w:val="000000"/>
          <w:kern w:val="0"/>
          <w:sz w:val="24"/>
          <w:highlight w:val="none"/>
        </w:rPr>
        <w:t>%以上；</w:t>
      </w:r>
      <w:r>
        <w:rPr>
          <w:rFonts w:hint="eastAsia" w:ascii="宋体" w:hAnsi="宋体" w:cs="宋体"/>
          <w:color w:val="000000"/>
          <w:kern w:val="0"/>
          <w:sz w:val="24"/>
          <w:highlight w:val="none"/>
          <w:lang w:val="zh-CN"/>
        </w:rPr>
        <w:t>……。</w:t>
      </w:r>
      <w:r>
        <w:rPr>
          <w:rFonts w:hint="eastAsia" w:ascii="宋体" w:hAnsi="宋体" w:cs="宋体"/>
          <w:b/>
          <w:color w:val="000000"/>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000000"/>
          <w:sz w:val="24"/>
          <w:highlight w:val="none"/>
        </w:rPr>
        <w:t>拟享受以上价格扣除政策的，填写有关内容。</w:t>
      </w:r>
      <w:r>
        <w:rPr>
          <w:rFonts w:hint="eastAsia" w:ascii="宋体" w:hAnsi="宋体" w:cs="宋体"/>
          <w:b/>
          <w:color w:val="000000"/>
          <w:kern w:val="0"/>
          <w:sz w:val="24"/>
          <w:highlight w:val="none"/>
          <w:lang w:val="zh-CN"/>
        </w:rPr>
        <w:t>）</w:t>
      </w:r>
    </w:p>
    <w:p w14:paraId="2F47CB3C">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sz w:val="24"/>
          <w:highlight w:val="none"/>
        </w:rPr>
        <w:t>2、中小企业合同金额达到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%，其中小微企业合同金额达到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r>
        <w:rPr>
          <w:rFonts w:hint="eastAsia" w:ascii="宋体" w:hAnsi="宋体" w:cs="宋体"/>
          <w:color w:val="000000"/>
          <w:kern w:val="0"/>
          <w:sz w:val="24"/>
          <w:highlight w:val="none"/>
          <w:lang w:val="zh-CN"/>
        </w:rPr>
        <w:t>。</w:t>
      </w:r>
      <w:r>
        <w:rPr>
          <w:rFonts w:hint="eastAsia" w:ascii="宋体" w:hAnsi="宋体" w:cs="宋体"/>
          <w:b/>
          <w:bCs/>
          <w:color w:val="000000"/>
          <w:kern w:val="0"/>
          <w:sz w:val="24"/>
          <w:highlight w:val="none"/>
          <w:lang w:val="zh-CN"/>
        </w:rPr>
        <w:t>（</w:t>
      </w:r>
      <w:r>
        <w:rPr>
          <w:rFonts w:hint="eastAsia" w:ascii="宋体" w:hAnsi="宋体" w:cs="宋体"/>
          <w:b/>
          <w:bCs/>
          <w:color w:val="000000"/>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000000"/>
          <w:kern w:val="0"/>
          <w:sz w:val="24"/>
          <w:highlight w:val="none"/>
          <w:lang w:val="zh-CN"/>
        </w:rPr>
        <w:t>）</w:t>
      </w:r>
    </w:p>
    <w:p w14:paraId="69D960DA">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五、如果中标，</w:t>
      </w:r>
      <w:r>
        <w:rPr>
          <w:rFonts w:hint="eastAsia" w:ascii="宋体" w:hAnsi="宋体" w:cs="宋体"/>
          <w:color w:val="000000"/>
          <w:sz w:val="24"/>
          <w:highlight w:val="none"/>
        </w:rPr>
        <w:t>联合体各成员方共同与采购人签订合同，并就采购合同约定的事项对采购人承担连带责任。</w:t>
      </w:r>
    </w:p>
    <w:p w14:paraId="24F72A79">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六、有关本次联合投标的其他事宜：</w:t>
      </w:r>
    </w:p>
    <w:p w14:paraId="46F327DE">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1、联合体各方不再单独参加或者与其他供应商另外组成联合体参加同一合同项下的政府采购活动。</w:t>
      </w:r>
    </w:p>
    <w:p w14:paraId="64304E30">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2、联合体中有同类资质的各方按照联合体分工承担相同工作的，按照资质等级较低的供应商确定资质等级。</w:t>
      </w:r>
    </w:p>
    <w:p w14:paraId="412F8B21">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3、本协议提交采购人、采购代理机构后，联合体各方不得以任何形式对上述内容进行修改或撤销。</w:t>
      </w:r>
    </w:p>
    <w:p w14:paraId="36FC966B">
      <w:pPr>
        <w:snapToGrid w:val="0"/>
        <w:spacing w:line="360" w:lineRule="auto"/>
        <w:ind w:firstLine="5040" w:firstLineChars="21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联合体成员名称(电子签名/公章)：</w:t>
      </w:r>
    </w:p>
    <w:p w14:paraId="63C2A9C5">
      <w:pPr>
        <w:snapToGrid w:val="0"/>
        <w:spacing w:line="360" w:lineRule="auto"/>
        <w:ind w:firstLine="5040" w:firstLineChars="21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联合体成员名称(电子签名/公章)：</w:t>
      </w:r>
    </w:p>
    <w:p w14:paraId="056D4778">
      <w:pPr>
        <w:snapToGrid w:val="0"/>
        <w:spacing w:line="360" w:lineRule="auto"/>
        <w:ind w:right="960"/>
        <w:jc w:val="center"/>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w:t>
      </w:r>
    </w:p>
    <w:p w14:paraId="18CF51C4">
      <w:pPr>
        <w:snapToGrid w:val="0"/>
        <w:spacing w:line="360" w:lineRule="auto"/>
        <w:jc w:val="righ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日期：  年  月   日</w:t>
      </w:r>
    </w:p>
    <w:p w14:paraId="2AC5F86C">
      <w:pPr>
        <w:spacing w:line="360" w:lineRule="auto"/>
        <w:ind w:right="420"/>
        <w:rPr>
          <w:rFonts w:ascii="宋体" w:hAnsi="宋体" w:cs="宋体"/>
          <w:color w:val="000000"/>
          <w:sz w:val="24"/>
          <w:highlight w:val="none"/>
        </w:rPr>
      </w:pPr>
      <w:r>
        <w:rPr>
          <w:rFonts w:hint="eastAsia" w:ascii="宋体" w:hAnsi="宋体" w:cs="宋体"/>
          <w:color w:val="000000"/>
          <w:sz w:val="24"/>
          <w:highlight w:val="none"/>
        </w:rPr>
        <w:t>注：按本格式和要求提供。</w:t>
      </w:r>
    </w:p>
    <w:p w14:paraId="5F04660C">
      <w:pPr>
        <w:autoSpaceDE w:val="0"/>
        <w:autoSpaceDN w:val="0"/>
        <w:jc w:val="center"/>
        <w:rPr>
          <w:rFonts w:ascii="宋体" w:hAnsi="宋体" w:cs="宋体"/>
          <w:b/>
          <w:color w:val="000000"/>
          <w:spacing w:val="6"/>
          <w:sz w:val="32"/>
          <w:szCs w:val="32"/>
          <w:highlight w:val="none"/>
        </w:rPr>
      </w:pPr>
    </w:p>
    <w:p w14:paraId="01BF3604">
      <w:pPr>
        <w:autoSpaceDE w:val="0"/>
        <w:autoSpaceDN w:val="0"/>
        <w:jc w:val="center"/>
        <w:rPr>
          <w:rFonts w:ascii="宋体" w:hAnsi="宋体" w:cs="宋体"/>
          <w:b/>
          <w:color w:val="000000"/>
          <w:spacing w:val="6"/>
          <w:sz w:val="32"/>
          <w:szCs w:val="32"/>
          <w:highlight w:val="none"/>
        </w:rPr>
      </w:pPr>
    </w:p>
    <w:p w14:paraId="5A31F5C4">
      <w:pPr>
        <w:autoSpaceDE w:val="0"/>
        <w:autoSpaceDN w:val="0"/>
        <w:jc w:val="center"/>
        <w:rPr>
          <w:rFonts w:ascii="宋体" w:hAnsi="宋体" w:cs="宋体"/>
          <w:b/>
          <w:color w:val="000000"/>
          <w:spacing w:val="6"/>
          <w:sz w:val="32"/>
          <w:szCs w:val="32"/>
          <w:highlight w:val="none"/>
        </w:rPr>
      </w:pPr>
    </w:p>
    <w:p w14:paraId="30E75711">
      <w:pPr>
        <w:autoSpaceDE w:val="0"/>
        <w:autoSpaceDN w:val="0"/>
        <w:jc w:val="center"/>
        <w:rPr>
          <w:rFonts w:ascii="宋体" w:hAnsi="宋体" w:cs="宋体"/>
          <w:b/>
          <w:color w:val="000000"/>
          <w:spacing w:val="6"/>
          <w:sz w:val="32"/>
          <w:szCs w:val="32"/>
          <w:highlight w:val="none"/>
        </w:rPr>
      </w:pPr>
    </w:p>
    <w:p w14:paraId="64E8495E">
      <w:pPr>
        <w:autoSpaceDE w:val="0"/>
        <w:autoSpaceDN w:val="0"/>
        <w:jc w:val="center"/>
        <w:rPr>
          <w:rFonts w:ascii="宋体" w:hAnsi="宋体" w:cs="宋体"/>
          <w:b/>
          <w:color w:val="000000"/>
          <w:spacing w:val="6"/>
          <w:sz w:val="32"/>
          <w:szCs w:val="32"/>
          <w:highlight w:val="none"/>
        </w:rPr>
      </w:pPr>
    </w:p>
    <w:p w14:paraId="31D06C0E">
      <w:pPr>
        <w:autoSpaceDE w:val="0"/>
        <w:autoSpaceDN w:val="0"/>
        <w:jc w:val="center"/>
        <w:rPr>
          <w:rFonts w:ascii="宋体" w:hAnsi="宋体" w:cs="宋体"/>
          <w:b/>
          <w:color w:val="000000"/>
          <w:spacing w:val="6"/>
          <w:sz w:val="32"/>
          <w:szCs w:val="32"/>
          <w:highlight w:val="none"/>
        </w:rPr>
      </w:pPr>
    </w:p>
    <w:p w14:paraId="0CD252B0">
      <w:pPr>
        <w:autoSpaceDE w:val="0"/>
        <w:autoSpaceDN w:val="0"/>
        <w:jc w:val="center"/>
        <w:rPr>
          <w:rFonts w:ascii="宋体" w:hAnsi="宋体" w:cs="宋体"/>
          <w:b/>
          <w:color w:val="000000"/>
          <w:spacing w:val="6"/>
          <w:sz w:val="32"/>
          <w:szCs w:val="32"/>
          <w:highlight w:val="none"/>
        </w:rPr>
      </w:pPr>
    </w:p>
    <w:p w14:paraId="2A0EDC70">
      <w:pPr>
        <w:autoSpaceDE w:val="0"/>
        <w:autoSpaceDN w:val="0"/>
        <w:jc w:val="center"/>
        <w:rPr>
          <w:rFonts w:ascii="宋体" w:hAnsi="宋体" w:cs="宋体"/>
          <w:b/>
          <w:color w:val="000000"/>
          <w:spacing w:val="6"/>
          <w:sz w:val="32"/>
          <w:szCs w:val="32"/>
          <w:highlight w:val="none"/>
        </w:rPr>
      </w:pPr>
    </w:p>
    <w:p w14:paraId="5F42F059">
      <w:pPr>
        <w:autoSpaceDE w:val="0"/>
        <w:autoSpaceDN w:val="0"/>
        <w:jc w:val="center"/>
        <w:rPr>
          <w:rFonts w:ascii="宋体" w:hAnsi="宋体" w:cs="宋体"/>
          <w:b/>
          <w:color w:val="000000"/>
          <w:spacing w:val="6"/>
          <w:sz w:val="32"/>
          <w:szCs w:val="32"/>
          <w:highlight w:val="none"/>
        </w:rPr>
      </w:pPr>
    </w:p>
    <w:p w14:paraId="27B9F94E">
      <w:pPr>
        <w:autoSpaceDE w:val="0"/>
        <w:autoSpaceDN w:val="0"/>
        <w:jc w:val="center"/>
        <w:rPr>
          <w:rFonts w:ascii="宋体" w:hAnsi="宋体" w:cs="宋体"/>
          <w:b/>
          <w:color w:val="000000"/>
          <w:spacing w:val="6"/>
          <w:sz w:val="32"/>
          <w:szCs w:val="32"/>
          <w:highlight w:val="none"/>
        </w:rPr>
      </w:pPr>
    </w:p>
    <w:p w14:paraId="1A75F156">
      <w:pPr>
        <w:autoSpaceDE w:val="0"/>
        <w:autoSpaceDN w:val="0"/>
        <w:jc w:val="center"/>
        <w:rPr>
          <w:rFonts w:ascii="宋体" w:hAnsi="宋体" w:cs="宋体"/>
          <w:b/>
          <w:color w:val="000000"/>
          <w:spacing w:val="6"/>
          <w:sz w:val="32"/>
          <w:szCs w:val="32"/>
          <w:highlight w:val="none"/>
        </w:rPr>
      </w:pPr>
    </w:p>
    <w:p w14:paraId="09B9742C">
      <w:pPr>
        <w:autoSpaceDE w:val="0"/>
        <w:autoSpaceDN w:val="0"/>
        <w:jc w:val="center"/>
        <w:rPr>
          <w:rFonts w:ascii="宋体" w:hAnsi="宋体" w:cs="宋体"/>
          <w:b/>
          <w:color w:val="000000"/>
          <w:spacing w:val="6"/>
          <w:sz w:val="32"/>
          <w:szCs w:val="32"/>
          <w:highlight w:val="none"/>
        </w:rPr>
      </w:pPr>
    </w:p>
    <w:p w14:paraId="334FBC1A">
      <w:pPr>
        <w:autoSpaceDE w:val="0"/>
        <w:autoSpaceDN w:val="0"/>
        <w:jc w:val="center"/>
        <w:rPr>
          <w:rFonts w:ascii="宋体" w:hAnsi="宋体" w:cs="宋体"/>
          <w:b/>
          <w:color w:val="000000"/>
          <w:spacing w:val="6"/>
          <w:sz w:val="32"/>
          <w:szCs w:val="32"/>
          <w:highlight w:val="none"/>
        </w:rPr>
      </w:pPr>
    </w:p>
    <w:p w14:paraId="3BCBA92B">
      <w:pPr>
        <w:autoSpaceDE w:val="0"/>
        <w:autoSpaceDN w:val="0"/>
        <w:jc w:val="center"/>
        <w:rPr>
          <w:rFonts w:ascii="宋体" w:hAnsi="宋体" w:cs="宋体"/>
          <w:b/>
          <w:color w:val="000000"/>
          <w:spacing w:val="6"/>
          <w:sz w:val="32"/>
          <w:szCs w:val="32"/>
          <w:highlight w:val="none"/>
        </w:rPr>
      </w:pPr>
    </w:p>
    <w:p w14:paraId="1D5E7FA8">
      <w:pPr>
        <w:autoSpaceDE w:val="0"/>
        <w:autoSpaceDN w:val="0"/>
        <w:jc w:val="center"/>
        <w:rPr>
          <w:rFonts w:ascii="宋体" w:hAnsi="宋体" w:cs="宋体"/>
          <w:b/>
          <w:color w:val="000000"/>
          <w:spacing w:val="6"/>
          <w:sz w:val="32"/>
          <w:szCs w:val="32"/>
          <w:highlight w:val="none"/>
        </w:rPr>
      </w:pPr>
    </w:p>
    <w:p w14:paraId="236E5DFF">
      <w:pPr>
        <w:autoSpaceDE w:val="0"/>
        <w:autoSpaceDN w:val="0"/>
        <w:jc w:val="center"/>
        <w:rPr>
          <w:rFonts w:ascii="宋体" w:hAnsi="宋体" w:cs="宋体"/>
          <w:b/>
          <w:color w:val="000000"/>
          <w:spacing w:val="6"/>
          <w:sz w:val="32"/>
          <w:szCs w:val="32"/>
          <w:highlight w:val="none"/>
        </w:rPr>
      </w:pPr>
    </w:p>
    <w:p w14:paraId="3C447045">
      <w:pPr>
        <w:autoSpaceDE w:val="0"/>
        <w:autoSpaceDN w:val="0"/>
        <w:jc w:val="center"/>
        <w:rPr>
          <w:rFonts w:ascii="宋体" w:hAnsi="宋体" w:cs="宋体"/>
          <w:b/>
          <w:color w:val="000000"/>
          <w:spacing w:val="6"/>
          <w:sz w:val="32"/>
          <w:szCs w:val="32"/>
          <w:highlight w:val="none"/>
        </w:rPr>
      </w:pPr>
    </w:p>
    <w:p w14:paraId="2F7647DB">
      <w:pPr>
        <w:autoSpaceDE w:val="0"/>
        <w:autoSpaceDN w:val="0"/>
        <w:jc w:val="center"/>
        <w:rPr>
          <w:rFonts w:ascii="宋体" w:hAnsi="宋体" w:cs="宋体"/>
          <w:b/>
          <w:color w:val="000000"/>
          <w:spacing w:val="6"/>
          <w:sz w:val="32"/>
          <w:szCs w:val="32"/>
          <w:highlight w:val="none"/>
        </w:rPr>
      </w:pPr>
    </w:p>
    <w:p w14:paraId="545639C9">
      <w:pPr>
        <w:autoSpaceDE w:val="0"/>
        <w:autoSpaceDN w:val="0"/>
        <w:jc w:val="center"/>
        <w:rPr>
          <w:rFonts w:ascii="宋体" w:hAnsi="宋体" w:cs="宋体"/>
          <w:b/>
          <w:color w:val="000000"/>
          <w:spacing w:val="6"/>
          <w:sz w:val="32"/>
          <w:szCs w:val="32"/>
          <w:highlight w:val="none"/>
        </w:rPr>
      </w:pPr>
    </w:p>
    <w:p w14:paraId="11846CA0">
      <w:pPr>
        <w:autoSpaceDE w:val="0"/>
        <w:autoSpaceDN w:val="0"/>
        <w:jc w:val="center"/>
        <w:rPr>
          <w:rFonts w:ascii="宋体" w:hAnsi="宋体" w:cs="宋体"/>
          <w:b/>
          <w:color w:val="000000"/>
          <w:spacing w:val="6"/>
          <w:sz w:val="32"/>
          <w:szCs w:val="32"/>
          <w:highlight w:val="none"/>
        </w:rPr>
      </w:pPr>
    </w:p>
    <w:p w14:paraId="1386A9EF">
      <w:pPr>
        <w:autoSpaceDE w:val="0"/>
        <w:autoSpaceDN w:val="0"/>
        <w:jc w:val="center"/>
        <w:rPr>
          <w:rFonts w:ascii="宋体" w:hAnsi="宋体" w:cs="宋体"/>
          <w:b/>
          <w:color w:val="000000"/>
          <w:spacing w:val="6"/>
          <w:sz w:val="32"/>
          <w:szCs w:val="32"/>
          <w:highlight w:val="none"/>
        </w:rPr>
      </w:pPr>
    </w:p>
    <w:p w14:paraId="3BF9700D">
      <w:pPr>
        <w:autoSpaceDE w:val="0"/>
        <w:autoSpaceDN w:val="0"/>
        <w:jc w:val="center"/>
        <w:rPr>
          <w:rFonts w:ascii="宋体" w:hAnsi="宋体" w:cs="宋体"/>
          <w:b/>
          <w:color w:val="000000"/>
          <w:spacing w:val="6"/>
          <w:sz w:val="32"/>
          <w:szCs w:val="32"/>
          <w:highlight w:val="none"/>
        </w:rPr>
      </w:pPr>
    </w:p>
    <w:p w14:paraId="36591FAF">
      <w:pPr>
        <w:autoSpaceDE w:val="0"/>
        <w:autoSpaceDN w:val="0"/>
        <w:jc w:val="center"/>
        <w:rPr>
          <w:rFonts w:ascii="宋体" w:hAnsi="宋体" w:cs="宋体"/>
          <w:b/>
          <w:color w:val="000000"/>
          <w:spacing w:val="6"/>
          <w:sz w:val="32"/>
          <w:szCs w:val="32"/>
          <w:highlight w:val="none"/>
        </w:rPr>
      </w:pPr>
    </w:p>
    <w:p w14:paraId="0A109E13">
      <w:pPr>
        <w:autoSpaceDE w:val="0"/>
        <w:autoSpaceDN w:val="0"/>
        <w:jc w:val="center"/>
        <w:rPr>
          <w:rFonts w:ascii="宋体" w:hAnsi="宋体" w:cs="宋体"/>
          <w:b/>
          <w:color w:val="000000"/>
          <w:spacing w:val="6"/>
          <w:sz w:val="32"/>
          <w:szCs w:val="32"/>
          <w:highlight w:val="none"/>
        </w:rPr>
      </w:pPr>
    </w:p>
    <w:p w14:paraId="4303C16F">
      <w:pPr>
        <w:autoSpaceDE w:val="0"/>
        <w:autoSpaceDN w:val="0"/>
        <w:jc w:val="center"/>
        <w:rPr>
          <w:rFonts w:ascii="宋体" w:hAnsi="宋体" w:cs="宋体"/>
          <w:b/>
          <w:color w:val="000000"/>
          <w:spacing w:val="6"/>
          <w:sz w:val="32"/>
          <w:szCs w:val="32"/>
          <w:highlight w:val="none"/>
        </w:rPr>
      </w:pPr>
    </w:p>
    <w:p w14:paraId="52B6749E">
      <w:pPr>
        <w:autoSpaceDE w:val="0"/>
        <w:autoSpaceDN w:val="0"/>
        <w:jc w:val="center"/>
        <w:rPr>
          <w:rFonts w:ascii="宋体" w:hAnsi="宋体" w:cs="宋体"/>
          <w:b/>
          <w:color w:val="000000"/>
          <w:spacing w:val="6"/>
          <w:sz w:val="32"/>
          <w:szCs w:val="32"/>
          <w:highlight w:val="none"/>
        </w:rPr>
      </w:pPr>
    </w:p>
    <w:p w14:paraId="08015ECD">
      <w:pPr>
        <w:snapToGrid w:val="0"/>
        <w:spacing w:line="360" w:lineRule="auto"/>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附件</w:t>
      </w:r>
      <w:r>
        <w:rPr>
          <w:rFonts w:ascii="宋体" w:hAnsi="宋体" w:cs="宋体"/>
          <w:b/>
          <w:color w:val="000000"/>
          <w:kern w:val="0"/>
          <w:sz w:val="32"/>
          <w:szCs w:val="32"/>
          <w:highlight w:val="none"/>
        </w:rPr>
        <w:t>6</w:t>
      </w:r>
      <w:r>
        <w:rPr>
          <w:rFonts w:hint="eastAsia" w:ascii="宋体" w:hAnsi="宋体" w:cs="宋体"/>
          <w:b/>
          <w:color w:val="000000"/>
          <w:kern w:val="0"/>
          <w:sz w:val="32"/>
          <w:szCs w:val="32"/>
          <w:highlight w:val="none"/>
        </w:rPr>
        <w:t>：分包意向协议</w:t>
      </w:r>
    </w:p>
    <w:p w14:paraId="250841A5">
      <w:pPr>
        <w:widowControl/>
        <w:spacing w:line="360" w:lineRule="auto"/>
        <w:ind w:firstLine="120" w:firstLineChars="50"/>
        <w:jc w:val="left"/>
        <w:rPr>
          <w:rFonts w:ascii="宋体" w:hAnsi="宋体" w:cs="宋体"/>
          <w:color w:val="000000"/>
          <w:sz w:val="24"/>
          <w:highlight w:val="none"/>
        </w:rPr>
      </w:pPr>
      <w:r>
        <w:rPr>
          <w:rFonts w:hint="eastAsia" w:ascii="宋体" w:hAnsi="宋体" w:cs="宋体"/>
          <w:color w:val="000000"/>
          <w:sz w:val="24"/>
          <w:highlight w:val="none"/>
        </w:rPr>
        <w:t>（</w:t>
      </w:r>
      <w:r>
        <w:rPr>
          <w:rFonts w:hint="eastAsia" w:ascii="宋体" w:hAnsi="宋体" w:cs="宋体"/>
          <w:b/>
          <w:color w:val="000000"/>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000000"/>
          <w:sz w:val="24"/>
          <w:highlight w:val="none"/>
        </w:rPr>
        <w:t>）</w:t>
      </w:r>
    </w:p>
    <w:p w14:paraId="43E92343">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u w:val="single"/>
        </w:rPr>
        <w:t>（投标人名称）</w:t>
      </w:r>
      <w:r>
        <w:rPr>
          <w:rFonts w:hint="eastAsia" w:ascii="宋体" w:hAnsi="宋体" w:cs="宋体"/>
          <w:color w:val="000000"/>
          <w:kern w:val="0"/>
          <w:sz w:val="24"/>
          <w:highlight w:val="none"/>
          <w:lang w:val="zh-CN"/>
        </w:rPr>
        <w:t>若成为</w:t>
      </w:r>
      <w:r>
        <w:rPr>
          <w:rFonts w:hint="eastAsia" w:ascii="宋体" w:hAnsi="宋体" w:cs="宋体"/>
          <w:color w:val="000000"/>
          <w:sz w:val="24"/>
          <w:highlight w:val="none"/>
          <w:lang w:eastAsia="zh-CN"/>
        </w:rPr>
        <w:t>临安校区学生寝室家具购置</w:t>
      </w:r>
      <w:r>
        <w:rPr>
          <w:rFonts w:hint="eastAsia" w:ascii="宋体" w:hAnsi="宋体" w:cs="宋体"/>
          <w:color w:val="000000"/>
          <w:sz w:val="24"/>
          <w:highlight w:val="none"/>
        </w:rPr>
        <w:t>【招标编号：</w:t>
      </w:r>
      <w:r>
        <w:rPr>
          <w:rFonts w:hint="eastAsia" w:ascii="宋体" w:hAnsi="宋体" w:cs="宋体"/>
          <w:color w:val="000000"/>
          <w:sz w:val="24"/>
          <w:highlight w:val="none"/>
          <w:lang w:eastAsia="zh-CN"/>
        </w:rPr>
        <w:t>FYG-2407-61</w:t>
      </w:r>
      <w:r>
        <w:rPr>
          <w:rFonts w:hint="eastAsia" w:ascii="宋体" w:hAnsi="宋体" w:cs="宋体"/>
          <w:color w:val="000000"/>
          <w:sz w:val="24"/>
          <w:highlight w:val="none"/>
        </w:rPr>
        <w:t>】</w:t>
      </w:r>
      <w:r>
        <w:rPr>
          <w:rFonts w:hint="eastAsia" w:ascii="宋体" w:hAnsi="宋体" w:cs="宋体"/>
          <w:color w:val="000000"/>
          <w:kern w:val="0"/>
          <w:sz w:val="24"/>
          <w:highlight w:val="none"/>
          <w:lang w:val="zh-CN"/>
        </w:rPr>
        <w:t>的中标供应商，将依法采取分包方式履行合同。</w:t>
      </w:r>
      <w:r>
        <w:rPr>
          <w:rFonts w:hint="eastAsia" w:ascii="宋体" w:hAnsi="宋体" w:cs="宋体"/>
          <w:color w:val="000000"/>
          <w:kern w:val="0"/>
          <w:sz w:val="24"/>
          <w:highlight w:val="none"/>
          <w:u w:val="single"/>
        </w:rPr>
        <w:t>（投标人名称）</w:t>
      </w:r>
      <w:r>
        <w:rPr>
          <w:rFonts w:hint="eastAsia" w:ascii="宋体" w:hAnsi="宋体" w:cs="宋体"/>
          <w:color w:val="000000"/>
          <w:kern w:val="0"/>
          <w:sz w:val="24"/>
          <w:highlight w:val="none"/>
        </w:rPr>
        <w:t>与</w:t>
      </w:r>
      <w:r>
        <w:rPr>
          <w:rFonts w:hint="eastAsia" w:ascii="宋体" w:hAnsi="宋体" w:cs="宋体"/>
          <w:color w:val="000000"/>
          <w:kern w:val="0"/>
          <w:sz w:val="24"/>
          <w:highlight w:val="none"/>
          <w:u w:val="single"/>
        </w:rPr>
        <w:t>（所有分包供应商名称）</w:t>
      </w:r>
      <w:r>
        <w:rPr>
          <w:rFonts w:hint="eastAsia" w:ascii="宋体" w:hAnsi="宋体" w:cs="宋体"/>
          <w:color w:val="000000"/>
          <w:kern w:val="0"/>
          <w:sz w:val="24"/>
          <w:highlight w:val="none"/>
        </w:rPr>
        <w:t>达成分包意向协议</w:t>
      </w:r>
      <w:r>
        <w:rPr>
          <w:rFonts w:hint="eastAsia" w:ascii="宋体" w:hAnsi="宋体" w:cs="宋体"/>
          <w:color w:val="000000"/>
          <w:kern w:val="0"/>
          <w:sz w:val="24"/>
          <w:highlight w:val="none"/>
          <w:lang w:val="zh-CN"/>
        </w:rPr>
        <w:t xml:space="preserve">。 </w:t>
      </w:r>
    </w:p>
    <w:p w14:paraId="3755AE67">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一、分包标的及数量</w:t>
      </w:r>
    </w:p>
    <w:p w14:paraId="6E8D4604">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u w:val="single"/>
        </w:rPr>
        <w:t>（投标人名称）</w:t>
      </w:r>
      <w:r>
        <w:rPr>
          <w:rFonts w:hint="eastAsia" w:ascii="宋体" w:hAnsi="宋体" w:cs="宋体"/>
          <w:color w:val="000000"/>
          <w:kern w:val="0"/>
          <w:sz w:val="24"/>
          <w:highlight w:val="none"/>
          <w:lang w:val="zh-CN"/>
        </w:rPr>
        <w:t>将</w:t>
      </w:r>
      <w:r>
        <w:rPr>
          <w:rFonts w:hint="eastAsia" w:ascii="宋体" w:hAnsi="宋体" w:cs="宋体"/>
          <w:color w:val="000000"/>
          <w:highlight w:val="none"/>
          <w:u w:val="single"/>
        </w:rPr>
        <w:t xml:space="preserve"> </w:t>
      </w:r>
      <w:r>
        <w:rPr>
          <w:rFonts w:ascii="宋体" w:hAnsi="宋体" w:cs="宋体"/>
          <w:color w:val="000000"/>
          <w:kern w:val="0"/>
          <w:sz w:val="24"/>
          <w:highlight w:val="none"/>
          <w:u w:val="single"/>
        </w:rPr>
        <w:t xml:space="preserve">  XX工作内容   </w:t>
      </w:r>
      <w:r>
        <w:rPr>
          <w:rFonts w:hint="eastAsia" w:ascii="宋体" w:hAnsi="宋体" w:cs="宋体"/>
          <w:color w:val="000000"/>
          <w:sz w:val="24"/>
          <w:highlight w:val="none"/>
        </w:rPr>
        <w:t>分包给</w:t>
      </w:r>
      <w:r>
        <w:rPr>
          <w:rFonts w:hint="eastAsia" w:ascii="宋体" w:hAnsi="宋体" w:cs="宋体"/>
          <w:color w:val="000000"/>
          <w:kern w:val="0"/>
          <w:sz w:val="24"/>
          <w:highlight w:val="none"/>
          <w:u w:val="single"/>
        </w:rPr>
        <w:t>（分包供应商1名称）</w:t>
      </w:r>
      <w:r>
        <w:rPr>
          <w:rFonts w:hint="eastAsia" w:ascii="宋体" w:hAnsi="宋体" w:cs="宋体"/>
          <w:color w:val="000000"/>
          <w:kern w:val="0"/>
          <w:sz w:val="24"/>
          <w:highlight w:val="none"/>
          <w:lang w:val="zh-CN"/>
        </w:rPr>
        <w:t>，</w:t>
      </w:r>
      <w:r>
        <w:rPr>
          <w:rFonts w:hint="eastAsia" w:ascii="宋体" w:hAnsi="宋体" w:cs="宋体"/>
          <w:color w:val="000000"/>
          <w:kern w:val="0"/>
          <w:sz w:val="24"/>
          <w:highlight w:val="none"/>
          <w:u w:val="single"/>
        </w:rPr>
        <w:t>（分包供应商1名称），</w:t>
      </w:r>
      <w:r>
        <w:rPr>
          <w:rFonts w:hint="eastAsia" w:ascii="宋体" w:hAnsi="宋体" w:cs="宋体"/>
          <w:color w:val="000000"/>
          <w:kern w:val="0"/>
          <w:sz w:val="24"/>
          <w:highlight w:val="none"/>
          <w:lang w:val="zh-CN"/>
        </w:rPr>
        <w:t>具备承</w:t>
      </w:r>
      <w:r>
        <w:rPr>
          <w:rFonts w:hint="eastAsia" w:ascii="宋体" w:hAnsi="宋体" w:cs="宋体"/>
          <w:color w:val="000000"/>
          <w:kern w:val="0"/>
          <w:sz w:val="24"/>
          <w:highlight w:val="none"/>
        </w:rPr>
        <w:t>担</w:t>
      </w:r>
      <w:r>
        <w:rPr>
          <w:rFonts w:hint="eastAsia" w:ascii="宋体" w:hAnsi="宋体" w:cs="宋体"/>
          <w:color w:val="000000"/>
          <w:kern w:val="0"/>
          <w:sz w:val="24"/>
          <w:highlight w:val="none"/>
          <w:u w:val="single"/>
          <w:lang w:val="zh-CN"/>
        </w:rPr>
        <w:t>XX工作内容</w:t>
      </w:r>
      <w:r>
        <w:rPr>
          <w:rFonts w:hint="eastAsia" w:ascii="宋体" w:hAnsi="宋体" w:cs="宋体"/>
          <w:color w:val="000000"/>
          <w:kern w:val="0"/>
          <w:sz w:val="24"/>
          <w:highlight w:val="none"/>
          <w:lang w:val="zh-CN"/>
        </w:rPr>
        <w:t>相应资质条件且不得再次分包；</w:t>
      </w:r>
    </w:p>
    <w:p w14:paraId="730A2C48">
      <w:pPr>
        <w:tabs>
          <w:tab w:val="left" w:pos="432"/>
        </w:tabs>
        <w:ind w:left="664" w:leftChars="316" w:firstLine="228" w:firstLineChars="95"/>
        <w:rPr>
          <w:rFonts w:ascii="宋体" w:hAnsi="宋体" w:cs="宋体"/>
          <w:color w:val="000000"/>
          <w:kern w:val="0"/>
          <w:sz w:val="24"/>
          <w:highlight w:val="none"/>
        </w:rPr>
      </w:pPr>
      <w:r>
        <w:rPr>
          <w:rFonts w:hint="eastAsia" w:ascii="宋体" w:hAnsi="宋体" w:cs="宋体"/>
          <w:color w:val="000000"/>
          <w:kern w:val="0"/>
          <w:sz w:val="24"/>
          <w:highlight w:val="none"/>
        </w:rPr>
        <w:t>……</w:t>
      </w:r>
    </w:p>
    <w:p w14:paraId="040174A6">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二、分包供应商中小企业合同份额</w:t>
      </w:r>
    </w:p>
    <w:p w14:paraId="7C4E28A8">
      <w:pPr>
        <w:snapToGrid w:val="0"/>
        <w:spacing w:line="360" w:lineRule="auto"/>
        <w:ind w:firstLine="576"/>
        <w:rPr>
          <w:rFonts w:ascii="宋体" w:hAnsi="宋体" w:cs="宋体"/>
          <w:b/>
          <w:color w:val="000000"/>
          <w:kern w:val="0"/>
          <w:sz w:val="24"/>
          <w:highlight w:val="none"/>
          <w:lang w:val="zh-CN"/>
        </w:rPr>
      </w:pPr>
      <w:r>
        <w:rPr>
          <w:rFonts w:ascii="宋体" w:hAnsi="宋体" w:cs="宋体"/>
          <w:color w:val="000000"/>
          <w:kern w:val="0"/>
          <w:sz w:val="24"/>
          <w:highlight w:val="none"/>
        </w:rPr>
        <w:t>1、</w:t>
      </w:r>
      <w:r>
        <w:rPr>
          <w:rFonts w:hint="eastAsia" w:ascii="宋体" w:hAnsi="宋体" w:cs="宋体"/>
          <w:color w:val="000000"/>
          <w:kern w:val="0"/>
          <w:sz w:val="24"/>
          <w:highlight w:val="none"/>
          <w:u w:val="single"/>
        </w:rPr>
        <w:t>（分包供应商X</w:t>
      </w:r>
      <w:r>
        <w:rPr>
          <w:rFonts w:ascii="宋体" w:hAnsi="宋体" w:cs="宋体"/>
          <w:color w:val="000000"/>
          <w:kern w:val="0"/>
          <w:sz w:val="24"/>
          <w:highlight w:val="none"/>
          <w:u w:val="single"/>
        </w:rPr>
        <w:t>,</w:t>
      </w:r>
      <w:r>
        <w:rPr>
          <w:rFonts w:hint="eastAsia" w:ascii="宋体" w:hAnsi="宋体" w:cs="宋体"/>
          <w:color w:val="000000"/>
          <w:kern w:val="0"/>
          <w:sz w:val="24"/>
          <w:highlight w:val="none"/>
          <w:u w:val="single"/>
        </w:rPr>
        <w:t>……）提供的货物全部由小微企业制造，</w:t>
      </w:r>
      <w:r>
        <w:rPr>
          <w:rFonts w:hint="eastAsia" w:ascii="宋体" w:hAnsi="宋体" w:cs="宋体"/>
          <w:color w:val="000000"/>
          <w:kern w:val="0"/>
          <w:sz w:val="24"/>
          <w:highlight w:val="none"/>
        </w:rPr>
        <w:t>其合同份额占到合同总金额</w:t>
      </w:r>
      <w:r>
        <w:rPr>
          <w:rFonts w:hint="eastAsia" w:ascii="宋体" w:hAnsi="宋体" w:cs="宋体"/>
          <w:color w:val="000000"/>
          <w:kern w:val="0"/>
          <w:sz w:val="24"/>
          <w:highlight w:val="none"/>
          <w:u w:val="single"/>
        </w:rPr>
        <w:t xml:space="preserve">     </w:t>
      </w:r>
      <w:r>
        <w:rPr>
          <w:rFonts w:hint="eastAsia" w:ascii="宋体" w:hAnsi="宋体" w:cs="宋体"/>
          <w:color w:val="000000"/>
          <w:kern w:val="0"/>
          <w:sz w:val="24"/>
          <w:highlight w:val="none"/>
        </w:rPr>
        <w:t>%以上</w:t>
      </w:r>
      <w:r>
        <w:rPr>
          <w:rFonts w:hint="eastAsia" w:ascii="宋体" w:hAnsi="宋体" w:cs="宋体"/>
          <w:color w:val="000000"/>
          <w:highlight w:val="none"/>
        </w:rPr>
        <w:t>。</w:t>
      </w:r>
      <w:r>
        <w:rPr>
          <w:rFonts w:hint="eastAsia" w:ascii="宋体" w:hAnsi="宋体" w:cs="宋体"/>
          <w:b/>
          <w:color w:val="000000"/>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000000"/>
          <w:sz w:val="24"/>
          <w:highlight w:val="none"/>
        </w:rPr>
        <w:t>拟享受以上价格扣除政策的，填写有关内容。</w:t>
      </w:r>
      <w:r>
        <w:rPr>
          <w:rFonts w:hint="eastAsia" w:ascii="宋体" w:hAnsi="宋体" w:cs="宋体"/>
          <w:b/>
          <w:color w:val="000000"/>
          <w:kern w:val="0"/>
          <w:sz w:val="24"/>
          <w:highlight w:val="none"/>
          <w:lang w:val="zh-CN"/>
        </w:rPr>
        <w:t>）</w:t>
      </w:r>
    </w:p>
    <w:p w14:paraId="6516EBCE">
      <w:pPr>
        <w:spacing w:line="360" w:lineRule="auto"/>
        <w:ind w:firstLine="480" w:firstLineChars="200"/>
        <w:rPr>
          <w:rFonts w:ascii="宋体" w:hAnsi="宋体" w:cs="宋体"/>
          <w:b/>
          <w:bCs/>
          <w:color w:val="000000"/>
          <w:kern w:val="0"/>
          <w:sz w:val="24"/>
          <w:highlight w:val="none"/>
          <w:lang w:val="zh-CN"/>
        </w:rPr>
      </w:pPr>
      <w:r>
        <w:rPr>
          <w:rFonts w:hint="eastAsia" w:ascii="宋体" w:hAnsi="宋体" w:cs="宋体"/>
          <w:color w:val="000000"/>
          <w:sz w:val="24"/>
          <w:highlight w:val="none"/>
        </w:rPr>
        <w:t>2、</w:t>
      </w:r>
      <w:bookmarkStart w:id="413" w:name="_Hlk101133173"/>
      <w:r>
        <w:rPr>
          <w:rFonts w:hint="eastAsia" w:ascii="宋体" w:hAnsi="宋体" w:cs="宋体"/>
          <w:color w:val="000000"/>
          <w:sz w:val="24"/>
          <w:highlight w:val="none"/>
        </w:rPr>
        <w:t>中小企业合同金额达到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%，其中小微企业合同金额达到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r>
        <w:rPr>
          <w:rFonts w:hint="eastAsia" w:ascii="宋体" w:hAnsi="宋体" w:cs="宋体"/>
          <w:color w:val="000000"/>
          <w:kern w:val="0"/>
          <w:sz w:val="24"/>
          <w:highlight w:val="none"/>
          <w:lang w:val="zh-CN"/>
        </w:rPr>
        <w:t>。</w:t>
      </w:r>
      <w:r>
        <w:rPr>
          <w:rFonts w:hint="eastAsia" w:ascii="宋体" w:hAnsi="宋体" w:cs="宋体"/>
          <w:b/>
          <w:bCs/>
          <w:color w:val="000000"/>
          <w:kern w:val="0"/>
          <w:sz w:val="24"/>
          <w:highlight w:val="none"/>
          <w:lang w:val="zh-CN"/>
        </w:rPr>
        <w:t>（</w:t>
      </w:r>
      <w:r>
        <w:rPr>
          <w:rFonts w:hint="eastAsia" w:ascii="宋体" w:hAnsi="宋体" w:cs="宋体"/>
          <w:b/>
          <w:bCs/>
          <w:color w:val="000000"/>
          <w:sz w:val="24"/>
          <w:highlight w:val="none"/>
        </w:rPr>
        <w:t>要求合同分包形式参加的项目或采购包，供应商按招标文件第一部分招标公告申请人的资格要求中规定的</w:t>
      </w:r>
      <w:r>
        <w:rPr>
          <w:rFonts w:hint="eastAsia" w:ascii="宋体" w:hAnsi="宋体" w:cs="宋体"/>
          <w:b/>
          <w:color w:val="000000"/>
          <w:kern w:val="0"/>
          <w:sz w:val="24"/>
          <w:highlight w:val="none"/>
          <w:lang w:val="zh-CN"/>
        </w:rPr>
        <w:t>分包意向协议</w:t>
      </w:r>
      <w:r>
        <w:rPr>
          <w:rFonts w:hint="eastAsia" w:ascii="宋体" w:hAnsi="宋体" w:cs="宋体"/>
          <w:b/>
          <w:bCs/>
          <w:color w:val="000000"/>
          <w:sz w:val="24"/>
          <w:highlight w:val="none"/>
        </w:rPr>
        <w:t>中中小企业、小微企业合同金额应当达到的比例要求填写。</w:t>
      </w:r>
      <w:r>
        <w:rPr>
          <w:rFonts w:hint="eastAsia" w:ascii="宋体" w:hAnsi="宋体" w:cs="宋体"/>
          <w:b/>
          <w:bCs/>
          <w:color w:val="000000"/>
          <w:kern w:val="0"/>
          <w:sz w:val="24"/>
          <w:highlight w:val="none"/>
          <w:lang w:val="zh-CN"/>
        </w:rPr>
        <w:t>）</w:t>
      </w:r>
      <w:bookmarkEnd w:id="413"/>
    </w:p>
    <w:p w14:paraId="704A3DB8">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三、分包工作履行期限、地点、方式</w:t>
      </w:r>
    </w:p>
    <w:p w14:paraId="11FCBFCF">
      <w:pPr>
        <w:snapToGrid w:val="0"/>
        <w:spacing w:line="360" w:lineRule="auto"/>
        <w:ind w:firstLine="576"/>
        <w:rPr>
          <w:rFonts w:ascii="宋体" w:hAnsi="宋体" w:cs="宋体"/>
          <w:color w:val="000000"/>
          <w:highlight w:val="none"/>
          <w:u w:val="single"/>
        </w:rPr>
      </w:pPr>
      <w:r>
        <w:rPr>
          <w:rFonts w:hint="eastAsia" w:ascii="宋体" w:hAnsi="宋体" w:cs="宋体"/>
          <w:color w:val="000000"/>
          <w:highlight w:val="none"/>
          <w:u w:val="single"/>
        </w:rPr>
        <w:t xml:space="preserve">                                                                                  </w:t>
      </w:r>
    </w:p>
    <w:p w14:paraId="1FFBC19B">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四、质量</w:t>
      </w:r>
    </w:p>
    <w:p w14:paraId="6A8EA4D7">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highlight w:val="none"/>
          <w:u w:val="single"/>
        </w:rPr>
        <w:t xml:space="preserve">                                                                                       </w:t>
      </w:r>
    </w:p>
    <w:p w14:paraId="726C1E23">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五、价款或者报酬</w:t>
      </w:r>
    </w:p>
    <w:p w14:paraId="1B505F81">
      <w:pPr>
        <w:snapToGrid w:val="0"/>
        <w:spacing w:line="360" w:lineRule="auto"/>
        <w:ind w:left="573" w:leftChars="273"/>
        <w:rPr>
          <w:rFonts w:ascii="宋体" w:hAnsi="宋体" w:cs="宋体"/>
          <w:color w:val="000000"/>
          <w:kern w:val="0"/>
          <w:sz w:val="24"/>
          <w:highlight w:val="none"/>
          <w:lang w:val="zh-CN"/>
        </w:rPr>
      </w:pPr>
      <w:r>
        <w:rPr>
          <w:rFonts w:hint="eastAsia" w:ascii="宋体" w:hAnsi="宋体" w:cs="宋体"/>
          <w:color w:val="000000"/>
          <w:highlight w:val="none"/>
          <w:u w:val="single"/>
        </w:rPr>
        <w:t xml:space="preserve">                                                                                     </w:t>
      </w:r>
    </w:p>
    <w:p w14:paraId="3A99FDC9">
      <w:pPr>
        <w:snapToGrid w:val="0"/>
        <w:spacing w:line="360" w:lineRule="auto"/>
        <w:ind w:left="573" w:leftChars="273"/>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六、违约责任</w:t>
      </w:r>
    </w:p>
    <w:p w14:paraId="3A0895CE">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highlight w:val="none"/>
          <w:u w:val="single"/>
        </w:rPr>
        <w:t xml:space="preserve">                                                                                     </w:t>
      </w:r>
    </w:p>
    <w:p w14:paraId="53744046">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七、争议解决的办法</w:t>
      </w:r>
    </w:p>
    <w:p w14:paraId="26410288">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highlight w:val="none"/>
          <w:u w:val="single"/>
        </w:rPr>
        <w:t xml:space="preserve">                                                                                  </w:t>
      </w:r>
    </w:p>
    <w:p w14:paraId="0E376308">
      <w:pPr>
        <w:snapToGrid w:val="0"/>
        <w:spacing w:line="360" w:lineRule="auto"/>
        <w:ind w:left="5758" w:leftChars="342" w:hanging="5040" w:hangingChars="21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投标人名称(电子签名)：</w:t>
      </w:r>
    </w:p>
    <w:p w14:paraId="2E496F72">
      <w:pPr>
        <w:snapToGrid w:val="0"/>
        <w:spacing w:line="360" w:lineRule="auto"/>
        <w:jc w:val="righ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分包供应商名称(电子签名/公章)：</w:t>
      </w:r>
    </w:p>
    <w:p w14:paraId="3A2D24EB">
      <w:pPr>
        <w:snapToGrid w:val="0"/>
        <w:spacing w:line="360" w:lineRule="auto"/>
        <w:ind w:firstLine="5760" w:firstLineChars="2400"/>
        <w:rPr>
          <w:rFonts w:ascii="宋体" w:hAnsi="宋体" w:cs="宋体"/>
          <w:color w:val="000000"/>
          <w:highlight w:val="none"/>
        </w:rPr>
      </w:pPr>
      <w:r>
        <w:rPr>
          <w:rFonts w:hint="eastAsia" w:ascii="宋体" w:hAnsi="宋体" w:cs="宋体"/>
          <w:color w:val="000000"/>
          <w:kern w:val="0"/>
          <w:sz w:val="24"/>
          <w:highlight w:val="none"/>
          <w:lang w:val="zh-CN"/>
        </w:rPr>
        <w:t>……</w:t>
      </w:r>
    </w:p>
    <w:p w14:paraId="27CA509F">
      <w:pPr>
        <w:spacing w:line="360" w:lineRule="auto"/>
        <w:jc w:val="center"/>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日期：  年  月   日</w:t>
      </w:r>
    </w:p>
    <w:p w14:paraId="2ACE60FA">
      <w:pPr>
        <w:spacing w:line="360" w:lineRule="auto"/>
        <w:ind w:right="420"/>
        <w:rPr>
          <w:rFonts w:ascii="宋体" w:hAnsi="宋体" w:cs="宋体"/>
          <w:color w:val="000000"/>
          <w:sz w:val="24"/>
          <w:highlight w:val="none"/>
        </w:rPr>
      </w:pPr>
      <w:r>
        <w:rPr>
          <w:rFonts w:hint="eastAsia" w:ascii="宋体" w:hAnsi="宋体" w:cs="宋体"/>
          <w:color w:val="000000"/>
          <w:sz w:val="24"/>
          <w:highlight w:val="none"/>
        </w:rPr>
        <w:t>注：按本格式和要求提供。</w:t>
      </w:r>
    </w:p>
    <w:p w14:paraId="773C6EF1">
      <w:pPr>
        <w:autoSpaceDE w:val="0"/>
        <w:autoSpaceDN w:val="0"/>
        <w:jc w:val="center"/>
        <w:rPr>
          <w:rFonts w:ascii="宋体" w:hAnsi="宋体" w:cs="宋体"/>
          <w:b/>
          <w:color w:val="000000"/>
          <w:spacing w:val="6"/>
          <w:sz w:val="32"/>
          <w:szCs w:val="32"/>
          <w:highlight w:val="none"/>
        </w:rPr>
      </w:pPr>
    </w:p>
    <w:p w14:paraId="06DBE044">
      <w:pPr>
        <w:autoSpaceDE w:val="0"/>
        <w:autoSpaceDN w:val="0"/>
        <w:jc w:val="center"/>
        <w:rPr>
          <w:rFonts w:ascii="宋体" w:hAnsi="宋体" w:cs="宋体"/>
          <w:b/>
          <w:color w:val="000000"/>
          <w:spacing w:val="6"/>
          <w:sz w:val="32"/>
          <w:szCs w:val="32"/>
          <w:highlight w:val="none"/>
        </w:rPr>
      </w:pPr>
    </w:p>
    <w:p w14:paraId="266E02EB">
      <w:pPr>
        <w:autoSpaceDE w:val="0"/>
        <w:autoSpaceDN w:val="0"/>
        <w:jc w:val="center"/>
        <w:rPr>
          <w:rFonts w:ascii="宋体" w:hAnsi="宋体" w:cs="宋体"/>
          <w:b/>
          <w:color w:val="000000"/>
          <w:spacing w:val="6"/>
          <w:sz w:val="32"/>
          <w:szCs w:val="32"/>
          <w:highlight w:val="none"/>
        </w:rPr>
      </w:pPr>
    </w:p>
    <w:p w14:paraId="408FFFC8">
      <w:pPr>
        <w:autoSpaceDE w:val="0"/>
        <w:autoSpaceDN w:val="0"/>
        <w:jc w:val="center"/>
        <w:rPr>
          <w:rFonts w:ascii="宋体" w:hAnsi="宋体" w:cs="宋体"/>
          <w:b/>
          <w:color w:val="000000"/>
          <w:spacing w:val="6"/>
          <w:sz w:val="32"/>
          <w:szCs w:val="32"/>
          <w:highlight w:val="none"/>
        </w:rPr>
      </w:pPr>
    </w:p>
    <w:p w14:paraId="5152F110">
      <w:pPr>
        <w:autoSpaceDE w:val="0"/>
        <w:autoSpaceDN w:val="0"/>
        <w:jc w:val="center"/>
        <w:rPr>
          <w:rFonts w:ascii="宋体" w:hAnsi="宋体" w:cs="宋体"/>
          <w:b/>
          <w:color w:val="000000"/>
          <w:spacing w:val="6"/>
          <w:sz w:val="32"/>
          <w:szCs w:val="32"/>
          <w:highlight w:val="none"/>
        </w:rPr>
      </w:pPr>
    </w:p>
    <w:p w14:paraId="50CB4AD9">
      <w:pPr>
        <w:autoSpaceDE w:val="0"/>
        <w:autoSpaceDN w:val="0"/>
        <w:jc w:val="center"/>
        <w:rPr>
          <w:rFonts w:ascii="宋体" w:hAnsi="宋体" w:cs="宋体"/>
          <w:b/>
          <w:color w:val="000000"/>
          <w:spacing w:val="6"/>
          <w:sz w:val="32"/>
          <w:szCs w:val="32"/>
          <w:highlight w:val="none"/>
        </w:rPr>
      </w:pPr>
    </w:p>
    <w:p w14:paraId="4B5C3BA2">
      <w:pPr>
        <w:autoSpaceDE w:val="0"/>
        <w:autoSpaceDN w:val="0"/>
        <w:jc w:val="center"/>
        <w:rPr>
          <w:rFonts w:ascii="宋体" w:hAnsi="宋体" w:cs="宋体"/>
          <w:b/>
          <w:color w:val="000000"/>
          <w:spacing w:val="6"/>
          <w:sz w:val="32"/>
          <w:szCs w:val="32"/>
          <w:highlight w:val="none"/>
        </w:rPr>
      </w:pPr>
    </w:p>
    <w:p w14:paraId="4385835F">
      <w:pPr>
        <w:autoSpaceDE w:val="0"/>
        <w:autoSpaceDN w:val="0"/>
        <w:jc w:val="center"/>
        <w:rPr>
          <w:rFonts w:ascii="宋体" w:hAnsi="宋体" w:cs="宋体"/>
          <w:b/>
          <w:color w:val="000000"/>
          <w:spacing w:val="6"/>
          <w:sz w:val="32"/>
          <w:szCs w:val="32"/>
          <w:highlight w:val="none"/>
        </w:rPr>
      </w:pPr>
    </w:p>
    <w:p w14:paraId="73C60103">
      <w:pPr>
        <w:autoSpaceDE w:val="0"/>
        <w:autoSpaceDN w:val="0"/>
        <w:jc w:val="center"/>
        <w:rPr>
          <w:rFonts w:ascii="宋体" w:hAnsi="宋体" w:cs="宋体"/>
          <w:b/>
          <w:color w:val="000000"/>
          <w:spacing w:val="6"/>
          <w:sz w:val="32"/>
          <w:szCs w:val="32"/>
          <w:highlight w:val="none"/>
        </w:rPr>
      </w:pPr>
    </w:p>
    <w:p w14:paraId="7B79D856">
      <w:pPr>
        <w:autoSpaceDE w:val="0"/>
        <w:autoSpaceDN w:val="0"/>
        <w:jc w:val="center"/>
        <w:rPr>
          <w:rFonts w:ascii="宋体" w:hAnsi="宋体" w:cs="宋体"/>
          <w:b/>
          <w:color w:val="000000"/>
          <w:spacing w:val="6"/>
          <w:sz w:val="32"/>
          <w:szCs w:val="32"/>
          <w:highlight w:val="none"/>
        </w:rPr>
      </w:pPr>
    </w:p>
    <w:p w14:paraId="5BE1F191">
      <w:pPr>
        <w:autoSpaceDE w:val="0"/>
        <w:autoSpaceDN w:val="0"/>
        <w:jc w:val="center"/>
        <w:rPr>
          <w:rFonts w:ascii="宋体" w:hAnsi="宋体" w:cs="宋体"/>
          <w:b/>
          <w:color w:val="000000"/>
          <w:spacing w:val="6"/>
          <w:sz w:val="32"/>
          <w:szCs w:val="32"/>
          <w:highlight w:val="none"/>
        </w:rPr>
      </w:pPr>
    </w:p>
    <w:p w14:paraId="2B3B9561">
      <w:pPr>
        <w:autoSpaceDE w:val="0"/>
        <w:autoSpaceDN w:val="0"/>
        <w:jc w:val="center"/>
        <w:rPr>
          <w:rFonts w:ascii="宋体" w:hAnsi="宋体" w:cs="宋体"/>
          <w:b/>
          <w:color w:val="000000"/>
          <w:spacing w:val="6"/>
          <w:sz w:val="32"/>
          <w:szCs w:val="32"/>
          <w:highlight w:val="none"/>
        </w:rPr>
      </w:pPr>
    </w:p>
    <w:p w14:paraId="0747DC71">
      <w:pPr>
        <w:autoSpaceDE w:val="0"/>
        <w:autoSpaceDN w:val="0"/>
        <w:jc w:val="center"/>
        <w:rPr>
          <w:rFonts w:ascii="宋体" w:hAnsi="宋体" w:cs="宋体"/>
          <w:b/>
          <w:color w:val="000000"/>
          <w:spacing w:val="6"/>
          <w:sz w:val="32"/>
          <w:szCs w:val="32"/>
          <w:highlight w:val="none"/>
        </w:rPr>
      </w:pPr>
    </w:p>
    <w:p w14:paraId="521570CE">
      <w:pPr>
        <w:autoSpaceDE w:val="0"/>
        <w:autoSpaceDN w:val="0"/>
        <w:jc w:val="center"/>
        <w:rPr>
          <w:rFonts w:ascii="宋体" w:hAnsi="宋体" w:cs="宋体"/>
          <w:b/>
          <w:color w:val="000000"/>
          <w:spacing w:val="6"/>
          <w:sz w:val="32"/>
          <w:szCs w:val="32"/>
          <w:highlight w:val="none"/>
        </w:rPr>
      </w:pPr>
    </w:p>
    <w:p w14:paraId="2563F5A9">
      <w:pPr>
        <w:autoSpaceDE w:val="0"/>
        <w:autoSpaceDN w:val="0"/>
        <w:jc w:val="center"/>
        <w:rPr>
          <w:rFonts w:ascii="宋体" w:hAnsi="宋体" w:cs="宋体"/>
          <w:b/>
          <w:color w:val="000000"/>
          <w:spacing w:val="6"/>
          <w:sz w:val="32"/>
          <w:szCs w:val="32"/>
          <w:highlight w:val="none"/>
        </w:rPr>
      </w:pPr>
    </w:p>
    <w:p w14:paraId="3BEE1E11">
      <w:pPr>
        <w:autoSpaceDE w:val="0"/>
        <w:autoSpaceDN w:val="0"/>
        <w:jc w:val="center"/>
        <w:rPr>
          <w:rFonts w:ascii="宋体" w:hAnsi="宋体" w:cs="宋体"/>
          <w:b/>
          <w:color w:val="000000"/>
          <w:spacing w:val="6"/>
          <w:sz w:val="32"/>
          <w:szCs w:val="32"/>
          <w:highlight w:val="none"/>
        </w:rPr>
      </w:pPr>
    </w:p>
    <w:p w14:paraId="304E2B79">
      <w:pPr>
        <w:autoSpaceDE w:val="0"/>
        <w:autoSpaceDN w:val="0"/>
        <w:jc w:val="center"/>
        <w:rPr>
          <w:rFonts w:ascii="宋体" w:hAnsi="宋体" w:cs="宋体"/>
          <w:b/>
          <w:color w:val="000000"/>
          <w:spacing w:val="6"/>
          <w:sz w:val="32"/>
          <w:szCs w:val="32"/>
          <w:highlight w:val="none"/>
        </w:rPr>
      </w:pPr>
    </w:p>
    <w:p w14:paraId="0A2440C4">
      <w:pPr>
        <w:autoSpaceDE w:val="0"/>
        <w:autoSpaceDN w:val="0"/>
        <w:jc w:val="center"/>
        <w:rPr>
          <w:rFonts w:ascii="宋体" w:hAnsi="宋体" w:cs="宋体"/>
          <w:b/>
          <w:color w:val="000000"/>
          <w:spacing w:val="6"/>
          <w:sz w:val="32"/>
          <w:szCs w:val="32"/>
          <w:highlight w:val="none"/>
        </w:rPr>
      </w:pPr>
    </w:p>
    <w:p w14:paraId="786A9EB1">
      <w:pPr>
        <w:autoSpaceDE w:val="0"/>
        <w:autoSpaceDN w:val="0"/>
        <w:jc w:val="center"/>
        <w:rPr>
          <w:rFonts w:ascii="宋体" w:hAnsi="宋体" w:cs="宋体"/>
          <w:b/>
          <w:color w:val="000000"/>
          <w:spacing w:val="6"/>
          <w:sz w:val="32"/>
          <w:szCs w:val="32"/>
          <w:highlight w:val="none"/>
        </w:rPr>
      </w:pPr>
    </w:p>
    <w:p w14:paraId="2025B4A7">
      <w:pPr>
        <w:autoSpaceDE w:val="0"/>
        <w:autoSpaceDN w:val="0"/>
        <w:jc w:val="center"/>
        <w:rPr>
          <w:rFonts w:ascii="宋体" w:hAnsi="宋体" w:cs="宋体"/>
          <w:b/>
          <w:color w:val="000000"/>
          <w:spacing w:val="6"/>
          <w:sz w:val="32"/>
          <w:szCs w:val="32"/>
          <w:highlight w:val="none"/>
        </w:rPr>
      </w:pPr>
    </w:p>
    <w:p w14:paraId="427BEFFD">
      <w:pPr>
        <w:autoSpaceDE w:val="0"/>
        <w:autoSpaceDN w:val="0"/>
        <w:jc w:val="center"/>
        <w:rPr>
          <w:rFonts w:ascii="宋体" w:hAnsi="宋体" w:cs="宋体"/>
          <w:b/>
          <w:color w:val="000000"/>
          <w:spacing w:val="6"/>
          <w:sz w:val="32"/>
          <w:szCs w:val="32"/>
          <w:highlight w:val="none"/>
        </w:rPr>
      </w:pPr>
    </w:p>
    <w:p w14:paraId="25E2945B">
      <w:pPr>
        <w:autoSpaceDE w:val="0"/>
        <w:autoSpaceDN w:val="0"/>
        <w:jc w:val="center"/>
        <w:rPr>
          <w:rFonts w:ascii="宋体" w:hAnsi="宋体" w:cs="宋体"/>
          <w:b/>
          <w:color w:val="000000"/>
          <w:spacing w:val="6"/>
          <w:sz w:val="32"/>
          <w:szCs w:val="32"/>
          <w:highlight w:val="none"/>
        </w:rPr>
      </w:pPr>
    </w:p>
    <w:p w14:paraId="485A618B">
      <w:pPr>
        <w:autoSpaceDE w:val="0"/>
        <w:autoSpaceDN w:val="0"/>
        <w:jc w:val="center"/>
        <w:rPr>
          <w:rFonts w:ascii="宋体" w:hAnsi="宋体" w:cs="宋体"/>
          <w:b/>
          <w:color w:val="000000"/>
          <w:spacing w:val="6"/>
          <w:sz w:val="32"/>
          <w:szCs w:val="32"/>
          <w:highlight w:val="none"/>
        </w:rPr>
      </w:pPr>
    </w:p>
    <w:p w14:paraId="421B5E96">
      <w:pPr>
        <w:autoSpaceDE w:val="0"/>
        <w:autoSpaceDN w:val="0"/>
        <w:jc w:val="center"/>
        <w:rPr>
          <w:rFonts w:ascii="宋体" w:hAnsi="宋体" w:cs="宋体"/>
          <w:b/>
          <w:color w:val="000000"/>
          <w:spacing w:val="6"/>
          <w:sz w:val="32"/>
          <w:szCs w:val="32"/>
          <w:highlight w:val="none"/>
        </w:rPr>
      </w:pPr>
    </w:p>
    <w:p w14:paraId="5993AC98">
      <w:pPr>
        <w:autoSpaceDE w:val="0"/>
        <w:autoSpaceDN w:val="0"/>
        <w:jc w:val="center"/>
        <w:rPr>
          <w:rFonts w:ascii="宋体" w:hAnsi="宋体" w:cs="宋体"/>
          <w:b/>
          <w:color w:val="000000"/>
          <w:spacing w:val="6"/>
          <w:sz w:val="32"/>
          <w:szCs w:val="32"/>
          <w:highlight w:val="none"/>
        </w:rPr>
      </w:pPr>
    </w:p>
    <w:p w14:paraId="27F296E4">
      <w:pPr>
        <w:autoSpaceDE w:val="0"/>
        <w:autoSpaceDN w:val="0"/>
        <w:jc w:val="center"/>
        <w:rPr>
          <w:rFonts w:ascii="宋体" w:hAnsi="宋体" w:cs="宋体"/>
          <w:b/>
          <w:color w:val="000000"/>
          <w:spacing w:val="6"/>
          <w:sz w:val="32"/>
          <w:szCs w:val="32"/>
          <w:highlight w:val="none"/>
        </w:rPr>
      </w:pPr>
    </w:p>
    <w:p w14:paraId="7EC2ACB7">
      <w:pPr>
        <w:autoSpaceDE w:val="0"/>
        <w:autoSpaceDN w:val="0"/>
        <w:jc w:val="center"/>
        <w:rPr>
          <w:rFonts w:ascii="宋体" w:hAnsi="宋体" w:cs="宋体"/>
          <w:b/>
          <w:color w:val="000000"/>
          <w:spacing w:val="6"/>
          <w:sz w:val="32"/>
          <w:szCs w:val="32"/>
          <w:highlight w:val="none"/>
        </w:rPr>
      </w:pPr>
    </w:p>
    <w:p w14:paraId="41C2D48A">
      <w:pPr>
        <w:autoSpaceDE w:val="0"/>
        <w:autoSpaceDN w:val="0"/>
        <w:jc w:val="center"/>
        <w:rPr>
          <w:rFonts w:ascii="宋体" w:hAnsi="宋体" w:cs="宋体"/>
          <w:b/>
          <w:color w:val="000000"/>
          <w:spacing w:val="6"/>
          <w:sz w:val="32"/>
          <w:szCs w:val="32"/>
          <w:highlight w:val="none"/>
        </w:rPr>
      </w:pPr>
    </w:p>
    <w:p w14:paraId="2C32F404">
      <w:pPr>
        <w:widowControl/>
        <w:adjustRightInd/>
        <w:jc w:val="left"/>
        <w:rPr>
          <w:rFonts w:ascii="宋体" w:hAnsi="宋体" w:cs="宋体"/>
          <w:b/>
          <w:color w:val="000000"/>
          <w:kern w:val="0"/>
          <w:sz w:val="32"/>
          <w:szCs w:val="32"/>
          <w:highlight w:val="none"/>
        </w:rPr>
      </w:pPr>
      <w:r>
        <w:rPr>
          <w:rFonts w:ascii="宋体" w:hAnsi="宋体" w:cs="宋体"/>
          <w:b/>
          <w:color w:val="000000"/>
          <w:kern w:val="0"/>
          <w:sz w:val="32"/>
          <w:szCs w:val="32"/>
          <w:highlight w:val="none"/>
        </w:rPr>
        <w:br w:type="page"/>
      </w:r>
    </w:p>
    <w:p w14:paraId="40E4174A">
      <w:pPr>
        <w:snapToGrid w:val="0"/>
        <w:spacing w:line="360" w:lineRule="auto"/>
        <w:rPr>
          <w:rFonts w:ascii="宋体" w:hAnsi="宋体" w:cs="宋体"/>
          <w:b/>
          <w:color w:val="000000"/>
          <w:kern w:val="0"/>
          <w:sz w:val="44"/>
          <w:szCs w:val="44"/>
          <w:highlight w:val="none"/>
        </w:rPr>
      </w:pPr>
      <w:r>
        <w:rPr>
          <w:rFonts w:hint="eastAsia" w:ascii="宋体" w:hAnsi="宋体" w:cs="宋体"/>
          <w:b/>
          <w:color w:val="000000"/>
          <w:kern w:val="0"/>
          <w:sz w:val="44"/>
          <w:szCs w:val="44"/>
          <w:highlight w:val="none"/>
        </w:rPr>
        <w:t>附件</w:t>
      </w:r>
      <w:r>
        <w:rPr>
          <w:rFonts w:ascii="宋体" w:hAnsi="宋体" w:cs="宋体"/>
          <w:b/>
          <w:color w:val="000000"/>
          <w:kern w:val="0"/>
          <w:sz w:val="44"/>
          <w:szCs w:val="44"/>
          <w:highlight w:val="none"/>
        </w:rPr>
        <w:t>7</w:t>
      </w:r>
      <w:r>
        <w:rPr>
          <w:rFonts w:hint="eastAsia" w:ascii="宋体" w:hAnsi="宋体" w:cs="宋体"/>
          <w:b/>
          <w:color w:val="000000"/>
          <w:kern w:val="0"/>
          <w:sz w:val="44"/>
          <w:szCs w:val="44"/>
          <w:highlight w:val="none"/>
        </w:rPr>
        <w:t>：中小企业声明函</w:t>
      </w:r>
    </w:p>
    <w:p w14:paraId="462640F4">
      <w:pPr>
        <w:spacing w:line="360" w:lineRule="auto"/>
        <w:jc w:val="center"/>
        <w:rPr>
          <w:rFonts w:ascii="宋体" w:hAnsi="宋体" w:cs="宋体"/>
          <w:color w:val="000000"/>
          <w:sz w:val="24"/>
          <w:highlight w:val="none"/>
          <w:u w:val="single"/>
        </w:rPr>
      </w:pPr>
    </w:p>
    <w:p w14:paraId="5D65F56C">
      <w:pPr>
        <w:spacing w:line="360" w:lineRule="auto"/>
        <w:jc w:val="center"/>
        <w:rPr>
          <w:rFonts w:ascii="宋体" w:hAnsi="宋体" w:cs="宋体"/>
          <w:b/>
          <w:color w:val="000000"/>
          <w:sz w:val="32"/>
          <w:szCs w:val="32"/>
          <w:highlight w:val="none"/>
        </w:rPr>
      </w:pPr>
      <w:r>
        <w:rPr>
          <w:rFonts w:hint="eastAsia" w:ascii="宋体" w:hAnsi="宋体" w:cs="宋体"/>
          <w:b/>
          <w:color w:val="000000"/>
          <w:sz w:val="32"/>
          <w:szCs w:val="32"/>
          <w:highlight w:val="none"/>
        </w:rPr>
        <w:t>中小企业声明函（货物）</w:t>
      </w:r>
    </w:p>
    <w:p w14:paraId="70331D71">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本公司（联合体）郑重声明，根据《政府采购促进中小企业发展管理办法》（财库﹝2020﹞46 号）的规定，本公司（联合体）参加</w:t>
      </w:r>
      <w:r>
        <w:rPr>
          <w:rFonts w:hint="eastAsia" w:ascii="宋体" w:hAnsi="宋体" w:cs="宋体"/>
          <w:color w:val="000000"/>
          <w:sz w:val="24"/>
          <w:highlight w:val="none"/>
          <w:u w:val="single"/>
          <w:lang w:eastAsia="zh-CN"/>
        </w:rPr>
        <w:t>杭州第一技师学院</w:t>
      </w:r>
      <w:r>
        <w:rPr>
          <w:rFonts w:hint="eastAsia" w:ascii="宋体" w:hAnsi="宋体" w:cs="宋体"/>
          <w:color w:val="000000"/>
          <w:sz w:val="24"/>
          <w:highlight w:val="none"/>
        </w:rPr>
        <w:t>的</w:t>
      </w:r>
      <w:r>
        <w:rPr>
          <w:rFonts w:hint="eastAsia" w:ascii="宋体" w:hAnsi="宋体" w:cs="宋体"/>
          <w:color w:val="000000"/>
          <w:sz w:val="24"/>
          <w:highlight w:val="none"/>
          <w:u w:val="single"/>
          <w:lang w:eastAsia="zh-CN"/>
        </w:rPr>
        <w:t>临安校区学生寝室家具购置</w:t>
      </w:r>
      <w:r>
        <w:rPr>
          <w:rFonts w:hint="eastAsia" w:ascii="宋体" w:hAnsi="宋体" w:cs="宋体"/>
          <w:color w:val="000000"/>
          <w:sz w:val="24"/>
          <w:highlight w:val="none"/>
        </w:rPr>
        <w:t>采购活动，提供的货物全部由符合政策要求的中小企业制造。相关企业（含联合体中的中小企业、签订分包意向协议的中小企业）的具体情况如下：</w:t>
      </w:r>
    </w:p>
    <w:p w14:paraId="2EBB4ACD">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1.</w:t>
      </w:r>
      <w:r>
        <w:rPr>
          <w:rFonts w:hint="eastAsia" w:ascii="宋体" w:hAnsi="宋体" w:cs="宋体"/>
          <w:color w:val="000000"/>
          <w:highlight w:val="none"/>
        </w:rPr>
        <w:t xml:space="preserve"> </w:t>
      </w:r>
      <w:r>
        <w:rPr>
          <w:rFonts w:hint="eastAsia" w:ascii="宋体" w:hAnsi="宋体" w:cs="宋体"/>
          <w:color w:val="000000"/>
          <w:sz w:val="24"/>
          <w:highlight w:val="none"/>
          <w:u w:val="single"/>
        </w:rPr>
        <w:t>（标的名称）</w:t>
      </w:r>
      <w:r>
        <w:rPr>
          <w:rFonts w:hint="eastAsia" w:ascii="宋体" w:hAnsi="宋体" w:cs="宋体"/>
          <w:color w:val="000000"/>
          <w:sz w:val="24"/>
          <w:highlight w:val="none"/>
        </w:rPr>
        <w:t xml:space="preserve"> ，属于 </w:t>
      </w:r>
      <w:r>
        <w:rPr>
          <w:rFonts w:hint="eastAsia" w:ascii="宋体" w:hAnsi="宋体" w:cs="宋体"/>
          <w:color w:val="000000"/>
          <w:sz w:val="24"/>
          <w:highlight w:val="none"/>
          <w:u w:val="single"/>
        </w:rPr>
        <w:t>（</w:t>
      </w:r>
      <w:r>
        <w:rPr>
          <w:rFonts w:hint="eastAsia" w:ascii="宋体" w:hAnsi="宋体" w:cs="宋体"/>
          <w:color w:val="000000"/>
          <w:sz w:val="24"/>
          <w:highlight w:val="none"/>
          <w:u w:val="single"/>
          <w:lang w:val="en-US" w:eastAsia="zh-CN"/>
        </w:rPr>
        <w:t>工业</w:t>
      </w:r>
      <w:r>
        <w:rPr>
          <w:rFonts w:hint="eastAsia" w:ascii="宋体" w:hAnsi="宋体" w:cs="宋体"/>
          <w:color w:val="000000"/>
          <w:sz w:val="24"/>
          <w:highlight w:val="none"/>
          <w:u w:val="single"/>
        </w:rPr>
        <w:t>）</w:t>
      </w:r>
      <w:r>
        <w:rPr>
          <w:rFonts w:hint="eastAsia" w:ascii="宋体" w:hAnsi="宋体" w:cs="宋体"/>
          <w:color w:val="000000"/>
          <w:sz w:val="24"/>
          <w:highlight w:val="none"/>
        </w:rPr>
        <w:t>行业 ；制造商为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u w:val="single"/>
          <w:lang w:val="en-US" w:eastAsia="zh-CN"/>
        </w:rPr>
        <w:t xml:space="preserve">  </w:t>
      </w:r>
      <w:r>
        <w:rPr>
          <w:rFonts w:hint="eastAsia" w:ascii="宋体" w:hAnsi="宋体" w:cs="宋体"/>
          <w:color w:val="000000"/>
          <w:sz w:val="24"/>
          <w:highlight w:val="none"/>
          <w:u w:val="single"/>
        </w:rPr>
        <w:t>（企业名称）</w:t>
      </w:r>
      <w:r>
        <w:rPr>
          <w:rFonts w:hint="eastAsia" w:ascii="宋体" w:hAnsi="宋体" w:cs="宋体"/>
          <w:color w:val="000000"/>
          <w:sz w:val="24"/>
          <w:highlight w:val="none"/>
        </w:rPr>
        <w:t xml:space="preserve"> ，从业人员</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人，营业收入为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万元，资产总额为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万元，属于</w:t>
      </w:r>
      <w:r>
        <w:rPr>
          <w:rFonts w:hint="eastAsia" w:ascii="宋体" w:hAnsi="宋体" w:cs="宋体"/>
          <w:color w:val="000000"/>
          <w:sz w:val="24"/>
          <w:highlight w:val="none"/>
          <w:u w:val="single"/>
        </w:rPr>
        <w:t xml:space="preserve">     （中型企业、小型企业、微型企业）</w:t>
      </w:r>
      <w:r>
        <w:rPr>
          <w:rFonts w:hint="eastAsia" w:ascii="宋体" w:hAnsi="宋体" w:cs="宋体"/>
          <w:color w:val="000000"/>
          <w:sz w:val="24"/>
          <w:highlight w:val="none"/>
        </w:rPr>
        <w:t xml:space="preserve"> ；</w:t>
      </w:r>
    </w:p>
    <w:p w14:paraId="69E1BE86">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w:t>
      </w:r>
      <w:r>
        <w:rPr>
          <w:rFonts w:hint="eastAsia" w:ascii="宋体" w:hAnsi="宋体" w:cs="宋体"/>
          <w:color w:val="000000"/>
          <w:highlight w:val="none"/>
        </w:rPr>
        <w:t xml:space="preserve"> </w:t>
      </w:r>
      <w:r>
        <w:rPr>
          <w:rFonts w:hint="eastAsia" w:ascii="宋体" w:hAnsi="宋体" w:cs="宋体"/>
          <w:color w:val="000000"/>
          <w:sz w:val="24"/>
          <w:highlight w:val="none"/>
          <w:u w:val="single"/>
        </w:rPr>
        <w:t>（标的名称）</w:t>
      </w:r>
      <w:r>
        <w:rPr>
          <w:rFonts w:hint="eastAsia" w:ascii="宋体" w:hAnsi="宋体" w:cs="宋体"/>
          <w:color w:val="000000"/>
          <w:sz w:val="24"/>
          <w:highlight w:val="none"/>
        </w:rPr>
        <w:t xml:space="preserve"> ，属于 </w:t>
      </w:r>
      <w:r>
        <w:rPr>
          <w:rFonts w:hint="eastAsia" w:ascii="宋体" w:hAnsi="宋体" w:cs="宋体"/>
          <w:color w:val="000000"/>
          <w:sz w:val="24"/>
          <w:highlight w:val="none"/>
          <w:u w:val="single"/>
        </w:rPr>
        <w:t>（</w:t>
      </w:r>
      <w:r>
        <w:rPr>
          <w:rFonts w:hint="eastAsia" w:ascii="宋体" w:hAnsi="宋体" w:cs="宋体"/>
          <w:color w:val="000000"/>
          <w:sz w:val="24"/>
          <w:highlight w:val="none"/>
          <w:u w:val="single"/>
          <w:lang w:val="en-US" w:eastAsia="zh-CN"/>
        </w:rPr>
        <w:t>工业</w:t>
      </w:r>
      <w:r>
        <w:rPr>
          <w:rFonts w:hint="eastAsia" w:ascii="宋体" w:hAnsi="宋体" w:cs="宋体"/>
          <w:color w:val="000000"/>
          <w:sz w:val="24"/>
          <w:highlight w:val="none"/>
          <w:u w:val="single"/>
        </w:rPr>
        <w:t>）</w:t>
      </w:r>
      <w:r>
        <w:rPr>
          <w:rFonts w:hint="eastAsia" w:ascii="宋体" w:hAnsi="宋体" w:cs="宋体"/>
          <w:color w:val="000000"/>
          <w:sz w:val="24"/>
          <w:highlight w:val="none"/>
        </w:rPr>
        <w:t>行业 ；制造商为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u w:val="single"/>
          <w:lang w:val="en-US" w:eastAsia="zh-CN"/>
        </w:rPr>
        <w:t xml:space="preserve">  </w:t>
      </w:r>
      <w:r>
        <w:rPr>
          <w:rFonts w:hint="eastAsia" w:ascii="宋体" w:hAnsi="宋体" w:cs="宋体"/>
          <w:color w:val="000000"/>
          <w:sz w:val="24"/>
          <w:highlight w:val="none"/>
          <w:u w:val="single"/>
        </w:rPr>
        <w:t>（企业名称）</w:t>
      </w:r>
      <w:r>
        <w:rPr>
          <w:rFonts w:hint="eastAsia" w:ascii="宋体" w:hAnsi="宋体" w:cs="宋体"/>
          <w:color w:val="000000"/>
          <w:sz w:val="24"/>
          <w:highlight w:val="none"/>
        </w:rPr>
        <w:t xml:space="preserve"> ，从业人员</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人，营业收入为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万元，资产总额为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万元，属于</w:t>
      </w:r>
      <w:r>
        <w:rPr>
          <w:rFonts w:hint="eastAsia" w:ascii="宋体" w:hAnsi="宋体" w:cs="宋体"/>
          <w:color w:val="000000"/>
          <w:sz w:val="24"/>
          <w:highlight w:val="none"/>
          <w:u w:val="single"/>
        </w:rPr>
        <w:t xml:space="preserve">     （中型企业、小型企业、微型企业）</w:t>
      </w:r>
      <w:r>
        <w:rPr>
          <w:rFonts w:hint="eastAsia" w:ascii="宋体" w:hAnsi="宋体" w:cs="宋体"/>
          <w:color w:val="000000"/>
          <w:sz w:val="24"/>
          <w:highlight w:val="none"/>
        </w:rPr>
        <w:t xml:space="preserve"> ；</w:t>
      </w:r>
    </w:p>
    <w:p w14:paraId="167E588F">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3</w:t>
      </w:r>
      <w:r>
        <w:rPr>
          <w:rFonts w:hint="eastAsia" w:ascii="宋体" w:hAnsi="宋体" w:cs="宋体"/>
          <w:color w:val="000000"/>
          <w:sz w:val="24"/>
          <w:highlight w:val="none"/>
        </w:rPr>
        <w:t>.</w:t>
      </w:r>
      <w:r>
        <w:rPr>
          <w:rFonts w:hint="eastAsia" w:ascii="宋体" w:hAnsi="宋体" w:cs="宋体"/>
          <w:color w:val="000000"/>
          <w:highlight w:val="none"/>
        </w:rPr>
        <w:t xml:space="preserve"> </w:t>
      </w:r>
      <w:r>
        <w:rPr>
          <w:rFonts w:hint="eastAsia" w:ascii="宋体" w:hAnsi="宋体" w:cs="宋体"/>
          <w:color w:val="000000"/>
          <w:sz w:val="24"/>
          <w:highlight w:val="none"/>
          <w:u w:val="single"/>
        </w:rPr>
        <w:t>（标的名称）</w:t>
      </w:r>
      <w:r>
        <w:rPr>
          <w:rFonts w:hint="eastAsia" w:ascii="宋体" w:hAnsi="宋体" w:cs="宋体"/>
          <w:color w:val="000000"/>
          <w:sz w:val="24"/>
          <w:highlight w:val="none"/>
        </w:rPr>
        <w:t xml:space="preserve"> ，属于 </w:t>
      </w:r>
      <w:r>
        <w:rPr>
          <w:rFonts w:hint="eastAsia" w:ascii="宋体" w:hAnsi="宋体" w:cs="宋体"/>
          <w:color w:val="000000"/>
          <w:sz w:val="24"/>
          <w:highlight w:val="none"/>
          <w:u w:val="single"/>
        </w:rPr>
        <w:t>（</w:t>
      </w:r>
      <w:r>
        <w:rPr>
          <w:rFonts w:hint="eastAsia" w:ascii="宋体" w:hAnsi="宋体" w:cs="宋体"/>
          <w:color w:val="000000"/>
          <w:sz w:val="24"/>
          <w:highlight w:val="none"/>
          <w:u w:val="single"/>
          <w:lang w:val="en-US" w:eastAsia="zh-CN"/>
        </w:rPr>
        <w:t>工业</w:t>
      </w:r>
      <w:r>
        <w:rPr>
          <w:rFonts w:hint="eastAsia" w:ascii="宋体" w:hAnsi="宋体" w:cs="宋体"/>
          <w:color w:val="000000"/>
          <w:sz w:val="24"/>
          <w:highlight w:val="none"/>
          <w:u w:val="single"/>
        </w:rPr>
        <w:t>）</w:t>
      </w:r>
      <w:r>
        <w:rPr>
          <w:rFonts w:hint="eastAsia" w:ascii="宋体" w:hAnsi="宋体" w:cs="宋体"/>
          <w:color w:val="000000"/>
          <w:sz w:val="24"/>
          <w:highlight w:val="none"/>
        </w:rPr>
        <w:t>行业 ；制造商为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u w:val="single"/>
          <w:lang w:val="en-US" w:eastAsia="zh-CN"/>
        </w:rPr>
        <w:t xml:space="preserve">  </w:t>
      </w:r>
      <w:r>
        <w:rPr>
          <w:rFonts w:hint="eastAsia" w:ascii="宋体" w:hAnsi="宋体" w:cs="宋体"/>
          <w:color w:val="000000"/>
          <w:sz w:val="24"/>
          <w:highlight w:val="none"/>
          <w:u w:val="single"/>
        </w:rPr>
        <w:t>（企业名称）</w:t>
      </w:r>
      <w:r>
        <w:rPr>
          <w:rFonts w:hint="eastAsia" w:ascii="宋体" w:hAnsi="宋体" w:cs="宋体"/>
          <w:color w:val="000000"/>
          <w:sz w:val="24"/>
          <w:highlight w:val="none"/>
        </w:rPr>
        <w:t xml:space="preserve"> ，从业人员</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人，营业收入为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万元，资产总额为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万元，属于</w:t>
      </w:r>
      <w:r>
        <w:rPr>
          <w:rFonts w:hint="eastAsia" w:ascii="宋体" w:hAnsi="宋体" w:cs="宋体"/>
          <w:color w:val="000000"/>
          <w:sz w:val="24"/>
          <w:highlight w:val="none"/>
          <w:u w:val="single"/>
        </w:rPr>
        <w:t xml:space="preserve">     （中型企业、小型企业、微型企业）</w:t>
      </w:r>
      <w:r>
        <w:rPr>
          <w:rFonts w:hint="eastAsia" w:ascii="宋体" w:hAnsi="宋体" w:cs="宋体"/>
          <w:color w:val="000000"/>
          <w:sz w:val="24"/>
          <w:highlight w:val="none"/>
        </w:rPr>
        <w:t xml:space="preserve"> ；</w:t>
      </w:r>
    </w:p>
    <w:p w14:paraId="5BEC2154">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w:t>
      </w:r>
    </w:p>
    <w:p w14:paraId="043D3482">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以上企业，不属于大企业的分支机构，不存在控股股东为大企业的情形，也不存在与大企业的负责人为同一人的情形。</w:t>
      </w:r>
    </w:p>
    <w:p w14:paraId="019E1DA6">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本企业对上述声明内容的真实性负责。如有虚假，将依法承担相应责任。</w:t>
      </w:r>
    </w:p>
    <w:p w14:paraId="04B8FC54">
      <w:pPr>
        <w:snapToGrid w:val="0"/>
        <w:spacing w:line="360" w:lineRule="auto"/>
        <w:ind w:firstLine="5160" w:firstLineChars="2150"/>
        <w:rPr>
          <w:rFonts w:ascii="宋体" w:hAnsi="宋体" w:cs="宋体"/>
          <w:color w:val="000000"/>
          <w:kern w:val="0"/>
          <w:sz w:val="24"/>
          <w:highlight w:val="none"/>
        </w:rPr>
      </w:pPr>
      <w:r>
        <w:rPr>
          <w:rFonts w:hint="eastAsia" w:ascii="宋体" w:hAnsi="宋体" w:cs="宋体"/>
          <w:color w:val="000000"/>
          <w:kern w:val="0"/>
          <w:sz w:val="24"/>
          <w:highlight w:val="none"/>
          <w:lang w:val="zh-CN"/>
        </w:rPr>
        <w:t>投标人名称(电子签名)：</w:t>
      </w:r>
    </w:p>
    <w:p w14:paraId="62B37086">
      <w:pPr>
        <w:snapToGrid w:val="0"/>
        <w:spacing w:line="360" w:lineRule="auto"/>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日期</w:t>
      </w:r>
      <w:r>
        <w:rPr>
          <w:rFonts w:hint="eastAsia" w:ascii="宋体" w:hAnsi="宋体" w:cs="宋体"/>
          <w:color w:val="000000"/>
          <w:kern w:val="0"/>
          <w:sz w:val="24"/>
          <w:highlight w:val="none"/>
        </w:rPr>
        <w:t xml:space="preserve">：  年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w:t>
      </w:r>
    </w:p>
    <w:p w14:paraId="61C8991C">
      <w:pPr>
        <w:spacing w:line="360" w:lineRule="auto"/>
        <w:jc w:val="left"/>
        <w:rPr>
          <w:rFonts w:ascii="宋体" w:hAnsi="宋体" w:cs="宋体"/>
          <w:color w:val="000000"/>
          <w:sz w:val="18"/>
          <w:szCs w:val="18"/>
          <w:highlight w:val="none"/>
        </w:rPr>
      </w:pPr>
      <w:r>
        <w:rPr>
          <w:rFonts w:hint="eastAsia" w:ascii="宋体" w:hAnsi="宋体" w:cs="宋体"/>
          <w:color w:val="000000"/>
          <w:sz w:val="24"/>
          <w:szCs w:val="24"/>
          <w:highlight w:val="none"/>
        </w:rPr>
        <w:t>从业人员、营业收入、资产总额填报上一年度数据，无上一年度数据的新成立企业可不填报。</w:t>
      </w:r>
    </w:p>
    <w:p w14:paraId="3EE37D33">
      <w:pPr>
        <w:spacing w:line="360" w:lineRule="auto"/>
        <w:ind w:right="420" w:firstLine="480" w:firstLineChars="200"/>
        <w:rPr>
          <w:rFonts w:ascii="宋体" w:hAnsi="宋体" w:cs="宋体"/>
          <w:color w:val="000000"/>
          <w:sz w:val="24"/>
          <w:highlight w:val="none"/>
        </w:rPr>
      </w:pPr>
      <w:r>
        <w:rPr>
          <w:rFonts w:hint="eastAsia" w:ascii="宋体" w:hAnsi="宋体" w:cs="宋体"/>
          <w:color w:val="000000"/>
          <w:sz w:val="24"/>
          <w:highlight w:val="none"/>
        </w:rPr>
        <w:t>注：</w:t>
      </w:r>
    </w:p>
    <w:p w14:paraId="4E81120B">
      <w:pPr>
        <w:spacing w:line="360" w:lineRule="auto"/>
        <w:ind w:right="420" w:firstLine="480" w:firstLineChars="200"/>
        <w:rPr>
          <w:rFonts w:ascii="宋体" w:hAnsi="宋体" w:cs="宋体"/>
          <w:color w:val="000000"/>
          <w:sz w:val="24"/>
          <w:highlight w:val="none"/>
        </w:rPr>
      </w:pPr>
      <w:r>
        <w:rPr>
          <w:rFonts w:hint="eastAsia" w:ascii="宋体" w:hAnsi="宋体" w:cs="宋体"/>
          <w:color w:val="000000"/>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E78D7B6">
      <w:pPr>
        <w:spacing w:line="360" w:lineRule="auto"/>
        <w:ind w:right="420" w:firstLine="480" w:firstLineChars="200"/>
        <w:rPr>
          <w:rFonts w:ascii="宋体" w:hAnsi="宋体" w:cs="宋体"/>
          <w:bCs/>
          <w:color w:val="000000"/>
          <w:sz w:val="24"/>
          <w:highlight w:val="none"/>
        </w:rPr>
      </w:pPr>
      <w:r>
        <w:rPr>
          <w:rFonts w:hint="eastAsia" w:ascii="宋体" w:hAnsi="宋体" w:cs="宋体"/>
          <w:color w:val="000000"/>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312A953">
      <w:pPr>
        <w:rPr>
          <w:highlight w:val="none"/>
        </w:rPr>
      </w:pPr>
    </w:p>
    <w:sectPr>
      <w:headerReference r:id="rId22" w:type="first"/>
      <w:footerReference r:id="rId25" w:type="first"/>
      <w:headerReference r:id="rId21" w:type="default"/>
      <w:footerReference r:id="rId23" w:type="default"/>
      <w:footerReference r:id="rId24"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5794C">
    <w:pPr>
      <w:pStyle w:val="12"/>
      <w:ind w:firstLine="360"/>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F815EA">
                          <w:pPr>
                            <w:pStyle w:val="12"/>
                            <w:ind w:firstLine="360"/>
                          </w:pPr>
                          <w:r>
                            <w:fldChar w:fldCharType="begin"/>
                          </w:r>
                          <w:r>
                            <w:instrText xml:space="preserve"> PAGE  \* MERGEFORMAT </w:instrText>
                          </w:r>
                          <w:r>
                            <w:fldChar w:fldCharType="separate"/>
                          </w:r>
                          <w:r>
                            <w:t>26</w:t>
                          </w:r>
                          <w:r>
                            <w:fldChar w:fldCharType="end"/>
                          </w:r>
                        </w:p>
                      </w:txbxContent>
                    </wps:txbx>
                    <wps:bodyPr wrap="none" lIns="0" tIns="0" rIns="0" bIns="0" upright="1">
                      <a:spAutoFit/>
                    </wps:bodyPr>
                  </wps:wsp>
                </a:graphicData>
              </a:graphic>
            </wp:anchor>
          </w:drawing>
        </mc:Choice>
        <mc:Fallback>
          <w:pict>
            <v:rect id="文本框 9"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NoYcrDAQAAhwMAAA4AAABkcnMvZTJvRG9jLnhtbK1TzY7TMBC+I/EO&#10;lu80aYWgGzVdIVWLkBCstPAAruM0lvynGbdJXwDegBMX7jxXn4Oxk3TRctkDF3fG437zfd9MNreD&#10;NeykALV3NV8uSs6Uk77R7lDzr1/uXq05wyhcI4x3quZnhfx2+/LFpg+VWvnOm0YBIxCHVR9q3sUY&#10;qqJA2SkrcOGDclRsPVgRKYVD0YDoCd2aYlWWb4reQxPAS4VIt7uxyCdEeA6gb1st1c7Lo1Uujqig&#10;jIgkCTsdkG8z27ZVMn5uW1SRmZqT0phPakLxPp3FdiOqA4jQaTlREM+h8ESTFdpR0yvUTkTBjqD/&#10;gbJagkffxoX0thiFZEdIxbJ84s1DJ4LKWshqDFfT8f/Byk+ne2C6qfnr8uYtZ05Ymvnlx/fLz9+X&#10;X9/YTXKoD1jRw4dwD1OGFCa5Qws2/ZIQNmRXz1dX1RCZpMvlerVel2S4pNqcEE7x+PcAGN8rb1kK&#10;ag40tuymOH3EOD6dn6RuxqXT+TttzFhNN0WiORJLURz2w8R275szqexpzDV3tNWcmQ+OXEwbMQcw&#10;B/s5OAbQh474LDMZDO+OkXpmQqnDCDs1pvlkSdMupQX4O8+vHr+f7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dblS0AAAAAUBAAAPAAAAAAAAAAEAIAAAACIAAABkcnMvZG93bnJldi54bWxQSwEC&#10;FAAUAAAACACHTuJAk2hhysMBAACHAwAADgAAAAAAAAABACAAAAAfAQAAZHJzL2Uyb0RvYy54bWxQ&#10;SwUGAAAAAAYABgBZAQAAVAUAAAAA&#10;">
              <v:fill on="f" focussize="0,0"/>
              <v:stroke on="f"/>
              <v:imagedata o:title=""/>
              <o:lock v:ext="edit" aspectratio="f"/>
              <v:textbox inset="0mm,0mm,0mm,0mm" style="mso-fit-shape-to-text:t;">
                <w:txbxContent>
                  <w:p w14:paraId="6BF815EA">
                    <w:pPr>
                      <w:pStyle w:val="12"/>
                      <w:ind w:firstLine="360"/>
                    </w:pPr>
                    <w:r>
                      <w:fldChar w:fldCharType="begin"/>
                    </w:r>
                    <w:r>
                      <w:instrText xml:space="preserve"> PAGE  \* MERGEFORMAT </w:instrText>
                    </w:r>
                    <w:r>
                      <w:fldChar w:fldCharType="separate"/>
                    </w:r>
                    <w:r>
                      <w:t>26</w:t>
                    </w:r>
                    <w:r>
                      <w:fldChar w:fldCharType="end"/>
                    </w: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A8B14">
    <w:pPr>
      <w:pStyle w:val="1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64</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5FFCB">
    <w:pPr>
      <w:pStyle w:val="12"/>
      <w:framePr w:wrap="around" w:vAnchor="text" w:hAnchor="margin" w:xAlign="right" w:y="1"/>
      <w:rPr>
        <w:rStyle w:val="18"/>
      </w:rPr>
    </w:pPr>
    <w:r>
      <w:fldChar w:fldCharType="begin"/>
    </w:r>
    <w:r>
      <w:rPr>
        <w:rStyle w:val="18"/>
      </w:rPr>
      <w:instrText xml:space="preserve">PAGE  </w:instrText>
    </w:r>
    <w:r>
      <w:fldChar w:fldCharType="end"/>
    </w:r>
  </w:p>
  <w:p w14:paraId="632FEF17">
    <w:pPr>
      <w:pStyle w:val="12"/>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0D2D5">
    <w:pPr>
      <w:pStyle w:val="1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64</w:t>
    </w:r>
    <w:r>
      <w:rPr>
        <w:rFonts w:hint="eastAsia" w:ascii="仿宋_GB2312" w:eastAsia="仿宋_GB2312"/>
        <w:kern w:val="0"/>
        <w:szCs w:val="21"/>
      </w:rPr>
      <w:fldChar w:fldCharType="end"/>
    </w:r>
    <w:bookmarkStart w:id="414" w:name="_Toc36110187"/>
    <w:bookmarkStart w:id="415" w:name="_Toc164085800"/>
    <w:bookmarkStart w:id="416" w:name="_Toc91899912"/>
    <w:bookmarkStart w:id="417" w:name="_Toc131845147"/>
    <w:r>
      <w:rPr>
        <w:rFonts w:hint="eastAsia" w:ascii="仿宋_GB2312" w:eastAsia="仿宋_GB2312"/>
        <w:kern w:val="0"/>
        <w:szCs w:val="21"/>
      </w:rPr>
      <w:t xml:space="preserve"> 页</w:t>
    </w:r>
    <w:bookmarkEnd w:id="414"/>
    <w:bookmarkEnd w:id="415"/>
    <w:bookmarkEnd w:id="416"/>
    <w:bookmarkEnd w:id="417"/>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3B5A3">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60F64">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26B04">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p w14:paraId="17A736A2">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453AB">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p w14:paraId="4ACF188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BD456">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p w14:paraId="13A697B2">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6A856">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p w14:paraId="28D0E44B">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21912">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p w14:paraId="590B491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37DA9">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p w14:paraId="7CCDB951">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8FA89">
    <w:pPr>
      <w:pStyle w:val="13"/>
      <w:pBdr>
        <w:bottom w:val="none" w:color="auto" w:sz="0" w:space="6"/>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1D4FD">
    <w:pPr>
      <w:pStyle w:val="13"/>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DD519">
    <w:pPr>
      <w:pStyle w:val="13"/>
    </w:pP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1A743">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9EC23">
    <w:pPr>
      <w:pStyle w:val="13"/>
      <w:pBdr>
        <w:bottom w:val="none" w:color="auto" w:sz="0" w:space="1"/>
      </w:pBdr>
      <w:ind w:firstLine="36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A60DE">
    <w:pPr>
      <w:pStyle w:val="13"/>
      <w:jc w:val="right"/>
      <w:rPr>
        <w:rFonts w:ascii="仿宋_GB2312" w:eastAsia="仿宋_GB2312"/>
        <w:b/>
        <w:i/>
        <w:u w:val="single"/>
      </w:rPr>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B05D3">
    <w:pPr>
      <w:pStyle w:val="13"/>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2AA23">
    <w:pPr>
      <w:pStyle w:val="13"/>
      <w:rPr>
        <w:rFonts w:ascii="仿宋_GB2312" w:eastAsia="仿宋_GB2312"/>
        <w:b/>
        <w:i/>
        <w:u w:val="single"/>
      </w:rPr>
    </w:pPr>
    <w:r>
      <w:t></w:t>
    </w:r>
    <w:r>
      <w:rPr>
        <w:rFonts w:hint="eastAsia"/>
      </w:rPr>
      <w:t xml:space="preserve">                                                </w:t>
    </w:r>
    <w:r>
      <w:t xml:space="preserve"> 杭州市政府采购公开招标文件</w:t>
    </w:r>
  </w:p>
  <w:p w14:paraId="302D2520">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077E0">
    <w:pPr>
      <w:pStyle w:val="13"/>
      <w:jc w:val="right"/>
    </w:pPr>
    <w:r>
      <w:t></w:t>
    </w: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3B6B7">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CE19C">
    <w:pPr>
      <w:pStyle w:val="1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2"/>
      <w:numFmt w:val="chineseCounting"/>
      <w:suff w:val="nothing"/>
      <w:lvlText w:val="%1、"/>
      <w:lvlJc w:val="left"/>
      <w:rPr>
        <w:rFonts w:hint="eastAsia"/>
      </w:rPr>
    </w:lvl>
  </w:abstractNum>
  <w:abstractNum w:abstractNumId="1">
    <w:nsid w:val="00000002"/>
    <w:multiLevelType w:val="singleLevel"/>
    <w:tmpl w:val="00000002"/>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FiMTYwZWIzMTJiMzU2MDhiNmNlNmMzMWM5MjdmYjkifQ=="/>
  </w:docVars>
  <w:rsids>
    <w:rsidRoot w:val="00000000"/>
    <w:rsid w:val="03525568"/>
    <w:rsid w:val="042D4352"/>
    <w:rsid w:val="06DD10B9"/>
    <w:rsid w:val="0A597C14"/>
    <w:rsid w:val="24F16522"/>
    <w:rsid w:val="26D748B5"/>
    <w:rsid w:val="36532DCB"/>
    <w:rsid w:val="43BD0AAE"/>
    <w:rsid w:val="59305D21"/>
    <w:rsid w:val="5F3560BF"/>
    <w:rsid w:val="673F3906"/>
    <w:rsid w:val="68DF2CCD"/>
    <w:rsid w:val="7AF278A0"/>
    <w:rsid w:val="7C3B7582"/>
    <w:rsid w:val="7CB6242F"/>
    <w:rsid w:val="7E9C40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character" w:default="1" w:styleId="17">
    <w:name w:val="Default Paragraph Font"/>
    <w:qFormat/>
    <w:uiPriority w:val="0"/>
  </w:style>
  <w:style w:type="table" w:default="1" w:styleId="15">
    <w:name w:val="Normal Table"/>
    <w:qFormat/>
    <w:uiPriority w:val="0"/>
    <w:tblPr>
      <w:tblCellMar>
        <w:top w:w="0" w:type="dxa"/>
        <w:left w:w="108" w:type="dxa"/>
        <w:bottom w:w="0" w:type="dxa"/>
        <w:right w:w="108" w:type="dxa"/>
      </w:tblCellMar>
    </w:tblPr>
  </w:style>
  <w:style w:type="paragraph" w:styleId="5">
    <w:name w:val="Normal Indent"/>
    <w:basedOn w:val="1"/>
    <w:qFormat/>
    <w:uiPriority w:val="0"/>
    <w:pPr>
      <w:widowControl/>
      <w:snapToGrid w:val="0"/>
      <w:spacing w:line="480" w:lineRule="exact"/>
      <w:ind w:firstLine="567"/>
    </w:pPr>
    <w:rPr>
      <w:rFonts w:ascii="宋体"/>
      <w:snapToGrid w:val="0"/>
      <w:color w:val="000000"/>
      <w:kern w:val="28"/>
      <w:sz w:val="28"/>
      <w:szCs w:val="20"/>
    </w:rPr>
  </w:style>
  <w:style w:type="paragraph" w:styleId="6">
    <w:name w:val="annotation text"/>
    <w:basedOn w:val="1"/>
    <w:qFormat/>
    <w:uiPriority w:val="99"/>
    <w:pPr>
      <w:jc w:val="left"/>
    </w:pPr>
  </w:style>
  <w:style w:type="paragraph" w:styleId="7">
    <w:name w:val="Body Text"/>
    <w:basedOn w:val="1"/>
    <w:next w:val="1"/>
    <w:qFormat/>
    <w:uiPriority w:val="0"/>
    <w:pPr>
      <w:autoSpaceDE w:val="0"/>
      <w:autoSpaceDN w:val="0"/>
      <w:spacing w:line="360" w:lineRule="auto"/>
    </w:pPr>
    <w:rPr>
      <w:rFonts w:ascii="宋体" w:hAnsi="Arial" w:cs="Arial"/>
      <w:snapToGrid w:val="0"/>
      <w:sz w:val="24"/>
      <w:szCs w:val="21"/>
      <w:lang w:val="zh-CN"/>
    </w:rPr>
  </w:style>
  <w:style w:type="paragraph" w:styleId="8">
    <w:name w:val="Body Text Indent"/>
    <w:basedOn w:val="1"/>
    <w:next w:val="9"/>
    <w:qFormat/>
    <w:uiPriority w:val="0"/>
    <w:pPr>
      <w:spacing w:line="480" w:lineRule="exact"/>
      <w:ind w:firstLine="480" w:firstLineChars="200"/>
    </w:pPr>
    <w:rPr>
      <w:rFonts w:ascii="宋体" w:hAnsi="宋体"/>
      <w:sz w:val="24"/>
    </w:rPr>
  </w:style>
  <w:style w:type="paragraph" w:styleId="9">
    <w:name w:val="Body Text First Indent 2"/>
    <w:basedOn w:val="8"/>
    <w:qFormat/>
    <w:uiPriority w:val="0"/>
    <w:pPr>
      <w:adjustRightInd/>
      <w:spacing w:after="120" w:line="240" w:lineRule="auto"/>
      <w:ind w:left="420" w:leftChars="200" w:firstLine="210"/>
    </w:pPr>
    <w:rPr>
      <w:sz w:val="21"/>
    </w:rPr>
  </w:style>
  <w:style w:type="paragraph" w:styleId="10">
    <w:name w:val="List 2"/>
    <w:basedOn w:val="1"/>
    <w:qFormat/>
    <w:uiPriority w:val="0"/>
    <w:pPr>
      <w:adjustRightInd/>
      <w:spacing w:line="360" w:lineRule="auto"/>
      <w:ind w:left="100" w:leftChars="200" w:hanging="200" w:hangingChars="200"/>
    </w:pPr>
    <w:rPr>
      <w:rFonts w:eastAsia="微软雅黑"/>
    </w:rPr>
  </w:style>
  <w:style w:type="paragraph" w:styleId="11">
    <w:name w:val="Plain Text"/>
    <w:basedOn w:val="1"/>
    <w:qFormat/>
    <w:uiPriority w:val="0"/>
    <w:rPr>
      <w:rFonts w:ascii="宋体" w:hAnsi="Courier New" w:cs="Arial"/>
      <w:snapToGrid w:val="0"/>
      <w:szCs w:val="21"/>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99"/>
    <w:pPr>
      <w:widowControl/>
      <w:spacing w:before="100" w:beforeAutospacing="1" w:after="100" w:afterAutospacing="1"/>
      <w:jc w:val="left"/>
    </w:pPr>
    <w:rPr>
      <w:rFonts w:ascii="宋体" w:hAnsi="宋体"/>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rPr>
      <w:rFonts w:ascii="Arial" w:hAnsi="Arial" w:eastAsia="黑体" w:cs="Arial"/>
      <w:snapToGrid w:val="0"/>
      <w:kern w:val="0"/>
      <w:szCs w:val="21"/>
    </w:rPr>
  </w:style>
  <w:style w:type="character" w:styleId="19">
    <w:name w:val="Hyperlink"/>
    <w:qFormat/>
    <w:uiPriority w:val="99"/>
    <w:rPr>
      <w:rFonts w:ascii="Arial" w:hAnsi="Arial" w:eastAsia="黑体" w:cs="Arial"/>
      <w:snapToGrid w:val="0"/>
      <w:color w:val="000000"/>
      <w:kern w:val="0"/>
      <w:sz w:val="18"/>
      <w:szCs w:val="18"/>
      <w:u w:val="none"/>
    </w:rPr>
  </w:style>
  <w:style w:type="paragraph" w:customStyle="1" w:styleId="2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1">
    <w:name w:val="正文2"/>
    <w:basedOn w:val="1"/>
    <w:qFormat/>
    <w:uiPriority w:val="0"/>
    <w:pPr>
      <w:spacing w:before="156" w:line="360" w:lineRule="auto"/>
      <w:ind w:firstLine="510" w:firstLineChars="200"/>
    </w:pPr>
    <w:rPr>
      <w:sz w:val="24"/>
      <w:szCs w:val="20"/>
    </w:rPr>
  </w:style>
  <w:style w:type="paragraph" w:customStyle="1" w:styleId="22">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3">
    <w:name w:val="_Style 1"/>
    <w:basedOn w:val="1"/>
    <w:qFormat/>
    <w:uiPriority w:val="34"/>
    <w:pPr>
      <w:adjustRightInd/>
      <w:ind w:firstLine="420" w:firstLineChars="200"/>
    </w:pPr>
    <w:rPr>
      <w:rFonts w:eastAsia="仿宋_GB2312"/>
      <w:sz w:val="28"/>
    </w:rPr>
  </w:style>
  <w:style w:type="paragraph" w:customStyle="1" w:styleId="24">
    <w:name w:val="正文缩进1"/>
    <w:basedOn w:val="1"/>
    <w:next w:val="8"/>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5">
    <w:name w:val="索引 11"/>
    <w:basedOn w:val="1"/>
    <w:next w:val="1"/>
    <w:qFormat/>
    <w:uiPriority w:val="99"/>
    <w:pPr>
      <w:adjustRightInd/>
      <w:spacing w:line="360" w:lineRule="auto"/>
    </w:pPr>
    <w:rPr>
      <w:rFonts w:ascii="仿宋_GB2312" w:eastAsia="仿宋_GB2312"/>
      <w:sz w:val="24"/>
      <w:szCs w:val="20"/>
    </w:rPr>
  </w:style>
  <w:style w:type="paragraph" w:customStyle="1" w:styleId="26">
    <w:name w:val="纯文本1"/>
    <w:basedOn w:val="1"/>
    <w:qFormat/>
    <w:uiPriority w:val="0"/>
    <w:pPr>
      <w:adjustRightInd/>
    </w:pPr>
    <w:rPr>
      <w:rFonts w:ascii="宋体" w:hAnsi="Courier New"/>
      <w:kern w:val="0"/>
      <w:sz w:val="20"/>
      <w:szCs w:val="20"/>
    </w:rPr>
  </w:style>
  <w:style w:type="paragraph" w:customStyle="1" w:styleId="27">
    <w:name w:val="Default"/>
    <w:next w:val="2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8">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29">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30">
    <w:name w:val="纯文本_0_0"/>
    <w:basedOn w:val="31"/>
    <w:qFormat/>
    <w:uiPriority w:val="0"/>
    <w:rPr>
      <w:rFonts w:ascii="宋体" w:hAnsi="Courier New"/>
      <w:szCs w:val="21"/>
    </w:rPr>
  </w:style>
  <w:style w:type="paragraph" w:customStyle="1" w:styleId="3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1.png"/><Relationship Id="rId36" Type="http://schemas.openxmlformats.org/officeDocument/2006/relationships/image" Target="media/image10.jpeg"/><Relationship Id="rId35" Type="http://schemas.openxmlformats.org/officeDocument/2006/relationships/image" Target="media/image9.jpe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f96bf-97bf-4d64-b1e5-d72f9984bc5c}">
  <ds:schemaRefs/>
</ds:datastoreItem>
</file>

<file path=docProps/app.xml><?xml version="1.0" encoding="utf-8"?>
<Properties xmlns="http://schemas.openxmlformats.org/officeDocument/2006/extended-properties" xmlns:vt="http://schemas.openxmlformats.org/officeDocument/2006/docPropsVTypes">
  <Template>Normal.dotm</Template>
  <Pages>76</Pages>
  <Words>36050</Words>
  <Characters>39121</Characters>
  <Paragraphs>1614</Paragraphs>
  <TotalTime>22</TotalTime>
  <ScaleCrop>false</ScaleCrop>
  <LinksUpToDate>false</LinksUpToDate>
  <CharactersWithSpaces>43790</CharactersWithSpaces>
  <Application>WPS Office_12.1.0.17813_F1E327BC-269C-435d-A152-05C5408002CA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2024-08-05T13:48:00Z</dcterms:created>
  <dc:creator>小猫</dc:creator>
  <cp:lastModifiedBy>小猫</cp:lastModifiedBy>
  <dcterms:modified xsi:type="dcterms:W3CDTF">2024-08-13T02:54:41Z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2052-12.1.0.17813</vt:lpwstr>
  </property>
  <property fmtid="{D5CDD505-2E9C-101B-9397-08002B2CF9AE}" pid="3" name="ICV">
    <vt:lpwstr>4669A1D1EC9648DABF5BA07B5A80E0DD_13</vt:lpwstr>
  </property>
</Properties>
</file>