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BF983">
      <w:pPr>
        <w:spacing w:line="360" w:lineRule="auto"/>
        <w:jc w:val="center"/>
        <w:rPr>
          <w:rFonts w:ascii="宋体" w:hAnsi="宋体" w:cs="宋体"/>
          <w:b/>
          <w:sz w:val="24"/>
          <w:highlight w:val="none"/>
        </w:rPr>
      </w:pPr>
    </w:p>
    <w:p w14:paraId="407EB0C2">
      <w:pPr>
        <w:spacing w:line="360" w:lineRule="auto"/>
        <w:jc w:val="center"/>
        <w:rPr>
          <w:rFonts w:ascii="宋体" w:hAnsi="宋体" w:cs="宋体"/>
          <w:b/>
          <w:sz w:val="24"/>
          <w:highlight w:val="none"/>
        </w:rPr>
      </w:pPr>
    </w:p>
    <w:p w14:paraId="7C95BFF5">
      <w:pPr>
        <w:adjustRightInd/>
        <w:spacing w:line="360" w:lineRule="auto"/>
        <w:jc w:val="center"/>
        <w:rPr>
          <w:rFonts w:ascii="宋体" w:hAnsi="宋体" w:cs="宋体"/>
          <w:b/>
          <w:sz w:val="48"/>
          <w:szCs w:val="48"/>
          <w:highlight w:val="none"/>
        </w:rPr>
      </w:pPr>
    </w:p>
    <w:p w14:paraId="2015A570">
      <w:pPr>
        <w:adjustRightInd/>
        <w:spacing w:line="360" w:lineRule="auto"/>
        <w:jc w:val="center"/>
        <w:rPr>
          <w:rFonts w:hint="eastAsia" w:ascii="宋体" w:hAnsi="宋体" w:eastAsia="宋体" w:cs="宋体"/>
          <w:sz w:val="52"/>
          <w:szCs w:val="52"/>
          <w:highlight w:val="none"/>
          <w:lang w:eastAsia="zh-CN"/>
        </w:rPr>
      </w:pPr>
      <w:r>
        <w:rPr>
          <w:rFonts w:hint="eastAsia" w:ascii="宋体" w:hAnsi="宋体" w:cs="宋体"/>
          <w:sz w:val="48"/>
          <w:szCs w:val="48"/>
          <w:highlight w:val="none"/>
          <w:lang w:eastAsia="zh-CN"/>
        </w:rPr>
        <w:t>2024年“浙江制造”标准研制与管理项目</w:t>
      </w:r>
    </w:p>
    <w:p w14:paraId="58E3B08A">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5773B12E">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C054DB7">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rPr>
        <w:t>编号:FYC012</w:t>
      </w:r>
      <w:r>
        <w:rPr>
          <w:rFonts w:hint="eastAsia" w:ascii="宋体" w:hAnsi="宋体" w:cs="宋体"/>
          <w:sz w:val="30"/>
          <w:szCs w:val="30"/>
          <w:highlight w:val="none"/>
          <w:lang w:val="en-US" w:eastAsia="zh-CN"/>
        </w:rPr>
        <w:t>4</w:t>
      </w:r>
      <w:r>
        <w:rPr>
          <w:rFonts w:hint="eastAsia" w:ascii="宋体" w:hAnsi="宋体" w:cs="宋体"/>
          <w:sz w:val="30"/>
          <w:szCs w:val="30"/>
          <w:highlight w:val="none"/>
        </w:rPr>
        <w:t>0</w:t>
      </w:r>
      <w:r>
        <w:rPr>
          <w:rFonts w:hint="eastAsia" w:ascii="宋体" w:hAnsi="宋体" w:cs="宋体"/>
          <w:sz w:val="30"/>
          <w:szCs w:val="30"/>
          <w:highlight w:val="none"/>
          <w:lang w:val="en-US" w:eastAsia="zh-CN"/>
        </w:rPr>
        <w:t>8</w:t>
      </w:r>
      <w:r>
        <w:rPr>
          <w:rFonts w:hint="eastAsia" w:ascii="宋体" w:hAnsi="宋体" w:cs="宋体"/>
          <w:sz w:val="30"/>
          <w:szCs w:val="30"/>
          <w:highlight w:val="none"/>
        </w:rPr>
        <w:t>-</w:t>
      </w:r>
      <w:r>
        <w:rPr>
          <w:rFonts w:hint="eastAsia" w:ascii="宋体" w:hAnsi="宋体" w:cs="宋体"/>
          <w:sz w:val="30"/>
          <w:szCs w:val="30"/>
          <w:highlight w:val="none"/>
          <w:lang w:val="en-US" w:eastAsia="zh-CN"/>
        </w:rPr>
        <w:t>158</w:t>
      </w:r>
    </w:p>
    <w:p w14:paraId="5C2C9F30">
      <w:pPr>
        <w:adjustRightInd/>
        <w:spacing w:line="360" w:lineRule="auto"/>
        <w:rPr>
          <w:rFonts w:ascii="宋体" w:hAnsi="宋体" w:cs="宋体"/>
          <w:sz w:val="28"/>
          <w:szCs w:val="20"/>
          <w:highlight w:val="none"/>
        </w:rPr>
      </w:pPr>
    </w:p>
    <w:p w14:paraId="752216F2">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1A673B75">
      <w:pPr>
        <w:spacing w:line="360" w:lineRule="auto"/>
        <w:jc w:val="center"/>
        <w:rPr>
          <w:rFonts w:ascii="宋体" w:hAnsi="宋体" w:cs="宋体"/>
          <w:b/>
          <w:sz w:val="44"/>
          <w:szCs w:val="44"/>
          <w:highlight w:val="none"/>
        </w:rPr>
      </w:pPr>
    </w:p>
    <w:p w14:paraId="1BAC64CB">
      <w:pPr>
        <w:pStyle w:val="2"/>
        <w:rPr>
          <w:highlight w:val="none"/>
          <w:lang w:val="en-US"/>
        </w:rPr>
      </w:pPr>
    </w:p>
    <w:p w14:paraId="29D3E7E5">
      <w:pPr>
        <w:rPr>
          <w:highlight w:val="none"/>
        </w:rPr>
      </w:pPr>
    </w:p>
    <w:p w14:paraId="4BB552B5">
      <w:pPr>
        <w:pStyle w:val="2"/>
        <w:rPr>
          <w:highlight w:val="none"/>
          <w:lang w:val="en-US"/>
        </w:rPr>
      </w:pPr>
    </w:p>
    <w:p w14:paraId="5FA4C855">
      <w:pPr>
        <w:rPr>
          <w:highlight w:val="none"/>
        </w:rPr>
      </w:pPr>
    </w:p>
    <w:p w14:paraId="55DD22E1">
      <w:pPr>
        <w:pStyle w:val="2"/>
        <w:rPr>
          <w:highlight w:val="none"/>
          <w:lang w:val="en-US"/>
        </w:rPr>
      </w:pPr>
    </w:p>
    <w:p w14:paraId="0826D4E9">
      <w:pPr>
        <w:spacing w:line="360" w:lineRule="auto"/>
        <w:jc w:val="center"/>
        <w:rPr>
          <w:rFonts w:ascii="宋体" w:hAnsi="宋体" w:cs="宋体"/>
          <w:sz w:val="24"/>
          <w:highlight w:val="none"/>
        </w:rPr>
      </w:pPr>
    </w:p>
    <w:p w14:paraId="7A211D44">
      <w:pPr>
        <w:spacing w:line="360" w:lineRule="auto"/>
        <w:jc w:val="center"/>
        <w:rPr>
          <w:rFonts w:ascii="宋体" w:hAnsi="宋体" w:cs="宋体"/>
          <w:sz w:val="24"/>
          <w:highlight w:val="none"/>
        </w:rPr>
      </w:pPr>
    </w:p>
    <w:p w14:paraId="55D51487">
      <w:pPr>
        <w:spacing w:line="360" w:lineRule="auto"/>
        <w:rPr>
          <w:rFonts w:ascii="宋体" w:hAnsi="宋体" w:cs="宋体"/>
          <w:sz w:val="32"/>
          <w:szCs w:val="32"/>
          <w:highlight w:val="none"/>
        </w:rPr>
      </w:pPr>
    </w:p>
    <w:p w14:paraId="2B1DA1F5">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浙江省市场监督管理局</w:t>
      </w:r>
    </w:p>
    <w:p w14:paraId="7F47A361">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浙江泛亚工程咨询有限公司</w:t>
      </w:r>
    </w:p>
    <w:p w14:paraId="40836E39">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eastAsia="zh-CN"/>
        </w:rPr>
        <w:t>八</w:t>
      </w:r>
      <w:r>
        <w:rPr>
          <w:rFonts w:hint="eastAsia" w:ascii="宋体" w:hAnsi="宋体" w:cs="宋体"/>
          <w:bCs/>
          <w:sz w:val="32"/>
          <w:szCs w:val="32"/>
          <w:highlight w:val="none"/>
        </w:rPr>
        <w:t>月</w:t>
      </w:r>
      <w:r>
        <w:rPr>
          <w:rFonts w:hint="eastAsia" w:ascii="宋体" w:hAnsi="宋体" w:cs="宋体"/>
          <w:bCs/>
          <w:sz w:val="32"/>
          <w:szCs w:val="32"/>
          <w:highlight w:val="none"/>
          <w:lang w:eastAsia="zh-CN"/>
        </w:rPr>
        <w:t>六</w:t>
      </w:r>
      <w:r>
        <w:rPr>
          <w:rFonts w:hint="eastAsia" w:ascii="宋体" w:hAnsi="宋体" w:cs="宋体"/>
          <w:bCs/>
          <w:sz w:val="32"/>
          <w:szCs w:val="32"/>
          <w:highlight w:val="none"/>
        </w:rPr>
        <w:t>日</w:t>
      </w:r>
    </w:p>
    <w:p w14:paraId="0CFB34B9">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4A954DF9">
      <w:pPr>
        <w:pStyle w:val="636"/>
        <w:rPr>
          <w:highlight w:val="none"/>
        </w:rPr>
      </w:pPr>
    </w:p>
    <w:p w14:paraId="0B2D231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7EB084AD">
      <w:pPr>
        <w:spacing w:line="360" w:lineRule="auto"/>
        <w:rPr>
          <w:rFonts w:ascii="宋体" w:hAnsi="宋体" w:cs="宋体"/>
          <w:sz w:val="32"/>
          <w:szCs w:val="32"/>
          <w:highlight w:val="none"/>
        </w:rPr>
      </w:pPr>
    </w:p>
    <w:p w14:paraId="1DC00CE6">
      <w:pPr>
        <w:spacing w:line="360" w:lineRule="auto"/>
        <w:rPr>
          <w:rFonts w:ascii="宋体" w:hAnsi="宋体" w:cs="宋体"/>
          <w:sz w:val="32"/>
          <w:szCs w:val="32"/>
          <w:highlight w:val="none"/>
        </w:rPr>
      </w:pPr>
    </w:p>
    <w:p w14:paraId="4332D87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10A5766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808517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F75851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6705EAD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9E159F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5F4461D">
      <w:pPr>
        <w:spacing w:line="360" w:lineRule="auto"/>
        <w:ind w:firstLine="549" w:firstLineChars="229"/>
        <w:rPr>
          <w:rFonts w:ascii="宋体" w:hAnsi="宋体" w:cs="宋体"/>
          <w:sz w:val="24"/>
          <w:highlight w:val="none"/>
        </w:rPr>
      </w:pPr>
      <w:bookmarkStart w:id="1" w:name="_Hlt91233176"/>
      <w:bookmarkEnd w:id="1"/>
      <w:bookmarkStart w:id="2" w:name="_Toc91899869"/>
    </w:p>
    <w:p w14:paraId="2FCC3B59">
      <w:pPr>
        <w:spacing w:line="360" w:lineRule="auto"/>
        <w:ind w:firstLine="549" w:firstLineChars="229"/>
        <w:rPr>
          <w:rFonts w:ascii="宋体" w:hAnsi="宋体" w:cs="宋体"/>
          <w:sz w:val="24"/>
          <w:highlight w:val="none"/>
        </w:rPr>
      </w:pPr>
    </w:p>
    <w:p w14:paraId="7681410E">
      <w:pPr>
        <w:spacing w:line="360" w:lineRule="auto"/>
        <w:ind w:firstLine="549" w:firstLineChars="229"/>
        <w:rPr>
          <w:rFonts w:ascii="宋体" w:hAnsi="宋体" w:cs="宋体"/>
          <w:sz w:val="24"/>
          <w:highlight w:val="none"/>
        </w:rPr>
      </w:pPr>
    </w:p>
    <w:p w14:paraId="66FBEFF1">
      <w:pPr>
        <w:spacing w:line="360" w:lineRule="auto"/>
        <w:ind w:firstLine="549" w:firstLineChars="229"/>
        <w:rPr>
          <w:rFonts w:ascii="宋体" w:hAnsi="宋体" w:cs="宋体"/>
          <w:sz w:val="24"/>
          <w:highlight w:val="none"/>
        </w:rPr>
      </w:pPr>
    </w:p>
    <w:p w14:paraId="41CD07B6">
      <w:pPr>
        <w:spacing w:line="360" w:lineRule="auto"/>
        <w:ind w:firstLine="549" w:firstLineChars="229"/>
        <w:rPr>
          <w:rFonts w:ascii="宋体" w:hAnsi="宋体" w:cs="宋体"/>
          <w:sz w:val="24"/>
          <w:highlight w:val="none"/>
        </w:rPr>
      </w:pPr>
    </w:p>
    <w:p w14:paraId="05A9B7C7">
      <w:pPr>
        <w:spacing w:line="360" w:lineRule="auto"/>
        <w:ind w:firstLine="549" w:firstLineChars="229"/>
        <w:rPr>
          <w:rFonts w:ascii="宋体" w:hAnsi="宋体" w:cs="宋体"/>
          <w:sz w:val="24"/>
          <w:highlight w:val="none"/>
        </w:rPr>
      </w:pPr>
    </w:p>
    <w:p w14:paraId="0A407FBD">
      <w:pPr>
        <w:spacing w:line="360" w:lineRule="auto"/>
        <w:ind w:firstLine="549" w:firstLineChars="229"/>
        <w:rPr>
          <w:rFonts w:ascii="宋体" w:hAnsi="宋体" w:cs="宋体"/>
          <w:sz w:val="24"/>
          <w:highlight w:val="none"/>
        </w:rPr>
      </w:pPr>
    </w:p>
    <w:p w14:paraId="228CE336">
      <w:pPr>
        <w:spacing w:line="360" w:lineRule="auto"/>
        <w:ind w:firstLine="549" w:firstLineChars="229"/>
        <w:rPr>
          <w:rFonts w:ascii="宋体" w:hAnsi="宋体" w:cs="宋体"/>
          <w:sz w:val="24"/>
          <w:highlight w:val="none"/>
        </w:rPr>
      </w:pPr>
    </w:p>
    <w:p w14:paraId="4B168F44">
      <w:pPr>
        <w:spacing w:line="360" w:lineRule="auto"/>
        <w:ind w:firstLine="549" w:firstLineChars="229"/>
        <w:rPr>
          <w:rFonts w:ascii="宋体" w:hAnsi="宋体" w:cs="宋体"/>
          <w:sz w:val="24"/>
          <w:highlight w:val="none"/>
        </w:rPr>
      </w:pPr>
    </w:p>
    <w:p w14:paraId="241886A7">
      <w:pPr>
        <w:spacing w:line="360" w:lineRule="auto"/>
        <w:ind w:firstLine="549" w:firstLineChars="229"/>
        <w:rPr>
          <w:rFonts w:ascii="宋体" w:hAnsi="宋体" w:cs="宋体"/>
          <w:sz w:val="24"/>
          <w:highlight w:val="none"/>
        </w:rPr>
      </w:pPr>
    </w:p>
    <w:p w14:paraId="54F5FDBE">
      <w:pPr>
        <w:spacing w:line="360" w:lineRule="auto"/>
        <w:ind w:firstLine="549" w:firstLineChars="229"/>
        <w:rPr>
          <w:rFonts w:ascii="宋体" w:hAnsi="宋体" w:cs="宋体"/>
          <w:sz w:val="24"/>
          <w:highlight w:val="none"/>
        </w:rPr>
      </w:pPr>
    </w:p>
    <w:p w14:paraId="20859B86">
      <w:pPr>
        <w:spacing w:line="360" w:lineRule="auto"/>
        <w:ind w:firstLine="549" w:firstLineChars="229"/>
        <w:rPr>
          <w:rFonts w:ascii="宋体" w:hAnsi="宋体" w:cs="宋体"/>
          <w:sz w:val="24"/>
          <w:highlight w:val="none"/>
        </w:rPr>
      </w:pPr>
    </w:p>
    <w:p w14:paraId="0B42CE51">
      <w:pPr>
        <w:spacing w:line="360" w:lineRule="auto"/>
        <w:ind w:firstLine="549" w:firstLineChars="229"/>
        <w:rPr>
          <w:rFonts w:ascii="宋体" w:hAnsi="宋体" w:cs="宋体"/>
          <w:sz w:val="24"/>
          <w:highlight w:val="none"/>
        </w:rPr>
      </w:pPr>
    </w:p>
    <w:p w14:paraId="7788B82D">
      <w:pPr>
        <w:spacing w:line="360" w:lineRule="auto"/>
        <w:rPr>
          <w:rFonts w:ascii="宋体" w:hAnsi="宋体" w:cs="宋体"/>
          <w:sz w:val="24"/>
          <w:highlight w:val="none"/>
        </w:rPr>
      </w:pPr>
    </w:p>
    <w:p w14:paraId="4FCDCA7D">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5EB6A54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645E77A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2024年“浙江制造”标准研制与管理项目</w:t>
      </w:r>
      <w:r>
        <w:rPr>
          <w:rFonts w:ascii="宋体" w:hAnsi="宋体" w:cs="宋体"/>
          <w:sz w:val="24"/>
          <w:highlight w:val="none"/>
        </w:rPr>
        <w:t>招标项目的潜在投标人应在政采云平台线上获取获取（下载）招标文件，并于202</w:t>
      </w:r>
      <w:r>
        <w:rPr>
          <w:rFonts w:hint="eastAsia" w:ascii="宋体" w:hAnsi="宋体" w:cs="宋体"/>
          <w:sz w:val="24"/>
          <w:highlight w:val="none"/>
          <w:lang w:val="en-US" w:eastAsia="zh-CN"/>
        </w:rPr>
        <w:t>4</w:t>
      </w:r>
      <w:r>
        <w:rPr>
          <w:rFonts w:ascii="宋体" w:hAnsi="宋体" w:cs="宋体"/>
          <w:sz w:val="24"/>
          <w:highlight w:val="none"/>
        </w:rPr>
        <w:t>年</w:t>
      </w:r>
      <w:r>
        <w:rPr>
          <w:rFonts w:hint="eastAsia" w:ascii="宋体" w:hAnsi="宋体" w:cs="宋体"/>
          <w:sz w:val="24"/>
          <w:highlight w:val="none"/>
          <w:lang w:val="en-US" w:eastAsia="zh-CN"/>
        </w:rPr>
        <w:t>08</w:t>
      </w:r>
      <w:r>
        <w:rPr>
          <w:rFonts w:ascii="宋体" w:hAnsi="宋体" w:cs="宋体"/>
          <w:sz w:val="24"/>
          <w:highlight w:val="none"/>
        </w:rPr>
        <w:t>月</w:t>
      </w:r>
      <w:r>
        <w:rPr>
          <w:rFonts w:hint="eastAsia" w:ascii="宋体" w:hAnsi="宋体" w:cs="宋体"/>
          <w:sz w:val="24"/>
          <w:highlight w:val="none"/>
          <w:lang w:val="en-US" w:eastAsia="zh-CN"/>
        </w:rPr>
        <w:t>26</w:t>
      </w:r>
      <w:r>
        <w:rPr>
          <w:rFonts w:ascii="宋体" w:hAnsi="宋体" w:cs="宋体"/>
          <w:sz w:val="24"/>
          <w:highlight w:val="none"/>
        </w:rPr>
        <w:t>日</w:t>
      </w:r>
      <w:r>
        <w:rPr>
          <w:rFonts w:hint="eastAsia" w:ascii="宋体" w:hAnsi="宋体" w:cs="宋体"/>
          <w:sz w:val="24"/>
          <w:highlight w:val="none"/>
          <w:lang w:val="en-US" w:eastAsia="zh-CN"/>
        </w:rPr>
        <w:t>14</w:t>
      </w:r>
      <w:r>
        <w:rPr>
          <w:rFonts w:ascii="宋体" w:hAnsi="宋体" w:cs="宋体"/>
          <w:sz w:val="24"/>
          <w:highlight w:val="none"/>
        </w:rPr>
        <w:t>:00（北京时间）前递交（上传）投标文件</w:t>
      </w:r>
      <w:r>
        <w:rPr>
          <w:rFonts w:hint="eastAsia" w:ascii="宋体" w:hAnsi="宋体" w:cs="宋体"/>
          <w:sz w:val="24"/>
          <w:highlight w:val="none"/>
        </w:rPr>
        <w:t>。</w:t>
      </w:r>
    </w:p>
    <w:p w14:paraId="2D8991FE">
      <w:pPr>
        <w:snapToGrid w:val="0"/>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8FDC083">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项目编号：FYC012</w:t>
      </w:r>
      <w:r>
        <w:rPr>
          <w:rFonts w:hint="eastAsia" w:ascii="宋体" w:hAnsi="宋体" w:cs="宋体"/>
          <w:sz w:val="24"/>
          <w:highlight w:val="none"/>
          <w:lang w:val="en-US" w:eastAsia="zh-CN"/>
        </w:rPr>
        <w:t>4</w:t>
      </w:r>
      <w:r>
        <w:rPr>
          <w:rFonts w:hint="eastAsia" w:ascii="宋体" w:hAnsi="宋体" w:cs="宋体"/>
          <w:sz w:val="24"/>
          <w:highlight w:val="none"/>
        </w:rPr>
        <w:t>0</w:t>
      </w: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en-US" w:eastAsia="zh-CN"/>
        </w:rPr>
        <w:t>158</w:t>
      </w:r>
    </w:p>
    <w:p w14:paraId="05072F60">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项目名称：</w:t>
      </w:r>
      <w:r>
        <w:rPr>
          <w:rFonts w:hint="eastAsia" w:ascii="宋体" w:hAnsi="宋体" w:cs="宋体"/>
          <w:sz w:val="24"/>
          <w:highlight w:val="none"/>
          <w:lang w:eastAsia="zh-CN"/>
        </w:rPr>
        <w:t>2024年“浙江制造”标准研制与管理项目</w:t>
      </w:r>
    </w:p>
    <w:p w14:paraId="40089BE4">
      <w:pPr>
        <w:snapToGrid w:val="0"/>
        <w:spacing w:line="360" w:lineRule="auto"/>
        <w:rPr>
          <w:rFonts w:ascii="宋体" w:hAnsi="宋体" w:cs="宋体"/>
          <w:sz w:val="24"/>
          <w:highlight w:val="none"/>
        </w:rPr>
      </w:pPr>
      <w:r>
        <w:rPr>
          <w:rFonts w:hint="eastAsia" w:ascii="宋体" w:hAnsi="宋体" w:cs="宋体"/>
          <w:sz w:val="24"/>
          <w:highlight w:val="none"/>
        </w:rPr>
        <w:t xml:space="preserve">    预算金额（元）：</w:t>
      </w:r>
      <w:r>
        <w:rPr>
          <w:rFonts w:hint="eastAsia" w:ascii="宋体" w:hAnsi="宋体" w:cs="宋体"/>
          <w:sz w:val="24"/>
          <w:highlight w:val="none"/>
          <w:lang w:val="en-US" w:eastAsia="zh-CN"/>
        </w:rPr>
        <w:t>7800000</w:t>
      </w:r>
      <w:r>
        <w:rPr>
          <w:rFonts w:ascii="宋体" w:hAnsi="宋体" w:cs="宋体"/>
          <w:sz w:val="24"/>
          <w:highlight w:val="none"/>
        </w:rPr>
        <w:t xml:space="preserve"> </w:t>
      </w:r>
    </w:p>
    <w:p w14:paraId="2C08B953">
      <w:pPr>
        <w:snapToGrid w:val="0"/>
        <w:spacing w:line="360" w:lineRule="auto"/>
        <w:ind w:firstLine="480"/>
        <w:rPr>
          <w:rFonts w:ascii="宋体" w:hAnsi="宋体" w:cs="宋体"/>
          <w:sz w:val="24"/>
          <w:highlight w:val="none"/>
        </w:rPr>
      </w:pPr>
      <w:r>
        <w:rPr>
          <w:rFonts w:hint="eastAsia" w:ascii="宋体" w:hAnsi="宋体" w:cs="宋体"/>
          <w:sz w:val="24"/>
          <w:highlight w:val="none"/>
        </w:rPr>
        <w:t>最高限价（元）：</w:t>
      </w:r>
      <w:r>
        <w:rPr>
          <w:rFonts w:hint="eastAsia" w:ascii="宋体" w:hAnsi="宋体" w:cs="宋体"/>
          <w:sz w:val="24"/>
          <w:highlight w:val="none"/>
          <w:lang w:val="en-US" w:eastAsia="zh-CN"/>
        </w:rPr>
        <w:t>7800000</w:t>
      </w:r>
      <w:r>
        <w:rPr>
          <w:rFonts w:ascii="宋体" w:hAnsi="宋体" w:cs="宋体"/>
          <w:sz w:val="24"/>
          <w:highlight w:val="none"/>
        </w:rPr>
        <w:t xml:space="preserve"> </w:t>
      </w:r>
    </w:p>
    <w:p w14:paraId="4A88A3CC">
      <w:pPr>
        <w:pStyle w:val="5"/>
        <w:spacing w:line="360" w:lineRule="auto"/>
        <w:ind w:firstLine="480"/>
        <w:rPr>
          <w:rFonts w:hAnsi="宋体" w:cs="宋体"/>
          <w:bCs/>
          <w:snapToGrid/>
          <w:color w:val="auto"/>
          <w:kern w:val="2"/>
          <w:sz w:val="24"/>
          <w:szCs w:val="24"/>
          <w:highlight w:val="none"/>
        </w:rPr>
      </w:pPr>
      <w:r>
        <w:rPr>
          <w:rFonts w:hint="eastAsia" w:hAnsi="宋体" w:cs="宋体"/>
          <w:color w:val="auto"/>
          <w:sz w:val="24"/>
          <w:highlight w:val="none"/>
        </w:rPr>
        <w:t>采购需求：</w:t>
      </w:r>
    </w:p>
    <w:p w14:paraId="6622BFDA">
      <w:pPr>
        <w:pStyle w:val="5"/>
        <w:spacing w:line="360" w:lineRule="auto"/>
        <w:ind w:firstLine="480"/>
        <w:rPr>
          <w:rFonts w:hAnsi="宋体" w:cs="宋体"/>
          <w:bCs/>
          <w:snapToGrid/>
          <w:color w:val="auto"/>
          <w:kern w:val="2"/>
          <w:sz w:val="24"/>
          <w:szCs w:val="24"/>
          <w:highlight w:val="none"/>
        </w:rPr>
      </w:pPr>
    </w:p>
    <w:p w14:paraId="5B4AAC71">
      <w:pPr>
        <w:pStyle w:val="5"/>
        <w:spacing w:line="360" w:lineRule="auto"/>
        <w:ind w:firstLine="480"/>
        <w:rPr>
          <w:rFonts w:hAnsi="宋体" w:cs="宋体"/>
          <w:color w:val="auto"/>
          <w:sz w:val="24"/>
          <w:highlight w:val="none"/>
        </w:rPr>
      </w:pPr>
      <w:r>
        <w:rPr>
          <w:rFonts w:hAnsi="宋体" w:cs="宋体"/>
          <w:color w:val="auto"/>
          <w:sz w:val="24"/>
          <w:highlight w:val="none"/>
        </w:rPr>
        <w:t>标项名称:</w:t>
      </w:r>
      <w:r>
        <w:rPr>
          <w:rFonts w:hint="eastAsia" w:hAnsi="宋体" w:cs="宋体"/>
          <w:color w:val="auto"/>
          <w:sz w:val="24"/>
          <w:szCs w:val="24"/>
          <w:highlight w:val="none"/>
        </w:rPr>
        <w:t xml:space="preserve"> </w:t>
      </w:r>
      <w:r>
        <w:rPr>
          <w:rFonts w:hint="eastAsia" w:hAnsi="宋体" w:cs="宋体"/>
          <w:color w:val="auto"/>
          <w:sz w:val="24"/>
          <w:szCs w:val="24"/>
          <w:highlight w:val="none"/>
          <w:lang w:eastAsia="zh-CN"/>
        </w:rPr>
        <w:t>2024年“浙江制造”标准研制与管理项目</w:t>
      </w:r>
      <w:r>
        <w:rPr>
          <w:rFonts w:hAnsi="宋体" w:cs="宋体"/>
          <w:color w:val="auto"/>
          <w:sz w:val="24"/>
          <w:highlight w:val="none"/>
        </w:rPr>
        <w:t> </w:t>
      </w:r>
    </w:p>
    <w:p w14:paraId="32F39FD0">
      <w:pPr>
        <w:pStyle w:val="5"/>
        <w:spacing w:line="360" w:lineRule="auto"/>
        <w:ind w:firstLine="480"/>
        <w:rPr>
          <w:rFonts w:hAnsi="宋体" w:cs="宋体"/>
          <w:color w:val="auto"/>
          <w:sz w:val="24"/>
          <w:highlight w:val="none"/>
        </w:rPr>
      </w:pPr>
      <w:r>
        <w:rPr>
          <w:rFonts w:hAnsi="宋体" w:cs="宋体"/>
          <w:color w:val="auto"/>
          <w:sz w:val="24"/>
          <w:highlight w:val="none"/>
        </w:rPr>
        <w:t>数量:1</w:t>
      </w:r>
    </w:p>
    <w:p w14:paraId="108C9956">
      <w:pPr>
        <w:pStyle w:val="5"/>
        <w:spacing w:line="360" w:lineRule="auto"/>
        <w:ind w:firstLine="480"/>
        <w:rPr>
          <w:rFonts w:hint="default" w:hAnsi="宋体" w:eastAsia="宋体" w:cs="宋体"/>
          <w:color w:val="auto"/>
          <w:sz w:val="24"/>
          <w:highlight w:val="none"/>
          <w:lang w:val="en-US" w:eastAsia="zh-CN"/>
        </w:rPr>
      </w:pPr>
      <w:r>
        <w:rPr>
          <w:rFonts w:hAnsi="宋体" w:cs="宋体"/>
          <w:color w:val="auto"/>
          <w:sz w:val="24"/>
          <w:highlight w:val="none"/>
        </w:rPr>
        <w:t>预算金额（元）:</w:t>
      </w:r>
      <w:r>
        <w:rPr>
          <w:rFonts w:hint="eastAsia" w:hAnsi="宋体" w:cs="宋体"/>
          <w:color w:val="auto"/>
          <w:sz w:val="24"/>
          <w:highlight w:val="none"/>
          <w:lang w:val="en-US" w:eastAsia="zh-CN"/>
        </w:rPr>
        <w:t>7800000</w:t>
      </w:r>
    </w:p>
    <w:p w14:paraId="0E2C907A">
      <w:pPr>
        <w:pStyle w:val="5"/>
        <w:spacing w:line="360" w:lineRule="auto"/>
        <w:ind w:firstLine="480"/>
        <w:rPr>
          <w:rFonts w:hAnsi="宋体" w:cs="宋体"/>
          <w:color w:val="auto"/>
          <w:sz w:val="24"/>
          <w:highlight w:val="none"/>
        </w:rPr>
      </w:pPr>
      <w:r>
        <w:rPr>
          <w:rFonts w:hAnsi="宋体" w:cs="宋体"/>
          <w:color w:val="auto"/>
          <w:sz w:val="24"/>
          <w:highlight w:val="none"/>
        </w:rPr>
        <w:t>简要规格描述或项目基本概况介绍、用途：</w:t>
      </w:r>
      <w:r>
        <w:rPr>
          <w:rFonts w:hint="eastAsia" w:hAnsi="宋体" w:cs="宋体"/>
          <w:color w:val="auto"/>
          <w:sz w:val="24"/>
          <w:szCs w:val="24"/>
          <w:highlight w:val="none"/>
          <w:lang w:eastAsia="zh-CN"/>
        </w:rPr>
        <w:t>2024年“浙江制造”标准研制与管理项目</w:t>
      </w:r>
      <w:r>
        <w:rPr>
          <w:rFonts w:hint="eastAsia" w:hAnsi="宋体" w:cs="宋体"/>
          <w:bCs/>
          <w:snapToGrid/>
          <w:color w:val="auto"/>
          <w:kern w:val="2"/>
          <w:sz w:val="24"/>
          <w:szCs w:val="24"/>
          <w:highlight w:val="none"/>
        </w:rPr>
        <w:t>主要内容</w:t>
      </w:r>
      <w:r>
        <w:rPr>
          <w:rFonts w:hint="eastAsia" w:hAnsi="宋体" w:cs="宋体"/>
          <w:color w:val="auto"/>
          <w:sz w:val="24"/>
          <w:szCs w:val="24"/>
          <w:highlight w:val="none"/>
        </w:rPr>
        <w:t>：</w:t>
      </w:r>
      <w:r>
        <w:rPr>
          <w:rFonts w:hint="eastAsia" w:ascii="宋体" w:hAnsi="宋体" w:eastAsia="宋体" w:cs="宋体"/>
          <w:b w:val="0"/>
          <w:bCs w:val="0"/>
          <w:sz w:val="24"/>
          <w:szCs w:val="24"/>
          <w:highlight w:val="none"/>
        </w:rPr>
        <w:t>根据浙江省市场监督管理局《关于深化“浙江制造”品牌建设的通知》精神及《202</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年标准化工作要点》要求，组织实施“浙江制造”标准研制与管理项目，加强“浙江制造”标准制定和实施管理，推动形成一批高水平、高效益、高认可度的“浙江制造”标准。</w:t>
      </w:r>
      <w:r>
        <w:rPr>
          <w:rFonts w:hint="eastAsia" w:hAnsi="宋体" w:cs="宋体"/>
          <w:color w:val="auto"/>
          <w:sz w:val="24"/>
          <w:szCs w:val="24"/>
          <w:highlight w:val="none"/>
        </w:rPr>
        <w:t>具</w:t>
      </w:r>
      <w:r>
        <w:rPr>
          <w:rFonts w:hint="eastAsia" w:asciiTheme="minorEastAsia" w:hAnsiTheme="minorEastAsia" w:eastAsiaTheme="minorEastAsia"/>
          <w:snapToGrid/>
          <w:color w:val="auto"/>
          <w:kern w:val="2"/>
          <w:sz w:val="24"/>
          <w:szCs w:val="24"/>
          <w:highlight w:val="none"/>
        </w:rPr>
        <w:t>体以招标文件第三部分采购需求为准，供应商可点击本公告下方“浏览采购文件”查看采购需求。</w:t>
      </w:r>
    </w:p>
    <w:p w14:paraId="2BF83FC1">
      <w:pPr>
        <w:pStyle w:val="5"/>
        <w:spacing w:line="360" w:lineRule="auto"/>
        <w:ind w:firstLine="480"/>
        <w:rPr>
          <w:rFonts w:hAnsi="宋体" w:cs="宋体"/>
          <w:color w:val="auto"/>
          <w:sz w:val="24"/>
          <w:highlight w:val="none"/>
        </w:rPr>
      </w:pPr>
      <w:r>
        <w:rPr>
          <w:rFonts w:hAnsi="宋体" w:cs="宋体"/>
          <w:color w:val="auto"/>
          <w:sz w:val="24"/>
          <w:highlight w:val="none"/>
        </w:rPr>
        <w:t>备注：</w:t>
      </w:r>
    </w:p>
    <w:p w14:paraId="19EDE598">
      <w:pPr>
        <w:pStyle w:val="5"/>
        <w:spacing w:line="360" w:lineRule="auto"/>
        <w:ind w:firstLine="480"/>
        <w:rPr>
          <w:rFonts w:hAnsi="宋体" w:cs="宋体"/>
          <w:bCs/>
          <w:snapToGrid/>
          <w:color w:val="auto"/>
          <w:kern w:val="2"/>
          <w:sz w:val="24"/>
          <w:szCs w:val="24"/>
          <w:highlight w:val="none"/>
        </w:rPr>
      </w:pPr>
    </w:p>
    <w:p w14:paraId="766B51C8">
      <w:pPr>
        <w:pStyle w:val="130"/>
        <w:snapToGrid w:val="0"/>
        <w:spacing w:before="0"/>
        <w:ind w:firstLine="480"/>
        <w:outlineLvl w:val="2"/>
        <w:rPr>
          <w:rFonts w:ascii="宋体" w:hAnsi="宋体" w:cs="宋体"/>
          <w:snapToGrid w:val="0"/>
          <w:kern w:val="28"/>
          <w:highlight w:val="none"/>
        </w:rPr>
      </w:pPr>
      <w:r>
        <w:rPr>
          <w:rFonts w:hint="eastAsia" w:ascii="宋体" w:hAnsi="宋体" w:cs="宋体"/>
          <w:highlight w:val="none"/>
        </w:rPr>
        <w:t>合同履约期限</w:t>
      </w:r>
      <w:r>
        <w:rPr>
          <w:rFonts w:hint="eastAsia" w:ascii="宋体" w:hAnsi="宋体" w:cs="宋体"/>
          <w:snapToGrid w:val="0"/>
          <w:kern w:val="28"/>
          <w:highlight w:val="none"/>
        </w:rPr>
        <w:t>：</w:t>
      </w:r>
      <w:r>
        <w:rPr>
          <w:rFonts w:hint="eastAsia" w:ascii="宋体" w:hAnsi="宋体" w:eastAsia="宋体" w:cs="宋体"/>
          <w:b w:val="0"/>
          <w:bCs w:val="0"/>
          <w:sz w:val="24"/>
          <w:szCs w:val="24"/>
          <w:highlight w:val="none"/>
        </w:rPr>
        <w:t>在202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年6月30日内完成所有工作</w:t>
      </w:r>
      <w:r>
        <w:rPr>
          <w:rFonts w:hint="eastAsia" w:ascii="宋体" w:hAnsi="宋体" w:cs="宋体"/>
          <w:snapToGrid w:val="0"/>
          <w:kern w:val="28"/>
          <w:highlight w:val="none"/>
        </w:rPr>
        <w:t>。</w:t>
      </w:r>
      <w:r>
        <w:rPr>
          <w:rFonts w:ascii="宋体" w:hAnsi="宋体" w:cs="宋体"/>
          <w:snapToGrid w:val="0"/>
          <w:kern w:val="28"/>
          <w:highlight w:val="none"/>
        </w:rPr>
        <w:t xml:space="preserve"> </w:t>
      </w:r>
    </w:p>
    <w:p w14:paraId="66D6A3B6">
      <w:pPr>
        <w:pStyle w:val="5"/>
        <w:spacing w:line="360" w:lineRule="auto"/>
        <w:ind w:firstLine="480"/>
        <w:rPr>
          <w:rFonts w:hAnsi="宋体"/>
          <w:snapToGrid/>
          <w:color w:val="auto"/>
          <w:kern w:val="2"/>
          <w:sz w:val="24"/>
          <w:highlight w:val="none"/>
        </w:rPr>
      </w:pPr>
      <w:r>
        <w:rPr>
          <w:rFonts w:hAnsi="宋体"/>
          <w:snapToGrid/>
          <w:color w:val="auto"/>
          <w:kern w:val="2"/>
          <w:sz w:val="24"/>
          <w:highlight w:val="none"/>
        </w:rPr>
        <w:t>本项目（是）接受联合体投标</w:t>
      </w:r>
      <w:r>
        <w:rPr>
          <w:rFonts w:hint="eastAsia" w:hAnsi="宋体"/>
          <w:snapToGrid/>
          <w:color w:val="auto"/>
          <w:kern w:val="2"/>
          <w:sz w:val="24"/>
          <w:highlight w:val="none"/>
        </w:rPr>
        <w:t>。</w:t>
      </w:r>
    </w:p>
    <w:p w14:paraId="0754DB1B">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EA2ED1F">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8D6267">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w:t>
      </w:r>
    </w:p>
    <w:p w14:paraId="0CE97C2E">
      <w:pPr>
        <w:spacing w:line="360" w:lineRule="auto"/>
        <w:ind w:firstLine="480" w:firstLineChars="200"/>
        <w:rPr>
          <w:rFonts w:ascii="宋体" w:hAnsi="宋体" w:cs="宋体"/>
          <w:sz w:val="24"/>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r>
        <w:rPr>
          <w:rFonts w:hint="eastAsia" w:ascii="宋体" w:hAnsi="宋体" w:cs="宋体"/>
          <w:kern w:val="0"/>
          <w:sz w:val="24"/>
          <w:highlight w:val="none"/>
        </w:rPr>
        <w:t>无</w:t>
      </w:r>
      <w:r>
        <w:rPr>
          <w:rFonts w:hint="eastAsia" w:ascii="宋体" w:hAnsi="宋体" w:cs="宋体"/>
          <w:sz w:val="24"/>
          <w:highlight w:val="none"/>
        </w:rPr>
        <w:t>；</w:t>
      </w:r>
    </w:p>
    <w:p w14:paraId="53C00777">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kern w:val="0"/>
          <w:sz w:val="24"/>
          <w:highlight w:val="none"/>
        </w:rPr>
        <w:t>无；</w:t>
      </w:r>
    </w:p>
    <w:p w14:paraId="71A57FEE">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572631">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20DD303">
      <w:pPr>
        <w:spacing w:line="360" w:lineRule="auto"/>
        <w:ind w:firstLine="480" w:firstLineChars="200"/>
        <w:rPr>
          <w:rFonts w:ascii="宋体" w:hAnsi="宋体" w:cs="宋体"/>
          <w:sz w:val="24"/>
          <w:highlight w:val="none"/>
        </w:rPr>
      </w:pPr>
      <w:r>
        <w:rPr>
          <w:rFonts w:hint="eastAsia" w:ascii="宋体" w:hAnsi="宋体" w:cs="宋体"/>
          <w:sz w:val="24"/>
          <w:highlight w:val="none"/>
        </w:rPr>
        <w:t>时间：/至202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日，每天上午00:00至12:00 ，下午12:00至23:59（北京时间，线上获取法定节假日均可，线下获取文件法定节假日除外）</w:t>
      </w:r>
    </w:p>
    <w:p w14:paraId="5492010D">
      <w:pPr>
        <w:spacing w:line="360" w:lineRule="auto"/>
        <w:ind w:firstLine="480" w:firstLineChars="200"/>
        <w:rPr>
          <w:rFonts w:ascii="宋体" w:hAnsi="宋体" w:cs="宋体"/>
          <w:sz w:val="24"/>
          <w:highlight w:val="none"/>
        </w:rPr>
      </w:pPr>
      <w:r>
        <w:rPr>
          <w:rFonts w:hint="eastAsia" w:ascii="宋体" w:hAnsi="宋体" w:cs="宋体"/>
          <w:sz w:val="24"/>
          <w:highlight w:val="none"/>
        </w:rPr>
        <w:t>地点（网址）：</w:t>
      </w:r>
      <w:r>
        <w:rPr>
          <w:rFonts w:ascii="宋体" w:hAnsi="宋体" w:cs="宋体"/>
          <w:sz w:val="24"/>
          <w:highlight w:val="none"/>
        </w:rPr>
        <w:t>政采云平台线上获取</w:t>
      </w:r>
    </w:p>
    <w:p w14:paraId="2284EA2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方式：供应商登录政采云平台https://www.zcygov.cn/在线申请获取采购文件（进入“项目采购”应用，在获取采购文件菜单中选择项目，申请获取采购文件）。 </w:t>
      </w:r>
    </w:p>
    <w:p w14:paraId="7206415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售价（元）：0 </w:t>
      </w:r>
      <w:r>
        <w:rPr>
          <w:rFonts w:hint="eastAsia" w:ascii="宋体" w:hAnsi="宋体" w:cs="宋体"/>
          <w:sz w:val="24"/>
          <w:highlight w:val="none"/>
        </w:rPr>
        <w:tab/>
      </w:r>
    </w:p>
    <w:p w14:paraId="4027285E">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9566AB2">
      <w:pPr>
        <w:spacing w:line="360" w:lineRule="auto"/>
        <w:ind w:firstLine="480" w:firstLineChars="200"/>
        <w:rPr>
          <w:rFonts w:ascii="宋体" w:hAnsi="宋体" w:cs="宋体"/>
          <w:sz w:val="24"/>
          <w:highlight w:val="none"/>
        </w:rPr>
      </w:pPr>
      <w:r>
        <w:rPr>
          <w:rFonts w:hint="eastAsia" w:ascii="宋体" w:hAnsi="宋体" w:cs="宋体"/>
          <w:sz w:val="24"/>
          <w:highlight w:val="none"/>
        </w:rPr>
        <w:t>提交投标文件截止时间：202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:00（北京时间）</w:t>
      </w:r>
    </w:p>
    <w:p w14:paraId="139D6F5E">
      <w:pPr>
        <w:spacing w:line="360" w:lineRule="auto"/>
        <w:ind w:firstLine="480" w:firstLineChars="200"/>
        <w:rPr>
          <w:rFonts w:ascii="宋体" w:hAnsi="宋体" w:cs="宋体"/>
          <w:sz w:val="24"/>
          <w:highlight w:val="none"/>
        </w:rPr>
      </w:pPr>
      <w:r>
        <w:rPr>
          <w:rFonts w:hint="eastAsia" w:ascii="宋体" w:hAnsi="宋体" w:cs="宋体"/>
          <w:sz w:val="24"/>
          <w:highlight w:val="none"/>
        </w:rPr>
        <w:t>投标地点（网址）：</w:t>
      </w:r>
      <w:r>
        <w:rPr>
          <w:rFonts w:ascii="宋体" w:hAnsi="宋体" w:cs="宋体"/>
          <w:sz w:val="24"/>
          <w:highlight w:val="none"/>
        </w:rPr>
        <w:t>请登录政采云投标客户端投标</w:t>
      </w:r>
    </w:p>
    <w:p w14:paraId="09F1840A">
      <w:pPr>
        <w:spacing w:line="360" w:lineRule="auto"/>
        <w:ind w:firstLine="480" w:firstLineChars="200"/>
        <w:rPr>
          <w:rFonts w:ascii="宋体" w:hAnsi="宋体" w:cs="宋体"/>
          <w:bCs/>
          <w:sz w:val="24"/>
          <w:highlight w:val="none"/>
        </w:rPr>
      </w:pPr>
      <w:r>
        <w:rPr>
          <w:rFonts w:hint="eastAsia" w:ascii="宋体" w:hAnsi="宋体" w:cs="宋体"/>
          <w:sz w:val="24"/>
          <w:highlight w:val="none"/>
        </w:rPr>
        <w:t>开标时间：202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:00</w:t>
      </w:r>
      <w:r>
        <w:rPr>
          <w:rFonts w:hint="eastAsia" w:ascii="宋体" w:hAnsi="宋体" w:cs="宋体"/>
          <w:bCs/>
          <w:sz w:val="24"/>
          <w:highlight w:val="none"/>
        </w:rPr>
        <w:t xml:space="preserve">  </w:t>
      </w:r>
    </w:p>
    <w:p w14:paraId="22D7C52D">
      <w:pPr>
        <w:spacing w:line="360" w:lineRule="auto"/>
        <w:ind w:firstLine="480" w:firstLineChars="200"/>
        <w:rPr>
          <w:rFonts w:ascii="宋体" w:hAnsi="宋体" w:cs="宋体"/>
          <w:sz w:val="24"/>
          <w:highlight w:val="none"/>
        </w:rPr>
      </w:pPr>
      <w:r>
        <w:rPr>
          <w:rFonts w:hint="eastAsia" w:ascii="宋体" w:hAnsi="宋体" w:cs="宋体"/>
          <w:sz w:val="24"/>
          <w:highlight w:val="none"/>
        </w:rPr>
        <w:t>开标地点（网址）：政采云平台（https://www.zcygov.cn/）</w:t>
      </w:r>
    </w:p>
    <w:p w14:paraId="42748A29">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7A8EBBB1">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5EEEFC8">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7B676B5C">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4B1D6CE">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w:t>
      </w:r>
      <w:r>
        <w:rPr>
          <w:rFonts w:ascii="宋体" w:hAnsi="宋体" w:cs="宋体"/>
          <w:sz w:val="24"/>
          <w:highlight w:val="none"/>
        </w:rPr>
        <w:t>向采购人内部设置的采购监督机构</w:t>
      </w:r>
      <w:r>
        <w:rPr>
          <w:rFonts w:hint="eastAsia" w:ascii="宋体" w:hAnsi="宋体" w:cs="宋体"/>
          <w:sz w:val="24"/>
          <w:highlight w:val="none"/>
        </w:rPr>
        <w:t>。</w:t>
      </w:r>
    </w:p>
    <w:p w14:paraId="174D99E0">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sz w:val="24"/>
          <w:highlight w:val="none"/>
        </w:rPr>
        <w:t>。</w:t>
      </w:r>
    </w:p>
    <w:p w14:paraId="163A9E6E">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0D4282">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65EC82A">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5C1A54E8">
      <w:pPr>
        <w:spacing w:line="360" w:lineRule="auto"/>
        <w:rPr>
          <w:rFonts w:ascii="宋体" w:hAnsi="宋体" w:cs="宋体"/>
          <w:sz w:val="24"/>
          <w:highlight w:val="none"/>
        </w:rPr>
      </w:pPr>
      <w:r>
        <w:rPr>
          <w:rFonts w:hint="eastAsia" w:ascii="宋体" w:hAnsi="宋体" w:cs="宋体"/>
          <w:sz w:val="24"/>
          <w:highlight w:val="none"/>
        </w:rPr>
        <w:t xml:space="preserve">    名    称：浙江省市场监督管理局</w:t>
      </w:r>
    </w:p>
    <w:p w14:paraId="61A717E2">
      <w:pPr>
        <w:spacing w:line="360" w:lineRule="auto"/>
        <w:rPr>
          <w:rFonts w:ascii="宋体" w:hAnsi="宋体" w:cs="宋体"/>
          <w:sz w:val="24"/>
          <w:highlight w:val="none"/>
        </w:rPr>
      </w:pPr>
      <w:r>
        <w:rPr>
          <w:rFonts w:hint="eastAsia" w:ascii="宋体" w:hAnsi="宋体" w:cs="宋体"/>
          <w:sz w:val="24"/>
          <w:highlight w:val="none"/>
        </w:rPr>
        <w:t xml:space="preserve">    地    址：杭州市莫干山路77号金汇大厦       </w:t>
      </w:r>
    </w:p>
    <w:p w14:paraId="06A20EB2">
      <w:pPr>
        <w:spacing w:line="360" w:lineRule="auto"/>
        <w:ind w:firstLine="480"/>
        <w:rPr>
          <w:rFonts w:ascii="宋体" w:hAnsi="宋体" w:cs="宋体"/>
          <w:sz w:val="24"/>
          <w:highlight w:val="none"/>
        </w:rPr>
      </w:pPr>
      <w:r>
        <w:rPr>
          <w:rFonts w:hint="eastAsia" w:ascii="宋体" w:hAnsi="宋体" w:cs="宋体"/>
          <w:sz w:val="24"/>
          <w:highlight w:val="none"/>
        </w:rPr>
        <w:t>传    真：/</w:t>
      </w:r>
    </w:p>
    <w:p w14:paraId="13379AFE">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项目联系人（询问）：张</w:t>
      </w:r>
      <w:r>
        <w:rPr>
          <w:rFonts w:hint="eastAsia" w:ascii="宋体" w:hAnsi="宋体" w:cs="宋体"/>
          <w:sz w:val="24"/>
          <w:highlight w:val="none"/>
          <w:lang w:eastAsia="zh-CN"/>
        </w:rPr>
        <w:t>老师</w:t>
      </w:r>
    </w:p>
    <w:p w14:paraId="47136C34">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ascii="宋体" w:hAnsi="宋体" w:cs="宋体"/>
          <w:sz w:val="24"/>
          <w:highlight w:val="none"/>
        </w:rPr>
        <w:t>0571-</w:t>
      </w:r>
      <w:r>
        <w:rPr>
          <w:rFonts w:hint="eastAsia" w:ascii="宋体" w:hAnsi="宋体" w:cs="宋体"/>
          <w:sz w:val="24"/>
          <w:highlight w:val="none"/>
        </w:rPr>
        <w:t xml:space="preserve">89761446 </w:t>
      </w:r>
    </w:p>
    <w:p w14:paraId="000463D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w:t>
      </w:r>
      <w:r>
        <w:rPr>
          <w:rFonts w:hint="eastAsia" w:ascii="宋体" w:hAnsi="宋体" w:cs="宋体"/>
          <w:sz w:val="24"/>
          <w:highlight w:val="none"/>
          <w:lang w:eastAsia="zh-CN"/>
        </w:rPr>
        <w:t>鲍老师</w:t>
      </w:r>
    </w:p>
    <w:p w14:paraId="371E9D72">
      <w:pPr>
        <w:spacing w:line="360" w:lineRule="auto"/>
        <w:ind w:firstLine="465"/>
        <w:rPr>
          <w:rFonts w:hint="default" w:ascii="宋体" w:hAnsi="宋体" w:eastAsia="宋体" w:cs="宋体"/>
          <w:sz w:val="24"/>
          <w:highlight w:val="none"/>
          <w:lang w:val="en-US" w:eastAsia="zh-CN"/>
        </w:rPr>
      </w:pPr>
      <w:r>
        <w:rPr>
          <w:rFonts w:hint="eastAsia" w:ascii="宋体" w:hAnsi="宋体" w:cs="宋体"/>
          <w:sz w:val="24"/>
          <w:highlight w:val="none"/>
        </w:rPr>
        <w:t>质疑联系方式：</w:t>
      </w:r>
      <w:r>
        <w:rPr>
          <w:rFonts w:ascii="宋体" w:hAnsi="宋体" w:cs="宋体"/>
          <w:sz w:val="24"/>
          <w:highlight w:val="none"/>
        </w:rPr>
        <w:t>0571-</w:t>
      </w:r>
      <w:r>
        <w:rPr>
          <w:rFonts w:hint="eastAsia" w:ascii="宋体" w:hAnsi="宋体" w:cs="宋体"/>
          <w:sz w:val="24"/>
          <w:highlight w:val="none"/>
        </w:rPr>
        <w:t>897614</w:t>
      </w:r>
      <w:r>
        <w:rPr>
          <w:rFonts w:hint="eastAsia" w:ascii="宋体" w:hAnsi="宋体" w:cs="宋体"/>
          <w:sz w:val="24"/>
          <w:highlight w:val="none"/>
          <w:lang w:val="en-US" w:eastAsia="zh-CN"/>
        </w:rPr>
        <w:t>30</w:t>
      </w:r>
    </w:p>
    <w:p w14:paraId="7090166B">
      <w:pPr>
        <w:spacing w:line="360" w:lineRule="auto"/>
        <w:ind w:firstLine="465"/>
        <w:rPr>
          <w:rFonts w:ascii="宋体" w:hAnsi="宋体" w:cs="宋体"/>
          <w:sz w:val="24"/>
          <w:highlight w:val="none"/>
        </w:rPr>
      </w:pPr>
      <w:r>
        <w:rPr>
          <w:rFonts w:hint="eastAsia" w:ascii="宋体" w:hAnsi="宋体" w:cs="宋体"/>
          <w:sz w:val="24"/>
          <w:highlight w:val="none"/>
        </w:rPr>
        <w:t xml:space="preserve"> </w:t>
      </w:r>
    </w:p>
    <w:p w14:paraId="51E2A8D5">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198D285D">
      <w:pPr>
        <w:spacing w:line="360" w:lineRule="auto"/>
        <w:ind w:firstLine="480"/>
        <w:rPr>
          <w:rFonts w:ascii="宋体" w:hAnsi="宋体" w:cs="宋体"/>
          <w:sz w:val="24"/>
          <w:highlight w:val="none"/>
        </w:rPr>
      </w:pPr>
      <w:r>
        <w:rPr>
          <w:rFonts w:hint="eastAsia" w:ascii="宋体" w:hAnsi="宋体" w:cs="宋体"/>
          <w:sz w:val="24"/>
          <w:highlight w:val="none"/>
        </w:rPr>
        <w:t>名    称：</w:t>
      </w:r>
      <w:r>
        <w:rPr>
          <w:rFonts w:hint="eastAsia" w:asciiTheme="minorEastAsia" w:hAnsiTheme="minorEastAsia" w:eastAsiaTheme="minorEastAsia"/>
          <w:sz w:val="24"/>
          <w:highlight w:val="none"/>
        </w:rPr>
        <w:t>浙江泛亚工程咨询有限公司</w:t>
      </w:r>
    </w:p>
    <w:p w14:paraId="78B0B781">
      <w:pPr>
        <w:spacing w:line="360" w:lineRule="auto"/>
        <w:ind w:firstLine="480"/>
        <w:rPr>
          <w:rFonts w:ascii="宋体" w:hAnsi="宋体" w:cs="宋体"/>
          <w:sz w:val="24"/>
          <w:highlight w:val="none"/>
        </w:rPr>
      </w:pPr>
      <w:r>
        <w:rPr>
          <w:rFonts w:hint="eastAsia" w:ascii="宋体" w:hAnsi="宋体" w:cs="宋体"/>
          <w:sz w:val="24"/>
          <w:highlight w:val="none"/>
        </w:rPr>
        <w:t>地    址：</w:t>
      </w:r>
      <w:r>
        <w:rPr>
          <w:rFonts w:hint="eastAsia" w:asciiTheme="minorEastAsia" w:hAnsiTheme="minorEastAsia" w:eastAsiaTheme="minorEastAsia"/>
          <w:sz w:val="24"/>
          <w:highlight w:val="none"/>
        </w:rPr>
        <w:t>杭州市天目山路181号天际大厦803</w:t>
      </w:r>
    </w:p>
    <w:p w14:paraId="2D6EC244">
      <w:pPr>
        <w:spacing w:line="360" w:lineRule="auto"/>
        <w:rPr>
          <w:rFonts w:ascii="宋体" w:hAnsi="宋体" w:cs="宋体"/>
          <w:sz w:val="24"/>
          <w:highlight w:val="none"/>
        </w:rPr>
      </w:pPr>
      <w:r>
        <w:rPr>
          <w:rFonts w:hint="eastAsia" w:ascii="宋体" w:hAnsi="宋体" w:cs="宋体"/>
          <w:sz w:val="24"/>
          <w:highlight w:val="none"/>
        </w:rPr>
        <w:t xml:space="preserve">    传    真：/ </w:t>
      </w:r>
    </w:p>
    <w:p w14:paraId="04D3B477">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Theme="minorEastAsia" w:hAnsiTheme="minorEastAsia" w:eastAsiaTheme="minorEastAsia"/>
          <w:sz w:val="24"/>
          <w:highlight w:val="none"/>
        </w:rPr>
        <w:t>苗月平</w:t>
      </w:r>
    </w:p>
    <w:p w14:paraId="17CA2F2E">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asciiTheme="minorEastAsia" w:hAnsiTheme="minorEastAsia" w:eastAsiaTheme="minorEastAsia"/>
          <w:sz w:val="24"/>
          <w:highlight w:val="none"/>
        </w:rPr>
        <w:t>0571-87359305</w:t>
      </w:r>
    </w:p>
    <w:p w14:paraId="683801A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w:t>
      </w:r>
      <w:r>
        <w:rPr>
          <w:rFonts w:hint="eastAsia" w:ascii="宋体" w:hAnsi="宋体" w:cs="宋体"/>
          <w:sz w:val="24"/>
          <w:highlight w:val="none"/>
          <w:lang w:eastAsia="zh-CN"/>
        </w:rPr>
        <w:t>丁燕华</w:t>
      </w:r>
    </w:p>
    <w:p w14:paraId="7E1C07D4">
      <w:pPr>
        <w:spacing w:line="360" w:lineRule="auto"/>
        <w:ind w:firstLine="465"/>
        <w:rPr>
          <w:rFonts w:asciiTheme="minorEastAsia" w:hAnsiTheme="minorEastAsia" w:eastAsiaTheme="minorEastAsia"/>
          <w:sz w:val="24"/>
          <w:highlight w:val="none"/>
        </w:rPr>
      </w:pPr>
      <w:r>
        <w:rPr>
          <w:rFonts w:hint="eastAsia" w:ascii="宋体" w:hAnsi="宋体" w:cs="宋体"/>
          <w:sz w:val="24"/>
          <w:highlight w:val="none"/>
        </w:rPr>
        <w:t>质疑联系方式：</w:t>
      </w:r>
      <w:r>
        <w:rPr>
          <w:rFonts w:hint="eastAsia" w:asciiTheme="minorEastAsia" w:hAnsiTheme="minorEastAsia" w:eastAsiaTheme="minorEastAsia"/>
          <w:sz w:val="24"/>
          <w:highlight w:val="none"/>
        </w:rPr>
        <w:t>0571-87993215</w:t>
      </w:r>
    </w:p>
    <w:p w14:paraId="4B6FE0D1">
      <w:pPr>
        <w:spacing w:line="360" w:lineRule="auto"/>
        <w:ind w:firstLine="465"/>
        <w:rPr>
          <w:rFonts w:asciiTheme="minorEastAsia" w:hAnsiTheme="minorEastAsia" w:eastAsiaTheme="minorEastAsia"/>
          <w:sz w:val="24"/>
          <w:highlight w:val="none"/>
        </w:rPr>
      </w:pPr>
    </w:p>
    <w:p w14:paraId="7FF51D09">
      <w:pPr>
        <w:snapToGrid w:val="0"/>
        <w:spacing w:line="360" w:lineRule="auto"/>
        <w:ind w:firstLine="480" w:firstLineChars="200"/>
        <w:rPr>
          <w:rFonts w:ascii="宋体" w:hAnsi="宋体" w:cs="宋体"/>
          <w:sz w:val="24"/>
          <w:highlight w:val="none"/>
        </w:rPr>
      </w:pPr>
      <w:r>
        <w:rPr>
          <w:rFonts w:ascii="宋体" w:hAnsi="宋体" w:cs="宋体"/>
          <w:sz w:val="24"/>
          <w:highlight w:val="none"/>
        </w:rPr>
        <w:t xml:space="preserve">3.同级政府采购监督管理部门            </w:t>
      </w:r>
    </w:p>
    <w:p w14:paraId="73D6804A">
      <w:pPr>
        <w:snapToGrid w:val="0"/>
        <w:spacing w:line="360" w:lineRule="auto"/>
        <w:rPr>
          <w:rFonts w:ascii="宋体" w:hAnsi="宋体" w:cs="宋体"/>
          <w:sz w:val="24"/>
          <w:highlight w:val="none"/>
        </w:rPr>
      </w:pPr>
      <w:r>
        <w:rPr>
          <w:rFonts w:ascii="宋体" w:hAnsi="宋体" w:cs="宋体"/>
          <w:sz w:val="24"/>
          <w:highlight w:val="none"/>
        </w:rPr>
        <w:t xml:space="preserve">    名    称：</w:t>
      </w:r>
      <w:r>
        <w:rPr>
          <w:rFonts w:hint="eastAsia" w:ascii="宋体" w:hAnsi="宋体" w:cs="宋体"/>
          <w:sz w:val="24"/>
          <w:highlight w:val="none"/>
        </w:rPr>
        <w:t>浙江省财政厅政府采购监管处、浙江省政府采购行政裁决服务中心（杭州）</w:t>
      </w:r>
    </w:p>
    <w:p w14:paraId="3931CEB1">
      <w:pPr>
        <w:snapToGrid w:val="0"/>
        <w:spacing w:line="360" w:lineRule="auto"/>
        <w:ind w:firstLine="480"/>
        <w:rPr>
          <w:rFonts w:ascii="宋体" w:hAnsi="宋体" w:cs="宋体"/>
          <w:sz w:val="24"/>
          <w:highlight w:val="none"/>
        </w:rPr>
      </w:pPr>
      <w:r>
        <w:rPr>
          <w:rFonts w:ascii="宋体" w:hAnsi="宋体" w:cs="宋体"/>
          <w:sz w:val="24"/>
          <w:highlight w:val="none"/>
        </w:rPr>
        <w:t>地    址：</w:t>
      </w:r>
      <w:r>
        <w:rPr>
          <w:rFonts w:hint="eastAsia" w:ascii="宋体" w:hAnsi="宋体" w:cs="宋体"/>
          <w:sz w:val="24"/>
          <w:highlight w:val="none"/>
        </w:rPr>
        <w:t>杭州市上城区四季青街道新业路市民之家G03办公室（快递仅限ems或顺丰）</w:t>
      </w:r>
    </w:p>
    <w:p w14:paraId="1B1044B7">
      <w:pPr>
        <w:snapToGrid w:val="0"/>
        <w:spacing w:line="360" w:lineRule="auto"/>
        <w:ind w:firstLine="480"/>
        <w:rPr>
          <w:rFonts w:ascii="宋体" w:hAnsi="宋体" w:cs="宋体"/>
          <w:sz w:val="24"/>
          <w:highlight w:val="none"/>
        </w:rPr>
      </w:pPr>
      <w:r>
        <w:rPr>
          <w:rFonts w:ascii="宋体" w:hAnsi="宋体" w:cs="宋体"/>
          <w:sz w:val="24"/>
          <w:highlight w:val="none"/>
        </w:rPr>
        <w:t>传    真：</w:t>
      </w:r>
      <w:r>
        <w:rPr>
          <w:rFonts w:hint="eastAsia" w:ascii="宋体" w:hAnsi="宋体" w:cs="宋体"/>
          <w:sz w:val="24"/>
          <w:highlight w:val="none"/>
        </w:rPr>
        <w:t xml:space="preserve">/ </w:t>
      </w:r>
    </w:p>
    <w:p w14:paraId="7FE1411B">
      <w:pPr>
        <w:snapToGrid w:val="0"/>
        <w:spacing w:line="360" w:lineRule="auto"/>
        <w:ind w:firstLine="480"/>
        <w:rPr>
          <w:rFonts w:ascii="宋体" w:hAnsi="宋体" w:cs="宋体"/>
          <w:sz w:val="24"/>
          <w:highlight w:val="none"/>
        </w:rPr>
      </w:pPr>
      <w:r>
        <w:rPr>
          <w:rFonts w:ascii="宋体" w:hAnsi="宋体" w:cs="宋体"/>
          <w:sz w:val="24"/>
          <w:highlight w:val="none"/>
        </w:rPr>
        <w:t>联系人 ：</w:t>
      </w:r>
      <w:r>
        <w:rPr>
          <w:rFonts w:hint="eastAsia" w:ascii="宋体" w:hAnsi="宋体" w:cs="宋体"/>
          <w:sz w:val="24"/>
          <w:highlight w:val="none"/>
        </w:rPr>
        <w:t>朱女士、王女士</w:t>
      </w:r>
    </w:p>
    <w:p w14:paraId="7A90E90A">
      <w:pPr>
        <w:snapToGrid w:val="0"/>
        <w:spacing w:line="360" w:lineRule="auto"/>
        <w:ind w:firstLine="480" w:firstLineChars="200"/>
        <w:rPr>
          <w:rFonts w:ascii="宋体" w:hAnsi="宋体" w:cs="宋体"/>
          <w:sz w:val="24"/>
          <w:highlight w:val="none"/>
        </w:rPr>
      </w:pPr>
      <w:r>
        <w:rPr>
          <w:rFonts w:ascii="宋体" w:hAnsi="宋体" w:cs="宋体"/>
          <w:sz w:val="24"/>
          <w:highlight w:val="none"/>
        </w:rPr>
        <w:t>监督投诉电话：</w:t>
      </w:r>
      <w:r>
        <w:rPr>
          <w:rFonts w:hint="eastAsia" w:ascii="宋体" w:hAnsi="宋体" w:cs="宋体"/>
          <w:sz w:val="24"/>
          <w:highlight w:val="none"/>
        </w:rPr>
        <w:t>0571-85252453</w:t>
      </w:r>
    </w:p>
    <w:p w14:paraId="44E99291">
      <w:pPr>
        <w:spacing w:line="360" w:lineRule="auto"/>
        <w:ind w:firstLine="465"/>
        <w:rPr>
          <w:rFonts w:ascii="宋体" w:hAnsi="宋体" w:cs="宋体"/>
          <w:sz w:val="24"/>
          <w:highlight w:val="none"/>
        </w:rPr>
      </w:pPr>
      <w:r>
        <w:rPr>
          <w:rFonts w:hint="eastAsia" w:ascii="宋体" w:hAnsi="宋体" w:cs="宋体"/>
          <w:sz w:val="24"/>
          <w:highlight w:val="none"/>
        </w:rPr>
        <w:t>政策咨询：何一平、冯华，0571-87058424、87055741</w:t>
      </w:r>
    </w:p>
    <w:p w14:paraId="1923E9AD">
      <w:pPr>
        <w:spacing w:line="360" w:lineRule="auto"/>
        <w:ind w:firstLine="480"/>
        <w:rPr>
          <w:rFonts w:hint="eastAsia" w:ascii="宋体" w:hAnsi="宋体" w:cs="宋体"/>
          <w:szCs w:val="21"/>
          <w:highlight w:val="none"/>
        </w:rPr>
      </w:pPr>
      <w:r>
        <w:rPr>
          <w:rFonts w:hint="eastAsia" w:ascii="宋体" w:hAnsi="宋体" w:cs="宋体"/>
          <w:szCs w:val="21"/>
          <w:highlight w:val="none"/>
        </w:rPr>
        <w:t>预算金额未达100万元的采购项目，由采购人处理采购争议。</w:t>
      </w:r>
    </w:p>
    <w:p w14:paraId="78665AC4">
      <w:pPr>
        <w:spacing w:line="360" w:lineRule="auto"/>
        <w:ind w:firstLine="480"/>
        <w:rPr>
          <w:rFonts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若对项目采购电子交易系统操作有疑问，可登录政采云（https://www.zcygov.cn/），点击右侧咨询小采，获取采小蜜智能服务管家帮助，或拨打政采云服务热线95763获取热线服务帮助。</w:t>
      </w:r>
    </w:p>
    <w:p w14:paraId="413747E9">
      <w:pPr>
        <w:spacing w:line="360" w:lineRule="auto"/>
        <w:ind w:firstLine="420" w:firstLineChars="200"/>
        <w:rPr>
          <w:rFonts w:ascii="宋体" w:hAnsi="宋体" w:cs="宋体"/>
          <w:szCs w:val="21"/>
          <w:highlight w:val="none"/>
        </w:rPr>
      </w:pPr>
      <w:r>
        <w:rPr>
          <w:rFonts w:hint="eastAsia" w:ascii="宋体" w:hAnsi="宋体" w:cs="宋体"/>
          <w:szCs w:val="21"/>
          <w:highlight w:val="none"/>
        </w:rPr>
        <w:t>CA问题联系电话（人工）：汇信CA 400-888-4636；天</w:t>
      </w:r>
      <w:bookmarkStart w:id="405" w:name="_GoBack"/>
      <w:bookmarkEnd w:id="405"/>
      <w:r>
        <w:rPr>
          <w:rFonts w:hint="eastAsia" w:ascii="宋体" w:hAnsi="宋体" w:cs="宋体"/>
          <w:szCs w:val="21"/>
          <w:highlight w:val="none"/>
        </w:rPr>
        <w:t>谷CA 400-087-8198。</w:t>
      </w:r>
    </w:p>
    <w:p w14:paraId="55E5516C">
      <w:pPr>
        <w:widowControl/>
        <w:adjustRightInd/>
        <w:jc w:val="center"/>
        <w:rPr>
          <w:rFonts w:hint="eastAsia" w:ascii="宋体" w:hAnsi="宋体" w:cs="宋体"/>
          <w:b/>
          <w:sz w:val="36"/>
          <w:szCs w:val="20"/>
          <w:highlight w:val="none"/>
        </w:rPr>
      </w:pPr>
    </w:p>
    <w:p w14:paraId="10C71D52">
      <w:pPr>
        <w:widowControl/>
        <w:adjustRightInd/>
        <w:jc w:val="center"/>
        <w:rPr>
          <w:rFonts w:hint="eastAsia" w:ascii="宋体" w:hAnsi="宋体" w:cs="宋体"/>
          <w:b/>
          <w:sz w:val="36"/>
          <w:szCs w:val="20"/>
          <w:highlight w:val="none"/>
        </w:rPr>
      </w:pPr>
    </w:p>
    <w:p w14:paraId="128FF9C3">
      <w:pPr>
        <w:widowControl/>
        <w:adjustRightInd/>
        <w:jc w:val="center"/>
        <w:rPr>
          <w:rFonts w:hint="eastAsia" w:ascii="宋体" w:hAnsi="宋体" w:cs="宋体"/>
          <w:b/>
          <w:sz w:val="36"/>
          <w:szCs w:val="20"/>
          <w:highlight w:val="none"/>
        </w:rPr>
      </w:pPr>
    </w:p>
    <w:p w14:paraId="3D409178">
      <w:pPr>
        <w:widowControl/>
        <w:adjustRightInd/>
        <w:jc w:val="center"/>
        <w:rPr>
          <w:rFonts w:hint="eastAsia" w:ascii="宋体" w:hAnsi="宋体" w:cs="宋体"/>
          <w:b/>
          <w:sz w:val="36"/>
          <w:szCs w:val="20"/>
          <w:highlight w:val="none"/>
        </w:rPr>
      </w:pPr>
    </w:p>
    <w:p w14:paraId="25958F5D">
      <w:pPr>
        <w:widowControl/>
        <w:adjustRightInd/>
        <w:jc w:val="center"/>
        <w:rPr>
          <w:rFonts w:hint="eastAsia" w:ascii="宋体" w:hAnsi="宋体" w:cs="宋体"/>
          <w:b/>
          <w:sz w:val="36"/>
          <w:szCs w:val="20"/>
          <w:highlight w:val="none"/>
        </w:rPr>
      </w:pPr>
    </w:p>
    <w:p w14:paraId="7A574A66">
      <w:pPr>
        <w:widowControl/>
        <w:adjustRightInd/>
        <w:jc w:val="center"/>
        <w:rPr>
          <w:rFonts w:hint="eastAsia" w:ascii="宋体" w:hAnsi="宋体" w:cs="宋体"/>
          <w:b/>
          <w:sz w:val="36"/>
          <w:szCs w:val="20"/>
          <w:highlight w:val="none"/>
        </w:rPr>
      </w:pPr>
    </w:p>
    <w:p w14:paraId="07EE1309">
      <w:pPr>
        <w:widowControl/>
        <w:adjustRightInd/>
        <w:jc w:val="center"/>
        <w:rPr>
          <w:rFonts w:hint="eastAsia" w:ascii="宋体" w:hAnsi="宋体" w:cs="宋体"/>
          <w:b/>
          <w:sz w:val="36"/>
          <w:szCs w:val="20"/>
          <w:highlight w:val="none"/>
        </w:rPr>
      </w:pPr>
    </w:p>
    <w:p w14:paraId="6B56DC6D">
      <w:pPr>
        <w:widowControl/>
        <w:adjustRightInd/>
        <w:jc w:val="center"/>
        <w:rPr>
          <w:rFonts w:hint="eastAsia" w:ascii="宋体" w:hAnsi="宋体" w:cs="宋体"/>
          <w:b/>
          <w:sz w:val="36"/>
          <w:szCs w:val="20"/>
          <w:highlight w:val="none"/>
        </w:rPr>
      </w:pPr>
    </w:p>
    <w:p w14:paraId="2CDD772D">
      <w:pPr>
        <w:widowControl/>
        <w:adjustRightInd/>
        <w:jc w:val="center"/>
        <w:rPr>
          <w:rFonts w:hint="eastAsia" w:ascii="宋体" w:hAnsi="宋体" w:cs="宋体"/>
          <w:b/>
          <w:sz w:val="36"/>
          <w:szCs w:val="20"/>
          <w:highlight w:val="none"/>
        </w:rPr>
      </w:pPr>
    </w:p>
    <w:p w14:paraId="2AC3BA93">
      <w:pPr>
        <w:widowControl/>
        <w:adjustRightInd/>
        <w:jc w:val="center"/>
        <w:rPr>
          <w:rFonts w:hint="eastAsia" w:ascii="宋体" w:hAnsi="宋体" w:cs="宋体"/>
          <w:b/>
          <w:sz w:val="36"/>
          <w:szCs w:val="20"/>
          <w:highlight w:val="none"/>
        </w:rPr>
      </w:pPr>
    </w:p>
    <w:p w14:paraId="31B93C69">
      <w:pPr>
        <w:widowControl/>
        <w:adjustRightInd/>
        <w:jc w:val="center"/>
        <w:rPr>
          <w:rFonts w:hint="eastAsia" w:ascii="宋体" w:hAnsi="宋体" w:cs="宋体"/>
          <w:b/>
          <w:sz w:val="36"/>
          <w:szCs w:val="20"/>
          <w:highlight w:val="none"/>
        </w:rPr>
      </w:pPr>
    </w:p>
    <w:p w14:paraId="556C0675">
      <w:pPr>
        <w:widowControl/>
        <w:adjustRightInd/>
        <w:jc w:val="center"/>
        <w:rPr>
          <w:rFonts w:hint="eastAsia" w:ascii="宋体" w:hAnsi="宋体" w:cs="宋体"/>
          <w:b/>
          <w:sz w:val="36"/>
          <w:szCs w:val="20"/>
          <w:highlight w:val="none"/>
        </w:rPr>
      </w:pPr>
    </w:p>
    <w:p w14:paraId="5F83CA87">
      <w:pPr>
        <w:widowControl/>
        <w:adjustRightInd/>
        <w:jc w:val="center"/>
        <w:rPr>
          <w:rFonts w:hint="eastAsia" w:ascii="宋体" w:hAnsi="宋体" w:cs="宋体"/>
          <w:b/>
          <w:sz w:val="36"/>
          <w:szCs w:val="20"/>
          <w:highlight w:val="none"/>
        </w:rPr>
      </w:pPr>
    </w:p>
    <w:p w14:paraId="2F479ED1">
      <w:pPr>
        <w:widowControl/>
        <w:adjustRightInd/>
        <w:jc w:val="center"/>
        <w:rPr>
          <w:rFonts w:hint="eastAsia" w:ascii="宋体" w:hAnsi="宋体" w:cs="宋体"/>
          <w:b/>
          <w:sz w:val="36"/>
          <w:szCs w:val="20"/>
          <w:highlight w:val="none"/>
        </w:rPr>
      </w:pPr>
    </w:p>
    <w:p w14:paraId="5219C682">
      <w:pPr>
        <w:widowControl/>
        <w:adjustRightInd/>
        <w:jc w:val="center"/>
        <w:rPr>
          <w:rFonts w:hint="eastAsia" w:ascii="宋体" w:hAnsi="宋体" w:cs="宋体"/>
          <w:b/>
          <w:sz w:val="36"/>
          <w:szCs w:val="20"/>
          <w:highlight w:val="none"/>
        </w:rPr>
      </w:pPr>
    </w:p>
    <w:p w14:paraId="51857237">
      <w:pPr>
        <w:widowControl/>
        <w:adjustRightInd/>
        <w:jc w:val="center"/>
        <w:rPr>
          <w:rFonts w:hint="eastAsia" w:ascii="宋体" w:hAnsi="宋体" w:cs="宋体"/>
          <w:b/>
          <w:sz w:val="36"/>
          <w:szCs w:val="20"/>
          <w:highlight w:val="none"/>
        </w:rPr>
      </w:pPr>
    </w:p>
    <w:p w14:paraId="69AB209B">
      <w:pPr>
        <w:widowControl/>
        <w:adjustRightInd/>
        <w:jc w:val="center"/>
        <w:rPr>
          <w:rFonts w:hint="eastAsia" w:ascii="宋体" w:hAnsi="宋体" w:cs="宋体"/>
          <w:b/>
          <w:sz w:val="36"/>
          <w:szCs w:val="20"/>
          <w:highlight w:val="none"/>
        </w:rPr>
      </w:pPr>
    </w:p>
    <w:p w14:paraId="389700F7">
      <w:pPr>
        <w:widowControl/>
        <w:adjustRightInd/>
        <w:jc w:val="center"/>
        <w:rPr>
          <w:rFonts w:hint="eastAsia" w:ascii="宋体" w:hAnsi="宋体" w:cs="宋体"/>
          <w:b/>
          <w:sz w:val="36"/>
          <w:szCs w:val="20"/>
          <w:highlight w:val="none"/>
        </w:rPr>
      </w:pPr>
    </w:p>
    <w:p w14:paraId="127A7EC1">
      <w:pPr>
        <w:widowControl/>
        <w:adjustRightInd/>
        <w:jc w:val="center"/>
        <w:rPr>
          <w:rFonts w:hint="eastAsia" w:ascii="宋体" w:hAnsi="宋体" w:cs="宋体"/>
          <w:b/>
          <w:sz w:val="36"/>
          <w:szCs w:val="20"/>
          <w:highlight w:val="none"/>
        </w:rPr>
      </w:pPr>
    </w:p>
    <w:p w14:paraId="70646707">
      <w:pPr>
        <w:widowControl/>
        <w:adjustRightInd/>
        <w:jc w:val="center"/>
        <w:rPr>
          <w:rFonts w:hint="eastAsia" w:ascii="宋体" w:hAnsi="宋体" w:cs="宋体"/>
          <w:b/>
          <w:sz w:val="36"/>
          <w:szCs w:val="20"/>
          <w:highlight w:val="none"/>
        </w:rPr>
      </w:pPr>
    </w:p>
    <w:p w14:paraId="5D84D799">
      <w:pPr>
        <w:widowControl/>
        <w:adjustRightInd/>
        <w:jc w:val="center"/>
        <w:rPr>
          <w:rFonts w:hint="eastAsia" w:ascii="宋体" w:hAnsi="宋体" w:cs="宋体"/>
          <w:b/>
          <w:sz w:val="36"/>
          <w:szCs w:val="20"/>
          <w:highlight w:val="none"/>
        </w:rPr>
      </w:pPr>
    </w:p>
    <w:p w14:paraId="4D06AF35">
      <w:pPr>
        <w:widowControl/>
        <w:adjustRightInd/>
        <w:jc w:val="center"/>
        <w:rPr>
          <w:rFonts w:hint="eastAsia" w:ascii="宋体" w:hAnsi="宋体" w:cs="宋体"/>
          <w:b/>
          <w:sz w:val="36"/>
          <w:szCs w:val="20"/>
          <w:highlight w:val="none"/>
        </w:rPr>
      </w:pPr>
    </w:p>
    <w:p w14:paraId="53D03E66">
      <w:pPr>
        <w:widowControl/>
        <w:adjustRightInd/>
        <w:jc w:val="center"/>
        <w:rPr>
          <w:rFonts w:hint="eastAsia" w:ascii="宋体" w:hAnsi="宋体" w:cs="宋体"/>
          <w:b/>
          <w:sz w:val="36"/>
          <w:szCs w:val="20"/>
          <w:highlight w:val="none"/>
        </w:rPr>
      </w:pPr>
    </w:p>
    <w:p w14:paraId="52D70CDB">
      <w:pPr>
        <w:widowControl/>
        <w:adjustRightInd/>
        <w:jc w:val="center"/>
        <w:rPr>
          <w:rFonts w:hint="eastAsia" w:ascii="宋体" w:hAnsi="宋体" w:cs="宋体"/>
          <w:b/>
          <w:sz w:val="36"/>
          <w:szCs w:val="20"/>
          <w:highlight w:val="none"/>
        </w:rPr>
      </w:pPr>
    </w:p>
    <w:p w14:paraId="1A43F062">
      <w:pPr>
        <w:widowControl/>
        <w:adjustRightInd/>
        <w:jc w:val="center"/>
        <w:rPr>
          <w:rFonts w:hint="eastAsia" w:ascii="宋体" w:hAnsi="宋体" w:cs="宋体"/>
          <w:b/>
          <w:sz w:val="36"/>
          <w:szCs w:val="20"/>
          <w:highlight w:val="none"/>
        </w:rPr>
      </w:pPr>
    </w:p>
    <w:p w14:paraId="19E685A7">
      <w:pPr>
        <w:widowControl/>
        <w:adjustRightInd/>
        <w:jc w:val="center"/>
        <w:rPr>
          <w:rFonts w:hint="eastAsia" w:ascii="宋体" w:hAnsi="宋体" w:cs="宋体"/>
          <w:b/>
          <w:sz w:val="36"/>
          <w:szCs w:val="20"/>
          <w:highlight w:val="none"/>
        </w:rPr>
      </w:pPr>
    </w:p>
    <w:p w14:paraId="1C0CAE7E">
      <w:pPr>
        <w:widowControl/>
        <w:adjustRightInd/>
        <w:jc w:val="center"/>
        <w:rPr>
          <w:rFonts w:hint="eastAsia" w:ascii="宋体" w:hAnsi="宋体" w:cs="宋体"/>
          <w:b/>
          <w:sz w:val="36"/>
          <w:szCs w:val="20"/>
          <w:highlight w:val="none"/>
        </w:rPr>
      </w:pPr>
    </w:p>
    <w:p w14:paraId="4A3D978C">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2643EBA5">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4"/>
        <w:gridCol w:w="6492"/>
      </w:tblGrid>
      <w:tr w14:paraId="73C82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14:paraId="504F606C">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076" w:type="pct"/>
            <w:tcBorders>
              <w:top w:val="single" w:color="000000" w:sz="8" w:space="0"/>
              <w:left w:val="single" w:color="auto" w:sz="4" w:space="0"/>
              <w:bottom w:val="single" w:color="000000" w:sz="8" w:space="0"/>
              <w:right w:val="single" w:color="000000" w:sz="8" w:space="0"/>
            </w:tcBorders>
            <w:vAlign w:val="center"/>
          </w:tcPr>
          <w:p w14:paraId="308324F7">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28474A14">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353FC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06638C8">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076" w:type="pct"/>
            <w:tcBorders>
              <w:top w:val="single" w:color="000000" w:sz="8" w:space="0"/>
              <w:left w:val="single" w:color="auto" w:sz="4" w:space="0"/>
              <w:bottom w:val="single" w:color="000000" w:sz="8" w:space="0"/>
              <w:right w:val="single" w:color="000000" w:sz="8" w:space="0"/>
            </w:tcBorders>
            <w:vAlign w:val="center"/>
          </w:tcPr>
          <w:p w14:paraId="67BBF791">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526E45BE">
            <w:pPr>
              <w:spacing w:line="360" w:lineRule="auto"/>
              <w:rPr>
                <w:rFonts w:ascii="宋体" w:hAnsi="宋体" w:cs="宋体"/>
                <w:sz w:val="24"/>
                <w:highlight w:val="none"/>
              </w:rPr>
            </w:pPr>
            <w:r>
              <w:rPr>
                <w:rFonts w:hint="eastAsia" w:ascii="宋体" w:hAnsi="宋体" w:cs="宋体"/>
                <w:sz w:val="24"/>
                <w:highlight w:val="none"/>
              </w:rPr>
              <w:t>服务类。</w:t>
            </w:r>
          </w:p>
        </w:tc>
      </w:tr>
      <w:tr w14:paraId="2101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05BFCA03">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076" w:type="pct"/>
            <w:tcBorders>
              <w:top w:val="single" w:color="000000" w:sz="8" w:space="0"/>
              <w:left w:val="single" w:color="auto" w:sz="4" w:space="0"/>
              <w:bottom w:val="single" w:color="000000" w:sz="8" w:space="0"/>
              <w:right w:val="single" w:color="000000" w:sz="8" w:space="0"/>
            </w:tcBorders>
            <w:vAlign w:val="center"/>
          </w:tcPr>
          <w:p w14:paraId="18294F36">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0EF7854E">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kern w:val="0"/>
                <w:sz w:val="24"/>
                <w:highlight w:val="none"/>
                <w:u w:val="single"/>
                <w:lang w:eastAsia="zh-CN"/>
              </w:rPr>
              <w:t>2024年“浙江制造”标准研制与管理项目</w:t>
            </w:r>
            <w:r>
              <w:rPr>
                <w:rFonts w:hint="eastAsia" w:ascii="宋体" w:hAnsi="宋体" w:cs="宋体"/>
                <w:kern w:val="0"/>
                <w:sz w:val="24"/>
                <w:highlight w:val="none"/>
              </w:rPr>
              <w:t>，属于</w:t>
            </w:r>
            <w:r>
              <w:rPr>
                <w:rFonts w:hint="eastAsia" w:ascii="宋体" w:hAnsi="宋体" w:cs="宋体"/>
                <w:kern w:val="0"/>
                <w:sz w:val="24"/>
                <w:highlight w:val="none"/>
                <w:u w:val="single"/>
              </w:rPr>
              <w:t>其他未列明行业</w:t>
            </w:r>
            <w:r>
              <w:rPr>
                <w:rFonts w:hint="eastAsia" w:ascii="宋体" w:hAnsi="宋体" w:cs="宋体"/>
                <w:kern w:val="0"/>
                <w:sz w:val="24"/>
                <w:highlight w:val="none"/>
              </w:rPr>
              <w:t>。</w:t>
            </w:r>
          </w:p>
          <w:p w14:paraId="62D48016">
            <w:pPr>
              <w:pStyle w:val="80"/>
              <w:rPr>
                <w:highlight w:val="none"/>
              </w:rPr>
            </w:pPr>
            <w:r>
              <w:rPr>
                <w:rFonts w:hint="eastAsia" w:ascii="宋体" w:hAnsi="宋体" w:cs="宋体"/>
                <w:bCs/>
                <w:sz w:val="24"/>
                <w:highlight w:val="none"/>
              </w:rPr>
              <w:t>其他未列明行业。从业人员300人以下的为中小微型企业。其中，从业人员100人及以上的为中型企业</w:t>
            </w:r>
            <w:r>
              <w:rPr>
                <w:rFonts w:hint="eastAsia" w:ascii="宋体" w:hAnsi="宋体" w:cs="宋体"/>
                <w:bCs/>
                <w:sz w:val="24"/>
                <w:highlight w:val="none"/>
                <w:lang w:eastAsia="zh-CN"/>
              </w:rPr>
              <w:t>；</w:t>
            </w:r>
            <w:r>
              <w:rPr>
                <w:rFonts w:hint="eastAsia" w:ascii="宋体" w:hAnsi="宋体" w:cs="宋体"/>
                <w:bCs/>
                <w:sz w:val="24"/>
                <w:highlight w:val="none"/>
              </w:rPr>
              <w:t>从业人员10人及以上的为小型企业</w:t>
            </w:r>
            <w:r>
              <w:rPr>
                <w:rFonts w:hint="eastAsia" w:ascii="宋体" w:hAnsi="宋体" w:cs="宋体"/>
                <w:bCs/>
                <w:sz w:val="24"/>
                <w:highlight w:val="none"/>
                <w:lang w:eastAsia="zh-CN"/>
              </w:rPr>
              <w:t>；</w:t>
            </w:r>
            <w:r>
              <w:rPr>
                <w:rFonts w:hint="eastAsia" w:ascii="宋体" w:hAnsi="宋体" w:cs="宋体"/>
                <w:bCs/>
                <w:sz w:val="24"/>
                <w:highlight w:val="none"/>
              </w:rPr>
              <w:t>从业人员10人以下的为微型企业。</w:t>
            </w:r>
          </w:p>
        </w:tc>
      </w:tr>
      <w:tr w14:paraId="0D2BA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192C58CC">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076" w:type="pct"/>
            <w:tcBorders>
              <w:top w:val="single" w:color="000000" w:sz="8" w:space="0"/>
              <w:left w:val="single" w:color="auto" w:sz="4" w:space="0"/>
              <w:bottom w:val="single" w:color="000000" w:sz="8" w:space="0"/>
              <w:right w:val="single" w:color="000000" w:sz="8" w:space="0"/>
            </w:tcBorders>
            <w:vAlign w:val="center"/>
          </w:tcPr>
          <w:p w14:paraId="739F0FAD">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00845D4F">
            <w:pPr>
              <w:spacing w:line="360" w:lineRule="auto"/>
              <w:rPr>
                <w:rFonts w:ascii="宋体" w:hAnsi="宋体" w:cs="宋体"/>
                <w:sz w:val="24"/>
                <w:highlight w:val="none"/>
              </w:rPr>
            </w:pPr>
            <w:r>
              <w:rPr>
                <w:rFonts w:hint="eastAsia" w:ascii="宋体" w:hAnsi="宋体" w:cs="宋体"/>
                <w:sz w:val="24"/>
                <w:highlight w:val="none"/>
              </w:rPr>
              <w:t>不同意分包。</w:t>
            </w:r>
          </w:p>
        </w:tc>
      </w:tr>
      <w:tr w14:paraId="26F83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6"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13DCFB7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076" w:type="pct"/>
            <w:tcBorders>
              <w:top w:val="single" w:color="000000" w:sz="8" w:space="0"/>
              <w:left w:val="single" w:color="auto" w:sz="4" w:space="0"/>
              <w:bottom w:val="single" w:color="000000" w:sz="8" w:space="0"/>
              <w:right w:val="single" w:color="000000" w:sz="8" w:space="0"/>
            </w:tcBorders>
            <w:vAlign w:val="center"/>
          </w:tcPr>
          <w:p w14:paraId="2A18167E">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50D4EAFD">
            <w:pPr>
              <w:spacing w:line="360" w:lineRule="auto"/>
              <w:rPr>
                <w:rFonts w:ascii="宋体" w:hAnsi="宋体" w:cs="宋体"/>
                <w:sz w:val="24"/>
                <w:highlight w:val="none"/>
              </w:rPr>
            </w:pPr>
            <w:r>
              <w:rPr>
                <w:rFonts w:hint="eastAsia" w:ascii="宋体" w:hAnsi="宋体" w:cs="宋体"/>
                <w:sz w:val="24"/>
                <w:highlight w:val="none"/>
              </w:rPr>
              <w:t>不组织。</w:t>
            </w:r>
          </w:p>
        </w:tc>
      </w:tr>
      <w:tr w14:paraId="45808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16B68500">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076" w:type="pct"/>
            <w:tcBorders>
              <w:top w:val="single" w:color="000000" w:sz="8" w:space="0"/>
              <w:left w:val="single" w:color="auto" w:sz="4" w:space="0"/>
              <w:bottom w:val="single" w:color="000000" w:sz="8" w:space="0"/>
              <w:right w:val="single" w:color="000000" w:sz="8" w:space="0"/>
            </w:tcBorders>
            <w:vAlign w:val="center"/>
          </w:tcPr>
          <w:p w14:paraId="6829B0F4">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33A0F74E">
            <w:pPr>
              <w:spacing w:line="360" w:lineRule="auto"/>
              <w:rPr>
                <w:rFonts w:ascii="宋体" w:hAnsi="宋体" w:cs="宋体"/>
                <w:b/>
                <w:kern w:val="0"/>
                <w:sz w:val="24"/>
                <w:highlight w:val="none"/>
                <w:lang w:val="zh-CN"/>
              </w:rPr>
            </w:pPr>
            <w:r>
              <w:rPr>
                <w:rFonts w:hint="eastAsia" w:ascii="宋体" w:hAnsi="宋体" w:cs="宋体"/>
                <w:sz w:val="24"/>
                <w:highlight w:val="none"/>
              </w:rPr>
              <w:t>不组织。</w:t>
            </w:r>
          </w:p>
        </w:tc>
      </w:tr>
      <w:tr w14:paraId="2E8E2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vAlign w:val="center"/>
          </w:tcPr>
          <w:p w14:paraId="3E6412FC">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076" w:type="pct"/>
            <w:vMerge w:val="restart"/>
            <w:tcBorders>
              <w:top w:val="single" w:color="000000" w:sz="8" w:space="0"/>
              <w:left w:val="single" w:color="auto" w:sz="4" w:space="0"/>
              <w:right w:val="single" w:color="000000" w:sz="8" w:space="0"/>
            </w:tcBorders>
            <w:vAlign w:val="center"/>
          </w:tcPr>
          <w:p w14:paraId="133DFE16">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413E2555">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6D8DDBBC">
            <w:pPr>
              <w:spacing w:line="360" w:lineRule="auto"/>
              <w:rPr>
                <w:rFonts w:ascii="宋体" w:hAnsi="宋体" w:cs="宋体"/>
                <w:snapToGrid w:val="0"/>
                <w:kern w:val="0"/>
                <w:sz w:val="24"/>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EED2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 w:hRule="atLeast"/>
          <w:tblHeader/>
        </w:trPr>
        <w:tc>
          <w:tcPr>
            <w:tcW w:w="367" w:type="pct"/>
            <w:vMerge w:val="continue"/>
            <w:tcBorders>
              <w:left w:val="single" w:color="auto" w:sz="4" w:space="0"/>
              <w:bottom w:val="single" w:color="auto" w:sz="4" w:space="0"/>
              <w:right w:val="single" w:color="auto" w:sz="4" w:space="0"/>
            </w:tcBorders>
          </w:tcPr>
          <w:p w14:paraId="7CD07F75">
            <w:pPr>
              <w:snapToGrid w:val="0"/>
              <w:spacing w:line="360" w:lineRule="auto"/>
              <w:jc w:val="center"/>
              <w:rPr>
                <w:rFonts w:ascii="宋体" w:hAnsi="宋体" w:cs="宋体"/>
                <w:sz w:val="24"/>
                <w:highlight w:val="none"/>
              </w:rPr>
            </w:pPr>
          </w:p>
        </w:tc>
        <w:tc>
          <w:tcPr>
            <w:tcW w:w="1076" w:type="pct"/>
            <w:vMerge w:val="continue"/>
            <w:tcBorders>
              <w:left w:val="single" w:color="auto" w:sz="4" w:space="0"/>
              <w:bottom w:val="single" w:color="000000" w:sz="8" w:space="0"/>
              <w:right w:val="single" w:color="000000" w:sz="8" w:space="0"/>
            </w:tcBorders>
            <w:vAlign w:val="center"/>
          </w:tcPr>
          <w:p w14:paraId="3147F2EB">
            <w:pPr>
              <w:snapToGrid w:val="0"/>
              <w:spacing w:line="360" w:lineRule="auto"/>
              <w:jc w:val="center"/>
              <w:rPr>
                <w:rFonts w:ascii="宋体" w:hAnsi="宋体" w:cs="宋体"/>
                <w:b/>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01140C49">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298D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46AEC5BE">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076" w:type="pct"/>
            <w:tcBorders>
              <w:top w:val="single" w:color="000000" w:sz="8" w:space="0"/>
              <w:left w:val="single" w:color="000000" w:sz="2" w:space="0"/>
              <w:bottom w:val="single" w:color="000000" w:sz="8" w:space="0"/>
              <w:right w:val="single" w:color="000000" w:sz="8" w:space="0"/>
            </w:tcBorders>
            <w:vAlign w:val="center"/>
          </w:tcPr>
          <w:p w14:paraId="734A9585">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13379530">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4A7DE96B">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58EE3BC7">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312086E5">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38EBABEE">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highlight w:val="none"/>
                <w:lang w:eastAsia="zh-CN"/>
              </w:rPr>
              <w:t>；</w:t>
            </w:r>
          </w:p>
          <w:p w14:paraId="689EA1C2">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AA57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3" w:hRule="atLeast"/>
          <w:tblHeader/>
        </w:trPr>
        <w:tc>
          <w:tcPr>
            <w:tcW w:w="367" w:type="pct"/>
            <w:tcBorders>
              <w:top w:val="single" w:color="auto" w:sz="4" w:space="0"/>
              <w:left w:val="single" w:color="000000" w:sz="8" w:space="0"/>
              <w:right w:val="single" w:color="000000" w:sz="2" w:space="0"/>
            </w:tcBorders>
            <w:vAlign w:val="center"/>
          </w:tcPr>
          <w:p w14:paraId="7CE062FE">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076" w:type="pct"/>
            <w:tcBorders>
              <w:top w:val="single" w:color="000000" w:sz="8" w:space="0"/>
              <w:left w:val="single" w:color="000000" w:sz="2" w:space="0"/>
              <w:right w:val="single" w:color="000000" w:sz="8" w:space="0"/>
            </w:tcBorders>
            <w:vAlign w:val="center"/>
          </w:tcPr>
          <w:p w14:paraId="3937516A">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185453B3">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14:paraId="256A6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40EFBC0D">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076" w:type="pct"/>
            <w:tcBorders>
              <w:top w:val="single" w:color="000000" w:sz="8" w:space="0"/>
              <w:left w:val="single" w:color="000000" w:sz="2" w:space="0"/>
              <w:bottom w:val="single" w:color="000000" w:sz="8" w:space="0"/>
              <w:right w:val="single" w:color="000000" w:sz="8" w:space="0"/>
            </w:tcBorders>
            <w:vAlign w:val="center"/>
          </w:tcPr>
          <w:p w14:paraId="650D3B4B">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10FC70B8">
            <w:pPr>
              <w:pStyle w:val="32"/>
              <w:spacing w:line="360" w:lineRule="auto"/>
              <w:rPr>
                <w:rFonts w:hAnsi="宋体" w:cs="宋体"/>
                <w:kern w:val="28"/>
                <w:sz w:val="24"/>
                <w:szCs w:val="24"/>
                <w:highlight w:val="none"/>
              </w:rPr>
            </w:pPr>
            <w:r>
              <w:rPr>
                <w:rFonts w:hint="eastAsia" w:hAnsi="宋体" w:cs="宋体"/>
                <w:kern w:val="28"/>
                <w:sz w:val="24"/>
                <w:szCs w:val="24"/>
                <w:highlight w:val="none"/>
              </w:rPr>
              <w:t>备份投标文件送达地点：</w:t>
            </w:r>
            <w:r>
              <w:rPr>
                <w:rFonts w:hint="eastAsia" w:cs="宋体" w:asciiTheme="minorEastAsia" w:hAnsiTheme="minorEastAsia" w:eastAsiaTheme="minorEastAsia"/>
                <w:sz w:val="24"/>
                <w:szCs w:val="24"/>
                <w:highlight w:val="none"/>
                <w:u w:val="single"/>
              </w:rPr>
              <w:t>杭州市天目山路181号天际大厦803</w:t>
            </w:r>
            <w:r>
              <w:rPr>
                <w:rFonts w:hint="eastAsia" w:hAnsi="宋体" w:cs="宋体"/>
                <w:kern w:val="28"/>
                <w:sz w:val="24"/>
                <w:szCs w:val="24"/>
                <w:highlight w:val="none"/>
              </w:rPr>
              <w:t>；备份投标文件签收人员联系电话：</w:t>
            </w:r>
            <w:r>
              <w:rPr>
                <w:rFonts w:hint="eastAsia" w:cs="宋体" w:asciiTheme="minorEastAsia" w:hAnsiTheme="minorEastAsia" w:eastAsiaTheme="minorEastAsia"/>
                <w:sz w:val="24"/>
                <w:szCs w:val="24"/>
                <w:highlight w:val="none"/>
                <w:u w:val="single"/>
              </w:rPr>
              <w:t>13515813122</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1A3EE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7" w:hRule="atLeast"/>
          <w:tblHeader/>
        </w:trPr>
        <w:tc>
          <w:tcPr>
            <w:tcW w:w="367" w:type="pct"/>
            <w:vMerge w:val="restart"/>
            <w:tcBorders>
              <w:top w:val="single" w:color="auto" w:sz="4" w:space="0"/>
              <w:left w:val="single" w:color="000000" w:sz="8" w:space="0"/>
              <w:right w:val="single" w:color="000000" w:sz="2" w:space="0"/>
            </w:tcBorders>
            <w:vAlign w:val="center"/>
          </w:tcPr>
          <w:p w14:paraId="5307F987">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076" w:type="pct"/>
            <w:vMerge w:val="restart"/>
            <w:tcBorders>
              <w:top w:val="single" w:color="000000" w:sz="8" w:space="0"/>
              <w:left w:val="single" w:color="000000" w:sz="2" w:space="0"/>
              <w:right w:val="single" w:color="000000" w:sz="8" w:space="0"/>
            </w:tcBorders>
            <w:vAlign w:val="center"/>
          </w:tcPr>
          <w:p w14:paraId="326C75CE">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323622A4">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E067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continue"/>
            <w:tcBorders>
              <w:left w:val="single" w:color="000000" w:sz="8" w:space="0"/>
              <w:bottom w:val="single" w:color="auto" w:sz="4" w:space="0"/>
              <w:right w:val="single" w:color="000000" w:sz="2" w:space="0"/>
            </w:tcBorders>
          </w:tcPr>
          <w:p w14:paraId="5CFC3245">
            <w:pPr>
              <w:snapToGrid w:val="0"/>
              <w:spacing w:line="360" w:lineRule="auto"/>
              <w:jc w:val="center"/>
              <w:rPr>
                <w:rFonts w:ascii="宋体" w:hAnsi="宋体" w:cs="宋体"/>
                <w:sz w:val="24"/>
                <w:highlight w:val="none"/>
              </w:rPr>
            </w:pPr>
          </w:p>
        </w:tc>
        <w:tc>
          <w:tcPr>
            <w:tcW w:w="1076" w:type="pct"/>
            <w:vMerge w:val="continue"/>
            <w:tcBorders>
              <w:left w:val="single" w:color="000000" w:sz="2" w:space="0"/>
              <w:bottom w:val="single" w:color="auto" w:sz="4" w:space="0"/>
              <w:right w:val="single" w:color="000000" w:sz="8" w:space="0"/>
            </w:tcBorders>
            <w:vAlign w:val="center"/>
          </w:tcPr>
          <w:p w14:paraId="09BB06F8">
            <w:pPr>
              <w:snapToGrid w:val="0"/>
              <w:spacing w:line="360" w:lineRule="auto"/>
              <w:jc w:val="center"/>
              <w:rPr>
                <w:rFonts w:ascii="宋体" w:hAnsi="宋体" w:cs="宋体"/>
                <w:b/>
                <w:sz w:val="24"/>
                <w:highlight w:val="none"/>
              </w:rPr>
            </w:pPr>
          </w:p>
        </w:tc>
        <w:tc>
          <w:tcPr>
            <w:tcW w:w="3557" w:type="pct"/>
            <w:tcBorders>
              <w:top w:val="single" w:color="000000" w:sz="8" w:space="0"/>
              <w:left w:val="single" w:color="000000" w:sz="2" w:space="0"/>
              <w:bottom w:val="single" w:color="auto" w:sz="4" w:space="0"/>
              <w:right w:val="single" w:color="000000" w:sz="8" w:space="0"/>
            </w:tcBorders>
            <w:vAlign w:val="center"/>
          </w:tcPr>
          <w:p w14:paraId="145D8097">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65D0F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1C855FA4">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076" w:type="pct"/>
            <w:tcBorders>
              <w:top w:val="single" w:color="auto" w:sz="4" w:space="0"/>
              <w:left w:val="single" w:color="auto" w:sz="4" w:space="0"/>
              <w:bottom w:val="single" w:color="auto" w:sz="4" w:space="0"/>
              <w:right w:val="single" w:color="auto" w:sz="4" w:space="0"/>
            </w:tcBorders>
            <w:vAlign w:val="center"/>
          </w:tcPr>
          <w:p w14:paraId="0C4872CC">
            <w:pPr>
              <w:snapToGrid w:val="0"/>
              <w:spacing w:line="360" w:lineRule="auto"/>
              <w:jc w:val="center"/>
              <w:rPr>
                <w:rFonts w:ascii="宋体" w:hAnsi="宋体" w:cs="宋体"/>
                <w:b/>
                <w:sz w:val="24"/>
                <w:highlight w:val="none"/>
              </w:rPr>
            </w:pPr>
            <w:r>
              <w:rPr>
                <w:rFonts w:hint="eastAsia" w:ascii="宋体" w:hAnsi="宋体" w:cs="宋体"/>
                <w:b/>
                <w:sz w:val="24"/>
                <w:highlight w:val="none"/>
              </w:rPr>
              <w:t>招标代理服务费</w:t>
            </w:r>
          </w:p>
        </w:tc>
        <w:tc>
          <w:tcPr>
            <w:tcW w:w="3557" w:type="pct"/>
            <w:tcBorders>
              <w:top w:val="single" w:color="auto" w:sz="4" w:space="0"/>
              <w:left w:val="single" w:color="auto" w:sz="4" w:space="0"/>
              <w:bottom w:val="single" w:color="auto" w:sz="4" w:space="0"/>
              <w:right w:val="single" w:color="auto" w:sz="4" w:space="0"/>
            </w:tcBorders>
            <w:vAlign w:val="center"/>
          </w:tcPr>
          <w:p w14:paraId="5CDF5AF7">
            <w:pPr>
              <w:spacing w:line="360" w:lineRule="auto"/>
              <w:rPr>
                <w:rFonts w:cs="Arial" w:asciiTheme="majorEastAsia" w:hAnsiTheme="majorEastAsia" w:eastAsiaTheme="majorEastAsia"/>
                <w:kern w:val="0"/>
                <w:sz w:val="24"/>
                <w:highlight w:val="none"/>
              </w:rPr>
            </w:pPr>
            <w:r>
              <w:rPr>
                <w:rFonts w:cs="宋体" w:asciiTheme="majorEastAsia" w:hAnsiTheme="majorEastAsia" w:eastAsiaTheme="majorEastAsia"/>
                <w:snapToGrid w:val="0"/>
                <w:kern w:val="28"/>
                <w:sz w:val="24"/>
                <w:highlight w:val="none"/>
              </w:rPr>
              <w:t>本项目由采购代理机构负责采购代理工作，采购活动结束后中标单位在领取中标通知书需向采购代理机构支付代理服务费，费用按发改价格（2011）534号中规定的招标代理服务费标准的60%计取,不足1500元按1500元计取，该费用考虑在投标总报价中，不必单列。</w:t>
            </w:r>
          </w:p>
        </w:tc>
      </w:tr>
    </w:tbl>
    <w:p w14:paraId="62DF4EC2">
      <w:pPr>
        <w:snapToGrid w:val="0"/>
        <w:spacing w:line="360" w:lineRule="auto"/>
        <w:jc w:val="center"/>
        <w:rPr>
          <w:rFonts w:ascii="宋体" w:hAnsi="宋体" w:cs="宋体"/>
          <w:b/>
          <w:sz w:val="32"/>
          <w:szCs w:val="20"/>
          <w:highlight w:val="none"/>
        </w:rPr>
      </w:pPr>
    </w:p>
    <w:bookmarkEnd w:id="10"/>
    <w:p w14:paraId="36BC8C3B">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p>
    <w:p w14:paraId="37663CB8">
      <w:pPr>
        <w:adjustRightInd/>
        <w:spacing w:line="360" w:lineRule="auto"/>
        <w:ind w:firstLine="3845" w:firstLineChars="1197"/>
        <w:outlineLvl w:val="0"/>
        <w:rPr>
          <w:rFonts w:ascii="宋体" w:hAnsi="宋体" w:cs="宋体"/>
          <w:b/>
          <w:sz w:val="32"/>
          <w:szCs w:val="20"/>
          <w:highlight w:val="none"/>
        </w:rPr>
      </w:pPr>
    </w:p>
    <w:p w14:paraId="642E6899">
      <w:pPr>
        <w:adjustRightInd/>
        <w:spacing w:line="360" w:lineRule="auto"/>
        <w:ind w:firstLine="3845" w:firstLineChars="1197"/>
        <w:outlineLvl w:val="0"/>
        <w:rPr>
          <w:rFonts w:ascii="宋体" w:hAnsi="宋体" w:cs="宋体"/>
          <w:b/>
          <w:sz w:val="32"/>
          <w:szCs w:val="20"/>
          <w:highlight w:val="none"/>
        </w:rPr>
      </w:pPr>
    </w:p>
    <w:p w14:paraId="7EC38ABA">
      <w:pPr>
        <w:adjustRightInd/>
        <w:spacing w:line="360" w:lineRule="auto"/>
        <w:ind w:firstLine="3845" w:firstLineChars="1197"/>
        <w:outlineLvl w:val="0"/>
        <w:rPr>
          <w:rFonts w:ascii="宋体" w:hAnsi="宋体" w:cs="宋体"/>
          <w:b/>
          <w:sz w:val="32"/>
          <w:szCs w:val="20"/>
          <w:highlight w:val="none"/>
        </w:rPr>
      </w:pPr>
    </w:p>
    <w:p w14:paraId="779C7451">
      <w:pPr>
        <w:adjustRightInd/>
        <w:spacing w:line="360" w:lineRule="auto"/>
        <w:ind w:firstLine="3845" w:firstLineChars="1197"/>
        <w:outlineLvl w:val="0"/>
        <w:rPr>
          <w:rFonts w:ascii="宋体" w:hAnsi="宋体" w:cs="宋体"/>
          <w:b/>
          <w:sz w:val="32"/>
          <w:szCs w:val="20"/>
          <w:highlight w:val="none"/>
        </w:rPr>
      </w:pPr>
    </w:p>
    <w:p w14:paraId="5C5B4126">
      <w:pPr>
        <w:adjustRightInd/>
        <w:spacing w:line="360" w:lineRule="auto"/>
        <w:ind w:firstLine="3845" w:firstLineChars="1197"/>
        <w:outlineLvl w:val="0"/>
        <w:rPr>
          <w:rFonts w:ascii="宋体" w:hAnsi="宋体" w:cs="宋体"/>
          <w:b/>
          <w:sz w:val="32"/>
          <w:szCs w:val="20"/>
          <w:highlight w:val="none"/>
        </w:rPr>
      </w:pPr>
    </w:p>
    <w:p w14:paraId="01EA945F">
      <w:pPr>
        <w:adjustRightInd/>
        <w:spacing w:line="360" w:lineRule="auto"/>
        <w:ind w:firstLine="3845" w:firstLineChars="1197"/>
        <w:outlineLvl w:val="0"/>
        <w:rPr>
          <w:rFonts w:ascii="宋体" w:hAnsi="宋体" w:cs="宋体"/>
          <w:b/>
          <w:sz w:val="32"/>
          <w:szCs w:val="20"/>
          <w:highlight w:val="none"/>
        </w:rPr>
      </w:pPr>
    </w:p>
    <w:p w14:paraId="01401652">
      <w:pPr>
        <w:adjustRightInd/>
        <w:spacing w:line="360" w:lineRule="auto"/>
        <w:ind w:firstLine="3845" w:firstLineChars="1197"/>
        <w:outlineLvl w:val="0"/>
        <w:rPr>
          <w:rFonts w:ascii="宋体" w:hAnsi="宋体" w:cs="宋体"/>
          <w:b/>
          <w:sz w:val="32"/>
          <w:szCs w:val="20"/>
          <w:highlight w:val="none"/>
        </w:rPr>
      </w:pPr>
    </w:p>
    <w:p w14:paraId="2F177A43">
      <w:pPr>
        <w:adjustRightInd/>
        <w:spacing w:line="360" w:lineRule="auto"/>
        <w:ind w:firstLine="3845" w:firstLineChars="1197"/>
        <w:outlineLvl w:val="0"/>
        <w:rPr>
          <w:rFonts w:ascii="宋体" w:hAnsi="宋体" w:cs="宋体"/>
          <w:b/>
          <w:sz w:val="32"/>
          <w:szCs w:val="20"/>
          <w:highlight w:val="none"/>
        </w:rPr>
      </w:pPr>
    </w:p>
    <w:p w14:paraId="3F5E608D">
      <w:pPr>
        <w:adjustRightInd/>
        <w:spacing w:line="360" w:lineRule="auto"/>
        <w:ind w:firstLine="3845" w:firstLineChars="1197"/>
        <w:outlineLvl w:val="0"/>
        <w:rPr>
          <w:rFonts w:ascii="宋体" w:hAnsi="宋体" w:cs="宋体"/>
          <w:b/>
          <w:sz w:val="32"/>
          <w:szCs w:val="20"/>
          <w:highlight w:val="none"/>
        </w:rPr>
      </w:pPr>
    </w:p>
    <w:p w14:paraId="03D36129">
      <w:pPr>
        <w:adjustRightInd/>
        <w:spacing w:line="360" w:lineRule="auto"/>
        <w:ind w:firstLine="3845" w:firstLineChars="1197"/>
        <w:outlineLvl w:val="0"/>
        <w:rPr>
          <w:rFonts w:ascii="宋体" w:hAnsi="宋体" w:cs="宋体"/>
          <w:b/>
          <w:sz w:val="32"/>
          <w:szCs w:val="20"/>
          <w:highlight w:val="none"/>
        </w:rPr>
      </w:pPr>
    </w:p>
    <w:p w14:paraId="2D3EF8D9">
      <w:pPr>
        <w:adjustRightInd/>
        <w:spacing w:line="360" w:lineRule="auto"/>
        <w:ind w:firstLine="3845" w:firstLineChars="1197"/>
        <w:outlineLvl w:val="0"/>
        <w:rPr>
          <w:rFonts w:ascii="宋体" w:hAnsi="宋体" w:cs="宋体"/>
          <w:b/>
          <w:sz w:val="32"/>
          <w:szCs w:val="20"/>
          <w:highlight w:val="none"/>
        </w:rPr>
      </w:pPr>
    </w:p>
    <w:p w14:paraId="2012383C">
      <w:pPr>
        <w:adjustRightInd/>
        <w:spacing w:line="360" w:lineRule="auto"/>
        <w:ind w:firstLine="3845" w:firstLineChars="1197"/>
        <w:outlineLvl w:val="0"/>
        <w:rPr>
          <w:rFonts w:ascii="宋体" w:hAnsi="宋体" w:cs="宋体"/>
          <w:b/>
          <w:sz w:val="32"/>
          <w:szCs w:val="20"/>
          <w:highlight w:val="none"/>
        </w:rPr>
      </w:pPr>
    </w:p>
    <w:p w14:paraId="55FB7388">
      <w:pPr>
        <w:adjustRightInd/>
        <w:spacing w:line="360" w:lineRule="auto"/>
        <w:ind w:firstLine="3845" w:firstLineChars="1197"/>
        <w:outlineLvl w:val="0"/>
        <w:rPr>
          <w:rFonts w:ascii="宋体" w:hAnsi="宋体" w:cs="宋体"/>
          <w:b/>
          <w:sz w:val="32"/>
          <w:szCs w:val="20"/>
          <w:highlight w:val="none"/>
        </w:rPr>
      </w:pPr>
    </w:p>
    <w:p w14:paraId="1733BE75">
      <w:pPr>
        <w:adjustRightInd/>
        <w:spacing w:line="360" w:lineRule="auto"/>
        <w:ind w:firstLine="3845" w:firstLineChars="1197"/>
        <w:outlineLvl w:val="0"/>
        <w:rPr>
          <w:rFonts w:ascii="宋体" w:hAnsi="宋体" w:cs="宋体"/>
          <w:b/>
          <w:sz w:val="32"/>
          <w:szCs w:val="20"/>
          <w:highlight w:val="none"/>
        </w:rPr>
      </w:pPr>
    </w:p>
    <w:p w14:paraId="45BA5DC9">
      <w:pPr>
        <w:adjustRightInd/>
        <w:spacing w:line="360" w:lineRule="auto"/>
        <w:ind w:firstLine="3845" w:firstLineChars="1197"/>
        <w:outlineLvl w:val="0"/>
        <w:rPr>
          <w:rFonts w:ascii="宋体" w:hAnsi="宋体" w:cs="宋体"/>
          <w:b/>
          <w:sz w:val="32"/>
          <w:szCs w:val="20"/>
          <w:highlight w:val="none"/>
        </w:rPr>
      </w:pPr>
    </w:p>
    <w:p w14:paraId="43E7D1E9">
      <w:pPr>
        <w:adjustRightInd/>
        <w:spacing w:line="360" w:lineRule="auto"/>
        <w:ind w:firstLine="3845" w:firstLineChars="1197"/>
        <w:outlineLvl w:val="0"/>
        <w:rPr>
          <w:rFonts w:ascii="宋体" w:hAnsi="宋体" w:cs="宋体"/>
          <w:b/>
          <w:sz w:val="32"/>
          <w:szCs w:val="20"/>
          <w:highlight w:val="none"/>
        </w:rPr>
      </w:pPr>
    </w:p>
    <w:p w14:paraId="28F5FD83">
      <w:pPr>
        <w:adjustRightInd/>
        <w:spacing w:line="360" w:lineRule="auto"/>
        <w:ind w:firstLine="3845" w:firstLineChars="1197"/>
        <w:outlineLvl w:val="0"/>
        <w:rPr>
          <w:rFonts w:ascii="宋体" w:hAnsi="宋体" w:cs="宋体"/>
          <w:b/>
          <w:sz w:val="32"/>
          <w:szCs w:val="20"/>
          <w:highlight w:val="none"/>
        </w:rPr>
      </w:pPr>
    </w:p>
    <w:p w14:paraId="1493C08F">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38F69717">
      <w:pPr>
        <w:snapToGrid w:val="0"/>
        <w:spacing w:line="360" w:lineRule="auto"/>
        <w:jc w:val="left"/>
        <w:outlineLvl w:val="1"/>
        <w:rPr>
          <w:rFonts w:ascii="宋体" w:hAnsi="宋体" w:cs="宋体"/>
          <w:b/>
          <w:sz w:val="24"/>
          <w:highlight w:val="none"/>
        </w:rPr>
      </w:pPr>
      <w:r>
        <w:rPr>
          <w:rFonts w:hint="eastAsia" w:ascii="宋体" w:hAnsi="宋体" w:cs="宋体"/>
          <w:b/>
          <w:sz w:val="24"/>
          <w:highlight w:val="none"/>
        </w:rPr>
        <w:t>1.适用范围</w:t>
      </w:r>
    </w:p>
    <w:p w14:paraId="7576D720">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6A3307B">
      <w:pPr>
        <w:adjustRightInd/>
        <w:spacing w:line="360" w:lineRule="auto"/>
        <w:outlineLvl w:val="0"/>
        <w:rPr>
          <w:rFonts w:ascii="宋体" w:hAnsi="宋体" w:cs="宋体"/>
          <w:b/>
          <w:sz w:val="24"/>
          <w:highlight w:val="none"/>
        </w:rPr>
      </w:pPr>
      <w:r>
        <w:rPr>
          <w:rFonts w:hint="eastAsia" w:ascii="宋体" w:hAnsi="宋体" w:cs="宋体"/>
          <w:b/>
          <w:sz w:val="24"/>
          <w:highlight w:val="none"/>
        </w:rPr>
        <w:t>2.定义</w:t>
      </w:r>
    </w:p>
    <w:p w14:paraId="50075C80">
      <w:pPr>
        <w:spacing w:line="360" w:lineRule="auto"/>
        <w:ind w:firstLine="480" w:firstLineChars="200"/>
        <w:rPr>
          <w:rFonts w:ascii="宋体" w:hAnsi="宋体" w:cs="宋体"/>
          <w:sz w:val="24"/>
          <w:highlight w:val="none"/>
        </w:rPr>
      </w:pPr>
      <w:r>
        <w:rPr>
          <w:rFonts w:hint="eastAsia" w:ascii="宋体" w:hAnsi="宋体" w:cs="宋体"/>
          <w:sz w:val="24"/>
          <w:highlight w:val="none"/>
        </w:rPr>
        <w:t>2.1“采购人”系指招标公告中载明的本项目的采购人。</w:t>
      </w:r>
    </w:p>
    <w:p w14:paraId="155EC9F7">
      <w:pPr>
        <w:spacing w:line="360" w:lineRule="auto"/>
        <w:ind w:firstLine="480" w:firstLineChars="200"/>
        <w:rPr>
          <w:rFonts w:ascii="宋体" w:hAnsi="宋体" w:cs="宋体"/>
          <w:sz w:val="24"/>
          <w:highlight w:val="none"/>
        </w:rPr>
      </w:pPr>
      <w:r>
        <w:rPr>
          <w:rFonts w:hint="eastAsia" w:ascii="宋体" w:hAnsi="宋体" w:cs="宋体"/>
          <w:sz w:val="24"/>
          <w:highlight w:val="none"/>
        </w:rPr>
        <w:t>2.2“采购代理机构”系指招标公告中载明的本项目的采购代理机构。</w:t>
      </w:r>
    </w:p>
    <w:p w14:paraId="1FDBA68F">
      <w:pPr>
        <w:spacing w:line="360" w:lineRule="auto"/>
        <w:ind w:firstLine="480" w:firstLineChars="200"/>
        <w:rPr>
          <w:rFonts w:ascii="宋体" w:hAnsi="宋体" w:cs="宋体"/>
          <w:sz w:val="24"/>
          <w:highlight w:val="none"/>
        </w:rPr>
      </w:pPr>
      <w:r>
        <w:rPr>
          <w:rFonts w:hint="eastAsia" w:ascii="宋体" w:hAnsi="宋体" w:cs="宋体"/>
          <w:sz w:val="24"/>
          <w:highlight w:val="none"/>
        </w:rPr>
        <w:t>2.3“投标人”系指是指响应招标、参加投标竞争的法人、其他组织或者自然人。</w:t>
      </w:r>
    </w:p>
    <w:p w14:paraId="5CFDAAA8">
      <w:pPr>
        <w:spacing w:line="360" w:lineRule="auto"/>
        <w:ind w:firstLine="480" w:firstLineChars="200"/>
        <w:rPr>
          <w:rFonts w:ascii="宋体" w:hAnsi="宋体" w:cs="宋体"/>
          <w:sz w:val="24"/>
          <w:highlight w:val="none"/>
        </w:rPr>
      </w:pPr>
      <w:r>
        <w:rPr>
          <w:rFonts w:hint="eastAsia" w:ascii="宋体" w:hAnsi="宋体" w:cs="宋体"/>
          <w:sz w:val="24"/>
          <w:highlight w:val="none"/>
        </w:rPr>
        <w:t>2.4“负责人”系指法人企业的法定负责人，或其他组织为法律、行政法规规定代表单位行使职权的主要负责人，或自然人本人。</w:t>
      </w:r>
    </w:p>
    <w:p w14:paraId="0478405B">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49BDD1">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21DEAF67">
      <w:pPr>
        <w:spacing w:line="360" w:lineRule="auto"/>
        <w:ind w:firstLine="480" w:firstLineChars="200"/>
        <w:rPr>
          <w:rFonts w:ascii="宋体" w:hAnsi="宋体" w:cs="宋体"/>
          <w:sz w:val="24"/>
          <w:highlight w:val="none"/>
        </w:rPr>
      </w:pPr>
      <w:r>
        <w:rPr>
          <w:rFonts w:hint="eastAsia" w:ascii="宋体" w:hAnsi="宋体" w:cs="宋体"/>
          <w:sz w:val="24"/>
          <w:highlight w:val="none"/>
        </w:rPr>
        <w:t>2.7“▲”系指实质性要求条款。</w:t>
      </w:r>
    </w:p>
    <w:p w14:paraId="235B9BD9">
      <w:pPr>
        <w:spacing w:line="360" w:lineRule="auto"/>
        <w:rPr>
          <w:rFonts w:ascii="宋体" w:hAnsi="宋体" w:cs="宋体"/>
          <w:sz w:val="24"/>
          <w:highlight w:val="none"/>
        </w:rPr>
      </w:pPr>
      <w:r>
        <w:rPr>
          <w:rFonts w:hint="eastAsia" w:ascii="宋体" w:hAnsi="宋体" w:cs="宋体"/>
          <w:b/>
          <w:sz w:val="24"/>
          <w:highlight w:val="none"/>
        </w:rPr>
        <w:t>3.采购项目需要落实的政府采购政策</w:t>
      </w:r>
    </w:p>
    <w:p w14:paraId="7185A445">
      <w:pPr>
        <w:spacing w:line="360" w:lineRule="auto"/>
        <w:ind w:firstLine="480" w:firstLineChars="200"/>
        <w:rPr>
          <w:rFonts w:ascii="宋体" w:hAnsi="宋体" w:cs="宋体"/>
          <w:sz w:val="24"/>
          <w:highlight w:val="none"/>
        </w:rPr>
      </w:pPr>
      <w:r>
        <w:rPr>
          <w:rFonts w:hint="eastAsia" w:ascii="宋体" w:hAnsi="宋体" w:cs="宋体"/>
          <w:sz w:val="24"/>
          <w:highlight w:val="none"/>
        </w:rPr>
        <w:t>3.1本项目原则上采购本国服务。</w:t>
      </w:r>
    </w:p>
    <w:p w14:paraId="74219AC4">
      <w:pPr>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700A37C2">
      <w:pPr>
        <w:spacing w:line="360" w:lineRule="auto"/>
        <w:ind w:firstLine="480" w:firstLineChars="200"/>
        <w:rPr>
          <w:rFonts w:ascii="宋体" w:hAnsi="宋体" w:cs="宋体"/>
          <w:sz w:val="24"/>
          <w:highlight w:val="none"/>
        </w:rPr>
      </w:pPr>
      <w:r>
        <w:rPr>
          <w:rFonts w:hint="eastAsia" w:ascii="宋体" w:hAnsi="宋体" w:cs="宋体"/>
          <w:sz w:val="24"/>
          <w:highlight w:val="none"/>
        </w:rPr>
        <w:t>3.2.1为助力打好污染防治攻坚战，推广使用绿色包装，政府采购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9A21D53">
      <w:pPr>
        <w:spacing w:line="360" w:lineRule="auto"/>
        <w:ind w:firstLine="480" w:firstLineChars="200"/>
        <w:rPr>
          <w:rFonts w:ascii="宋体" w:hAnsi="宋体" w:cs="宋体"/>
          <w:sz w:val="24"/>
          <w:highlight w:val="none"/>
        </w:rPr>
      </w:pPr>
      <w:r>
        <w:rPr>
          <w:rFonts w:ascii="宋体" w:hAnsi="宋体" w:cs="宋体"/>
          <w:sz w:val="24"/>
          <w:highlight w:val="none"/>
        </w:rPr>
        <w:t>3.2.</w:t>
      </w:r>
      <w:r>
        <w:rPr>
          <w:rFonts w:hint="eastAsia" w:ascii="宋体" w:hAnsi="宋体" w:cs="宋体"/>
          <w:sz w:val="24"/>
          <w:highlight w:val="none"/>
        </w:rPr>
        <w:t>2鼓励供应商在参加政府采购过程中开展绿色设计、选择绿色材料、打造绿色制造工艺、开展绿色运输、做好废弃产品回收处理，实现产品全周期的绿色环保。鼓励采购单位对其提高预付款比例、免收履约保证金。</w:t>
      </w:r>
    </w:p>
    <w:p w14:paraId="5EA481FD">
      <w:pPr>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2EDFA10E">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A02180">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F6A1532">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2A19473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6518E0A7">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A9540D9">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2E49A9">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6DC5A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BB1349D">
      <w:pPr>
        <w:spacing w:line="360" w:lineRule="auto"/>
        <w:ind w:firstLine="480" w:firstLineChars="200"/>
        <w:rPr>
          <w:rFonts w:ascii="宋体" w:hAnsi="宋体" w:cs="宋体"/>
          <w:sz w:val="24"/>
          <w:highlight w:val="none"/>
        </w:rPr>
      </w:pPr>
      <w:r>
        <w:rPr>
          <w:rFonts w:hint="eastAsia" w:ascii="宋体" w:hAnsi="宋体" w:cs="宋体"/>
          <w:sz w:val="24"/>
          <w:highlight w:val="none"/>
        </w:rPr>
        <w:t>3.4平等对待内外资企业和符合条件的破产重整企业</w:t>
      </w:r>
    </w:p>
    <w:p w14:paraId="03A75644">
      <w:pPr>
        <w:spacing w:line="360" w:lineRule="auto"/>
        <w:ind w:firstLine="480" w:firstLineChars="200"/>
        <w:rPr>
          <w:rFonts w:ascii="宋体" w:hAnsi="宋体" w:cs="宋体"/>
          <w:sz w:val="24"/>
          <w:highlight w:val="none"/>
        </w:rPr>
      </w:pPr>
      <w:r>
        <w:rPr>
          <w:rFonts w:hint="eastAsia" w:ascii="宋体" w:hAnsi="宋体" w:cs="宋体"/>
          <w:sz w:val="24"/>
          <w:highlight w:val="none"/>
        </w:rPr>
        <w:t>平等对待内外资企业和符合条件的破产重整企业，切实保障企业公平竞争，平等维护企业的合法利益。</w:t>
      </w:r>
    </w:p>
    <w:p w14:paraId="1F57EE2A">
      <w:pPr>
        <w:spacing w:line="360" w:lineRule="auto"/>
        <w:rPr>
          <w:rFonts w:ascii="宋体" w:hAnsi="宋体" w:cs="宋体"/>
          <w:sz w:val="24"/>
          <w:highlight w:val="none"/>
        </w:rPr>
      </w:pPr>
      <w:r>
        <w:rPr>
          <w:rFonts w:hint="eastAsia" w:ascii="宋体" w:hAnsi="宋体" w:cs="宋体"/>
          <w:b/>
          <w:sz w:val="24"/>
          <w:highlight w:val="none"/>
        </w:rPr>
        <w:t>4.询问、质疑、反映</w:t>
      </w:r>
    </w:p>
    <w:p w14:paraId="572B487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反映。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w:t>
      </w:r>
      <w:r>
        <w:rPr>
          <w:rFonts w:ascii="宋体" w:hAnsi="宋体" w:cs="宋体"/>
          <w:kern w:val="0"/>
          <w:sz w:val="24"/>
          <w:highlight w:val="none"/>
          <w:lang w:val="zh-CN"/>
        </w:rPr>
        <w:t>向采购人内部设置的采购监督机构</w:t>
      </w:r>
      <w:r>
        <w:rPr>
          <w:rFonts w:hint="eastAsia" w:ascii="宋体" w:hAnsi="宋体" w:cs="宋体"/>
          <w:kern w:val="0"/>
          <w:sz w:val="24"/>
          <w:highlight w:val="none"/>
          <w:lang w:val="zh-CN"/>
        </w:rPr>
        <w:t>。</w:t>
      </w:r>
    </w:p>
    <w:p w14:paraId="213B74A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26F0CF8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80993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533DEEEF">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1FC25BC4">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C3A6D7">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E1DF60C">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730BE900">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A56BE67">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1D41F53B">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E1FE10D">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3710ADFA">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464E474A">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5388E895">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11950848">
      <w:pPr>
        <w:pStyle w:val="32"/>
        <w:spacing w:line="360" w:lineRule="auto"/>
        <w:ind w:firstLine="480" w:firstLineChars="200"/>
        <w:rPr>
          <w:rFonts w:hAnsi="宋体" w:cs="宋体"/>
          <w:kern w:val="0"/>
          <w:sz w:val="24"/>
          <w:highlight w:val="none"/>
          <w:lang w:val="zh-CN"/>
        </w:rPr>
      </w:pPr>
      <w:r>
        <w:rPr>
          <w:rFonts w:hint="eastAsia" w:hAnsi="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7877E8F">
      <w:pPr>
        <w:pStyle w:val="32"/>
        <w:snapToGrid w:val="0"/>
        <w:spacing w:line="360" w:lineRule="auto"/>
        <w:ind w:firstLine="480" w:firstLineChars="200"/>
        <w:rPr>
          <w:rFonts w:hAnsi="宋体" w:cs="宋体"/>
          <w:sz w:val="24"/>
          <w:highlight w:val="none"/>
        </w:rPr>
      </w:pPr>
      <w:r>
        <w:rPr>
          <w:rFonts w:hint="eastAsia" w:hAnsi="宋体" w:cs="宋体"/>
          <w:sz w:val="24"/>
          <w:highlight w:val="none"/>
        </w:rPr>
        <w:t>质疑函范本及制作说明详见附件2。</w:t>
      </w:r>
    </w:p>
    <w:p w14:paraId="2B2289F8">
      <w:pPr>
        <w:pStyle w:val="888"/>
        <w:shd w:val="clear" w:color="auto" w:fill="FFFFFF"/>
        <w:adjustRightInd w:val="0"/>
        <w:snapToGrid w:val="0"/>
        <w:spacing w:before="0" w:beforeAutospacing="0" w:after="0" w:afterAutospacing="0" w:line="360" w:lineRule="auto"/>
        <w:ind w:firstLine="480" w:firstLineChars="200"/>
        <w:rPr>
          <w:highlight w:val="none"/>
        </w:rPr>
      </w:pPr>
      <w:r>
        <w:rPr>
          <w:rFonts w:hint="eastAsia"/>
          <w:highlight w:val="none"/>
        </w:rPr>
        <w:t>4.3.4对同一采购程序环节的质疑，供应商须在法定质疑期内一次性提出。</w:t>
      </w:r>
    </w:p>
    <w:p w14:paraId="40D815F2">
      <w:pPr>
        <w:pStyle w:val="888"/>
        <w:shd w:val="clear" w:color="auto" w:fill="FFFFFF"/>
        <w:adjustRightInd w:val="0"/>
        <w:snapToGrid w:val="0"/>
        <w:spacing w:before="0" w:beforeAutospacing="0" w:after="0" w:afterAutospacing="0" w:line="360" w:lineRule="auto"/>
        <w:ind w:firstLine="480" w:firstLineChars="200"/>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8FA4225">
      <w:pPr>
        <w:pStyle w:val="888"/>
        <w:shd w:val="clear" w:color="auto" w:fill="FFFFFF"/>
        <w:adjustRightInd w:val="0"/>
        <w:snapToGrid w:val="0"/>
        <w:spacing w:before="0" w:beforeAutospacing="0" w:after="0" w:afterAutospacing="0" w:line="360" w:lineRule="auto"/>
        <w:ind w:firstLine="480" w:firstLineChars="200"/>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242807D">
      <w:pPr>
        <w:pStyle w:val="888"/>
        <w:shd w:val="clear" w:color="auto" w:fill="FFFFFF"/>
        <w:adjustRightInd w:val="0"/>
        <w:snapToGrid w:val="0"/>
        <w:spacing w:before="0" w:beforeAutospacing="0" w:after="0" w:afterAutospacing="0" w:line="360" w:lineRule="auto"/>
        <w:ind w:firstLine="480" w:firstLineChars="200"/>
        <w:rPr>
          <w:highlight w:val="none"/>
          <w:lang w:val="zh-CN"/>
        </w:rPr>
      </w:pPr>
      <w:r>
        <w:rPr>
          <w:rFonts w:hint="eastAsia"/>
          <w:highlight w:val="none"/>
          <w:lang w:val="zh-CN"/>
        </w:rPr>
        <w:t>4.4供应商反映</w:t>
      </w:r>
    </w:p>
    <w:p w14:paraId="7F0820B9">
      <w:pPr>
        <w:pStyle w:val="888"/>
        <w:shd w:val="clear" w:color="auto" w:fill="FFFFFF"/>
        <w:adjustRightInd w:val="0"/>
        <w:snapToGrid w:val="0"/>
        <w:spacing w:before="0" w:beforeAutospacing="0" w:after="0" w:afterAutospacing="0" w:line="360" w:lineRule="auto"/>
        <w:ind w:firstLine="480" w:firstLineChars="200"/>
        <w:rPr>
          <w:highlight w:val="none"/>
          <w:lang w:val="zh-CN"/>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r>
        <w:rPr>
          <w:rFonts w:hint="eastAsia" w:asciiTheme="minorEastAsia" w:hAnsiTheme="minorEastAsia" w:eastAsiaTheme="minorEastAsia"/>
          <w:highlight w:val="none"/>
        </w:rPr>
        <w:t>。</w:t>
      </w:r>
    </w:p>
    <w:p w14:paraId="1FF41BCA">
      <w:pPr>
        <w:pStyle w:val="888"/>
        <w:shd w:val="clear" w:color="auto" w:fill="FFFFFF"/>
        <w:adjustRightInd w:val="0"/>
        <w:snapToGrid w:val="0"/>
        <w:spacing w:before="0" w:beforeAutospacing="0" w:after="0" w:afterAutospacing="0" w:line="360" w:lineRule="auto"/>
        <w:ind w:firstLine="480" w:firstLineChars="200"/>
        <w:rPr>
          <w:highlight w:val="none"/>
          <w:lang w:val="zh-CN"/>
        </w:rPr>
      </w:pPr>
      <w:r>
        <w:rPr>
          <w:rFonts w:hint="eastAsia"/>
          <w:highlight w:val="none"/>
        </w:rPr>
        <w:t>4.4.</w:t>
      </w:r>
      <w:r>
        <w:rPr>
          <w:rFonts w:hint="eastAsia"/>
          <w:highlight w:val="none"/>
          <w:lang w:val="zh-CN"/>
        </w:rPr>
        <w:t>2</w:t>
      </w:r>
      <w:r>
        <w:rPr>
          <w:rFonts w:hint="eastAsia"/>
          <w:highlight w:val="none"/>
        </w:rPr>
        <w:t>供应商</w:t>
      </w:r>
      <w:r>
        <w:rPr>
          <w:rFonts w:hint="eastAsia"/>
          <w:highlight w:val="none"/>
          <w:lang w:val="zh-CN"/>
        </w:rPr>
        <w:t>反映</w:t>
      </w:r>
      <w:r>
        <w:rPr>
          <w:rFonts w:hint="eastAsia"/>
          <w:highlight w:val="none"/>
        </w:rPr>
        <w:t>的事项不得超出已质疑事项的范围，基于质疑答复内容提出的</w:t>
      </w:r>
      <w:r>
        <w:rPr>
          <w:rFonts w:hint="eastAsia"/>
          <w:highlight w:val="none"/>
          <w:lang w:val="zh-CN"/>
        </w:rPr>
        <w:t>反映</w:t>
      </w:r>
      <w:r>
        <w:rPr>
          <w:rFonts w:hint="eastAsia"/>
          <w:highlight w:val="none"/>
        </w:rPr>
        <w:t>事项除外。</w:t>
      </w:r>
    </w:p>
    <w:p w14:paraId="1268C572">
      <w:pPr>
        <w:pStyle w:val="888"/>
        <w:shd w:val="clear" w:color="auto" w:fill="FFFFFF"/>
        <w:adjustRightInd w:val="0"/>
        <w:snapToGrid w:val="0"/>
        <w:spacing w:before="0" w:beforeAutospacing="0" w:after="0" w:afterAutospacing="0" w:line="360" w:lineRule="auto"/>
        <w:ind w:firstLine="480" w:firstLineChars="200"/>
        <w:rPr>
          <w:highlight w:val="none"/>
          <w:lang w:val="zh-CN"/>
        </w:rPr>
      </w:pPr>
      <w:r>
        <w:rPr>
          <w:rFonts w:hint="eastAsia"/>
          <w:highlight w:val="none"/>
        </w:rPr>
        <w:t>4.4.3供应商</w:t>
      </w:r>
      <w:r>
        <w:rPr>
          <w:rFonts w:hint="eastAsia"/>
          <w:highlight w:val="none"/>
          <w:lang w:val="zh-CN"/>
        </w:rPr>
        <w:t>反映</w:t>
      </w:r>
      <w:r>
        <w:rPr>
          <w:rFonts w:hint="eastAsia"/>
          <w:highlight w:val="none"/>
        </w:rPr>
        <w:t>应当有明确的请求和必要的证明材料。</w:t>
      </w:r>
    </w:p>
    <w:p w14:paraId="264B706E">
      <w:pPr>
        <w:pStyle w:val="888"/>
        <w:shd w:val="clear" w:color="auto" w:fill="FFFFFF"/>
        <w:adjustRightInd w:val="0"/>
        <w:snapToGrid w:val="0"/>
        <w:spacing w:before="0" w:beforeAutospacing="0" w:after="0" w:afterAutospacing="0" w:line="360" w:lineRule="auto"/>
        <w:ind w:firstLine="480" w:firstLineChars="200"/>
        <w:rPr>
          <w:highlight w:val="none"/>
          <w:lang w:val="zh-CN"/>
        </w:rPr>
      </w:pPr>
      <w:r>
        <w:rPr>
          <w:rFonts w:hint="eastAsia"/>
          <w:highlight w:val="none"/>
        </w:rPr>
        <w:t>4.4.4以联合体形式参加政府采购活动的，其反映应当由组成联合体的所有供应商共同提出。</w:t>
      </w:r>
    </w:p>
    <w:p w14:paraId="0718CD7C">
      <w:pPr>
        <w:pStyle w:val="130"/>
        <w:snapToGrid w:val="0"/>
        <w:spacing w:before="0"/>
        <w:ind w:firstLine="360"/>
        <w:rPr>
          <w:rFonts w:ascii="宋体" w:hAnsi="宋体" w:cs="宋体"/>
          <w:sz w:val="18"/>
          <w:szCs w:val="18"/>
          <w:highlight w:val="none"/>
        </w:rPr>
      </w:pPr>
    </w:p>
    <w:p w14:paraId="6034275E">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28E8152A">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265E038B">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5.1招标文件包括下列文件及附件：</w:t>
      </w:r>
    </w:p>
    <w:p w14:paraId="0521C9C4">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E2B1665">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D1053A3">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5CBDC0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F5B06D0">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02E6B6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FBE8231">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BAE6026">
      <w:pPr>
        <w:pStyle w:val="32"/>
        <w:spacing w:line="360" w:lineRule="auto"/>
        <w:rPr>
          <w:rFonts w:hAnsi="宋体" w:cs="宋体"/>
          <w:b/>
          <w:sz w:val="24"/>
          <w:szCs w:val="24"/>
          <w:highlight w:val="none"/>
        </w:rPr>
      </w:pPr>
      <w:r>
        <w:rPr>
          <w:rFonts w:hint="eastAsia" w:hAnsi="宋体" w:cs="宋体"/>
          <w:b/>
          <w:sz w:val="24"/>
          <w:szCs w:val="24"/>
          <w:highlight w:val="none"/>
        </w:rPr>
        <w:t>6.招标文件的澄清、修改</w:t>
      </w:r>
    </w:p>
    <w:p w14:paraId="0E5808CE">
      <w:pPr>
        <w:pStyle w:val="130"/>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003F4D28">
      <w:pPr>
        <w:pStyle w:val="130"/>
        <w:snapToGrid w:val="0"/>
        <w:spacing w:before="0"/>
        <w:ind w:firstLine="480"/>
        <w:rPr>
          <w:rFonts w:ascii="宋体" w:hAnsi="宋体" w:cs="宋体"/>
          <w:highlight w:val="none"/>
        </w:rPr>
      </w:pPr>
      <w:r>
        <w:rPr>
          <w:rFonts w:hint="eastAsia" w:ascii="宋体" w:hAnsi="宋体" w:cs="宋体"/>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7DC125">
      <w:pPr>
        <w:pStyle w:val="23"/>
        <w:rPr>
          <w:rFonts w:hAnsi="宋体" w:cs="宋体"/>
          <w:sz w:val="18"/>
          <w:szCs w:val="18"/>
          <w:highlight w:val="none"/>
          <w:lang w:val="en-US"/>
        </w:rPr>
      </w:pPr>
      <w:r>
        <w:rPr>
          <w:rFonts w:hint="eastAsia" w:hAnsi="宋体" w:cs="宋体"/>
          <w:szCs w:val="24"/>
          <w:highlight w:val="none"/>
          <w:lang w:val="en-US"/>
        </w:rPr>
        <w:t xml:space="preserve">    </w:t>
      </w:r>
    </w:p>
    <w:p w14:paraId="7304DF3B">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0ED241B0">
      <w:pPr>
        <w:pStyle w:val="32"/>
        <w:spacing w:line="360" w:lineRule="auto"/>
        <w:rPr>
          <w:rFonts w:hAnsi="宋体" w:cs="宋体"/>
          <w:b/>
          <w:sz w:val="24"/>
          <w:szCs w:val="24"/>
          <w:highlight w:val="none"/>
        </w:rPr>
      </w:pPr>
      <w:r>
        <w:rPr>
          <w:rFonts w:hint="eastAsia" w:hAnsi="宋体" w:cs="宋体"/>
          <w:b/>
          <w:sz w:val="24"/>
          <w:szCs w:val="24"/>
          <w:highlight w:val="none"/>
        </w:rPr>
        <w:t>7.招标文件的获取</w:t>
      </w:r>
    </w:p>
    <w:p w14:paraId="000E28D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1A944C2">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2B64D57A">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1C9C0A5">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24FD809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E2052C4">
      <w:pPr>
        <w:pStyle w:val="32"/>
        <w:spacing w:line="360" w:lineRule="auto"/>
        <w:rPr>
          <w:rFonts w:hAnsi="宋体" w:cs="宋体"/>
          <w:b/>
          <w:sz w:val="24"/>
          <w:szCs w:val="24"/>
          <w:highlight w:val="none"/>
        </w:rPr>
      </w:pPr>
      <w:r>
        <w:rPr>
          <w:rFonts w:hint="eastAsia" w:hAnsi="宋体" w:cs="宋体"/>
          <w:b/>
          <w:sz w:val="24"/>
          <w:szCs w:val="24"/>
          <w:highlight w:val="none"/>
        </w:rPr>
        <w:t>10.投标文件的语言</w:t>
      </w:r>
    </w:p>
    <w:p w14:paraId="4B934E6C">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6F75CD15">
      <w:pPr>
        <w:pStyle w:val="32"/>
        <w:spacing w:line="360" w:lineRule="auto"/>
        <w:rPr>
          <w:rFonts w:hAnsi="宋体" w:cs="宋体"/>
          <w:b/>
          <w:sz w:val="24"/>
          <w:szCs w:val="24"/>
          <w:highlight w:val="none"/>
        </w:rPr>
      </w:pPr>
      <w:r>
        <w:rPr>
          <w:rFonts w:hint="eastAsia" w:hAnsi="宋体" w:cs="宋体"/>
          <w:b/>
          <w:sz w:val="24"/>
          <w:szCs w:val="24"/>
          <w:highlight w:val="none"/>
        </w:rPr>
        <w:t>11.投标文件的组成</w:t>
      </w:r>
    </w:p>
    <w:p w14:paraId="454BE0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732BF6B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19BA86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6451417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9EA9FA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53C822F">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D849515">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0E8A6C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0B04E0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11.2.3符合性审查资料；</w:t>
      </w:r>
    </w:p>
    <w:p w14:paraId="034CDCC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11.2.4评标标准相应的商务技术资料；</w:t>
      </w:r>
    </w:p>
    <w:p w14:paraId="40EE35C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11.2.5投标标的清单；</w:t>
      </w:r>
    </w:p>
    <w:p w14:paraId="54BF19E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7942CA0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5E6231FD">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5E9819F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67EFE194">
      <w:pPr>
        <w:pStyle w:val="2"/>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C178E1E">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5B3F0731">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0F780770">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74355F43">
      <w:pPr>
        <w:pStyle w:val="13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w:t>
      </w:r>
      <w:r>
        <w:rPr>
          <w:rFonts w:hint="eastAsia" w:ascii="宋体" w:hAnsi="宋体" w:cs="宋体"/>
          <w:b/>
          <w:szCs w:val="24"/>
          <w:highlight w:val="none"/>
        </w:rPr>
        <w:t>投标文件的编制</w:t>
      </w:r>
    </w:p>
    <w:p w14:paraId="64D2E7CF">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451CD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80140E">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EC3ECD6">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5D5D4355">
      <w:pPr>
        <w:pStyle w:val="130"/>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710C443">
      <w:pPr>
        <w:pStyle w:val="130"/>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4DD857C">
      <w:pPr>
        <w:pStyle w:val="130"/>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314C6F0A">
      <w:pPr>
        <w:pStyle w:val="130"/>
        <w:snapToGrid w:val="0"/>
        <w:spacing w:before="0"/>
        <w:ind w:firstLine="0" w:firstLineChars="0"/>
        <w:rPr>
          <w:rFonts w:ascii="宋体" w:hAnsi="宋体" w:cs="宋体"/>
          <w:b/>
          <w:szCs w:val="24"/>
          <w:highlight w:val="none"/>
        </w:rPr>
      </w:pPr>
      <w:r>
        <w:rPr>
          <w:rFonts w:hint="eastAsia" w:ascii="宋体" w:hAnsi="宋体" w:cs="宋体"/>
          <w:b/>
          <w:szCs w:val="24"/>
          <w:highlight w:val="none"/>
        </w:rPr>
        <w:t>14.投标文件的提交、补充、修改、撤回</w:t>
      </w:r>
    </w:p>
    <w:p w14:paraId="5C3AAD12">
      <w:pPr>
        <w:pStyle w:val="130"/>
        <w:snapToGrid w:val="0"/>
        <w:spacing w:before="0"/>
        <w:ind w:firstLine="480"/>
        <w:rPr>
          <w:rFonts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62AC9F">
      <w:pPr>
        <w:pStyle w:val="130"/>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A1BB92E">
      <w:pPr>
        <w:pStyle w:val="130"/>
        <w:snapToGrid w:val="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F2DC511">
      <w:pPr>
        <w:pStyle w:val="32"/>
        <w:snapToGrid w:val="0"/>
        <w:spacing w:line="360" w:lineRule="auto"/>
        <w:rPr>
          <w:rFonts w:hAnsi="宋体" w:cs="宋体"/>
          <w:b/>
          <w:sz w:val="24"/>
          <w:szCs w:val="24"/>
          <w:highlight w:val="none"/>
        </w:rPr>
      </w:pPr>
      <w:r>
        <w:rPr>
          <w:rFonts w:hint="eastAsia" w:hAnsi="宋体" w:cs="宋体"/>
          <w:b/>
          <w:sz w:val="24"/>
          <w:szCs w:val="24"/>
          <w:highlight w:val="none"/>
        </w:rPr>
        <w:t>15.备份投标文件</w:t>
      </w:r>
    </w:p>
    <w:p w14:paraId="22E53DC8">
      <w:pPr>
        <w:pStyle w:val="32"/>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2A498937">
      <w:pPr>
        <w:pStyle w:val="32"/>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461889C0">
      <w:pPr>
        <w:pStyle w:val="32"/>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6FE1DCE">
      <w:pPr>
        <w:pStyle w:val="32"/>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E479506">
      <w:pPr>
        <w:pStyle w:val="32"/>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2630B551">
      <w:pPr>
        <w:pStyle w:val="130"/>
        <w:snapToGrid w:val="0"/>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2754F74C">
      <w:pPr>
        <w:pStyle w:val="24"/>
        <w:snapToGrid w:val="0"/>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5948BD36">
      <w:pPr>
        <w:pStyle w:val="130"/>
        <w:snapToGrid w:val="0"/>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338D52AD">
      <w:pPr>
        <w:snapToGrid w:val="0"/>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CA7815A">
      <w:pPr>
        <w:pStyle w:val="130"/>
        <w:snapToGrid w:val="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7BD9F9DA">
      <w:pPr>
        <w:pStyle w:val="130"/>
        <w:snapToGrid w:val="0"/>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89E11D">
      <w:pPr>
        <w:pStyle w:val="130"/>
        <w:spacing w:before="0"/>
        <w:ind w:firstLine="643"/>
        <w:rPr>
          <w:rFonts w:ascii="宋体" w:hAnsi="宋体" w:cs="宋体"/>
          <w:b/>
          <w:sz w:val="32"/>
          <w:highlight w:val="none"/>
        </w:rPr>
      </w:pPr>
    </w:p>
    <w:p w14:paraId="48469EDD">
      <w:pPr>
        <w:pStyle w:val="13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4B2F6835">
      <w:pPr>
        <w:pStyle w:val="556"/>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2E97612C">
      <w:pPr>
        <w:pStyle w:val="556"/>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02B7345F">
      <w:pPr>
        <w:pStyle w:val="556"/>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DEA49DC">
      <w:pPr>
        <w:pStyle w:val="556"/>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70DB4AE">
      <w:pPr>
        <w:pStyle w:val="556"/>
        <w:spacing w:before="0" w:line="360" w:lineRule="auto"/>
        <w:ind w:left="0" w:firstLine="0"/>
        <w:contextualSpacing/>
        <w:rPr>
          <w:rFonts w:ascii="宋体" w:hAnsi="宋体" w:cs="宋体"/>
          <w:b/>
          <w:sz w:val="24"/>
          <w:highlight w:val="none"/>
        </w:rPr>
      </w:pPr>
      <w:r>
        <w:rPr>
          <w:rFonts w:hint="eastAsia" w:ascii="宋体" w:hAnsi="宋体" w:cs="宋体"/>
          <w:b/>
          <w:sz w:val="24"/>
          <w:highlight w:val="none"/>
        </w:rPr>
        <w:t>19.资格审查</w:t>
      </w:r>
    </w:p>
    <w:p w14:paraId="6B697FAA">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52CCAD41">
      <w:pPr>
        <w:pStyle w:val="130"/>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F46E6A8">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1BF5D3B0">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0F91954A">
      <w:pPr>
        <w:pStyle w:val="130"/>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67439CF8">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35930F0">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3A90986A">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7465CE0E">
      <w:pPr>
        <w:pStyle w:val="13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523371A">
      <w:pPr>
        <w:pStyle w:val="130"/>
        <w:spacing w:before="0"/>
        <w:ind w:firstLine="0" w:firstLineChars="0"/>
        <w:rPr>
          <w:rFonts w:ascii="宋体" w:hAnsi="宋体" w:cs="宋体"/>
          <w:kern w:val="0"/>
          <w:szCs w:val="24"/>
          <w:highlight w:val="none"/>
        </w:rPr>
      </w:pPr>
    </w:p>
    <w:p w14:paraId="5F269553">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673C66FF">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49DD1E2">
      <w:pPr>
        <w:spacing w:line="360" w:lineRule="auto"/>
        <w:rPr>
          <w:rFonts w:ascii="宋体" w:hAnsi="宋体" w:cs="宋体"/>
          <w:b/>
          <w:sz w:val="24"/>
          <w:highlight w:val="none"/>
        </w:rPr>
      </w:pPr>
    </w:p>
    <w:p w14:paraId="035D41C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7A4F54CA">
      <w:pPr>
        <w:pStyle w:val="24"/>
        <w:spacing w:line="360" w:lineRule="auto"/>
        <w:ind w:left="479" w:hanging="479" w:hangingChars="199"/>
        <w:rPr>
          <w:rFonts w:cs="宋体"/>
          <w:b/>
          <w:highlight w:val="none"/>
        </w:rPr>
      </w:pPr>
      <w:r>
        <w:rPr>
          <w:rFonts w:hint="eastAsia" w:cs="宋体"/>
          <w:b/>
          <w:highlight w:val="none"/>
        </w:rPr>
        <w:t>22.确定中标供应商</w:t>
      </w:r>
    </w:p>
    <w:p w14:paraId="5237C20A">
      <w:pPr>
        <w:pStyle w:val="130"/>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7256227">
      <w:pPr>
        <w:pStyle w:val="130"/>
        <w:snapToGrid w:val="0"/>
        <w:spacing w:before="0"/>
        <w:ind w:firstLine="0" w:firstLineChars="0"/>
        <w:rPr>
          <w:rFonts w:ascii="宋体" w:hAnsi="宋体" w:cs="宋体"/>
          <w:b/>
          <w:szCs w:val="24"/>
          <w:highlight w:val="none"/>
        </w:rPr>
      </w:pPr>
      <w:r>
        <w:rPr>
          <w:rFonts w:hint="eastAsia" w:ascii="宋体" w:hAnsi="宋体" w:cs="宋体"/>
          <w:b/>
          <w:szCs w:val="24"/>
          <w:highlight w:val="none"/>
        </w:rPr>
        <w:t>23.中标通知与中标结果公告</w:t>
      </w:r>
    </w:p>
    <w:p w14:paraId="1545C67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030B1EB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009B2ED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021D3196">
      <w:pPr>
        <w:snapToGrid w:val="0"/>
        <w:spacing w:line="360" w:lineRule="auto"/>
        <w:ind w:left="120" w:leftChars="57" w:firstLine="482" w:firstLineChars="150"/>
        <w:jc w:val="center"/>
        <w:rPr>
          <w:rFonts w:ascii="宋体" w:hAnsi="宋体" w:cs="宋体"/>
          <w:b/>
          <w:sz w:val="32"/>
          <w:highlight w:val="none"/>
        </w:rPr>
      </w:pPr>
    </w:p>
    <w:p w14:paraId="0518C50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B9D00B3">
      <w:pPr>
        <w:pStyle w:val="24"/>
        <w:spacing w:line="360" w:lineRule="auto"/>
        <w:ind w:left="479" w:hanging="479" w:hangingChars="199"/>
        <w:rPr>
          <w:rFonts w:cs="宋体"/>
          <w:b/>
          <w:highlight w:val="none"/>
        </w:rPr>
      </w:pPr>
      <w:r>
        <w:rPr>
          <w:rFonts w:hint="eastAsia" w:cs="宋体"/>
          <w:b/>
          <w:highlight w:val="none"/>
        </w:rPr>
        <w:t>24.</w:t>
      </w:r>
      <w:r>
        <w:rPr>
          <w:rFonts w:hint="eastAsia" w:cs="宋体"/>
          <w:highlight w:val="none"/>
        </w:rPr>
        <w:t>合同主要条款详见第五部分拟签订的合同文本。</w:t>
      </w:r>
    </w:p>
    <w:p w14:paraId="33D7CCA9">
      <w:pPr>
        <w:pStyle w:val="24"/>
        <w:spacing w:line="360" w:lineRule="auto"/>
        <w:ind w:left="479" w:hanging="479" w:hangingChars="199"/>
        <w:rPr>
          <w:rFonts w:cs="宋体"/>
          <w:b/>
          <w:highlight w:val="none"/>
        </w:rPr>
      </w:pPr>
      <w:r>
        <w:rPr>
          <w:rFonts w:hint="eastAsia" w:cs="宋体"/>
          <w:b/>
          <w:highlight w:val="none"/>
        </w:rPr>
        <w:t>25.合同的签订</w:t>
      </w:r>
    </w:p>
    <w:p w14:paraId="21189E88">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105F86">
      <w:pPr>
        <w:pStyle w:val="130"/>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AB6F40A">
      <w:pPr>
        <w:pStyle w:val="130"/>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666CB81">
      <w:pPr>
        <w:pStyle w:val="130"/>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49787EDF">
      <w:pPr>
        <w:pStyle w:val="130"/>
        <w:snapToGrid w:val="0"/>
        <w:spacing w:before="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2ECEEB26">
      <w:pPr>
        <w:pStyle w:val="130"/>
        <w:snapToGrid w:val="0"/>
        <w:spacing w:before="0"/>
        <w:ind w:firstLine="0" w:firstLineChars="0"/>
        <w:rPr>
          <w:rFonts w:cs="宋体" w:asciiTheme="majorEastAsia" w:hAnsiTheme="majorEastAsia" w:eastAsiaTheme="majorEastAsia"/>
          <w:highlight w:val="none"/>
        </w:rPr>
      </w:pPr>
      <w:r>
        <w:rPr>
          <w:rFonts w:hint="eastAsia" w:cs="宋体" w:asciiTheme="majorEastAsia" w:hAnsiTheme="majorEastAsia" w:eastAsiaTheme="majorEastAsia"/>
          <w:b/>
          <w:highlight w:val="none"/>
        </w:rPr>
        <w:t>26.履约保证金</w:t>
      </w:r>
    </w:p>
    <w:p w14:paraId="5FCAAD8D">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F8FDA39">
      <w:pPr>
        <w:pStyle w:val="2"/>
        <w:adjustRightInd w:val="0"/>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2DDE783">
      <w:pPr>
        <w:pStyle w:val="2"/>
        <w:adjustRightInd w:val="0"/>
        <w:snapToGrid w:val="0"/>
        <w:rPr>
          <w:highlight w:val="none"/>
        </w:rPr>
      </w:pPr>
      <w:r>
        <w:rPr>
          <w:rFonts w:ascii="宋体" w:hAnsi="宋体" w:eastAsia="宋体"/>
          <w:sz w:val="24"/>
          <w:highlight w:val="none"/>
          <w:lang w:val="en-US"/>
        </w:rPr>
        <w:t>27.预付款</w:t>
      </w:r>
    </w:p>
    <w:p w14:paraId="53D29105">
      <w:pPr>
        <w:snapToGrid w:val="0"/>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50FC6F73">
      <w:pPr>
        <w:snapToGrid w:val="0"/>
        <w:spacing w:line="360" w:lineRule="auto"/>
        <w:ind w:firstLine="3357" w:firstLineChars="1045"/>
        <w:rPr>
          <w:rFonts w:ascii="宋体" w:hAnsi="宋体" w:cs="宋体"/>
          <w:b/>
          <w:sz w:val="32"/>
          <w:highlight w:val="none"/>
        </w:rPr>
      </w:pPr>
    </w:p>
    <w:p w14:paraId="61CB6DDF">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D6F1070">
      <w:pPr>
        <w:pStyle w:val="130"/>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079DF3AB">
      <w:pPr>
        <w:pStyle w:val="130"/>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40063AC6">
      <w:pPr>
        <w:pStyle w:val="130"/>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6BA9939">
      <w:pPr>
        <w:pStyle w:val="130"/>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7EE6DD54">
      <w:pPr>
        <w:pStyle w:val="130"/>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5B36D369">
      <w:pPr>
        <w:pStyle w:val="130"/>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62750C55">
      <w:pPr>
        <w:pStyle w:val="130"/>
        <w:snapToGrid w:val="0"/>
        <w:spacing w:before="0"/>
        <w:ind w:firstLine="0" w:firstLineChars="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DDB9F9E">
      <w:pPr>
        <w:pStyle w:val="130"/>
        <w:snapToGrid w:val="0"/>
        <w:spacing w:before="0"/>
        <w:ind w:firstLine="0" w:firstLineChars="0"/>
        <w:rPr>
          <w:rFonts w:ascii="宋体" w:hAnsi="宋体" w:cs="宋体"/>
          <w:highlight w:val="none"/>
        </w:rPr>
      </w:pPr>
    </w:p>
    <w:p w14:paraId="74F89A6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50211668">
      <w:pPr>
        <w:pStyle w:val="24"/>
        <w:spacing w:line="360" w:lineRule="auto"/>
        <w:ind w:firstLine="0" w:firstLineChars="0"/>
        <w:rPr>
          <w:rFonts w:cs="宋体"/>
          <w:b/>
          <w:highlight w:val="none"/>
        </w:rPr>
      </w:pPr>
      <w:r>
        <w:rPr>
          <w:rFonts w:hint="eastAsia" w:cs="宋体"/>
          <w:b/>
          <w:highlight w:val="none"/>
        </w:rPr>
        <w:t>30.验收</w:t>
      </w:r>
    </w:p>
    <w:p w14:paraId="501E084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严格按照采购合同开展履约验收。采购人组织验收，按照采购合同的约定对供应商履约情况进行验收。验收时，按照采购合同的约定对履约情况进行确认。验收结束后，应当出具验收报告。验收结果与采购合同约定的资金支付及履约保证金返还条件挂钩。</w:t>
      </w:r>
    </w:p>
    <w:p w14:paraId="65220B46">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30.2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6F7514A">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68072998"/>
      <w:bookmarkEnd w:id="17"/>
      <w:bookmarkStart w:id="18" w:name="_Hlt74730295"/>
      <w:bookmarkEnd w:id="18"/>
      <w:bookmarkStart w:id="19" w:name="_Hlt68403820"/>
      <w:bookmarkEnd w:id="19"/>
      <w:bookmarkStart w:id="20" w:name="_Hlt68057669"/>
      <w:bookmarkEnd w:id="20"/>
      <w:bookmarkStart w:id="21" w:name="_Hlt75236101"/>
      <w:bookmarkEnd w:id="21"/>
      <w:bookmarkStart w:id="22" w:name="_Hlt74729768"/>
      <w:bookmarkEnd w:id="22"/>
      <w:bookmarkStart w:id="23" w:name="_Hlt75236290"/>
      <w:bookmarkEnd w:id="23"/>
      <w:bookmarkStart w:id="24" w:name="_Hlt68072990"/>
      <w:bookmarkEnd w:id="24"/>
      <w:bookmarkStart w:id="25" w:name="_Hlt68073093"/>
      <w:bookmarkEnd w:id="25"/>
      <w:bookmarkStart w:id="26" w:name="_Hlt74707468"/>
      <w:bookmarkEnd w:id="26"/>
    </w:p>
    <w:bookmarkEnd w:id="11"/>
    <w:bookmarkEnd w:id="12"/>
    <w:p w14:paraId="26485F5E">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5B41C217">
      <w:pPr>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一、项目概况</w:t>
      </w:r>
    </w:p>
    <w:p w14:paraId="3695BB01">
      <w:pPr>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根据浙江省市场监督管理局《关于深化“浙江制造”品牌建设的通知》精神及《202</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年标准化工作要点》要求，组织实施“浙江制造”标准研制与管理项目，加强“浙江制造”标准制定和实施管理，推动形成一批高水平、高效益、高认可度的“浙江制造”标准。</w:t>
      </w:r>
    </w:p>
    <w:p w14:paraId="4F26806B">
      <w:pPr>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二、</w:t>
      </w:r>
      <w:r>
        <w:rPr>
          <w:rFonts w:hint="eastAsia" w:ascii="宋体" w:hAnsi="宋体" w:eastAsia="宋体" w:cs="宋体"/>
          <w:b w:val="0"/>
          <w:bCs w:val="0"/>
          <w:sz w:val="24"/>
          <w:szCs w:val="24"/>
          <w:highlight w:val="none"/>
          <w:lang w:val="en-US" w:eastAsia="zh-CN"/>
        </w:rPr>
        <w:t>服务内容</w:t>
      </w:r>
    </w:p>
    <w:p w14:paraId="6E838047">
      <w:pPr>
        <w:keepNext w:val="0"/>
        <w:keepLines w:val="0"/>
        <w:pageBreakBefore w:val="0"/>
        <w:kinsoku/>
        <w:wordWrap/>
        <w:topLinePunct w:val="0"/>
        <w:bidi w:val="0"/>
        <w:adjustRightInd w:val="0"/>
        <w:snapToGrid w:val="0"/>
        <w:spacing w:line="360" w:lineRule="auto"/>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（一）研制</w:t>
      </w:r>
      <w:r>
        <w:rPr>
          <w:rFonts w:hint="eastAsia" w:ascii="宋体" w:hAnsi="宋体" w:cs="宋体"/>
          <w:b/>
          <w:bCs/>
          <w:sz w:val="24"/>
          <w:szCs w:val="24"/>
          <w:highlight w:val="none"/>
          <w:lang w:val="en-US" w:eastAsia="zh-CN"/>
        </w:rPr>
        <w:t>发布</w:t>
      </w:r>
      <w:r>
        <w:rPr>
          <w:rFonts w:hint="eastAsia" w:ascii="宋体" w:hAnsi="宋体" w:eastAsia="宋体" w:cs="宋体"/>
          <w:b/>
          <w:bCs/>
          <w:sz w:val="24"/>
          <w:szCs w:val="24"/>
          <w:highlight w:val="none"/>
        </w:rPr>
        <w:t>“浙江制造”标准不少于</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00项。</w:t>
      </w:r>
      <w:r>
        <w:rPr>
          <w:rFonts w:hint="eastAsia" w:ascii="宋体" w:hAnsi="宋体" w:eastAsia="宋体" w:cs="宋体"/>
          <w:b w:val="0"/>
          <w:bCs w:val="0"/>
          <w:sz w:val="24"/>
          <w:szCs w:val="24"/>
          <w:highlight w:val="none"/>
        </w:rPr>
        <w:t>全年支撑征集受理“浙江制造”标准培育项目申报，</w:t>
      </w:r>
      <w:r>
        <w:rPr>
          <w:rFonts w:hint="eastAsia" w:ascii="宋体" w:hAnsi="宋体" w:cs="宋体"/>
          <w:b w:val="0"/>
          <w:bCs w:val="0"/>
          <w:sz w:val="24"/>
          <w:szCs w:val="24"/>
          <w:highlight w:val="none"/>
          <w:lang w:val="en-US" w:eastAsia="zh-CN"/>
        </w:rPr>
        <w:t>协助采购人</w:t>
      </w:r>
      <w:r>
        <w:rPr>
          <w:rFonts w:hint="eastAsia" w:ascii="宋体" w:hAnsi="宋体" w:eastAsia="宋体" w:cs="宋体"/>
          <w:b w:val="0"/>
          <w:bCs w:val="0"/>
          <w:sz w:val="24"/>
          <w:szCs w:val="24"/>
          <w:highlight w:val="none"/>
        </w:rPr>
        <w:t>组织开展审查</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立项论证</w:t>
      </w:r>
      <w:r>
        <w:rPr>
          <w:rFonts w:hint="eastAsia" w:ascii="宋体" w:hAnsi="宋体" w:eastAsia="宋体" w:cs="宋体"/>
          <w:b w:val="0"/>
          <w:bCs w:val="0"/>
          <w:sz w:val="24"/>
          <w:szCs w:val="24"/>
          <w:highlight w:val="none"/>
        </w:rPr>
        <w:t>答辩</w:t>
      </w:r>
      <w:r>
        <w:rPr>
          <w:rFonts w:hint="eastAsia" w:ascii="宋体" w:hAnsi="宋体" w:cs="宋体"/>
          <w:b w:val="0"/>
          <w:bCs w:val="0"/>
          <w:sz w:val="24"/>
          <w:szCs w:val="24"/>
          <w:highlight w:val="none"/>
          <w:lang w:val="en-US" w:eastAsia="zh-CN"/>
        </w:rPr>
        <w:t>等活动</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支持主管部门不断</w:t>
      </w:r>
      <w:r>
        <w:rPr>
          <w:rFonts w:hint="eastAsia" w:ascii="宋体" w:hAnsi="宋体" w:eastAsia="宋体" w:cs="宋体"/>
          <w:b w:val="0"/>
          <w:bCs w:val="0"/>
          <w:sz w:val="24"/>
          <w:szCs w:val="24"/>
          <w:highlight w:val="none"/>
        </w:rPr>
        <w:t>优化标准培育和认定流程，</w:t>
      </w:r>
      <w:r>
        <w:rPr>
          <w:rFonts w:hint="eastAsia" w:ascii="宋体" w:hAnsi="宋体" w:cs="宋体"/>
          <w:b w:val="0"/>
          <w:bCs w:val="0"/>
          <w:sz w:val="24"/>
          <w:szCs w:val="24"/>
          <w:highlight w:val="none"/>
          <w:lang w:val="en-US" w:eastAsia="zh-CN"/>
        </w:rPr>
        <w:t>指导各标准研制工作组开展标准研讨、征求意见、评审、报批等工作，开展标准文本校验活动，研制发布</w:t>
      </w:r>
      <w:r>
        <w:rPr>
          <w:rFonts w:hint="eastAsia" w:ascii="宋体" w:hAnsi="宋体" w:eastAsia="宋体" w:cs="宋体"/>
          <w:b w:val="0"/>
          <w:bCs w:val="0"/>
          <w:sz w:val="24"/>
          <w:szCs w:val="24"/>
          <w:highlight w:val="none"/>
        </w:rPr>
        <w:t>不少于</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00项“浙江制造”标准。</w:t>
      </w:r>
    </w:p>
    <w:p w14:paraId="319DBBA2">
      <w:pPr>
        <w:keepNext w:val="0"/>
        <w:keepLines w:val="0"/>
        <w:pageBreakBefore w:val="0"/>
        <w:kinsoku/>
        <w:wordWrap/>
        <w:topLinePunct w:val="0"/>
        <w:bidi w:val="0"/>
        <w:adjustRightInd w:val="0"/>
        <w:snapToGrid w:val="0"/>
        <w:spacing w:line="360" w:lineRule="auto"/>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（二）研制外文版“</w:t>
      </w:r>
      <w:r>
        <w:rPr>
          <w:rFonts w:hint="eastAsia" w:ascii="宋体" w:hAnsi="宋体" w:eastAsia="宋体" w:cs="宋体"/>
          <w:b/>
          <w:bCs/>
          <w:sz w:val="24"/>
          <w:szCs w:val="24"/>
          <w:highlight w:val="none"/>
          <w:lang w:val="en-US" w:eastAsia="zh-CN"/>
        </w:rPr>
        <w:t>浙江制造</w:t>
      </w:r>
      <w:r>
        <w:rPr>
          <w:rFonts w:hint="eastAsia" w:ascii="宋体" w:hAnsi="宋体" w:eastAsia="宋体" w:cs="宋体"/>
          <w:b/>
          <w:bCs/>
          <w:sz w:val="24"/>
          <w:szCs w:val="24"/>
          <w:highlight w:val="none"/>
        </w:rPr>
        <w:t>”团体标准</w:t>
      </w:r>
      <w:r>
        <w:rPr>
          <w:rFonts w:hint="eastAsia" w:ascii="宋体" w:hAnsi="宋体" w:cs="宋体"/>
          <w:b/>
          <w:bCs/>
          <w:sz w:val="24"/>
          <w:szCs w:val="24"/>
          <w:highlight w:val="none"/>
          <w:lang w:val="en-US" w:eastAsia="zh-CN"/>
        </w:rPr>
        <w:t>不少于</w:t>
      </w:r>
      <w:r>
        <w:rPr>
          <w:rFonts w:hint="eastAsia" w:ascii="宋体" w:hAnsi="宋体" w:eastAsia="宋体" w:cs="宋体"/>
          <w:b/>
          <w:bCs/>
          <w:sz w:val="24"/>
          <w:szCs w:val="24"/>
          <w:highlight w:val="none"/>
        </w:rPr>
        <w:t>30项。</w:t>
      </w:r>
      <w:r>
        <w:rPr>
          <w:rFonts w:hint="eastAsia" w:ascii="宋体" w:hAnsi="宋体" w:eastAsia="宋体" w:cs="宋体"/>
          <w:b w:val="0"/>
          <w:bCs w:val="0"/>
          <w:sz w:val="24"/>
          <w:szCs w:val="24"/>
          <w:highlight w:val="none"/>
        </w:rPr>
        <w:t>对有较强出口需求的我省产业产品，试点研制“</w:t>
      </w:r>
      <w:r>
        <w:rPr>
          <w:rFonts w:hint="eastAsia" w:ascii="宋体" w:hAnsi="宋体" w:eastAsia="宋体" w:cs="宋体"/>
          <w:b w:val="0"/>
          <w:bCs w:val="0"/>
          <w:sz w:val="24"/>
          <w:szCs w:val="24"/>
          <w:highlight w:val="none"/>
          <w:lang w:val="en-US" w:eastAsia="zh-CN"/>
        </w:rPr>
        <w:t>浙江制造</w:t>
      </w:r>
      <w:r>
        <w:rPr>
          <w:rFonts w:hint="eastAsia" w:ascii="宋体" w:hAnsi="宋体" w:eastAsia="宋体" w:cs="宋体"/>
          <w:b w:val="0"/>
          <w:bCs w:val="0"/>
          <w:sz w:val="24"/>
          <w:szCs w:val="24"/>
          <w:highlight w:val="none"/>
        </w:rPr>
        <w:t>”团体标准外文版,围绕我省“一带一路”主要出口产业，研制“一带一路”特色标准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年度研制外文版“</w:t>
      </w:r>
      <w:r>
        <w:rPr>
          <w:rFonts w:hint="eastAsia" w:ascii="宋体" w:hAnsi="宋体" w:eastAsia="宋体" w:cs="宋体"/>
          <w:b w:val="0"/>
          <w:bCs w:val="0"/>
          <w:sz w:val="24"/>
          <w:szCs w:val="24"/>
          <w:highlight w:val="none"/>
          <w:lang w:val="en-US" w:eastAsia="zh-CN"/>
        </w:rPr>
        <w:t>浙江制造</w:t>
      </w:r>
      <w:r>
        <w:rPr>
          <w:rFonts w:hint="eastAsia" w:ascii="宋体" w:hAnsi="宋体" w:eastAsia="宋体" w:cs="宋体"/>
          <w:b w:val="0"/>
          <w:bCs w:val="0"/>
          <w:sz w:val="24"/>
          <w:szCs w:val="24"/>
          <w:highlight w:val="none"/>
        </w:rPr>
        <w:t>”标准不少于30项。</w:t>
      </w:r>
    </w:p>
    <w:p w14:paraId="1DAF5645">
      <w:pPr>
        <w:keepNext w:val="0"/>
        <w:keepLines w:val="0"/>
        <w:pageBreakBefore w:val="0"/>
        <w:kinsoku/>
        <w:wordWrap/>
        <w:topLinePunct w:val="0"/>
        <w:bidi w:val="0"/>
        <w:adjustRightInd w:val="0"/>
        <w:snapToGrid w:val="0"/>
        <w:spacing w:line="360" w:lineRule="auto"/>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（三）评价并持续完善产业标准体系框架指南。</w:t>
      </w:r>
      <w:r>
        <w:rPr>
          <w:rFonts w:hint="eastAsia" w:ascii="宋体" w:hAnsi="宋体" w:eastAsia="宋体" w:cs="宋体"/>
          <w:b w:val="0"/>
          <w:bCs w:val="0"/>
          <w:sz w:val="24"/>
          <w:szCs w:val="24"/>
          <w:highlight w:val="none"/>
        </w:rPr>
        <w:t>动态跟踪已发布的“浙江制造”重点产业标准体系框架指南不少于20份，评估其应用情况，并根据产业发展实际和“浙江制造”标准研制现状，联合起草单位调整完善体系框架指南，编制形成总结报告。</w:t>
      </w:r>
    </w:p>
    <w:p w14:paraId="2A34F725">
      <w:pPr>
        <w:keepNext w:val="0"/>
        <w:keepLines w:val="0"/>
        <w:pageBreakBefore w:val="0"/>
        <w:kinsoku/>
        <w:wordWrap/>
        <w:topLinePunct w:val="0"/>
        <w:bidi w:val="0"/>
        <w:adjustRightInd w:val="0"/>
        <w:snapToGrid w:val="0"/>
        <w:spacing w:line="360" w:lineRule="auto"/>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rPr>
        <w:t>四</w:t>
      </w:r>
      <w:r>
        <w:rPr>
          <w:rFonts w:hint="eastAsia" w:ascii="宋体" w:hAnsi="宋体" w:eastAsia="宋体" w:cs="宋体"/>
          <w:b/>
          <w:bCs/>
          <w:sz w:val="24"/>
          <w:szCs w:val="24"/>
          <w:highlight w:val="none"/>
        </w:rPr>
        <w:t>）定期编制报告</w:t>
      </w:r>
      <w:r>
        <w:rPr>
          <w:rFonts w:hint="eastAsia" w:ascii="宋体" w:hAnsi="宋体" w:eastAsia="宋体" w:cs="宋体"/>
          <w:b/>
          <w:bCs/>
          <w:sz w:val="24"/>
          <w:szCs w:val="24"/>
          <w:highlight w:val="none"/>
          <w:lang w:val="en-US"/>
        </w:rPr>
        <w:t>汇报进展</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val="en-US"/>
        </w:rPr>
        <w:t>按半年度、年度编制发布</w:t>
      </w:r>
      <w:r>
        <w:rPr>
          <w:rFonts w:hint="eastAsia" w:ascii="宋体" w:hAnsi="宋体" w:eastAsia="宋体" w:cs="宋体"/>
          <w:b w:val="0"/>
          <w:bCs w:val="0"/>
          <w:sz w:val="24"/>
          <w:szCs w:val="24"/>
          <w:highlight w:val="none"/>
        </w:rPr>
        <w:t>“浙江制造”标准研制</w:t>
      </w:r>
      <w:r>
        <w:rPr>
          <w:rFonts w:hint="eastAsia" w:ascii="宋体" w:hAnsi="宋体" w:eastAsia="宋体" w:cs="宋体"/>
          <w:b w:val="0"/>
          <w:bCs w:val="0"/>
          <w:sz w:val="24"/>
          <w:szCs w:val="24"/>
          <w:highlight w:val="none"/>
          <w:lang w:val="en-US"/>
        </w:rPr>
        <w:t>情况的报告</w:t>
      </w:r>
      <w:r>
        <w:rPr>
          <w:rFonts w:hint="eastAsia" w:cs="宋体"/>
          <w:b w:val="0"/>
          <w:bCs w:val="0"/>
          <w:sz w:val="24"/>
          <w:szCs w:val="24"/>
          <w:highlight w:val="none"/>
          <w:lang w:val="en-US" w:eastAsia="zh-CN"/>
        </w:rPr>
        <w:t>，以书面形式报送给采购人</w:t>
      </w:r>
      <w:r>
        <w:rPr>
          <w:rFonts w:hint="eastAsia" w:ascii="宋体" w:hAnsi="宋体" w:eastAsia="宋体" w:cs="宋体"/>
          <w:b w:val="0"/>
          <w:bCs w:val="0"/>
          <w:sz w:val="24"/>
          <w:szCs w:val="24"/>
          <w:highlight w:val="none"/>
        </w:rPr>
        <w:t>。</w:t>
      </w:r>
    </w:p>
    <w:p w14:paraId="675471B9">
      <w:pPr>
        <w:pStyle w:val="80"/>
        <w:keepNext w:val="0"/>
        <w:keepLines w:val="0"/>
        <w:pageBreakBefore w:val="0"/>
        <w:kinsoku/>
        <w:wordWrap/>
        <w:topLinePunct w:val="0"/>
        <w:bidi w:val="0"/>
        <w:adjustRightInd w:val="0"/>
        <w:snapToGrid w:val="0"/>
        <w:spacing w:line="360" w:lineRule="auto"/>
        <w:ind w:firstLine="482"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开展业务能力提升</w:t>
      </w:r>
      <w:r>
        <w:rPr>
          <w:rFonts w:hint="eastAsia" w:cs="宋体"/>
          <w:b/>
          <w:bCs/>
          <w:sz w:val="24"/>
          <w:szCs w:val="24"/>
          <w:highlight w:val="none"/>
          <w:lang w:val="en-US" w:eastAsia="zh-CN"/>
        </w:rPr>
        <w:t>公益</w:t>
      </w:r>
      <w:r>
        <w:rPr>
          <w:rFonts w:hint="eastAsia" w:ascii="宋体" w:hAnsi="宋体" w:eastAsia="宋体" w:cs="宋体"/>
          <w:b/>
          <w:bCs/>
          <w:sz w:val="24"/>
          <w:szCs w:val="24"/>
          <w:highlight w:val="none"/>
          <w:lang w:val="en-US" w:eastAsia="zh-CN"/>
        </w:rPr>
        <w:t>培训</w:t>
      </w:r>
      <w:r>
        <w:rPr>
          <w:rFonts w:hint="eastAsia" w:ascii="宋体" w:hAnsi="宋体" w:eastAsia="宋体" w:cs="宋体"/>
          <w:b/>
          <w:bCs/>
          <w:sz w:val="24"/>
          <w:szCs w:val="24"/>
          <w:highlight w:val="none"/>
          <w:lang w:eastAsia="zh-CN"/>
        </w:rPr>
        <w:t>。</w:t>
      </w:r>
      <w:r>
        <w:rPr>
          <w:rFonts w:hint="eastAsia" w:cs="宋体"/>
          <w:b w:val="0"/>
          <w:bCs w:val="0"/>
          <w:sz w:val="24"/>
          <w:szCs w:val="24"/>
          <w:highlight w:val="none"/>
          <w:lang w:val="en-US" w:eastAsia="zh-CN"/>
        </w:rPr>
        <w:t>面向全省高校、企业、科研机构、地方标准化主管部门等，</w:t>
      </w:r>
      <w:r>
        <w:rPr>
          <w:rFonts w:hint="eastAsia" w:ascii="宋体" w:hAnsi="宋体" w:eastAsia="宋体" w:cs="宋体"/>
          <w:b w:val="0"/>
          <w:bCs w:val="0"/>
          <w:sz w:val="24"/>
          <w:szCs w:val="24"/>
          <w:highlight w:val="none"/>
          <w:lang w:eastAsia="zh-CN"/>
        </w:rPr>
        <w:t>开展</w:t>
      </w:r>
      <w:r>
        <w:rPr>
          <w:rFonts w:hint="eastAsia" w:ascii="宋体" w:hAnsi="宋体" w:eastAsia="宋体" w:cs="宋体"/>
          <w:b w:val="0"/>
          <w:bCs w:val="0"/>
          <w:sz w:val="24"/>
          <w:szCs w:val="24"/>
          <w:highlight w:val="none"/>
          <w:lang w:val="en-US" w:eastAsia="zh-CN"/>
        </w:rPr>
        <w:t>线上线下</w:t>
      </w:r>
      <w:r>
        <w:rPr>
          <w:rFonts w:hint="eastAsia" w:ascii="宋体" w:hAnsi="宋体" w:eastAsia="宋体" w:cs="宋体"/>
          <w:b w:val="0"/>
          <w:bCs w:val="0"/>
          <w:sz w:val="24"/>
          <w:szCs w:val="24"/>
          <w:highlight w:val="none"/>
          <w:lang w:eastAsia="zh-CN"/>
        </w:rPr>
        <w:t>业务</w:t>
      </w:r>
      <w:r>
        <w:rPr>
          <w:rFonts w:hint="eastAsia" w:cs="宋体"/>
          <w:b w:val="0"/>
          <w:bCs w:val="0"/>
          <w:sz w:val="24"/>
          <w:szCs w:val="24"/>
          <w:highlight w:val="none"/>
          <w:lang w:val="en-US" w:eastAsia="zh-CN"/>
        </w:rPr>
        <w:t>能力提升活动</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合同期内</w:t>
      </w:r>
      <w:r>
        <w:rPr>
          <w:rFonts w:hint="eastAsia" w:ascii="宋体" w:hAnsi="宋体" w:eastAsia="宋体" w:cs="宋体"/>
          <w:b w:val="0"/>
          <w:bCs w:val="0"/>
          <w:sz w:val="24"/>
          <w:szCs w:val="24"/>
          <w:highlight w:val="none"/>
          <w:lang w:val="en-US" w:eastAsia="zh-CN"/>
        </w:rPr>
        <w:t>组织不少于3期培训活动</w:t>
      </w:r>
      <w:r>
        <w:rPr>
          <w:rFonts w:hint="eastAsia" w:cs="宋体"/>
          <w:b w:val="0"/>
          <w:bCs w:val="0"/>
          <w:sz w:val="24"/>
          <w:szCs w:val="24"/>
          <w:highlight w:val="none"/>
          <w:lang w:val="en-US" w:eastAsia="zh-CN"/>
        </w:rPr>
        <w:t>（线下不少于2期）</w:t>
      </w:r>
      <w:r>
        <w:rPr>
          <w:rFonts w:hint="eastAsia" w:ascii="宋体" w:hAnsi="宋体" w:eastAsia="宋体" w:cs="宋体"/>
          <w:b w:val="0"/>
          <w:bCs w:val="0"/>
          <w:sz w:val="24"/>
          <w:szCs w:val="24"/>
          <w:highlight w:val="none"/>
          <w:lang w:val="en-US" w:eastAsia="zh-CN"/>
        </w:rPr>
        <w:t>，参加总人数不少于</w:t>
      </w:r>
      <w:r>
        <w:rPr>
          <w:rFonts w:hint="eastAsia"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00人次。</w:t>
      </w:r>
    </w:p>
    <w:p w14:paraId="5B5886E7">
      <w:pPr>
        <w:pStyle w:val="80"/>
        <w:keepNext w:val="0"/>
        <w:keepLines w:val="0"/>
        <w:pageBreakBefore w:val="0"/>
        <w:kinsoku/>
        <w:wordWrap/>
        <w:topLinePunct w:val="0"/>
        <w:bidi w:val="0"/>
        <w:adjustRightInd w:val="0"/>
        <w:snapToGrid w:val="0"/>
        <w:spacing w:line="360" w:lineRule="auto"/>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）标准库动态更新及维护。</w:t>
      </w:r>
      <w:r>
        <w:rPr>
          <w:rFonts w:hint="eastAsia" w:ascii="宋体" w:hAnsi="宋体" w:eastAsia="宋体" w:cs="宋体"/>
          <w:b w:val="0"/>
          <w:bCs w:val="0"/>
          <w:sz w:val="24"/>
          <w:szCs w:val="24"/>
          <w:highlight w:val="none"/>
        </w:rPr>
        <w:t>持续完善标准线上管理系统，</w:t>
      </w:r>
      <w:r>
        <w:rPr>
          <w:rFonts w:hint="eastAsia" w:ascii="宋体" w:hAnsi="宋体" w:eastAsia="宋体" w:cs="宋体"/>
          <w:b w:val="0"/>
          <w:bCs w:val="0"/>
          <w:sz w:val="24"/>
          <w:szCs w:val="24"/>
          <w:highlight w:val="none"/>
          <w:lang w:val="en-US" w:eastAsia="zh-CN"/>
        </w:rPr>
        <w:t>对标准</w:t>
      </w:r>
      <w:r>
        <w:rPr>
          <w:rFonts w:hint="eastAsia" w:cs="宋体"/>
          <w:b w:val="0"/>
          <w:bCs w:val="0"/>
          <w:sz w:val="24"/>
          <w:szCs w:val="24"/>
          <w:highlight w:val="none"/>
          <w:lang w:val="en-US" w:eastAsia="zh-CN"/>
        </w:rPr>
        <w:t>培育</w:t>
      </w:r>
      <w:r>
        <w:rPr>
          <w:rFonts w:hint="eastAsia" w:ascii="宋体" w:hAnsi="宋体" w:eastAsia="宋体" w:cs="宋体"/>
          <w:b w:val="0"/>
          <w:bCs w:val="0"/>
          <w:sz w:val="24"/>
          <w:szCs w:val="24"/>
          <w:highlight w:val="none"/>
          <w:lang w:val="en-US" w:eastAsia="zh-CN"/>
        </w:rPr>
        <w:t>库进行动态更新维护，借助信息化手段加强对</w:t>
      </w:r>
      <w:r>
        <w:rPr>
          <w:rFonts w:hint="eastAsia" w:ascii="宋体" w:hAnsi="宋体" w:eastAsia="宋体" w:cs="宋体"/>
          <w:b w:val="0"/>
          <w:bCs w:val="0"/>
          <w:sz w:val="24"/>
          <w:szCs w:val="24"/>
          <w:highlight w:val="none"/>
          <w:lang w:eastAsia="zh-CN"/>
        </w:rPr>
        <w:t>“浙江制造”标准研制</w:t>
      </w:r>
      <w:r>
        <w:rPr>
          <w:rFonts w:hint="eastAsia" w:ascii="宋体" w:hAnsi="宋体" w:eastAsia="宋体" w:cs="宋体"/>
          <w:b w:val="0"/>
          <w:bCs w:val="0"/>
          <w:sz w:val="24"/>
          <w:szCs w:val="24"/>
          <w:highlight w:val="none"/>
          <w:lang w:val="en-US" w:eastAsia="zh-CN"/>
        </w:rPr>
        <w:t>及应用的动态管理</w:t>
      </w:r>
      <w:r>
        <w:rPr>
          <w:rFonts w:hint="eastAsia" w:ascii="宋体" w:hAnsi="宋体" w:eastAsia="宋体" w:cs="宋体"/>
          <w:b w:val="0"/>
          <w:bCs w:val="0"/>
          <w:sz w:val="24"/>
          <w:szCs w:val="24"/>
          <w:highlight w:val="none"/>
        </w:rPr>
        <w:t>。</w:t>
      </w:r>
    </w:p>
    <w:p w14:paraId="4C0680E5">
      <w:pPr>
        <w:pStyle w:val="80"/>
        <w:keepNext w:val="0"/>
        <w:keepLines w:val="0"/>
        <w:pageBreakBefore w:val="0"/>
        <w:kinsoku/>
        <w:wordWrap/>
        <w:topLinePunct w:val="0"/>
        <w:bidi w:val="0"/>
        <w:adjustRightInd w:val="0"/>
        <w:snapToGrid w:val="0"/>
        <w:spacing w:line="360" w:lineRule="auto"/>
        <w:ind w:firstLine="482" w:firstLineChars="200"/>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eastAsia="zh-CN"/>
        </w:rPr>
        <w:t>）</w:t>
      </w:r>
      <w:r>
        <w:rPr>
          <w:rFonts w:hint="eastAsia" w:cs="宋体"/>
          <w:b/>
          <w:bCs/>
          <w:sz w:val="24"/>
          <w:szCs w:val="24"/>
          <w:highlight w:val="none"/>
          <w:lang w:val="en-US" w:eastAsia="zh-CN"/>
        </w:rPr>
        <w:t>提供</w:t>
      </w:r>
      <w:r>
        <w:rPr>
          <w:rFonts w:hint="eastAsia" w:ascii="宋体" w:hAnsi="宋体" w:eastAsia="宋体" w:cs="宋体"/>
          <w:b/>
          <w:bCs/>
          <w:sz w:val="24"/>
          <w:szCs w:val="24"/>
          <w:highlight w:val="none"/>
          <w:lang w:val="en-US" w:eastAsia="zh-CN"/>
        </w:rPr>
        <w:t>其他咨询服务。</w:t>
      </w:r>
      <w:r>
        <w:rPr>
          <w:rFonts w:hint="eastAsia" w:ascii="宋体" w:hAnsi="宋体" w:eastAsia="宋体" w:cs="宋体"/>
          <w:b w:val="0"/>
          <w:bCs w:val="0"/>
          <w:sz w:val="24"/>
          <w:szCs w:val="24"/>
          <w:highlight w:val="none"/>
          <w:lang w:val="en-US" w:eastAsia="zh-CN"/>
        </w:rPr>
        <w:t>面向</w:t>
      </w:r>
      <w:r>
        <w:rPr>
          <w:rFonts w:hint="eastAsia" w:cs="宋体"/>
          <w:b w:val="0"/>
          <w:bCs w:val="0"/>
          <w:sz w:val="24"/>
          <w:szCs w:val="24"/>
          <w:highlight w:val="none"/>
          <w:lang w:val="en-US" w:eastAsia="zh-CN"/>
        </w:rPr>
        <w:t>全省</w:t>
      </w:r>
      <w:r>
        <w:rPr>
          <w:rFonts w:hint="eastAsia" w:ascii="宋体" w:hAnsi="宋体" w:eastAsia="宋体" w:cs="宋体"/>
          <w:b w:val="0"/>
          <w:bCs w:val="0"/>
          <w:sz w:val="24"/>
          <w:szCs w:val="24"/>
          <w:highlight w:val="none"/>
          <w:lang w:val="en-US" w:eastAsia="zh-CN"/>
        </w:rPr>
        <w:t>企业、高校、社会团体、技术机构等相关方，无偿</w:t>
      </w:r>
      <w:r>
        <w:rPr>
          <w:rFonts w:hint="eastAsia" w:ascii="宋体" w:hAnsi="宋体" w:eastAsia="宋体" w:cs="宋体"/>
          <w:b w:val="0"/>
          <w:bCs w:val="0"/>
          <w:sz w:val="24"/>
          <w:szCs w:val="24"/>
          <w:highlight w:val="none"/>
        </w:rPr>
        <w:t>提供</w:t>
      </w:r>
      <w:r>
        <w:rPr>
          <w:rFonts w:hint="eastAsia" w:ascii="宋体" w:hAnsi="宋体" w:eastAsia="宋体" w:cs="宋体"/>
          <w:b w:val="0"/>
          <w:bCs w:val="0"/>
          <w:sz w:val="24"/>
          <w:szCs w:val="24"/>
          <w:highlight w:val="none"/>
          <w:lang w:val="en-US" w:eastAsia="zh-CN"/>
        </w:rPr>
        <w:t>关于“浙江制造”</w:t>
      </w:r>
      <w:r>
        <w:rPr>
          <w:rFonts w:hint="eastAsia" w:ascii="宋体" w:hAnsi="宋体" w:eastAsia="宋体" w:cs="宋体"/>
          <w:b w:val="0"/>
          <w:bCs w:val="0"/>
          <w:sz w:val="24"/>
          <w:szCs w:val="24"/>
          <w:highlight w:val="none"/>
        </w:rPr>
        <w:t>标准</w:t>
      </w:r>
      <w:r>
        <w:rPr>
          <w:rFonts w:hint="eastAsia" w:ascii="宋体" w:hAnsi="宋体" w:eastAsia="宋体" w:cs="宋体"/>
          <w:b w:val="0"/>
          <w:bCs w:val="0"/>
          <w:sz w:val="24"/>
          <w:szCs w:val="24"/>
          <w:highlight w:val="none"/>
          <w:lang w:eastAsia="zh-CN"/>
        </w:rPr>
        <w:t>的</w:t>
      </w:r>
      <w:r>
        <w:rPr>
          <w:rFonts w:hint="eastAsia" w:ascii="宋体" w:hAnsi="宋体" w:eastAsia="宋体" w:cs="宋体"/>
          <w:b w:val="0"/>
          <w:bCs w:val="0"/>
          <w:sz w:val="24"/>
          <w:szCs w:val="24"/>
          <w:highlight w:val="none"/>
        </w:rPr>
        <w:t>申报、培育、研制等各类型咨询</w:t>
      </w:r>
      <w:r>
        <w:rPr>
          <w:rFonts w:hint="eastAsia" w:cs="宋体"/>
          <w:b w:val="0"/>
          <w:bCs w:val="0"/>
          <w:sz w:val="24"/>
          <w:szCs w:val="24"/>
          <w:highlight w:val="none"/>
          <w:lang w:val="en-US" w:eastAsia="zh-CN"/>
        </w:rPr>
        <w:t>辅导技术服务，合同期内提供服务不少于100家次</w:t>
      </w:r>
      <w:r>
        <w:rPr>
          <w:rFonts w:hint="eastAsia" w:ascii="宋体" w:hAnsi="宋体" w:eastAsia="宋体" w:cs="宋体"/>
          <w:b w:val="0"/>
          <w:bCs w:val="0"/>
          <w:sz w:val="24"/>
          <w:szCs w:val="24"/>
          <w:highlight w:val="none"/>
          <w:lang w:eastAsia="zh-CN"/>
        </w:rPr>
        <w:t>。</w:t>
      </w:r>
    </w:p>
    <w:p w14:paraId="05226C0D">
      <w:pPr>
        <w:pStyle w:val="80"/>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kern w:val="2"/>
          <w:sz w:val="24"/>
          <w:szCs w:val="24"/>
          <w:highlight w:val="none"/>
          <w:lang w:val="en-US"/>
        </w:rPr>
      </w:pPr>
      <w:r>
        <w:rPr>
          <w:rFonts w:hint="eastAsia" w:cs="宋体"/>
          <w:b w:val="0"/>
          <w:bCs w:val="0"/>
          <w:kern w:val="2"/>
          <w:sz w:val="24"/>
          <w:szCs w:val="24"/>
          <w:highlight w:val="none"/>
          <w:lang w:val="en-US" w:eastAsia="zh-CN"/>
        </w:rPr>
        <w:t>三</w:t>
      </w:r>
      <w:r>
        <w:rPr>
          <w:rFonts w:hint="eastAsia" w:ascii="宋体" w:hAnsi="宋体" w:eastAsia="宋体" w:cs="宋体"/>
          <w:b w:val="0"/>
          <w:bCs w:val="0"/>
          <w:kern w:val="2"/>
          <w:sz w:val="24"/>
          <w:szCs w:val="24"/>
          <w:highlight w:val="none"/>
          <w:lang w:val="en-US"/>
        </w:rPr>
        <w:t>、项目团队要求</w:t>
      </w:r>
    </w:p>
    <w:p w14:paraId="3632D374">
      <w:pPr>
        <w:pStyle w:val="80"/>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kern w:val="2"/>
          <w:sz w:val="24"/>
          <w:szCs w:val="24"/>
          <w:highlight w:val="none"/>
          <w:lang w:val="en-US"/>
        </w:rPr>
      </w:pPr>
      <w:r>
        <w:rPr>
          <w:rFonts w:hint="eastAsia" w:ascii="宋体" w:hAnsi="宋体" w:eastAsia="宋体" w:cs="宋体"/>
          <w:b w:val="0"/>
          <w:bCs w:val="0"/>
          <w:kern w:val="2"/>
          <w:sz w:val="24"/>
          <w:szCs w:val="24"/>
          <w:highlight w:val="none"/>
          <w:lang w:val="en-US"/>
        </w:rPr>
        <w:t>1.人员基本要求：拟投入本项目的项目团队人员不少于8人；其中项目负责人必须有5年以上工作经验，并具有</w:t>
      </w:r>
      <w:r>
        <w:rPr>
          <w:rFonts w:hint="eastAsia" w:ascii="宋体" w:hAnsi="宋体" w:eastAsia="宋体" w:cs="宋体"/>
          <w:b w:val="0"/>
          <w:bCs w:val="0"/>
          <w:kern w:val="2"/>
          <w:sz w:val="24"/>
          <w:szCs w:val="24"/>
          <w:highlight w:val="none"/>
          <w:lang w:val="en-US" w:eastAsia="zh-CN"/>
        </w:rPr>
        <w:t>高</w:t>
      </w:r>
      <w:r>
        <w:rPr>
          <w:rFonts w:hint="eastAsia" w:ascii="宋体" w:hAnsi="宋体" w:eastAsia="宋体" w:cs="宋体"/>
          <w:b w:val="0"/>
          <w:bCs w:val="0"/>
          <w:kern w:val="2"/>
          <w:sz w:val="24"/>
          <w:szCs w:val="24"/>
          <w:highlight w:val="none"/>
          <w:lang w:val="en-US"/>
        </w:rPr>
        <w:t>级及以上技术职称。项目团队人员分工应合理，满足本项目的工作要求；项目团队人员应为中标单位的正式员工，</w:t>
      </w:r>
      <w:r>
        <w:rPr>
          <w:rFonts w:hint="eastAsia" w:ascii="宋体" w:hAnsi="宋体" w:eastAsia="宋体" w:cs="宋体"/>
          <w:b w:val="0"/>
          <w:bCs w:val="0"/>
          <w:sz w:val="24"/>
          <w:szCs w:val="24"/>
          <w:highlight w:val="none"/>
        </w:rPr>
        <w:t>投标文件中需提供本单位为其缴纳的社保证明材料</w:t>
      </w:r>
      <w:r>
        <w:rPr>
          <w:rFonts w:hint="eastAsia" w:ascii="宋体" w:hAnsi="宋体" w:eastAsia="宋体" w:cs="宋体"/>
          <w:b w:val="0"/>
          <w:bCs w:val="0"/>
          <w:kern w:val="2"/>
          <w:sz w:val="24"/>
          <w:szCs w:val="24"/>
          <w:highlight w:val="none"/>
          <w:lang w:val="en-US"/>
        </w:rPr>
        <w:t>。</w:t>
      </w:r>
    </w:p>
    <w:p w14:paraId="2ADF428D">
      <w:pPr>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2.专家团队要求：拟投入本项目的专家团队人员不少于3人，并具备本项目相关专业或经验。</w:t>
      </w:r>
    </w:p>
    <w:p w14:paraId="7A6C074D">
      <w:pPr>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eastAsia="宋体" w:cs="宋体"/>
          <w:b w:val="0"/>
          <w:bCs w:val="0"/>
          <w:sz w:val="24"/>
          <w:szCs w:val="24"/>
          <w:highlight w:val="none"/>
        </w:rPr>
        <w:t>、服务期限</w:t>
      </w:r>
    </w:p>
    <w:p w14:paraId="0F098548">
      <w:pPr>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在202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年6月30日内完成所有工作。</w:t>
      </w:r>
    </w:p>
    <w:p w14:paraId="00E29DC3">
      <w:pPr>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五</w:t>
      </w:r>
      <w:r>
        <w:rPr>
          <w:rFonts w:hint="eastAsia" w:ascii="宋体" w:hAnsi="宋体" w:eastAsia="宋体" w:cs="宋体"/>
          <w:b w:val="0"/>
          <w:bCs w:val="0"/>
          <w:sz w:val="24"/>
          <w:szCs w:val="24"/>
          <w:highlight w:val="none"/>
        </w:rPr>
        <w:t>、付款方式</w:t>
      </w:r>
    </w:p>
    <w:p w14:paraId="6F75C754">
      <w:pPr>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第一次付款：在合同签订后，7个工作日内办理合同总价的70%的作为首付款。</w:t>
      </w:r>
    </w:p>
    <w:p w14:paraId="3B30C32A">
      <w:pPr>
        <w:keepNext w:val="0"/>
        <w:keepLines w:val="0"/>
        <w:pageBreakBefore w:val="0"/>
        <w:kinsoku/>
        <w:wordWrap/>
        <w:topLinePunct w:val="0"/>
        <w:autoSpaceDE w:val="0"/>
        <w:autoSpaceDN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第二次付款：甲方将视项目实际进度开展阶段性验收评估，评估通过后7个工作日内支付合同总价的20%（甲方有权决定是否开展阶段性验收评估）。</w:t>
      </w:r>
    </w:p>
    <w:p w14:paraId="4B073624">
      <w:pPr>
        <w:keepNext w:val="0"/>
        <w:keepLines w:val="0"/>
        <w:pageBreakBefore w:val="0"/>
        <w:kinsoku/>
        <w:wordWrap/>
        <w:topLinePunct w:val="0"/>
        <w:autoSpaceDE w:val="0"/>
        <w:autoSpaceDN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第三次付款：项目结束且经甲方验收合格，甲方收到乙方提供的正式发票后7个工作日内办理合同总价10%的尾款结算手续。</w:t>
      </w:r>
    </w:p>
    <w:p w14:paraId="1F4971CE">
      <w:pPr>
        <w:pStyle w:val="80"/>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b w:val="0"/>
          <w:bCs w:val="0"/>
          <w:kern w:val="2"/>
          <w:sz w:val="24"/>
          <w:szCs w:val="24"/>
          <w:highlight w:val="none"/>
          <w:lang w:val="en-US"/>
        </w:rPr>
      </w:pPr>
      <w:r>
        <w:rPr>
          <w:rFonts w:hint="eastAsia" w:cs="宋体"/>
          <w:b w:val="0"/>
          <w:bCs w:val="0"/>
          <w:kern w:val="2"/>
          <w:sz w:val="24"/>
          <w:szCs w:val="24"/>
          <w:highlight w:val="none"/>
          <w:lang w:val="en-US" w:eastAsia="zh-CN"/>
        </w:rPr>
        <w:t>六</w:t>
      </w:r>
      <w:r>
        <w:rPr>
          <w:rFonts w:hint="eastAsia" w:ascii="宋体" w:hAnsi="宋体" w:eastAsia="宋体" w:cs="宋体"/>
          <w:b w:val="0"/>
          <w:bCs w:val="0"/>
          <w:kern w:val="2"/>
          <w:sz w:val="24"/>
          <w:szCs w:val="24"/>
          <w:highlight w:val="none"/>
          <w:lang w:val="en-US"/>
        </w:rPr>
        <w:t>、其他要求</w:t>
      </w:r>
    </w:p>
    <w:p w14:paraId="040C8398">
      <w:pPr>
        <w:pStyle w:val="58"/>
        <w:keepNext w:val="0"/>
        <w:keepLines w:val="0"/>
        <w:pageBreakBefore w:val="0"/>
        <w:kinsoku/>
        <w:wordWrap/>
        <w:topLinePunct w:val="0"/>
        <w:bidi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en-US"/>
        </w:rPr>
      </w:pPr>
      <w:r>
        <w:rPr>
          <w:rFonts w:hint="eastAsia" w:ascii="宋体" w:hAnsi="宋体" w:eastAsia="宋体" w:cs="宋体"/>
          <w:b w:val="0"/>
          <w:bCs w:val="0"/>
          <w:kern w:val="2"/>
          <w:sz w:val="24"/>
          <w:szCs w:val="24"/>
          <w:highlight w:val="none"/>
          <w:lang w:val="en-US"/>
        </w:rPr>
        <w:t>若项目结项时采用第三方专家评审方式验收，所生产的一切验收费用（如专家劳务费、场地租赁费等）由乙方承担。</w:t>
      </w:r>
    </w:p>
    <w:p w14:paraId="114C5FF4">
      <w:pPr>
        <w:spacing w:line="360" w:lineRule="auto"/>
        <w:rPr>
          <w:rFonts w:ascii="宋体" w:hAnsi="宋体" w:cs="宋体"/>
          <w:b w:val="0"/>
          <w:bCs w:val="0"/>
          <w:sz w:val="24"/>
          <w:highlight w:val="none"/>
        </w:rPr>
      </w:pPr>
    </w:p>
    <w:p w14:paraId="761060AC">
      <w:pPr>
        <w:widowControl/>
        <w:ind w:firstLine="720" w:firstLineChars="300"/>
        <w:jc w:val="left"/>
        <w:rPr>
          <w:rFonts w:ascii="宋体" w:hAnsi="宋体" w:cs="宋体"/>
          <w:b w:val="0"/>
          <w:bCs w:val="0"/>
          <w:sz w:val="24"/>
          <w:highlight w:val="none"/>
        </w:rPr>
      </w:pPr>
    </w:p>
    <w:p w14:paraId="195C8853">
      <w:pPr>
        <w:rPr>
          <w:rFonts w:ascii="宋体" w:hAnsi="宋体" w:cs="宋体"/>
          <w:snapToGrid w:val="0"/>
          <w:kern w:val="0"/>
          <w:sz w:val="24"/>
          <w:highlight w:val="none"/>
        </w:rPr>
      </w:pPr>
    </w:p>
    <w:p w14:paraId="3B56353F">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28" w:name="_Toc184313297"/>
      <w:bookmarkEnd w:id="28"/>
      <w:bookmarkStart w:id="29" w:name="_Toc184310302"/>
      <w:bookmarkEnd w:id="29"/>
      <w:bookmarkStart w:id="30" w:name="_Toc184310318"/>
      <w:bookmarkEnd w:id="30"/>
      <w:bookmarkStart w:id="31" w:name="_Toc184312081"/>
      <w:bookmarkEnd w:id="31"/>
      <w:bookmarkStart w:id="32" w:name="_Toc184308073"/>
      <w:bookmarkEnd w:id="32"/>
      <w:bookmarkStart w:id="33" w:name="_Toc184314434"/>
      <w:bookmarkEnd w:id="33"/>
      <w:bookmarkStart w:id="34" w:name="_Toc184314449"/>
      <w:bookmarkEnd w:id="34"/>
      <w:bookmarkStart w:id="35" w:name="_Toc184313258"/>
      <w:bookmarkEnd w:id="35"/>
      <w:bookmarkStart w:id="36" w:name="_Toc184314426"/>
      <w:bookmarkEnd w:id="36"/>
      <w:bookmarkStart w:id="37" w:name="_Toc184308068"/>
      <w:bookmarkEnd w:id="37"/>
      <w:bookmarkStart w:id="38" w:name="_Toc184314413"/>
      <w:bookmarkEnd w:id="38"/>
      <w:bookmarkStart w:id="39" w:name="_Toc184312122"/>
      <w:bookmarkEnd w:id="39"/>
      <w:bookmarkStart w:id="40" w:name="_Toc184313264"/>
      <w:bookmarkEnd w:id="40"/>
      <w:bookmarkStart w:id="41" w:name="_Toc184314465"/>
      <w:bookmarkEnd w:id="41"/>
      <w:bookmarkStart w:id="42" w:name="_Toc184314448"/>
      <w:bookmarkEnd w:id="42"/>
      <w:bookmarkStart w:id="43" w:name="_Toc184313286"/>
      <w:bookmarkEnd w:id="43"/>
      <w:bookmarkStart w:id="44" w:name="_Toc184313261"/>
      <w:bookmarkEnd w:id="44"/>
      <w:bookmarkStart w:id="45" w:name="_Toc184313287"/>
      <w:bookmarkEnd w:id="45"/>
      <w:bookmarkStart w:id="46" w:name="_Toc184313252"/>
      <w:bookmarkEnd w:id="46"/>
      <w:bookmarkStart w:id="47" w:name="_Toc184310282"/>
      <w:bookmarkEnd w:id="47"/>
      <w:bookmarkStart w:id="48" w:name="_Toc184312137"/>
      <w:bookmarkEnd w:id="48"/>
      <w:bookmarkStart w:id="49" w:name="_Toc184312096"/>
      <w:bookmarkEnd w:id="49"/>
      <w:bookmarkStart w:id="50" w:name="_Toc184312111"/>
      <w:bookmarkEnd w:id="50"/>
      <w:bookmarkStart w:id="51" w:name="_Toc184310293"/>
      <w:bookmarkEnd w:id="51"/>
      <w:bookmarkStart w:id="52" w:name="_Toc184310317"/>
      <w:bookmarkEnd w:id="52"/>
      <w:bookmarkStart w:id="53" w:name="_Toc184308055"/>
      <w:bookmarkEnd w:id="53"/>
      <w:bookmarkStart w:id="54" w:name="_Toc184312112"/>
      <w:bookmarkEnd w:id="54"/>
      <w:bookmarkStart w:id="55" w:name="_Toc184313305"/>
      <w:bookmarkEnd w:id="55"/>
      <w:bookmarkStart w:id="56" w:name="_Toc184310277"/>
      <w:bookmarkEnd w:id="56"/>
      <w:bookmarkStart w:id="57" w:name="_Toc184308061"/>
      <w:bookmarkEnd w:id="57"/>
      <w:bookmarkStart w:id="58" w:name="_Toc184314437"/>
      <w:bookmarkEnd w:id="58"/>
      <w:bookmarkStart w:id="59" w:name="_Toc184312092"/>
      <w:bookmarkEnd w:id="59"/>
      <w:bookmarkStart w:id="60" w:name="_Toc184308066"/>
      <w:bookmarkEnd w:id="60"/>
      <w:bookmarkStart w:id="61" w:name="_Toc184310303"/>
      <w:bookmarkEnd w:id="61"/>
      <w:bookmarkStart w:id="62" w:name="_Toc184312106"/>
      <w:bookmarkEnd w:id="62"/>
      <w:bookmarkStart w:id="63" w:name="_Toc184312119"/>
      <w:bookmarkEnd w:id="63"/>
      <w:bookmarkStart w:id="64" w:name="_Toc184308059"/>
      <w:bookmarkEnd w:id="64"/>
      <w:bookmarkStart w:id="65" w:name="_Toc184312068"/>
      <w:bookmarkEnd w:id="65"/>
      <w:bookmarkStart w:id="66" w:name="_Toc184312113"/>
      <w:bookmarkEnd w:id="66"/>
      <w:bookmarkStart w:id="67" w:name="_Toc184310287"/>
      <w:bookmarkEnd w:id="67"/>
      <w:bookmarkStart w:id="68" w:name="_Toc184314414"/>
      <w:bookmarkEnd w:id="68"/>
      <w:bookmarkStart w:id="69" w:name="_Toc184313296"/>
      <w:bookmarkEnd w:id="69"/>
      <w:bookmarkStart w:id="70" w:name="_Toc184312091"/>
      <w:bookmarkEnd w:id="70"/>
      <w:bookmarkStart w:id="71" w:name="_Toc184314472"/>
      <w:bookmarkEnd w:id="71"/>
      <w:bookmarkStart w:id="72" w:name="_Toc184312130"/>
      <w:bookmarkEnd w:id="72"/>
      <w:bookmarkStart w:id="73" w:name="_Toc184310329"/>
      <w:bookmarkEnd w:id="73"/>
      <w:bookmarkStart w:id="74" w:name="_Toc184308064"/>
      <w:bookmarkEnd w:id="74"/>
      <w:bookmarkStart w:id="75" w:name="_Toc184314464"/>
      <w:bookmarkEnd w:id="75"/>
      <w:bookmarkStart w:id="76" w:name="_Toc184308075"/>
      <w:bookmarkEnd w:id="76"/>
      <w:bookmarkStart w:id="77" w:name="_Toc184312084"/>
      <w:bookmarkEnd w:id="77"/>
      <w:bookmarkStart w:id="78" w:name="_Toc184313282"/>
      <w:bookmarkEnd w:id="78"/>
      <w:bookmarkStart w:id="79" w:name="_Toc184310310"/>
      <w:bookmarkEnd w:id="79"/>
      <w:bookmarkStart w:id="80" w:name="_Toc184313257"/>
      <w:bookmarkEnd w:id="80"/>
      <w:bookmarkStart w:id="81" w:name="_Toc184314431"/>
      <w:bookmarkEnd w:id="81"/>
      <w:bookmarkStart w:id="82" w:name="_Toc184308080"/>
      <w:bookmarkEnd w:id="82"/>
      <w:bookmarkStart w:id="83" w:name="_Toc184314453"/>
      <w:bookmarkEnd w:id="83"/>
      <w:bookmarkStart w:id="84" w:name="_Toc184310324"/>
      <w:bookmarkEnd w:id="84"/>
      <w:bookmarkStart w:id="85" w:name="_Toc184313238"/>
      <w:bookmarkEnd w:id="85"/>
      <w:bookmarkStart w:id="86" w:name="_Toc184312139"/>
      <w:bookmarkEnd w:id="86"/>
      <w:bookmarkStart w:id="87" w:name="_Toc184314428"/>
      <w:bookmarkEnd w:id="87"/>
      <w:bookmarkStart w:id="88" w:name="_Toc184313245"/>
      <w:bookmarkEnd w:id="88"/>
      <w:bookmarkStart w:id="89" w:name="_Toc184312072"/>
      <w:bookmarkEnd w:id="89"/>
      <w:bookmarkStart w:id="90" w:name="_Toc184310340"/>
      <w:bookmarkEnd w:id="90"/>
      <w:bookmarkStart w:id="91" w:name="_Toc184312075"/>
      <w:bookmarkEnd w:id="91"/>
      <w:bookmarkStart w:id="92" w:name="_Toc184308090"/>
      <w:bookmarkEnd w:id="92"/>
      <w:bookmarkStart w:id="93" w:name="_Toc184312087"/>
      <w:bookmarkEnd w:id="93"/>
      <w:bookmarkStart w:id="94" w:name="_Toc184308108"/>
      <w:bookmarkEnd w:id="94"/>
      <w:bookmarkStart w:id="95" w:name="_Toc184314479"/>
      <w:bookmarkEnd w:id="95"/>
      <w:bookmarkStart w:id="96" w:name="_Toc184312085"/>
      <w:bookmarkEnd w:id="96"/>
      <w:bookmarkStart w:id="97" w:name="_Toc184310313"/>
      <w:bookmarkEnd w:id="97"/>
      <w:bookmarkStart w:id="98" w:name="_Toc184313265"/>
      <w:bookmarkEnd w:id="98"/>
      <w:bookmarkStart w:id="99" w:name="_Toc184313254"/>
      <w:bookmarkEnd w:id="99"/>
      <w:bookmarkStart w:id="100" w:name="_Toc184312128"/>
      <w:bookmarkEnd w:id="100"/>
      <w:bookmarkStart w:id="101" w:name="_Toc184313281"/>
      <w:bookmarkEnd w:id="101"/>
      <w:bookmarkStart w:id="102" w:name="_Toc184310327"/>
      <w:bookmarkEnd w:id="102"/>
      <w:bookmarkStart w:id="103" w:name="_Toc184310299"/>
      <w:bookmarkEnd w:id="103"/>
      <w:bookmarkStart w:id="104" w:name="_Toc184312080"/>
      <w:bookmarkEnd w:id="104"/>
      <w:bookmarkStart w:id="105" w:name="_Toc184313256"/>
      <w:bookmarkEnd w:id="105"/>
      <w:bookmarkStart w:id="106" w:name="_Toc184310328"/>
      <w:bookmarkEnd w:id="106"/>
      <w:bookmarkStart w:id="107" w:name="_Toc184314432"/>
      <w:bookmarkEnd w:id="107"/>
      <w:bookmarkStart w:id="108" w:name="_Toc184308060"/>
      <w:bookmarkEnd w:id="108"/>
      <w:bookmarkStart w:id="109" w:name="_Toc184310316"/>
      <w:bookmarkEnd w:id="109"/>
      <w:bookmarkStart w:id="110" w:name="_Toc184310290"/>
      <w:bookmarkEnd w:id="110"/>
      <w:bookmarkStart w:id="111" w:name="_Toc184308104"/>
      <w:bookmarkEnd w:id="111"/>
      <w:bookmarkStart w:id="112" w:name="_Toc184310311"/>
      <w:bookmarkEnd w:id="112"/>
      <w:bookmarkStart w:id="113" w:name="_Toc184308072"/>
      <w:bookmarkEnd w:id="113"/>
      <w:bookmarkStart w:id="114" w:name="_Toc184314418"/>
      <w:bookmarkEnd w:id="114"/>
      <w:bookmarkStart w:id="115" w:name="_Toc184313250"/>
      <w:bookmarkEnd w:id="115"/>
      <w:bookmarkStart w:id="116" w:name="_Toc184314463"/>
      <w:bookmarkEnd w:id="116"/>
      <w:bookmarkStart w:id="117" w:name="_Toc184312086"/>
      <w:bookmarkEnd w:id="117"/>
      <w:bookmarkStart w:id="118" w:name="_Toc184313309"/>
      <w:bookmarkEnd w:id="118"/>
      <w:bookmarkStart w:id="119" w:name="_Toc184310334"/>
      <w:bookmarkEnd w:id="119"/>
      <w:bookmarkStart w:id="120" w:name="_Toc184314411"/>
      <w:bookmarkEnd w:id="120"/>
      <w:bookmarkStart w:id="121" w:name="_Toc184314450"/>
      <w:bookmarkEnd w:id="121"/>
      <w:bookmarkStart w:id="122" w:name="_Toc184310304"/>
      <w:bookmarkEnd w:id="122"/>
      <w:bookmarkStart w:id="123" w:name="_Toc184312124"/>
      <w:bookmarkEnd w:id="123"/>
      <w:bookmarkStart w:id="124" w:name="_Toc184312126"/>
      <w:bookmarkEnd w:id="124"/>
      <w:bookmarkStart w:id="125" w:name="_Toc184312090"/>
      <w:bookmarkEnd w:id="125"/>
      <w:bookmarkStart w:id="126" w:name="_Toc184314424"/>
      <w:bookmarkEnd w:id="126"/>
      <w:bookmarkStart w:id="127" w:name="_Toc184314444"/>
      <w:bookmarkEnd w:id="127"/>
      <w:bookmarkStart w:id="128" w:name="_Toc184312132"/>
      <w:bookmarkEnd w:id="128"/>
      <w:bookmarkStart w:id="129" w:name="_Toc184313280"/>
      <w:bookmarkEnd w:id="129"/>
      <w:bookmarkStart w:id="130" w:name="_Toc184314474"/>
      <w:bookmarkEnd w:id="130"/>
      <w:bookmarkStart w:id="131" w:name="_Toc184313293"/>
      <w:bookmarkEnd w:id="131"/>
      <w:bookmarkStart w:id="132" w:name="_Toc184308103"/>
      <w:bookmarkEnd w:id="132"/>
      <w:bookmarkStart w:id="133" w:name="_Toc184310338"/>
      <w:bookmarkEnd w:id="133"/>
      <w:bookmarkStart w:id="134" w:name="_Toc184312079"/>
      <w:bookmarkEnd w:id="134"/>
      <w:bookmarkStart w:id="135" w:name="_Toc184314421"/>
      <w:bookmarkEnd w:id="135"/>
      <w:bookmarkStart w:id="136" w:name="_Toc184313266"/>
      <w:bookmarkEnd w:id="136"/>
      <w:bookmarkStart w:id="137" w:name="_Toc184313277"/>
      <w:bookmarkEnd w:id="137"/>
      <w:bookmarkStart w:id="138" w:name="_Toc184308067"/>
      <w:bookmarkEnd w:id="138"/>
      <w:bookmarkStart w:id="139" w:name="_Toc184313244"/>
      <w:bookmarkEnd w:id="139"/>
      <w:bookmarkStart w:id="140" w:name="_Toc184312074"/>
      <w:bookmarkEnd w:id="140"/>
      <w:bookmarkStart w:id="141" w:name="_Toc184308101"/>
      <w:bookmarkEnd w:id="141"/>
      <w:bookmarkStart w:id="142" w:name="_Toc184312073"/>
      <w:bookmarkEnd w:id="142"/>
      <w:bookmarkStart w:id="143" w:name="_Toc184308100"/>
      <w:bookmarkEnd w:id="143"/>
      <w:bookmarkStart w:id="144" w:name="_Toc184314415"/>
      <w:bookmarkEnd w:id="144"/>
      <w:bookmarkStart w:id="145" w:name="_Toc184314469"/>
      <w:bookmarkEnd w:id="145"/>
      <w:bookmarkStart w:id="146" w:name="_Toc184314470"/>
      <w:bookmarkEnd w:id="146"/>
      <w:bookmarkStart w:id="147" w:name="_Toc184312078"/>
      <w:bookmarkEnd w:id="147"/>
      <w:bookmarkStart w:id="148" w:name="_Toc184314478"/>
      <w:bookmarkEnd w:id="148"/>
      <w:bookmarkStart w:id="149" w:name="_Toc184310323"/>
      <w:bookmarkEnd w:id="149"/>
      <w:bookmarkStart w:id="150" w:name="_Toc184310295"/>
      <w:bookmarkEnd w:id="150"/>
      <w:bookmarkStart w:id="151" w:name="_Toc184314476"/>
      <w:bookmarkEnd w:id="151"/>
      <w:bookmarkStart w:id="152" w:name="_Toc184313278"/>
      <w:bookmarkEnd w:id="152"/>
      <w:bookmarkStart w:id="153" w:name="_Toc184310319"/>
      <w:bookmarkEnd w:id="153"/>
      <w:bookmarkStart w:id="154" w:name="_Toc184310275"/>
      <w:bookmarkEnd w:id="154"/>
      <w:bookmarkStart w:id="155" w:name="_Toc184308048"/>
      <w:bookmarkEnd w:id="155"/>
      <w:bookmarkStart w:id="156" w:name="_Toc184314442"/>
      <w:bookmarkEnd w:id="156"/>
      <w:bookmarkStart w:id="157" w:name="_Toc184312099"/>
      <w:bookmarkEnd w:id="157"/>
      <w:bookmarkStart w:id="158" w:name="_Toc184310307"/>
      <w:bookmarkEnd w:id="158"/>
      <w:bookmarkStart w:id="159" w:name="_Toc184312104"/>
      <w:bookmarkEnd w:id="159"/>
      <w:bookmarkStart w:id="160" w:name="_Toc184313260"/>
      <w:bookmarkEnd w:id="160"/>
      <w:bookmarkStart w:id="161" w:name="_Toc184308074"/>
      <w:bookmarkEnd w:id="161"/>
      <w:bookmarkStart w:id="162" w:name="_Toc184313268"/>
      <w:bookmarkEnd w:id="162"/>
      <w:bookmarkStart w:id="163" w:name="_Toc184308039"/>
      <w:bookmarkEnd w:id="163"/>
      <w:bookmarkStart w:id="164" w:name="_Toc184312069"/>
      <w:bookmarkEnd w:id="164"/>
      <w:bookmarkStart w:id="165" w:name="_Toc184310272"/>
      <w:bookmarkEnd w:id="165"/>
      <w:bookmarkStart w:id="166" w:name="_Toc184308051"/>
      <w:bookmarkEnd w:id="166"/>
      <w:bookmarkStart w:id="167" w:name="_Toc184314456"/>
      <w:bookmarkEnd w:id="167"/>
      <w:bookmarkStart w:id="168" w:name="_Toc184314410"/>
      <w:bookmarkEnd w:id="168"/>
      <w:bookmarkStart w:id="169" w:name="_Toc184308099"/>
      <w:bookmarkEnd w:id="169"/>
      <w:bookmarkStart w:id="170" w:name="_Toc184308085"/>
      <w:bookmarkEnd w:id="170"/>
      <w:bookmarkStart w:id="171" w:name="_Toc184314427"/>
      <w:bookmarkEnd w:id="171"/>
      <w:bookmarkStart w:id="172" w:name="_Toc184313240"/>
      <w:bookmarkEnd w:id="172"/>
      <w:bookmarkStart w:id="173" w:name="_Toc184313300"/>
      <w:bookmarkEnd w:id="173"/>
      <w:bookmarkStart w:id="174" w:name="_Toc184312098"/>
      <w:bookmarkEnd w:id="174"/>
      <w:bookmarkStart w:id="175" w:name="_Toc184313303"/>
      <w:bookmarkEnd w:id="175"/>
      <w:bookmarkStart w:id="176" w:name="_Toc184313298"/>
      <w:bookmarkEnd w:id="176"/>
      <w:bookmarkStart w:id="177" w:name="_Toc184310306"/>
      <w:bookmarkEnd w:id="177"/>
      <w:bookmarkStart w:id="178" w:name="_Toc184308087"/>
      <w:bookmarkEnd w:id="178"/>
      <w:bookmarkStart w:id="179" w:name="_Toc184313292"/>
      <w:bookmarkEnd w:id="179"/>
      <w:bookmarkStart w:id="180" w:name="_Toc184313248"/>
      <w:bookmarkEnd w:id="180"/>
      <w:bookmarkStart w:id="181" w:name="_Toc184314435"/>
      <w:bookmarkEnd w:id="181"/>
      <w:bookmarkStart w:id="182" w:name="_Toc184313241"/>
      <w:bookmarkEnd w:id="182"/>
      <w:bookmarkStart w:id="183" w:name="_Toc184314482"/>
      <w:bookmarkEnd w:id="183"/>
      <w:bookmarkStart w:id="184" w:name="_Toc184312100"/>
      <w:bookmarkEnd w:id="184"/>
      <w:bookmarkStart w:id="185" w:name="_Toc184308047"/>
      <w:bookmarkEnd w:id="185"/>
      <w:bookmarkStart w:id="186" w:name="_Toc184314481"/>
      <w:bookmarkEnd w:id="186"/>
      <w:bookmarkStart w:id="187" w:name="_Toc184310286"/>
      <w:bookmarkEnd w:id="187"/>
      <w:bookmarkStart w:id="188" w:name="_Toc184312116"/>
      <w:bookmarkEnd w:id="188"/>
      <w:bookmarkStart w:id="189" w:name="_Toc184308071"/>
      <w:bookmarkEnd w:id="189"/>
      <w:bookmarkStart w:id="190" w:name="_Toc184312108"/>
      <w:bookmarkEnd w:id="190"/>
      <w:bookmarkStart w:id="191" w:name="_Toc184308098"/>
      <w:bookmarkEnd w:id="191"/>
      <w:bookmarkStart w:id="192" w:name="_Toc184314457"/>
      <w:bookmarkEnd w:id="192"/>
      <w:bookmarkStart w:id="193" w:name="_Toc184314423"/>
      <w:bookmarkEnd w:id="193"/>
      <w:bookmarkStart w:id="194" w:name="_Toc184314425"/>
      <w:bookmarkEnd w:id="194"/>
      <w:bookmarkStart w:id="195" w:name="_Toc184312121"/>
      <w:bookmarkEnd w:id="195"/>
      <w:bookmarkStart w:id="196" w:name="_Toc184313246"/>
      <w:bookmarkEnd w:id="196"/>
      <w:bookmarkStart w:id="197" w:name="_Toc184308046"/>
      <w:bookmarkEnd w:id="197"/>
      <w:bookmarkStart w:id="198" w:name="_Toc184308091"/>
      <w:bookmarkEnd w:id="198"/>
      <w:bookmarkStart w:id="199" w:name="_Toc184312070"/>
      <w:bookmarkEnd w:id="199"/>
      <w:bookmarkStart w:id="200" w:name="_Toc184312094"/>
      <w:bookmarkEnd w:id="200"/>
      <w:bookmarkStart w:id="201" w:name="_Toc184313307"/>
      <w:bookmarkEnd w:id="201"/>
      <w:bookmarkStart w:id="202" w:name="_Toc184308053"/>
      <w:bookmarkEnd w:id="202"/>
      <w:bookmarkStart w:id="203" w:name="_Toc184308086"/>
      <w:bookmarkEnd w:id="203"/>
      <w:bookmarkStart w:id="204" w:name="_Toc184313255"/>
      <w:bookmarkEnd w:id="204"/>
      <w:bookmarkStart w:id="205" w:name="_Toc184312102"/>
      <w:bookmarkEnd w:id="205"/>
      <w:bookmarkStart w:id="206" w:name="_Toc184312097"/>
      <w:bookmarkEnd w:id="206"/>
      <w:bookmarkStart w:id="207" w:name="_Toc184308043"/>
      <w:bookmarkEnd w:id="207"/>
      <w:bookmarkStart w:id="208" w:name="_Toc184313310"/>
      <w:bookmarkEnd w:id="208"/>
      <w:bookmarkStart w:id="209" w:name="_Toc184312136"/>
      <w:bookmarkEnd w:id="209"/>
      <w:bookmarkStart w:id="210" w:name="_Toc184308089"/>
      <w:bookmarkEnd w:id="210"/>
      <w:bookmarkStart w:id="211" w:name="_Toc184310278"/>
      <w:bookmarkEnd w:id="211"/>
      <w:bookmarkStart w:id="212" w:name="_Toc184312138"/>
      <w:bookmarkEnd w:id="212"/>
      <w:bookmarkStart w:id="213" w:name="_Toc184313284"/>
      <w:bookmarkEnd w:id="213"/>
      <w:bookmarkStart w:id="214" w:name="_Toc184313242"/>
      <w:bookmarkEnd w:id="214"/>
      <w:bookmarkStart w:id="215" w:name="_Toc184310312"/>
      <w:bookmarkEnd w:id="215"/>
      <w:bookmarkStart w:id="216" w:name="_Toc184312123"/>
      <w:bookmarkEnd w:id="216"/>
      <w:bookmarkStart w:id="217" w:name="_Toc184310314"/>
      <w:bookmarkEnd w:id="217"/>
      <w:bookmarkStart w:id="218" w:name="_Toc184312134"/>
      <w:bookmarkEnd w:id="218"/>
      <w:bookmarkStart w:id="219" w:name="_Toc184312117"/>
      <w:bookmarkEnd w:id="219"/>
      <w:bookmarkStart w:id="220" w:name="_Toc184308078"/>
      <w:bookmarkEnd w:id="220"/>
      <w:bookmarkStart w:id="221" w:name="_Toc184310291"/>
      <w:bookmarkEnd w:id="221"/>
      <w:bookmarkStart w:id="222" w:name="_Toc184314454"/>
      <w:bookmarkEnd w:id="222"/>
      <w:bookmarkStart w:id="223" w:name="_Toc184312067"/>
      <w:bookmarkEnd w:id="223"/>
      <w:bookmarkStart w:id="224" w:name="_Toc184312105"/>
      <w:bookmarkEnd w:id="224"/>
      <w:bookmarkStart w:id="225" w:name="_Toc184313294"/>
      <w:bookmarkEnd w:id="225"/>
      <w:bookmarkStart w:id="226" w:name="_Toc184310322"/>
      <w:bookmarkEnd w:id="226"/>
      <w:bookmarkStart w:id="227" w:name="_Toc184312093"/>
      <w:bookmarkEnd w:id="227"/>
      <w:bookmarkStart w:id="228" w:name="_Toc184308076"/>
      <w:bookmarkEnd w:id="228"/>
      <w:bookmarkStart w:id="229" w:name="_Toc184314430"/>
      <w:bookmarkEnd w:id="229"/>
      <w:bookmarkStart w:id="230" w:name="_Toc184313302"/>
      <w:bookmarkEnd w:id="230"/>
      <w:bookmarkStart w:id="231" w:name="_Toc184314440"/>
      <w:bookmarkEnd w:id="231"/>
      <w:bookmarkStart w:id="232" w:name="_Toc184310309"/>
      <w:bookmarkEnd w:id="232"/>
      <w:bookmarkStart w:id="233" w:name="_Toc184312095"/>
      <w:bookmarkEnd w:id="233"/>
      <w:bookmarkStart w:id="234" w:name="_Toc184313279"/>
      <w:bookmarkEnd w:id="234"/>
      <w:bookmarkStart w:id="235" w:name="_Toc184313247"/>
      <w:bookmarkEnd w:id="235"/>
      <w:bookmarkStart w:id="236" w:name="_Toc184310321"/>
      <w:bookmarkEnd w:id="236"/>
      <w:bookmarkStart w:id="237" w:name="_Toc184314451"/>
      <w:bookmarkEnd w:id="237"/>
      <w:bookmarkStart w:id="238" w:name="_Toc184308082"/>
      <w:bookmarkEnd w:id="238"/>
      <w:bookmarkStart w:id="239" w:name="_Toc184312133"/>
      <w:bookmarkEnd w:id="239"/>
      <w:bookmarkStart w:id="240" w:name="_Toc184314429"/>
      <w:bookmarkEnd w:id="240"/>
      <w:bookmarkStart w:id="241" w:name="_Toc184308045"/>
      <w:bookmarkEnd w:id="241"/>
      <w:bookmarkStart w:id="242" w:name="_Toc184313276"/>
      <w:bookmarkEnd w:id="242"/>
      <w:bookmarkStart w:id="243" w:name="_Toc184313270"/>
      <w:bookmarkEnd w:id="243"/>
      <w:bookmarkStart w:id="244" w:name="_Toc184310294"/>
      <w:bookmarkEnd w:id="244"/>
      <w:bookmarkStart w:id="245" w:name="_Toc184308057"/>
      <w:bookmarkEnd w:id="245"/>
      <w:bookmarkStart w:id="246" w:name="_Toc184308065"/>
      <w:bookmarkEnd w:id="246"/>
      <w:bookmarkStart w:id="247" w:name="_Toc184313295"/>
      <w:bookmarkEnd w:id="247"/>
      <w:bookmarkStart w:id="248" w:name="_Toc184310296"/>
      <w:bookmarkEnd w:id="248"/>
      <w:bookmarkStart w:id="249" w:name="_Toc184313259"/>
      <w:bookmarkEnd w:id="249"/>
      <w:bookmarkStart w:id="250" w:name="_Toc184313263"/>
      <w:bookmarkEnd w:id="250"/>
      <w:bookmarkStart w:id="251" w:name="_Toc184308106"/>
      <w:bookmarkEnd w:id="251"/>
      <w:bookmarkStart w:id="252" w:name="_Toc184312071"/>
      <w:bookmarkEnd w:id="252"/>
      <w:bookmarkStart w:id="253" w:name="_Toc184314419"/>
      <w:bookmarkEnd w:id="253"/>
      <w:bookmarkStart w:id="254" w:name="_Toc184310332"/>
      <w:bookmarkEnd w:id="254"/>
      <w:bookmarkStart w:id="255" w:name="_Toc184308063"/>
      <w:bookmarkEnd w:id="255"/>
      <w:bookmarkStart w:id="256" w:name="_Toc184312115"/>
      <w:bookmarkEnd w:id="256"/>
      <w:bookmarkStart w:id="257" w:name="_Toc184314422"/>
      <w:bookmarkEnd w:id="257"/>
      <w:bookmarkStart w:id="258" w:name="_Toc184308081"/>
      <w:bookmarkEnd w:id="258"/>
      <w:bookmarkStart w:id="259" w:name="_Toc184308095"/>
      <w:bookmarkEnd w:id="259"/>
      <w:bookmarkStart w:id="260" w:name="_Toc184314455"/>
      <w:bookmarkEnd w:id="260"/>
      <w:bookmarkStart w:id="261" w:name="_Toc184310297"/>
      <w:bookmarkEnd w:id="261"/>
      <w:bookmarkStart w:id="262" w:name="_Toc184312077"/>
      <w:bookmarkEnd w:id="262"/>
      <w:bookmarkStart w:id="263" w:name="_Toc184314446"/>
      <w:bookmarkEnd w:id="263"/>
      <w:bookmarkStart w:id="264" w:name="_Toc184310308"/>
      <w:bookmarkEnd w:id="264"/>
      <w:bookmarkStart w:id="265" w:name="_Toc184308070"/>
      <w:bookmarkEnd w:id="265"/>
      <w:bookmarkStart w:id="266" w:name="_Toc184310276"/>
      <w:bookmarkEnd w:id="266"/>
      <w:bookmarkStart w:id="267" w:name="_Toc184310344"/>
      <w:bookmarkEnd w:id="267"/>
      <w:bookmarkStart w:id="268" w:name="_Toc184314443"/>
      <w:bookmarkEnd w:id="268"/>
      <w:bookmarkStart w:id="269" w:name="_Toc184314461"/>
      <w:bookmarkEnd w:id="269"/>
      <w:bookmarkStart w:id="270" w:name="_Toc184308088"/>
      <w:bookmarkEnd w:id="270"/>
      <w:bookmarkStart w:id="271" w:name="_Toc184308069"/>
      <w:bookmarkEnd w:id="271"/>
      <w:bookmarkStart w:id="272" w:name="_Toc184313288"/>
      <w:bookmarkEnd w:id="272"/>
      <w:bookmarkStart w:id="273" w:name="_Toc184310280"/>
      <w:bookmarkEnd w:id="273"/>
      <w:bookmarkStart w:id="274" w:name="_Toc184308077"/>
      <w:bookmarkEnd w:id="274"/>
      <w:bookmarkStart w:id="275" w:name="_Toc184312101"/>
      <w:bookmarkEnd w:id="275"/>
      <w:bookmarkStart w:id="276" w:name="_Toc184308054"/>
      <w:bookmarkEnd w:id="276"/>
      <w:bookmarkStart w:id="277" w:name="_Toc184308041"/>
      <w:bookmarkEnd w:id="277"/>
      <w:bookmarkStart w:id="278" w:name="_Toc184308107"/>
      <w:bookmarkEnd w:id="278"/>
      <w:bookmarkStart w:id="279" w:name="_Toc184313301"/>
      <w:bookmarkEnd w:id="279"/>
      <w:bookmarkStart w:id="280" w:name="_Toc184314447"/>
      <w:bookmarkEnd w:id="280"/>
      <w:bookmarkStart w:id="281" w:name="_Toc184314475"/>
      <w:bookmarkEnd w:id="281"/>
      <w:bookmarkStart w:id="282" w:name="_Toc184308058"/>
      <w:bookmarkEnd w:id="282"/>
      <w:bookmarkStart w:id="283" w:name="_Toc184310284"/>
      <w:bookmarkEnd w:id="283"/>
      <w:bookmarkStart w:id="284" w:name="_Toc184314438"/>
      <w:bookmarkEnd w:id="284"/>
      <w:bookmarkStart w:id="285" w:name="_Toc184314467"/>
      <w:bookmarkEnd w:id="285"/>
      <w:bookmarkStart w:id="286" w:name="_Toc184312125"/>
      <w:bookmarkEnd w:id="286"/>
      <w:bookmarkStart w:id="287" w:name="_Toc184314462"/>
      <w:bookmarkEnd w:id="287"/>
      <w:bookmarkStart w:id="288" w:name="_Toc184314471"/>
      <w:bookmarkEnd w:id="288"/>
      <w:bookmarkStart w:id="289" w:name="_Toc184308079"/>
      <w:bookmarkEnd w:id="289"/>
      <w:bookmarkStart w:id="290" w:name="_Toc184313306"/>
      <w:bookmarkEnd w:id="290"/>
      <w:bookmarkStart w:id="291" w:name="_Toc184314436"/>
      <w:bookmarkEnd w:id="291"/>
      <w:bookmarkStart w:id="292" w:name="_Toc184314473"/>
      <w:bookmarkEnd w:id="292"/>
      <w:bookmarkStart w:id="293" w:name="_Toc184314445"/>
      <w:bookmarkEnd w:id="293"/>
      <w:bookmarkStart w:id="294" w:name="_Toc184313262"/>
      <w:bookmarkEnd w:id="294"/>
      <w:bookmarkStart w:id="295" w:name="_Toc184310283"/>
      <w:bookmarkEnd w:id="295"/>
      <w:bookmarkStart w:id="296" w:name="_Toc184313273"/>
      <w:bookmarkEnd w:id="296"/>
      <w:bookmarkStart w:id="297" w:name="_Toc184310331"/>
      <w:bookmarkEnd w:id="297"/>
      <w:bookmarkStart w:id="298" w:name="_Toc184314439"/>
      <w:bookmarkEnd w:id="298"/>
      <w:bookmarkStart w:id="299" w:name="_Toc184312114"/>
      <w:bookmarkEnd w:id="299"/>
      <w:bookmarkStart w:id="300" w:name="_Toc184308083"/>
      <w:bookmarkEnd w:id="300"/>
      <w:bookmarkStart w:id="301" w:name="_Toc184310298"/>
      <w:bookmarkEnd w:id="301"/>
      <w:bookmarkStart w:id="302" w:name="_Toc184313291"/>
      <w:bookmarkEnd w:id="302"/>
      <w:bookmarkStart w:id="303" w:name="_Toc184313290"/>
      <w:bookmarkEnd w:id="303"/>
      <w:bookmarkStart w:id="304" w:name="_Toc184312089"/>
      <w:bookmarkEnd w:id="304"/>
      <w:bookmarkStart w:id="305" w:name="_Toc184310336"/>
      <w:bookmarkEnd w:id="305"/>
      <w:bookmarkStart w:id="306" w:name="_Toc184312076"/>
      <w:bookmarkEnd w:id="306"/>
      <w:bookmarkStart w:id="307" w:name="_Toc184314417"/>
      <w:bookmarkEnd w:id="307"/>
      <w:bookmarkStart w:id="308" w:name="_Toc184308105"/>
      <w:bookmarkEnd w:id="308"/>
      <w:bookmarkStart w:id="309" w:name="_Toc184308040"/>
      <w:bookmarkEnd w:id="309"/>
      <w:bookmarkStart w:id="310" w:name="_Toc184310343"/>
      <w:bookmarkEnd w:id="310"/>
      <w:bookmarkStart w:id="311" w:name="_Toc184310279"/>
      <w:bookmarkEnd w:id="311"/>
      <w:bookmarkStart w:id="312" w:name="_Toc184314433"/>
      <w:bookmarkEnd w:id="312"/>
      <w:bookmarkStart w:id="313" w:name="_Toc184308038"/>
      <w:bookmarkEnd w:id="313"/>
      <w:bookmarkStart w:id="314" w:name="_Toc184313253"/>
      <w:bookmarkEnd w:id="314"/>
      <w:bookmarkStart w:id="315" w:name="_Toc184310341"/>
      <w:bookmarkEnd w:id="315"/>
      <w:bookmarkStart w:id="316" w:name="_Toc184314459"/>
      <w:bookmarkEnd w:id="316"/>
      <w:bookmarkStart w:id="317" w:name="_Toc184310285"/>
      <w:bookmarkEnd w:id="317"/>
      <w:bookmarkStart w:id="318" w:name="_Toc184308062"/>
      <w:bookmarkEnd w:id="318"/>
      <w:bookmarkStart w:id="319" w:name="_Toc184308093"/>
      <w:bookmarkEnd w:id="319"/>
      <w:bookmarkStart w:id="320" w:name="_Toc184308036"/>
      <w:bookmarkEnd w:id="320"/>
      <w:bookmarkStart w:id="321" w:name="_Toc184310339"/>
      <w:bookmarkEnd w:id="321"/>
      <w:bookmarkStart w:id="322" w:name="_Toc184312129"/>
      <w:bookmarkEnd w:id="322"/>
      <w:bookmarkStart w:id="323" w:name="_Toc184312088"/>
      <w:bookmarkEnd w:id="323"/>
      <w:bookmarkStart w:id="324" w:name="_Toc184310326"/>
      <w:bookmarkEnd w:id="324"/>
      <w:bookmarkStart w:id="325" w:name="_Toc184314416"/>
      <w:bookmarkEnd w:id="325"/>
      <w:bookmarkStart w:id="326" w:name="_Toc184310273"/>
      <w:bookmarkEnd w:id="326"/>
      <w:bookmarkStart w:id="327" w:name="_Toc184312110"/>
      <w:bookmarkEnd w:id="327"/>
      <w:bookmarkStart w:id="328" w:name="_Toc184308084"/>
      <w:bookmarkEnd w:id="328"/>
      <w:bookmarkStart w:id="329" w:name="_Toc184312131"/>
      <w:bookmarkEnd w:id="329"/>
      <w:bookmarkStart w:id="330" w:name="_Toc184312127"/>
      <w:bookmarkEnd w:id="330"/>
      <w:bookmarkStart w:id="331" w:name="_Toc184308097"/>
      <w:bookmarkEnd w:id="331"/>
      <w:bookmarkStart w:id="332" w:name="_Toc184308092"/>
      <w:bookmarkEnd w:id="332"/>
      <w:bookmarkStart w:id="333" w:name="_Toc184310289"/>
      <w:bookmarkEnd w:id="333"/>
      <w:bookmarkStart w:id="334" w:name="_Toc184313299"/>
      <w:bookmarkEnd w:id="334"/>
      <w:bookmarkStart w:id="335" w:name="_Toc184308050"/>
      <w:bookmarkEnd w:id="335"/>
      <w:bookmarkStart w:id="336" w:name="_Toc184313272"/>
      <w:bookmarkEnd w:id="336"/>
      <w:bookmarkStart w:id="337" w:name="_Toc184310305"/>
      <w:bookmarkEnd w:id="337"/>
      <w:bookmarkStart w:id="338" w:name="_Toc184314468"/>
      <w:bookmarkEnd w:id="338"/>
      <w:bookmarkStart w:id="339" w:name="_Toc184310330"/>
      <w:bookmarkEnd w:id="339"/>
      <w:bookmarkStart w:id="340" w:name="_Toc184310337"/>
      <w:bookmarkEnd w:id="340"/>
      <w:bookmarkStart w:id="341" w:name="_Toc184313275"/>
      <w:bookmarkEnd w:id="341"/>
      <w:bookmarkStart w:id="342" w:name="_Toc184313304"/>
      <w:bookmarkEnd w:id="342"/>
      <w:bookmarkStart w:id="343" w:name="_Toc184312083"/>
      <w:bookmarkEnd w:id="343"/>
      <w:bookmarkStart w:id="344" w:name="_Toc184313308"/>
      <w:bookmarkEnd w:id="344"/>
      <w:bookmarkStart w:id="345" w:name="_Toc184310320"/>
      <w:bookmarkEnd w:id="345"/>
      <w:bookmarkStart w:id="346" w:name="_Toc184313267"/>
      <w:bookmarkEnd w:id="346"/>
      <w:bookmarkStart w:id="347" w:name="_Toc184308049"/>
      <w:bookmarkEnd w:id="347"/>
      <w:bookmarkStart w:id="348" w:name="_Toc184312120"/>
      <w:bookmarkEnd w:id="348"/>
      <w:bookmarkStart w:id="349" w:name="_Toc184313239"/>
      <w:bookmarkEnd w:id="349"/>
      <w:bookmarkStart w:id="350" w:name="_Toc184314458"/>
      <w:bookmarkEnd w:id="350"/>
      <w:bookmarkStart w:id="351" w:name="_Toc184308094"/>
      <w:bookmarkEnd w:id="351"/>
      <w:bookmarkStart w:id="352" w:name="_Toc184313243"/>
      <w:bookmarkEnd w:id="352"/>
      <w:bookmarkStart w:id="353" w:name="_Toc184310288"/>
      <w:bookmarkEnd w:id="353"/>
      <w:bookmarkStart w:id="354" w:name="_Toc184310274"/>
      <w:bookmarkEnd w:id="354"/>
      <w:bookmarkStart w:id="355" w:name="_Toc184313271"/>
      <w:bookmarkEnd w:id="355"/>
      <w:bookmarkStart w:id="356" w:name="_Toc184314460"/>
      <w:bookmarkEnd w:id="356"/>
      <w:bookmarkStart w:id="357" w:name="_Toc184312118"/>
      <w:bookmarkEnd w:id="357"/>
      <w:bookmarkStart w:id="358" w:name="_Toc184314477"/>
      <w:bookmarkEnd w:id="358"/>
      <w:bookmarkStart w:id="359" w:name="_Toc184312107"/>
      <w:bookmarkEnd w:id="359"/>
      <w:bookmarkStart w:id="360" w:name="_Toc184313249"/>
      <w:bookmarkEnd w:id="360"/>
      <w:bookmarkStart w:id="361" w:name="_Toc184313283"/>
      <w:bookmarkEnd w:id="361"/>
      <w:bookmarkStart w:id="362" w:name="_Toc184308044"/>
      <w:bookmarkEnd w:id="362"/>
      <w:bookmarkStart w:id="363" w:name="_Toc184314452"/>
      <w:bookmarkEnd w:id="363"/>
      <w:bookmarkStart w:id="364" w:name="_Toc184310335"/>
      <w:bookmarkEnd w:id="364"/>
      <w:bookmarkStart w:id="365" w:name="_Toc184310300"/>
      <w:bookmarkEnd w:id="365"/>
      <w:bookmarkStart w:id="366" w:name="_Toc184310281"/>
      <w:bookmarkEnd w:id="366"/>
      <w:bookmarkStart w:id="367" w:name="_Toc184310292"/>
      <w:bookmarkEnd w:id="367"/>
      <w:bookmarkStart w:id="368" w:name="_Toc184308096"/>
      <w:bookmarkEnd w:id="368"/>
      <w:bookmarkStart w:id="369" w:name="_Toc184314441"/>
      <w:bookmarkEnd w:id="369"/>
      <w:bookmarkStart w:id="370" w:name="_Toc184312135"/>
      <w:bookmarkEnd w:id="370"/>
      <w:bookmarkStart w:id="371" w:name="_Toc184313251"/>
      <w:bookmarkEnd w:id="371"/>
      <w:bookmarkStart w:id="372" w:name="_Toc184312109"/>
      <w:bookmarkEnd w:id="372"/>
      <w:bookmarkStart w:id="373" w:name="_Toc184313269"/>
      <w:bookmarkEnd w:id="373"/>
      <w:bookmarkStart w:id="374" w:name="_Toc184308037"/>
      <w:bookmarkEnd w:id="374"/>
      <w:bookmarkStart w:id="375" w:name="_Toc184308102"/>
      <w:bookmarkEnd w:id="375"/>
      <w:bookmarkStart w:id="376" w:name="_Toc184314480"/>
      <w:bookmarkEnd w:id="376"/>
      <w:bookmarkStart w:id="377" w:name="_Toc184308052"/>
      <w:bookmarkEnd w:id="377"/>
      <w:bookmarkStart w:id="378" w:name="_Toc184310301"/>
      <w:bookmarkEnd w:id="378"/>
      <w:bookmarkStart w:id="379" w:name="_Toc184314420"/>
      <w:bookmarkEnd w:id="379"/>
      <w:bookmarkStart w:id="380" w:name="_Toc184313285"/>
      <w:bookmarkEnd w:id="380"/>
      <w:bookmarkStart w:id="381" w:name="_Toc184314466"/>
      <w:bookmarkEnd w:id="381"/>
      <w:bookmarkStart w:id="382" w:name="_Toc184308042"/>
      <w:bookmarkEnd w:id="382"/>
      <w:bookmarkStart w:id="383" w:name="_Toc184312082"/>
      <w:bookmarkEnd w:id="383"/>
      <w:bookmarkStart w:id="384" w:name="_Toc184310315"/>
      <w:bookmarkEnd w:id="384"/>
      <w:bookmarkStart w:id="385" w:name="_Toc184314412"/>
      <w:bookmarkEnd w:id="385"/>
      <w:bookmarkStart w:id="386" w:name="_Toc184310325"/>
      <w:bookmarkEnd w:id="386"/>
      <w:bookmarkStart w:id="387" w:name="_Toc184308056"/>
      <w:bookmarkEnd w:id="387"/>
      <w:bookmarkStart w:id="388" w:name="_Toc184310342"/>
      <w:bookmarkEnd w:id="388"/>
      <w:bookmarkStart w:id="389" w:name="_Toc184313289"/>
      <w:bookmarkEnd w:id="389"/>
      <w:bookmarkStart w:id="390" w:name="_Toc184310333"/>
      <w:bookmarkEnd w:id="390"/>
      <w:bookmarkStart w:id="391" w:name="_Toc184312103"/>
      <w:bookmarkEnd w:id="391"/>
      <w:bookmarkStart w:id="392" w:name="_Toc184313274"/>
      <w:bookmarkEnd w:id="392"/>
      <w:r>
        <w:rPr>
          <w:rFonts w:hint="eastAsia" w:ascii="宋体" w:hAnsi="宋体" w:cs="宋体"/>
          <w:b/>
          <w:sz w:val="36"/>
          <w:szCs w:val="36"/>
          <w:highlight w:val="none"/>
        </w:rPr>
        <w:t>评标办法</w:t>
      </w:r>
    </w:p>
    <w:p w14:paraId="085F406B">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4032"/>
        <w:gridCol w:w="836"/>
        <w:gridCol w:w="1254"/>
        <w:gridCol w:w="2349"/>
      </w:tblGrid>
      <w:tr w14:paraId="41ED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1677EA06">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2170" w:type="pct"/>
            <w:vAlign w:val="center"/>
          </w:tcPr>
          <w:p w14:paraId="73920083">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评标标准</w:t>
            </w:r>
          </w:p>
        </w:tc>
        <w:tc>
          <w:tcPr>
            <w:tcW w:w="450" w:type="pct"/>
            <w:vAlign w:val="center"/>
          </w:tcPr>
          <w:p w14:paraId="55761DCE">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权重</w:t>
            </w:r>
          </w:p>
        </w:tc>
        <w:tc>
          <w:tcPr>
            <w:tcW w:w="675" w:type="pct"/>
            <w:vAlign w:val="center"/>
          </w:tcPr>
          <w:p w14:paraId="457A30F4">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主观分/客观分属性</w:t>
            </w:r>
          </w:p>
        </w:tc>
        <w:tc>
          <w:tcPr>
            <w:tcW w:w="1264" w:type="pct"/>
          </w:tcPr>
          <w:p w14:paraId="571FBF10">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r>
      <w:tr w14:paraId="727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370CC5F4">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1</w:t>
            </w:r>
          </w:p>
        </w:tc>
        <w:tc>
          <w:tcPr>
            <w:tcW w:w="2170" w:type="pct"/>
            <w:vAlign w:val="center"/>
          </w:tcPr>
          <w:p w14:paraId="037422AF">
            <w:pPr>
              <w:snapToGrid w:val="0"/>
              <w:spacing w:line="360" w:lineRule="auto"/>
              <w:jc w:val="left"/>
              <w:rPr>
                <w:rFonts w:ascii="宋体" w:hAnsi="宋体" w:cs="宋体"/>
                <w:szCs w:val="21"/>
                <w:highlight w:val="none"/>
              </w:rPr>
            </w:pPr>
            <w:r>
              <w:rPr>
                <w:rFonts w:hint="eastAsia" w:ascii="宋体" w:hAnsi="宋体" w:cs="宋体"/>
                <w:szCs w:val="21"/>
                <w:highlight w:val="none"/>
              </w:rPr>
              <w:t>【类似业绩】供应商自202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月1日（以合同签订或项目任务书下发时间为准）至今承担类似项目的，每具有1个得0.5分，最高得1分（须提供合同或项目任务书复印件，并加盖公章，否则不得分）</w:t>
            </w:r>
          </w:p>
        </w:tc>
        <w:tc>
          <w:tcPr>
            <w:tcW w:w="450" w:type="pct"/>
            <w:vAlign w:val="center"/>
          </w:tcPr>
          <w:p w14:paraId="4E37630F">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675" w:type="pct"/>
            <w:vAlign w:val="center"/>
          </w:tcPr>
          <w:p w14:paraId="5F877000">
            <w:pPr>
              <w:snapToGrid w:val="0"/>
              <w:spacing w:line="360" w:lineRule="auto"/>
              <w:jc w:val="center"/>
              <w:rPr>
                <w:rFonts w:ascii="宋体" w:hAnsi="宋体" w:cs="宋体"/>
                <w:szCs w:val="21"/>
                <w:highlight w:val="none"/>
              </w:rPr>
            </w:pPr>
            <w:r>
              <w:rPr>
                <w:rFonts w:hint="eastAsia" w:ascii="宋体" w:hAnsi="宋体" w:cs="宋体"/>
                <w:szCs w:val="21"/>
                <w:highlight w:val="none"/>
              </w:rPr>
              <w:t>客观分</w:t>
            </w:r>
          </w:p>
        </w:tc>
        <w:tc>
          <w:tcPr>
            <w:tcW w:w="1264" w:type="pct"/>
          </w:tcPr>
          <w:p w14:paraId="359F424E">
            <w:pPr>
              <w:snapToGrid w:val="0"/>
              <w:spacing w:line="360" w:lineRule="auto"/>
              <w:jc w:val="center"/>
              <w:rPr>
                <w:rFonts w:cs="仿宋_GB2312" w:asciiTheme="minorEastAsia" w:hAnsiTheme="minorEastAsia" w:eastAsiaTheme="minorEastAsia"/>
                <w:sz w:val="24"/>
                <w:highlight w:val="none"/>
              </w:rPr>
            </w:pPr>
          </w:p>
        </w:tc>
      </w:tr>
      <w:tr w14:paraId="4342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25D723C1">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2</w:t>
            </w:r>
          </w:p>
        </w:tc>
        <w:tc>
          <w:tcPr>
            <w:tcW w:w="2170" w:type="pct"/>
            <w:vAlign w:val="center"/>
          </w:tcPr>
          <w:p w14:paraId="101EFDD7">
            <w:pPr>
              <w:snapToGrid w:val="0"/>
              <w:spacing w:line="360" w:lineRule="auto"/>
              <w:jc w:val="left"/>
              <w:rPr>
                <w:rFonts w:ascii="宋体" w:hAnsi="宋体" w:cs="宋体"/>
                <w:szCs w:val="21"/>
                <w:highlight w:val="none"/>
              </w:rPr>
            </w:pPr>
            <w:r>
              <w:rPr>
                <w:rFonts w:hint="eastAsia" w:ascii="宋体" w:hAnsi="宋体" w:cs="宋体"/>
                <w:szCs w:val="21"/>
                <w:highlight w:val="none"/>
              </w:rPr>
              <w:t>【项目背景的了解】供应商对本项目背景的了解程度，了解内容符合采购需求且完善的得3分；了解内容符合采购需求且较完善的得2分；了解内容基本采购需求且较完善的得1分；了解内容不符合或未提供内容的得0分。</w:t>
            </w:r>
          </w:p>
        </w:tc>
        <w:tc>
          <w:tcPr>
            <w:tcW w:w="450" w:type="pct"/>
            <w:vAlign w:val="center"/>
          </w:tcPr>
          <w:p w14:paraId="4B03E35E">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675" w:type="pct"/>
            <w:vAlign w:val="center"/>
          </w:tcPr>
          <w:p w14:paraId="07056959">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64" w:type="pct"/>
          </w:tcPr>
          <w:p w14:paraId="184E1880">
            <w:pPr>
              <w:snapToGrid w:val="0"/>
              <w:spacing w:line="360" w:lineRule="auto"/>
              <w:jc w:val="center"/>
              <w:rPr>
                <w:rFonts w:cs="仿宋_GB2312" w:asciiTheme="minorEastAsia" w:hAnsiTheme="minorEastAsia" w:eastAsiaTheme="minorEastAsia"/>
                <w:sz w:val="24"/>
                <w:highlight w:val="none"/>
              </w:rPr>
            </w:pPr>
          </w:p>
        </w:tc>
      </w:tr>
      <w:tr w14:paraId="7993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3370EC3E">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3</w:t>
            </w:r>
          </w:p>
        </w:tc>
        <w:tc>
          <w:tcPr>
            <w:tcW w:w="2170" w:type="pct"/>
            <w:vAlign w:val="center"/>
          </w:tcPr>
          <w:p w14:paraId="3860362B">
            <w:pPr>
              <w:snapToGrid w:val="0"/>
              <w:spacing w:line="360" w:lineRule="auto"/>
              <w:jc w:val="left"/>
              <w:rPr>
                <w:rFonts w:ascii="宋体" w:hAnsi="宋体" w:cs="宋体"/>
                <w:szCs w:val="21"/>
                <w:highlight w:val="none"/>
              </w:rPr>
            </w:pPr>
            <w:r>
              <w:rPr>
                <w:rFonts w:hint="eastAsia" w:ascii="宋体" w:hAnsi="宋体" w:cs="宋体"/>
                <w:szCs w:val="21"/>
                <w:highlight w:val="none"/>
              </w:rPr>
              <w:t>【项目需求的理解】供应商对本项目需求的理解深度，理解内容符合采购需求且程度深的得5分；理解内容符合采购需求且程度较深的得3分；理解内容基本采购需求且程度较深的得1分；理解内容不符合或未提供内容的得0分。</w:t>
            </w:r>
          </w:p>
        </w:tc>
        <w:tc>
          <w:tcPr>
            <w:tcW w:w="450" w:type="pct"/>
            <w:vAlign w:val="center"/>
          </w:tcPr>
          <w:p w14:paraId="7E54B655">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675" w:type="pct"/>
            <w:vAlign w:val="center"/>
          </w:tcPr>
          <w:p w14:paraId="2720CA44">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64" w:type="pct"/>
          </w:tcPr>
          <w:p w14:paraId="6686208C">
            <w:pPr>
              <w:snapToGrid w:val="0"/>
              <w:spacing w:line="360" w:lineRule="auto"/>
              <w:jc w:val="center"/>
              <w:rPr>
                <w:rFonts w:cs="仿宋_GB2312" w:asciiTheme="minorEastAsia" w:hAnsiTheme="minorEastAsia" w:eastAsiaTheme="minorEastAsia"/>
                <w:sz w:val="24"/>
                <w:highlight w:val="none"/>
              </w:rPr>
            </w:pPr>
          </w:p>
        </w:tc>
      </w:tr>
      <w:tr w14:paraId="1E47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27929DDC">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4</w:t>
            </w:r>
          </w:p>
        </w:tc>
        <w:tc>
          <w:tcPr>
            <w:tcW w:w="2170" w:type="pct"/>
            <w:vAlign w:val="center"/>
          </w:tcPr>
          <w:p w14:paraId="05A41618">
            <w:pPr>
              <w:snapToGrid w:val="0"/>
              <w:spacing w:line="360" w:lineRule="auto"/>
              <w:jc w:val="left"/>
              <w:rPr>
                <w:rFonts w:ascii="宋体" w:hAnsi="宋体" w:cs="宋体"/>
                <w:szCs w:val="21"/>
                <w:highlight w:val="none"/>
              </w:rPr>
            </w:pPr>
            <w:r>
              <w:rPr>
                <w:rFonts w:hint="eastAsia" w:ascii="宋体" w:hAnsi="宋体" w:cs="宋体"/>
                <w:szCs w:val="21"/>
                <w:highlight w:val="none"/>
              </w:rPr>
              <w:t>【重点、难点分析】供应商对本项目的重点、难点进行分析，并提出合理、可行的应对措施。分析内容及措施符合采购需求且合理可行的得5分；分析内容及措施符合采购需求且较合理可行的得3分；分析内容及措施基本符合采购需求且较合理可行的得1分；分析内容及措施不符合或未提供内容的得0分。</w:t>
            </w:r>
          </w:p>
        </w:tc>
        <w:tc>
          <w:tcPr>
            <w:tcW w:w="450" w:type="pct"/>
            <w:vAlign w:val="center"/>
          </w:tcPr>
          <w:p w14:paraId="3203A085">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675" w:type="pct"/>
            <w:vAlign w:val="center"/>
          </w:tcPr>
          <w:p w14:paraId="009B2D9F">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64" w:type="pct"/>
          </w:tcPr>
          <w:p w14:paraId="42E4DF0C">
            <w:pPr>
              <w:snapToGrid w:val="0"/>
              <w:spacing w:line="360" w:lineRule="auto"/>
              <w:jc w:val="center"/>
              <w:rPr>
                <w:rFonts w:cs="仿宋_GB2312" w:asciiTheme="minorEastAsia" w:hAnsiTheme="minorEastAsia" w:eastAsiaTheme="minorEastAsia"/>
                <w:sz w:val="24"/>
                <w:highlight w:val="none"/>
              </w:rPr>
            </w:pPr>
          </w:p>
        </w:tc>
      </w:tr>
      <w:tr w14:paraId="662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68A84C08">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5</w:t>
            </w:r>
          </w:p>
        </w:tc>
        <w:tc>
          <w:tcPr>
            <w:tcW w:w="2170" w:type="pct"/>
            <w:vAlign w:val="center"/>
          </w:tcPr>
          <w:p w14:paraId="49BE8A25">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【项目整体实施方案】</w:t>
            </w:r>
          </w:p>
          <w:p w14:paraId="1C849F87">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1、研制</w:t>
            </w:r>
            <w:r>
              <w:rPr>
                <w:rFonts w:hint="eastAsia" w:ascii="宋体" w:hAnsi="宋体" w:cs="宋体"/>
                <w:szCs w:val="21"/>
                <w:highlight w:val="none"/>
                <w:lang w:val="en-US" w:eastAsia="zh-CN"/>
              </w:rPr>
              <w:t>发布</w:t>
            </w:r>
            <w:r>
              <w:rPr>
                <w:rFonts w:hint="eastAsia" w:ascii="宋体" w:hAnsi="宋体" w:cs="宋体"/>
                <w:szCs w:val="21"/>
                <w:highlight w:val="none"/>
              </w:rPr>
              <w:t>“浙江制造”标准不少于</w:t>
            </w:r>
            <w:r>
              <w:rPr>
                <w:rFonts w:hint="eastAsia" w:ascii="宋体" w:hAnsi="宋体" w:cs="宋体"/>
                <w:szCs w:val="21"/>
                <w:highlight w:val="none"/>
                <w:lang w:val="en-US" w:eastAsia="zh-CN"/>
              </w:rPr>
              <w:t>4</w:t>
            </w:r>
            <w:r>
              <w:rPr>
                <w:rFonts w:hint="eastAsia" w:ascii="宋体" w:hAnsi="宋体" w:cs="宋体"/>
                <w:szCs w:val="21"/>
                <w:highlight w:val="none"/>
              </w:rPr>
              <w:t>00项</w:t>
            </w:r>
            <w:r>
              <w:rPr>
                <w:rFonts w:hint="eastAsia" w:ascii="宋体" w:hAnsi="宋体" w:cs="宋体"/>
                <w:szCs w:val="21"/>
                <w:highlight w:val="none"/>
                <w:lang w:eastAsia="zh-CN"/>
              </w:rPr>
              <w:t>的服务方案</w:t>
            </w:r>
            <w:r>
              <w:rPr>
                <w:rFonts w:hint="eastAsia" w:ascii="宋体" w:hAnsi="宋体" w:cs="宋体"/>
                <w:szCs w:val="21"/>
                <w:highlight w:val="none"/>
              </w:rPr>
              <w:t>：方案完全符合采购需求且合理可行的得3分；方案符合较符合采购需求且合理可行的得2分；方案符合性一般且合理可行的得1分；方案不符合或未提供的得0分。</w:t>
            </w:r>
          </w:p>
          <w:p w14:paraId="2428CB28">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2、研制外文版“</w:t>
            </w:r>
            <w:r>
              <w:rPr>
                <w:rFonts w:hint="eastAsia" w:ascii="宋体" w:hAnsi="宋体" w:cs="宋体"/>
                <w:szCs w:val="21"/>
                <w:highlight w:val="none"/>
                <w:lang w:val="en-US" w:eastAsia="zh-CN"/>
              </w:rPr>
              <w:t>浙江制造</w:t>
            </w:r>
            <w:r>
              <w:rPr>
                <w:rFonts w:hint="eastAsia" w:ascii="宋体" w:hAnsi="宋体" w:cs="宋体"/>
                <w:szCs w:val="21"/>
                <w:highlight w:val="none"/>
              </w:rPr>
              <w:t>”团体标准</w:t>
            </w:r>
            <w:r>
              <w:rPr>
                <w:rFonts w:hint="eastAsia" w:ascii="宋体" w:hAnsi="宋体" w:cs="宋体"/>
                <w:szCs w:val="21"/>
                <w:highlight w:val="none"/>
                <w:lang w:val="en-US" w:eastAsia="zh-CN"/>
              </w:rPr>
              <w:t>不少于</w:t>
            </w:r>
            <w:r>
              <w:rPr>
                <w:rFonts w:hint="eastAsia" w:ascii="宋体" w:hAnsi="宋体" w:cs="宋体"/>
                <w:szCs w:val="21"/>
                <w:highlight w:val="none"/>
              </w:rPr>
              <w:t>30项</w:t>
            </w:r>
            <w:r>
              <w:rPr>
                <w:rFonts w:hint="eastAsia" w:ascii="宋体" w:hAnsi="宋体" w:cs="宋体"/>
                <w:szCs w:val="21"/>
                <w:highlight w:val="none"/>
                <w:lang w:eastAsia="zh-CN"/>
              </w:rPr>
              <w:t>的服务方案</w:t>
            </w:r>
            <w:r>
              <w:rPr>
                <w:rFonts w:hint="eastAsia" w:ascii="宋体" w:hAnsi="宋体" w:cs="宋体"/>
                <w:szCs w:val="21"/>
                <w:highlight w:val="none"/>
              </w:rPr>
              <w:t>：方案完全符合采购需求且合理可行的得3分；方案符合较符合采购需求且合理可行的得2分；方案符合性一般且合理可行的得1分；方案不符合或未提供的得0分。</w:t>
            </w:r>
          </w:p>
          <w:p w14:paraId="6918323D">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3、评价并持续完善产业标准体系框架指南的服务方案：方案完全符合采购需求且合理可行的得5分；方案符合较符合采购需求且合理可行的得3分；方案符合性一般且合理可行的得1分；方案不符合或未提供的得0分。</w:t>
            </w:r>
          </w:p>
          <w:p w14:paraId="47CA78EA">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4、定期编制报告</w:t>
            </w:r>
            <w:r>
              <w:rPr>
                <w:rFonts w:hint="eastAsia" w:ascii="宋体" w:hAnsi="宋体" w:cs="宋体"/>
                <w:szCs w:val="21"/>
                <w:highlight w:val="none"/>
                <w:lang w:val="en-US"/>
              </w:rPr>
              <w:t>汇报进展</w:t>
            </w:r>
            <w:r>
              <w:rPr>
                <w:rFonts w:hint="eastAsia" w:ascii="宋体" w:hAnsi="宋体" w:cs="宋体"/>
                <w:szCs w:val="21"/>
                <w:highlight w:val="none"/>
              </w:rPr>
              <w:t>的服务方案：方案完全符合采购需求且合理可行的得5分；方案符合较符合采购需求且合理可行的得3分；方案符合性一般且合理可行的得1分；方案不符合或未提供的得0分。</w:t>
            </w:r>
          </w:p>
          <w:p w14:paraId="36515F86">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开展业务能力提升公益培训</w:t>
            </w:r>
            <w:r>
              <w:rPr>
                <w:rFonts w:hint="eastAsia" w:ascii="宋体" w:hAnsi="宋体" w:cs="宋体"/>
                <w:szCs w:val="21"/>
                <w:highlight w:val="none"/>
              </w:rPr>
              <w:t>的服务方案：方案完全符合采购需求且合理可行的得5分；方案符合较符合采购需求且合理可行的得3分；方案符合性一般且合理可行的得1分；方案不符合或未提供的得0分。</w:t>
            </w:r>
          </w:p>
          <w:p w14:paraId="21371317">
            <w:pPr>
              <w:snapToGrid w:val="0"/>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标准库动态更新及维护的服务方案：方案完全符合采购需求且合理可行的得5分；方案符合较符合采购需求且合理可行的得3分；方案符合性一般且合理可行的得1分；方案不符合或未提供的得0分。</w:t>
            </w:r>
          </w:p>
          <w:p w14:paraId="4C0C2E59">
            <w:pPr>
              <w:snapToGrid w:val="0"/>
              <w:spacing w:line="360" w:lineRule="auto"/>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7、提供其他咨询服务</w:t>
            </w:r>
            <w:r>
              <w:rPr>
                <w:rFonts w:hint="eastAsia" w:ascii="宋体" w:hAnsi="宋体" w:cs="宋体"/>
                <w:szCs w:val="21"/>
                <w:highlight w:val="none"/>
              </w:rPr>
              <w:t>的服务方案：方案完全符合采购需求且合理可行的得</w:t>
            </w:r>
            <w:r>
              <w:rPr>
                <w:rFonts w:hint="eastAsia" w:ascii="宋体" w:hAnsi="宋体" w:cs="宋体"/>
                <w:szCs w:val="21"/>
                <w:highlight w:val="none"/>
                <w:lang w:val="en-US" w:eastAsia="zh-CN"/>
              </w:rPr>
              <w:t>3</w:t>
            </w:r>
            <w:r>
              <w:rPr>
                <w:rFonts w:hint="eastAsia" w:ascii="宋体" w:hAnsi="宋体" w:cs="宋体"/>
                <w:szCs w:val="21"/>
                <w:highlight w:val="none"/>
              </w:rPr>
              <w:t>分；方案符合较符合采购需求且合理可行的得</w:t>
            </w:r>
            <w:r>
              <w:rPr>
                <w:rFonts w:hint="eastAsia" w:ascii="宋体" w:hAnsi="宋体" w:cs="宋体"/>
                <w:szCs w:val="21"/>
                <w:highlight w:val="none"/>
                <w:lang w:val="en-US" w:eastAsia="zh-CN"/>
              </w:rPr>
              <w:t>2</w:t>
            </w:r>
            <w:r>
              <w:rPr>
                <w:rFonts w:hint="eastAsia" w:ascii="宋体" w:hAnsi="宋体" w:cs="宋体"/>
                <w:szCs w:val="21"/>
                <w:highlight w:val="none"/>
              </w:rPr>
              <w:t>分；方案符合性一般且合理可行的得1分；方案不符合或未提供的得0分。</w:t>
            </w:r>
          </w:p>
        </w:tc>
        <w:tc>
          <w:tcPr>
            <w:tcW w:w="450" w:type="pct"/>
            <w:vAlign w:val="center"/>
          </w:tcPr>
          <w:p w14:paraId="12233A6E">
            <w:pPr>
              <w:snapToGrid w:val="0"/>
              <w:spacing w:line="360" w:lineRule="auto"/>
              <w:jc w:val="center"/>
              <w:rPr>
                <w:rFonts w:ascii="宋体" w:hAnsi="宋体" w:cs="宋体"/>
                <w:szCs w:val="21"/>
                <w:highlight w:val="none"/>
              </w:rPr>
            </w:pPr>
            <w:r>
              <w:rPr>
                <w:rFonts w:hint="eastAsia" w:ascii="宋体" w:hAnsi="宋体" w:cs="宋体"/>
                <w:szCs w:val="21"/>
                <w:highlight w:val="none"/>
              </w:rPr>
              <w:t>33</w:t>
            </w:r>
          </w:p>
        </w:tc>
        <w:tc>
          <w:tcPr>
            <w:tcW w:w="675" w:type="pct"/>
            <w:vAlign w:val="center"/>
          </w:tcPr>
          <w:p w14:paraId="3DB7DD78">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64" w:type="pct"/>
          </w:tcPr>
          <w:p w14:paraId="73C1209B">
            <w:pPr>
              <w:snapToGrid w:val="0"/>
              <w:spacing w:line="360" w:lineRule="auto"/>
              <w:jc w:val="center"/>
              <w:rPr>
                <w:rFonts w:cs="仿宋_GB2312" w:asciiTheme="minorEastAsia" w:hAnsiTheme="minorEastAsia" w:eastAsiaTheme="minorEastAsia"/>
                <w:sz w:val="24"/>
                <w:highlight w:val="none"/>
              </w:rPr>
            </w:pPr>
          </w:p>
        </w:tc>
      </w:tr>
      <w:tr w14:paraId="760B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15EA16DC">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6</w:t>
            </w:r>
          </w:p>
        </w:tc>
        <w:tc>
          <w:tcPr>
            <w:tcW w:w="2170" w:type="pct"/>
            <w:vAlign w:val="center"/>
          </w:tcPr>
          <w:p w14:paraId="397278C4">
            <w:pPr>
              <w:snapToGrid w:val="0"/>
              <w:spacing w:line="360" w:lineRule="auto"/>
              <w:jc w:val="left"/>
              <w:rPr>
                <w:rFonts w:ascii="宋体" w:hAnsi="宋体" w:cs="宋体"/>
                <w:szCs w:val="21"/>
                <w:highlight w:val="none"/>
              </w:rPr>
            </w:pPr>
            <w:r>
              <w:rPr>
                <w:rFonts w:hint="eastAsia" w:ascii="宋体" w:hAnsi="宋体" w:cs="宋体"/>
                <w:szCs w:val="21"/>
                <w:highlight w:val="none"/>
              </w:rPr>
              <w:t>【项目实施规范和管理制度】供应商是否具有完备的管理组织、项目实施规范和管理制度，及完善的廉政管理体系，并能有效实施的具体措施情况进行综合评分。上述内容完全符合的得5分；上述内容基本符合的得3分；上述内容部分符合的得1分；上述内容不符合的得0分。</w:t>
            </w:r>
          </w:p>
        </w:tc>
        <w:tc>
          <w:tcPr>
            <w:tcW w:w="450" w:type="pct"/>
            <w:vAlign w:val="center"/>
          </w:tcPr>
          <w:p w14:paraId="002F2097">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675" w:type="pct"/>
            <w:vAlign w:val="center"/>
          </w:tcPr>
          <w:p w14:paraId="5D5FBB16">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64" w:type="pct"/>
          </w:tcPr>
          <w:p w14:paraId="3A21A4C7">
            <w:pPr>
              <w:snapToGrid w:val="0"/>
              <w:spacing w:line="360" w:lineRule="auto"/>
              <w:jc w:val="center"/>
              <w:rPr>
                <w:rFonts w:cs="仿宋_GB2312" w:asciiTheme="minorEastAsia" w:hAnsiTheme="minorEastAsia" w:eastAsiaTheme="minorEastAsia"/>
                <w:sz w:val="24"/>
                <w:highlight w:val="none"/>
              </w:rPr>
            </w:pPr>
          </w:p>
        </w:tc>
      </w:tr>
      <w:tr w14:paraId="2392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0EDF19D9">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7</w:t>
            </w:r>
          </w:p>
        </w:tc>
        <w:tc>
          <w:tcPr>
            <w:tcW w:w="2170" w:type="pct"/>
            <w:vAlign w:val="center"/>
          </w:tcPr>
          <w:p w14:paraId="68B68B91">
            <w:pPr>
              <w:snapToGrid w:val="0"/>
              <w:spacing w:line="360" w:lineRule="auto"/>
              <w:jc w:val="left"/>
              <w:rPr>
                <w:rFonts w:ascii="宋体" w:hAnsi="宋体" w:cs="宋体"/>
                <w:szCs w:val="21"/>
                <w:highlight w:val="none"/>
              </w:rPr>
            </w:pPr>
            <w:r>
              <w:rPr>
                <w:rFonts w:hint="eastAsia" w:ascii="宋体" w:hAnsi="宋体" w:cs="宋体"/>
                <w:szCs w:val="21"/>
                <w:highlight w:val="none"/>
              </w:rPr>
              <w:t>【项目进度及计划安排】对本项目实施进度安排合理性以及项目进度控制措施的可行性进行综合评分。上述内容完全符合的得5分；上述内容基本符合的得3分；上述内容部分符合的得1分；上述内容不符合的得0分。</w:t>
            </w:r>
          </w:p>
        </w:tc>
        <w:tc>
          <w:tcPr>
            <w:tcW w:w="450" w:type="pct"/>
            <w:vAlign w:val="center"/>
          </w:tcPr>
          <w:p w14:paraId="2D41DE35">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675" w:type="pct"/>
            <w:vAlign w:val="center"/>
          </w:tcPr>
          <w:p w14:paraId="47520A93">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64" w:type="pct"/>
          </w:tcPr>
          <w:p w14:paraId="1BAB0FA6">
            <w:pPr>
              <w:snapToGrid w:val="0"/>
              <w:spacing w:line="360" w:lineRule="auto"/>
              <w:jc w:val="center"/>
              <w:rPr>
                <w:rFonts w:cs="仿宋_GB2312" w:asciiTheme="minorEastAsia" w:hAnsiTheme="minorEastAsia" w:eastAsiaTheme="minorEastAsia"/>
                <w:sz w:val="24"/>
                <w:highlight w:val="none"/>
              </w:rPr>
            </w:pPr>
          </w:p>
        </w:tc>
      </w:tr>
      <w:tr w14:paraId="43F8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45F1363A">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8</w:t>
            </w:r>
          </w:p>
        </w:tc>
        <w:tc>
          <w:tcPr>
            <w:tcW w:w="2170" w:type="pct"/>
            <w:vAlign w:val="center"/>
          </w:tcPr>
          <w:p w14:paraId="3D0DEA95">
            <w:pPr>
              <w:snapToGrid w:val="0"/>
              <w:spacing w:line="360" w:lineRule="auto"/>
              <w:jc w:val="left"/>
              <w:rPr>
                <w:rFonts w:ascii="宋体" w:hAnsi="宋体" w:cs="宋体"/>
                <w:szCs w:val="21"/>
                <w:highlight w:val="none"/>
              </w:rPr>
            </w:pPr>
            <w:r>
              <w:rPr>
                <w:rFonts w:hint="eastAsia" w:ascii="宋体" w:hAnsi="宋体" w:cs="宋体"/>
                <w:szCs w:val="21"/>
                <w:highlight w:val="none"/>
              </w:rPr>
              <w:t>【项目质量保障措施】质量保证措施和体系的合理、先进性以及具体详细的实施内容情况进行综合评分。上述内容完全符合的得5分；上述内容基本符合的得3分；上述内容部分符合的得1分；上述内容不符合的得0分。</w:t>
            </w:r>
          </w:p>
        </w:tc>
        <w:tc>
          <w:tcPr>
            <w:tcW w:w="450" w:type="pct"/>
            <w:vAlign w:val="center"/>
          </w:tcPr>
          <w:p w14:paraId="559B8328">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675" w:type="pct"/>
            <w:vAlign w:val="center"/>
          </w:tcPr>
          <w:p w14:paraId="3E0D9AC9">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64" w:type="pct"/>
          </w:tcPr>
          <w:p w14:paraId="6972B765">
            <w:pPr>
              <w:snapToGrid w:val="0"/>
              <w:spacing w:line="360" w:lineRule="auto"/>
              <w:jc w:val="center"/>
              <w:rPr>
                <w:rFonts w:cs="仿宋_GB2312" w:asciiTheme="minorEastAsia" w:hAnsiTheme="minorEastAsia" w:eastAsiaTheme="minorEastAsia"/>
                <w:sz w:val="24"/>
                <w:highlight w:val="none"/>
              </w:rPr>
            </w:pPr>
          </w:p>
        </w:tc>
      </w:tr>
      <w:tr w14:paraId="40BD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6BDBF6DD">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9</w:t>
            </w:r>
          </w:p>
        </w:tc>
        <w:tc>
          <w:tcPr>
            <w:tcW w:w="2170" w:type="pct"/>
          </w:tcPr>
          <w:p w14:paraId="4BCC31B1">
            <w:pPr>
              <w:snapToGrid w:val="0"/>
              <w:spacing w:line="360" w:lineRule="auto"/>
              <w:jc w:val="left"/>
              <w:rPr>
                <w:rFonts w:ascii="宋体" w:hAnsi="宋体" w:cs="宋体"/>
                <w:szCs w:val="21"/>
                <w:highlight w:val="none"/>
              </w:rPr>
            </w:pPr>
            <w:r>
              <w:rPr>
                <w:rFonts w:hint="eastAsia" w:ascii="宋体" w:hAnsi="宋体" w:cs="宋体"/>
                <w:szCs w:val="21"/>
                <w:highlight w:val="none"/>
              </w:rPr>
              <w:t>【团队人员情况】</w:t>
            </w:r>
          </w:p>
          <w:p w14:paraId="0B817BD3">
            <w:pPr>
              <w:snapToGrid w:val="0"/>
              <w:spacing w:line="360" w:lineRule="auto"/>
              <w:jc w:val="left"/>
              <w:rPr>
                <w:rFonts w:ascii="宋体" w:hAnsi="宋体" w:cs="宋体"/>
                <w:szCs w:val="21"/>
                <w:highlight w:val="none"/>
              </w:rPr>
            </w:pPr>
            <w:r>
              <w:rPr>
                <w:rFonts w:hint="eastAsia" w:ascii="宋体" w:hAnsi="宋体" w:cs="宋体"/>
                <w:szCs w:val="21"/>
                <w:highlight w:val="none"/>
              </w:rPr>
              <w:t>项目负责人有本项目相关工作经历的，每提供1个案例得1分，最多得2分；具有本项目实施相关专业高级职称的得3分，中级职称的得2分。本项满分5分。（须提供相关证明材料，否则不得分。）</w:t>
            </w:r>
          </w:p>
          <w:p w14:paraId="1EE92184">
            <w:pPr>
              <w:snapToGrid w:val="0"/>
              <w:spacing w:line="360" w:lineRule="auto"/>
              <w:jc w:val="left"/>
              <w:rPr>
                <w:rFonts w:ascii="宋体" w:hAnsi="宋体" w:cs="宋体"/>
                <w:szCs w:val="21"/>
                <w:highlight w:val="none"/>
              </w:rPr>
            </w:pPr>
            <w:r>
              <w:rPr>
                <w:rFonts w:hint="eastAsia" w:ascii="宋体" w:hAnsi="宋体" w:cs="宋体"/>
                <w:szCs w:val="21"/>
                <w:highlight w:val="none"/>
              </w:rPr>
              <w:t>2、项目团队人员（含项目负责人）数量满足招标文件要求，且须为本单位在职人员的，得5分。（须提供相关证明材料，否则不得分。）</w:t>
            </w:r>
          </w:p>
          <w:p w14:paraId="5EC5DAA7">
            <w:pPr>
              <w:snapToGrid w:val="0"/>
              <w:spacing w:line="360" w:lineRule="auto"/>
              <w:jc w:val="left"/>
              <w:rPr>
                <w:rFonts w:ascii="宋体" w:hAnsi="宋体" w:cs="宋体"/>
                <w:szCs w:val="21"/>
                <w:highlight w:val="none"/>
              </w:rPr>
            </w:pPr>
            <w:r>
              <w:rPr>
                <w:rFonts w:hint="eastAsia" w:ascii="宋体" w:hAnsi="宋体" w:cs="宋体"/>
                <w:szCs w:val="21"/>
                <w:highlight w:val="none"/>
              </w:rPr>
              <w:t>3、除项目负责人外，其余团队人员中具有本项目实施相关工作经历的，每拥有一个得2分，最多得4分。（须提供相关证明材料，否则不得分。）</w:t>
            </w:r>
          </w:p>
          <w:p w14:paraId="713C07C6">
            <w:pPr>
              <w:snapToGrid w:val="0"/>
              <w:spacing w:line="360" w:lineRule="auto"/>
              <w:jc w:val="left"/>
              <w:rPr>
                <w:rFonts w:ascii="宋体" w:hAnsi="宋体" w:cs="宋体"/>
                <w:szCs w:val="21"/>
                <w:highlight w:val="none"/>
              </w:rPr>
            </w:pPr>
            <w:r>
              <w:rPr>
                <w:rFonts w:hint="eastAsia" w:ascii="宋体" w:hAnsi="宋体" w:cs="宋体"/>
                <w:szCs w:val="21"/>
                <w:highlight w:val="none"/>
              </w:rPr>
              <w:t>4、除项目负责人外，其余团队人员中每具有一位本项目实施相关专业高级职称的得2分，中级职称的得1分，最高得6分。（须提供相关证明材料，否则不得分。）</w:t>
            </w:r>
          </w:p>
        </w:tc>
        <w:tc>
          <w:tcPr>
            <w:tcW w:w="450" w:type="pct"/>
            <w:vAlign w:val="center"/>
          </w:tcPr>
          <w:p w14:paraId="2BFB1701">
            <w:pPr>
              <w:snapToGrid w:val="0"/>
              <w:spacing w:line="360" w:lineRule="auto"/>
              <w:jc w:val="center"/>
              <w:rPr>
                <w:rFonts w:ascii="宋体" w:hAnsi="宋体" w:cs="宋体"/>
                <w:szCs w:val="21"/>
                <w:highlight w:val="none"/>
              </w:rPr>
            </w:pPr>
            <w:r>
              <w:rPr>
                <w:rFonts w:hint="eastAsia" w:ascii="宋体" w:hAnsi="宋体" w:cs="宋体"/>
                <w:szCs w:val="21"/>
                <w:highlight w:val="none"/>
              </w:rPr>
              <w:t>20</w:t>
            </w:r>
          </w:p>
        </w:tc>
        <w:tc>
          <w:tcPr>
            <w:tcW w:w="675" w:type="pct"/>
            <w:vAlign w:val="center"/>
          </w:tcPr>
          <w:p w14:paraId="5B4E25AC">
            <w:pPr>
              <w:snapToGrid w:val="0"/>
              <w:spacing w:line="360" w:lineRule="auto"/>
              <w:jc w:val="center"/>
              <w:rPr>
                <w:rFonts w:ascii="宋体" w:hAnsi="宋体" w:cs="宋体"/>
                <w:szCs w:val="21"/>
                <w:highlight w:val="none"/>
              </w:rPr>
            </w:pPr>
            <w:r>
              <w:rPr>
                <w:rFonts w:hint="eastAsia" w:ascii="宋体" w:hAnsi="宋体" w:cs="宋体"/>
                <w:szCs w:val="21"/>
                <w:highlight w:val="none"/>
              </w:rPr>
              <w:t>客观分</w:t>
            </w:r>
          </w:p>
        </w:tc>
        <w:tc>
          <w:tcPr>
            <w:tcW w:w="1264" w:type="pct"/>
            <w:vAlign w:val="center"/>
          </w:tcPr>
          <w:p w14:paraId="3DF7C821">
            <w:pPr>
              <w:spacing w:line="360" w:lineRule="auto"/>
              <w:jc w:val="center"/>
              <w:outlineLvl w:val="0"/>
              <w:rPr>
                <w:rFonts w:cs="仿宋_GB2312" w:asciiTheme="minorEastAsia" w:hAnsiTheme="minorEastAsia" w:eastAsiaTheme="minorEastAsia"/>
                <w:sz w:val="24"/>
                <w:highlight w:val="none"/>
              </w:rPr>
            </w:pPr>
          </w:p>
        </w:tc>
      </w:tr>
      <w:tr w14:paraId="75B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645E8D58">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10</w:t>
            </w:r>
          </w:p>
        </w:tc>
        <w:tc>
          <w:tcPr>
            <w:tcW w:w="2170" w:type="pct"/>
          </w:tcPr>
          <w:p w14:paraId="4FDCA419">
            <w:pPr>
              <w:snapToGrid w:val="0"/>
              <w:spacing w:line="360" w:lineRule="auto"/>
              <w:jc w:val="left"/>
              <w:rPr>
                <w:rFonts w:hAnsi="宋体" w:cs="宋体"/>
                <w:highlight w:val="none"/>
              </w:rPr>
            </w:pPr>
            <w:r>
              <w:rPr>
                <w:rFonts w:hint="eastAsia" w:ascii="宋体" w:hAnsi="宋体" w:cs="宋体"/>
                <w:szCs w:val="21"/>
                <w:highlight w:val="none"/>
              </w:rPr>
              <w:t>【团队人员组织结构】团队人员组织结构的合理性、专业性进行综合评分。上述内容完全符合的得5分；上述内容基本符合的得3分；上述内容部分符合的得1分；上述内容不符合的得0分。</w:t>
            </w:r>
          </w:p>
        </w:tc>
        <w:tc>
          <w:tcPr>
            <w:tcW w:w="450" w:type="pct"/>
            <w:vAlign w:val="center"/>
          </w:tcPr>
          <w:p w14:paraId="3E3A7B04">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675" w:type="pct"/>
            <w:vAlign w:val="center"/>
          </w:tcPr>
          <w:p w14:paraId="01AAE9E9">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64" w:type="pct"/>
            <w:vAlign w:val="center"/>
          </w:tcPr>
          <w:p w14:paraId="3E0AA8B5">
            <w:pPr>
              <w:spacing w:line="360" w:lineRule="auto"/>
              <w:jc w:val="center"/>
              <w:outlineLvl w:val="0"/>
              <w:rPr>
                <w:rFonts w:cs="仿宋_GB2312" w:asciiTheme="minorEastAsia" w:hAnsiTheme="minorEastAsia" w:eastAsiaTheme="minorEastAsia"/>
                <w:sz w:val="24"/>
                <w:highlight w:val="none"/>
              </w:rPr>
            </w:pPr>
          </w:p>
        </w:tc>
      </w:tr>
      <w:tr w14:paraId="2588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021FD006">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11</w:t>
            </w:r>
          </w:p>
        </w:tc>
        <w:tc>
          <w:tcPr>
            <w:tcW w:w="2170" w:type="pct"/>
          </w:tcPr>
          <w:p w14:paraId="083F1EAE">
            <w:pPr>
              <w:snapToGrid w:val="0"/>
              <w:spacing w:line="360" w:lineRule="auto"/>
              <w:jc w:val="left"/>
              <w:rPr>
                <w:rFonts w:ascii="宋体" w:hAnsi="宋体" w:cs="宋体"/>
                <w:szCs w:val="21"/>
                <w:highlight w:val="none"/>
              </w:rPr>
            </w:pPr>
            <w:r>
              <w:rPr>
                <w:rFonts w:hint="eastAsia" w:ascii="宋体" w:hAnsi="宋体" w:cs="宋体"/>
                <w:szCs w:val="21"/>
                <w:highlight w:val="none"/>
              </w:rPr>
              <w:t>【专家团队情况】有从事本项目相关的专家队伍服务本项目，专家人数大于等于3人的得3分，少于3人不得分。（须附相关证明材料，否则不得分）</w:t>
            </w:r>
          </w:p>
        </w:tc>
        <w:tc>
          <w:tcPr>
            <w:tcW w:w="450" w:type="pct"/>
            <w:vAlign w:val="center"/>
          </w:tcPr>
          <w:p w14:paraId="78D91874">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675" w:type="pct"/>
            <w:vAlign w:val="center"/>
          </w:tcPr>
          <w:p w14:paraId="66DB25A9">
            <w:pPr>
              <w:snapToGrid w:val="0"/>
              <w:spacing w:line="360" w:lineRule="auto"/>
              <w:jc w:val="center"/>
              <w:rPr>
                <w:rFonts w:ascii="宋体" w:hAnsi="宋体" w:cs="宋体"/>
                <w:szCs w:val="21"/>
                <w:highlight w:val="none"/>
              </w:rPr>
            </w:pPr>
            <w:r>
              <w:rPr>
                <w:rFonts w:hint="eastAsia" w:ascii="宋体" w:hAnsi="宋体" w:cs="宋体"/>
                <w:szCs w:val="21"/>
                <w:highlight w:val="none"/>
              </w:rPr>
              <w:t>客观分</w:t>
            </w:r>
          </w:p>
        </w:tc>
        <w:tc>
          <w:tcPr>
            <w:tcW w:w="1264" w:type="pct"/>
            <w:vAlign w:val="center"/>
          </w:tcPr>
          <w:p w14:paraId="6B967CBE">
            <w:pPr>
              <w:spacing w:line="360" w:lineRule="auto"/>
              <w:jc w:val="center"/>
              <w:outlineLvl w:val="0"/>
              <w:rPr>
                <w:rFonts w:cs="仿宋_GB2312" w:asciiTheme="minorEastAsia" w:hAnsiTheme="minorEastAsia" w:eastAsiaTheme="minorEastAsia"/>
                <w:sz w:val="24"/>
                <w:highlight w:val="none"/>
              </w:rPr>
            </w:pPr>
          </w:p>
        </w:tc>
      </w:tr>
      <w:tr w14:paraId="32D9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6721B64E">
            <w:pPr>
              <w:snapToGri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12</w:t>
            </w:r>
          </w:p>
        </w:tc>
        <w:tc>
          <w:tcPr>
            <w:tcW w:w="2170" w:type="pct"/>
          </w:tcPr>
          <w:p w14:paraId="6B1AFC98">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有效投标报价的最低价作为评标基准价，其最低报价为满分；按［投标报价得分=（评标基准价/投标报价）*10］的计算公式计算。</w:t>
            </w:r>
          </w:p>
          <w:p w14:paraId="4E486220">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评标过程中，不得去掉报价中的最高报价和最低报价。</w:t>
            </w:r>
          </w:p>
          <w:p w14:paraId="0B535359">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50" w:type="pct"/>
            <w:vAlign w:val="center"/>
          </w:tcPr>
          <w:p w14:paraId="2C3063FC">
            <w:pPr>
              <w:snapToGrid w:val="0"/>
              <w:spacing w:line="360" w:lineRule="auto"/>
              <w:jc w:val="center"/>
              <w:rPr>
                <w:rFonts w:ascii="宋体" w:hAnsi="宋体" w:cs="宋体"/>
                <w:szCs w:val="21"/>
                <w:highlight w:val="none"/>
              </w:rPr>
            </w:pPr>
            <w:r>
              <w:rPr>
                <w:rFonts w:hint="eastAsia" w:ascii="宋体" w:hAnsi="宋体" w:cs="宋体"/>
                <w:szCs w:val="21"/>
                <w:highlight w:val="none"/>
              </w:rPr>
              <w:t>10</w:t>
            </w:r>
          </w:p>
        </w:tc>
        <w:tc>
          <w:tcPr>
            <w:tcW w:w="675" w:type="pct"/>
            <w:vAlign w:val="center"/>
          </w:tcPr>
          <w:p w14:paraId="7ED7B914">
            <w:pPr>
              <w:snapToGrid w:val="0"/>
              <w:spacing w:line="360" w:lineRule="auto"/>
              <w:jc w:val="center"/>
              <w:rPr>
                <w:rFonts w:ascii="宋体" w:hAnsi="宋体" w:cs="宋体"/>
                <w:szCs w:val="21"/>
                <w:highlight w:val="none"/>
              </w:rPr>
            </w:pPr>
          </w:p>
        </w:tc>
        <w:tc>
          <w:tcPr>
            <w:tcW w:w="1264" w:type="pct"/>
            <w:vAlign w:val="center"/>
          </w:tcPr>
          <w:p w14:paraId="0589A9FF">
            <w:pPr>
              <w:spacing w:line="360" w:lineRule="auto"/>
              <w:jc w:val="center"/>
              <w:outlineLvl w:val="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w:t>
            </w:r>
          </w:p>
        </w:tc>
      </w:tr>
    </w:tbl>
    <w:p w14:paraId="13768E07">
      <w:pPr>
        <w:snapToGrid w:val="0"/>
        <w:spacing w:line="360" w:lineRule="auto"/>
        <w:rPr>
          <w:rFonts w:ascii="宋体" w:hAnsi="宋体" w:cs="宋体"/>
          <w:b/>
          <w:sz w:val="24"/>
          <w:szCs w:val="24"/>
          <w:highlight w:val="none"/>
        </w:rPr>
      </w:pPr>
      <w:r>
        <w:rPr>
          <w:rFonts w:hint="eastAsia" w:ascii="宋体" w:hAnsi="宋体" w:cs="宋体"/>
          <w:sz w:val="24"/>
          <w:szCs w:val="24"/>
          <w:highlight w:val="none"/>
          <w:shd w:val="clear" w:color="auto" w:fill="FFFFFF"/>
        </w:rPr>
        <w:t> *</w:t>
      </w:r>
      <w:r>
        <w:rPr>
          <w:rFonts w:hint="eastAsia" w:ascii="宋体" w:hAnsi="宋体" w:cs="宋体"/>
          <w:b/>
          <w:sz w:val="24"/>
          <w:szCs w:val="24"/>
          <w:highlight w:val="none"/>
        </w:rPr>
        <w:t>备注：</w:t>
      </w:r>
      <w:r>
        <w:rPr>
          <w:rFonts w:hint="eastAsia" w:ascii="宋体" w:hAnsi="宋体" w:cs="宋体"/>
          <w:sz w:val="24"/>
          <w:szCs w:val="24"/>
          <w:highlight w:val="none"/>
        </w:rPr>
        <w:t>投标人编制投标文件（商务技术文件部分）时，建议按此目录（序号和内容）提供评标标准相应的商务技术资料。 </w:t>
      </w:r>
    </w:p>
    <w:p w14:paraId="03B409AE">
      <w:pPr>
        <w:snapToGrid w:val="0"/>
        <w:spacing w:line="360" w:lineRule="auto"/>
        <w:rPr>
          <w:rFonts w:ascii="宋体" w:hAnsi="宋体" w:cs="宋体"/>
          <w:b/>
          <w:sz w:val="24"/>
          <w:szCs w:val="24"/>
          <w:highlight w:val="none"/>
        </w:rPr>
      </w:pPr>
      <w:r>
        <w:rPr>
          <w:rFonts w:hint="eastAsia" w:ascii="宋体" w:hAnsi="宋体" w:cs="宋体"/>
          <w:b/>
          <w:sz w:val="24"/>
          <w:szCs w:val="24"/>
          <w:highlight w:val="none"/>
        </w:rPr>
        <w:t>一、评标方法</w:t>
      </w:r>
    </w:p>
    <w:p w14:paraId="649794EB">
      <w:pPr>
        <w:snapToGrid w:val="0"/>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1.本项目采用综合评分法。</w:t>
      </w:r>
      <w:r>
        <w:rPr>
          <w:rFonts w:hint="eastAsia" w:ascii="宋体" w:hAnsi="宋体" w:cs="宋体"/>
          <w:kern w:val="0"/>
          <w:sz w:val="24"/>
          <w:szCs w:val="24"/>
          <w:highlight w:val="none"/>
        </w:rPr>
        <w:t>综合评分法，是指投标文件满足招标文件全部实质性要求，且按照评审因素的量化指标评审得分最高的投标人为中标候选人的评标方法。</w:t>
      </w:r>
    </w:p>
    <w:p w14:paraId="641C7659">
      <w:pPr>
        <w:snapToGrid w:val="0"/>
        <w:spacing w:line="360" w:lineRule="auto"/>
        <w:rPr>
          <w:rFonts w:ascii="宋体" w:hAnsi="宋体" w:cs="宋体"/>
          <w:kern w:val="0"/>
          <w:sz w:val="24"/>
          <w:szCs w:val="24"/>
          <w:highlight w:val="none"/>
        </w:rPr>
      </w:pPr>
      <w:r>
        <w:rPr>
          <w:rFonts w:hint="eastAsia" w:ascii="宋体" w:hAnsi="宋体" w:cs="宋体"/>
          <w:b/>
          <w:sz w:val="24"/>
          <w:szCs w:val="24"/>
          <w:highlight w:val="none"/>
        </w:rPr>
        <w:t>二、评标标准</w:t>
      </w:r>
    </w:p>
    <w:p w14:paraId="32060E89">
      <w:pPr>
        <w:snapToGrid w:val="0"/>
        <w:spacing w:line="360" w:lineRule="auto"/>
        <w:ind w:firstLine="472" w:firstLineChars="196"/>
        <w:rPr>
          <w:rFonts w:ascii="宋体" w:hAnsi="宋体" w:cs="宋体"/>
          <w:b/>
          <w:sz w:val="24"/>
          <w:szCs w:val="24"/>
          <w:highlight w:val="none"/>
        </w:rPr>
      </w:pPr>
      <w:r>
        <w:rPr>
          <w:rFonts w:hint="eastAsia" w:ascii="宋体" w:hAnsi="宋体" w:cs="宋体"/>
          <w:b/>
          <w:sz w:val="24"/>
          <w:szCs w:val="24"/>
          <w:highlight w:val="none"/>
        </w:rPr>
        <w:t>2.</w:t>
      </w:r>
      <w:r>
        <w:rPr>
          <w:rFonts w:hint="eastAsia" w:ascii="宋体" w:hAnsi="宋体" w:cs="宋体"/>
          <w:sz w:val="24"/>
          <w:szCs w:val="24"/>
          <w:highlight w:val="none"/>
        </w:rPr>
        <w:t xml:space="preserve"> </w:t>
      </w:r>
      <w:r>
        <w:rPr>
          <w:rFonts w:hint="eastAsia" w:ascii="宋体" w:hAnsi="宋体" w:cs="宋体"/>
          <w:b/>
          <w:sz w:val="24"/>
          <w:szCs w:val="24"/>
          <w:highlight w:val="none"/>
        </w:rPr>
        <w:t>评标标准：</w:t>
      </w:r>
      <w:r>
        <w:rPr>
          <w:rFonts w:hint="eastAsia" w:ascii="宋体" w:hAnsi="宋体" w:cs="宋体"/>
          <w:kern w:val="0"/>
          <w:sz w:val="24"/>
          <w:szCs w:val="24"/>
          <w:highlight w:val="none"/>
        </w:rPr>
        <w:t>见评标办法前附表。</w:t>
      </w:r>
    </w:p>
    <w:p w14:paraId="6D2F237A">
      <w:pPr>
        <w:snapToGrid w:val="0"/>
        <w:spacing w:line="360" w:lineRule="auto"/>
        <w:outlineLvl w:val="0"/>
        <w:rPr>
          <w:rFonts w:ascii="宋体" w:hAnsi="宋体" w:cs="宋体"/>
          <w:b/>
          <w:sz w:val="24"/>
          <w:szCs w:val="24"/>
          <w:highlight w:val="none"/>
        </w:rPr>
      </w:pPr>
      <w:r>
        <w:rPr>
          <w:rFonts w:hint="eastAsia" w:ascii="宋体" w:hAnsi="宋体" w:cs="宋体"/>
          <w:b/>
          <w:sz w:val="24"/>
          <w:szCs w:val="24"/>
          <w:highlight w:val="none"/>
        </w:rPr>
        <w:t>三、评标程序</w:t>
      </w:r>
    </w:p>
    <w:p w14:paraId="4A79A991">
      <w:pPr>
        <w:snapToGrid w:val="0"/>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3.1符合性审查。</w:t>
      </w:r>
      <w:r>
        <w:rPr>
          <w:rFonts w:hint="eastAsia" w:ascii="宋体" w:hAnsi="宋体" w:cs="宋体"/>
          <w:kern w:val="0"/>
          <w:sz w:val="24"/>
          <w:szCs w:val="24"/>
          <w:highlight w:val="none"/>
        </w:rPr>
        <w:t>评标委员会应当对符合资格的投标人的投标文件进行符合性审查，以确定其是否满足招标文件的实质性要求。不满足招标文件的实质性要求的，投标无效。</w:t>
      </w:r>
    </w:p>
    <w:p w14:paraId="058A97DF">
      <w:pPr>
        <w:snapToGrid w:val="0"/>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3.2 比较与评价。</w:t>
      </w:r>
      <w:r>
        <w:rPr>
          <w:rFonts w:hint="eastAsia" w:ascii="宋体" w:hAnsi="宋体" w:cs="宋体"/>
          <w:kern w:val="0"/>
          <w:sz w:val="24"/>
          <w:szCs w:val="24"/>
          <w:highlight w:val="none"/>
        </w:rPr>
        <w:t>评标委员会应当按照招标文件中规定的评标方法和标准，对符合性审查合格的投标文件进行商务和技术评估，综合比较与评价。</w:t>
      </w:r>
    </w:p>
    <w:p w14:paraId="2B2495D3">
      <w:pPr>
        <w:snapToGrid w:val="0"/>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3.3汇总商务技术得分。</w:t>
      </w:r>
      <w:r>
        <w:rPr>
          <w:rFonts w:hint="eastAsia" w:ascii="宋体" w:hAnsi="宋体" w:cs="宋体"/>
          <w:kern w:val="0"/>
          <w:sz w:val="24"/>
          <w:szCs w:val="24"/>
          <w:highlight w:val="none"/>
        </w:rPr>
        <w:t>评标委员会各成员应当独立对每个投标人的商务和技术文件进行评价，并汇总商务技术得分情况。</w:t>
      </w:r>
    </w:p>
    <w:p w14:paraId="5EFCBCC7">
      <w:pPr>
        <w:snapToGrid w:val="0"/>
        <w:spacing w:line="360" w:lineRule="auto"/>
        <w:ind w:firstLine="472" w:firstLineChars="196"/>
        <w:rPr>
          <w:rFonts w:ascii="宋体" w:hAnsi="宋体" w:cs="宋体"/>
          <w:b/>
          <w:kern w:val="0"/>
          <w:sz w:val="24"/>
          <w:szCs w:val="24"/>
          <w:highlight w:val="none"/>
        </w:rPr>
      </w:pPr>
      <w:r>
        <w:rPr>
          <w:rFonts w:hint="eastAsia" w:ascii="宋体" w:hAnsi="宋体" w:cs="宋体"/>
          <w:b/>
          <w:kern w:val="0"/>
          <w:sz w:val="24"/>
          <w:szCs w:val="24"/>
          <w:highlight w:val="none"/>
        </w:rPr>
        <w:t>3.4报价评审。</w:t>
      </w:r>
    </w:p>
    <w:p w14:paraId="77A9D769">
      <w:pPr>
        <w:pStyle w:val="130"/>
        <w:snapToGrid w:val="0"/>
        <w:spacing w:before="0"/>
        <w:ind w:firstLine="508" w:firstLineChars="212"/>
        <w:rPr>
          <w:rFonts w:ascii="宋体" w:hAnsi="宋体" w:cs="宋体"/>
          <w:kern w:val="0"/>
          <w:sz w:val="24"/>
          <w:szCs w:val="24"/>
          <w:highlight w:val="none"/>
        </w:rPr>
      </w:pPr>
      <w:r>
        <w:rPr>
          <w:rFonts w:hint="eastAsia" w:ascii="宋体" w:hAnsi="宋体" w:cs="宋体"/>
          <w:kern w:val="0"/>
          <w:sz w:val="24"/>
          <w:szCs w:val="24"/>
          <w:highlight w:val="none"/>
        </w:rPr>
        <w:t>3.4.1投标文件报价出现前后不一致的，按照下列规定修正：</w:t>
      </w:r>
    </w:p>
    <w:p w14:paraId="574E9C01">
      <w:pPr>
        <w:pStyle w:val="130"/>
        <w:snapToGrid w:val="0"/>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3.4.1.1投标文件中开标一览表(报价表)内容与投标文件中相应内容不一致的，以开标一览表(报价表)为准；</w:t>
      </w:r>
    </w:p>
    <w:p w14:paraId="3AB045DF">
      <w:pPr>
        <w:pStyle w:val="130"/>
        <w:snapToGrid w:val="0"/>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3.4.1.2大写金额和小写金额不一致的，以大写金额为准；</w:t>
      </w:r>
    </w:p>
    <w:p w14:paraId="2C617C8C">
      <w:pPr>
        <w:pStyle w:val="130"/>
        <w:snapToGrid w:val="0"/>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3.4.1.3单价金额小数点或者百分比有明显错位的，以开标一览表的总价为准，并修改单价；</w:t>
      </w:r>
    </w:p>
    <w:p w14:paraId="109F4A34">
      <w:pPr>
        <w:pStyle w:val="130"/>
        <w:snapToGrid w:val="0"/>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3.4.1.4总价金额与按单价汇总金额不一致的，以单价金额计算结果为准。</w:t>
      </w:r>
    </w:p>
    <w:p w14:paraId="42D73437">
      <w:pPr>
        <w:pStyle w:val="130"/>
        <w:snapToGrid w:val="0"/>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6D4CCAD4">
      <w:pPr>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3.4.2投标文件出现不是唯一的、有选择性投标报价的，投标无效。</w:t>
      </w:r>
    </w:p>
    <w:p w14:paraId="3FCD59F6">
      <w:pPr>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3.4.3投标报价超过招标文件中规定的预算金额或者最高限价的，投标无效。</w:t>
      </w:r>
    </w:p>
    <w:p w14:paraId="350D7ACC">
      <w:pPr>
        <w:pStyle w:val="130"/>
        <w:snapToGrid w:val="0"/>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0FDA72">
      <w:pPr>
        <w:snapToGrid w:val="0"/>
        <w:spacing w:line="360" w:lineRule="auto"/>
        <w:ind w:firstLine="482" w:firstLineChars="200"/>
        <w:rPr>
          <w:rFonts w:ascii="宋体" w:hAnsi="宋体" w:cs="宋体"/>
          <w:kern w:val="0"/>
          <w:sz w:val="24"/>
          <w:szCs w:val="24"/>
          <w:highlight w:val="none"/>
        </w:rPr>
      </w:pPr>
      <w:r>
        <w:rPr>
          <w:rFonts w:hint="eastAsia" w:ascii="宋体" w:hAnsi="宋体" w:cs="宋体"/>
          <w:b/>
          <w:kern w:val="0"/>
          <w:sz w:val="24"/>
          <w:szCs w:val="24"/>
          <w:highlight w:val="none"/>
        </w:rPr>
        <w:t>3.5排序与推荐。</w:t>
      </w:r>
      <w:r>
        <w:rPr>
          <w:rFonts w:hint="eastAsia" w:ascii="宋体" w:hAnsi="宋体" w:cs="宋体"/>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8F56D7">
      <w:pPr>
        <w:snapToGrid w:val="0"/>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3.6编写评标报告。</w:t>
      </w:r>
      <w:r>
        <w:rPr>
          <w:rFonts w:hint="eastAsia" w:ascii="宋体" w:hAnsi="宋体" w:cs="宋体"/>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53922D">
      <w:pPr>
        <w:widowControl/>
        <w:shd w:val="clear" w:color="auto" w:fill="FFFFFF"/>
        <w:snapToGrid w:val="0"/>
        <w:spacing w:line="360" w:lineRule="auto"/>
        <w:jc w:val="left"/>
        <w:rPr>
          <w:rFonts w:ascii="宋体" w:hAnsi="宋体" w:cs="宋体"/>
          <w:b/>
          <w:sz w:val="24"/>
          <w:szCs w:val="24"/>
          <w:highlight w:val="none"/>
        </w:rPr>
      </w:pPr>
      <w:r>
        <w:rPr>
          <w:rFonts w:hint="eastAsia" w:ascii="宋体" w:hAnsi="宋体" w:cs="宋体"/>
          <w:b/>
          <w:sz w:val="24"/>
          <w:szCs w:val="24"/>
          <w:highlight w:val="none"/>
        </w:rPr>
        <w:t>四、评标中的其他事项</w:t>
      </w:r>
    </w:p>
    <w:p w14:paraId="6DFDD1A6">
      <w:pPr>
        <w:pStyle w:val="130"/>
        <w:snapToGrid w:val="0"/>
        <w:spacing w:before="0"/>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4.1投标人澄清、说明或者补正。</w:t>
      </w:r>
      <w:r>
        <w:rPr>
          <w:rFonts w:hint="eastAsia" w:ascii="宋体" w:hAnsi="宋体" w:cs="宋体"/>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2272A0">
      <w:pPr>
        <w:pStyle w:val="24"/>
        <w:snapToGrid w:val="0"/>
        <w:spacing w:line="360" w:lineRule="auto"/>
        <w:ind w:left="954" w:leftChars="226" w:hanging="479" w:firstLineChars="0"/>
        <w:rPr>
          <w:rFonts w:cs="宋体"/>
          <w:sz w:val="24"/>
          <w:szCs w:val="24"/>
          <w:highlight w:val="none"/>
        </w:rPr>
      </w:pPr>
      <w:r>
        <w:rPr>
          <w:rFonts w:hint="eastAsia" w:cs="宋体"/>
          <w:b/>
          <w:kern w:val="0"/>
          <w:sz w:val="24"/>
          <w:szCs w:val="24"/>
          <w:highlight w:val="none"/>
        </w:rPr>
        <w:t>4.2投标无效。</w:t>
      </w:r>
      <w:r>
        <w:rPr>
          <w:rFonts w:hint="eastAsia" w:cs="宋体"/>
          <w:sz w:val="24"/>
          <w:szCs w:val="24"/>
          <w:highlight w:val="none"/>
        </w:rPr>
        <w:t>有下列情形之一的，投标无效：</w:t>
      </w:r>
    </w:p>
    <w:p w14:paraId="6360B073">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4.2.1投标人不具备招标文件中规定的资格要求的（投标人未提供有效的资格文件的，视为投标人不具备招标文件中规定的资格要求）；</w:t>
      </w:r>
    </w:p>
    <w:p w14:paraId="1260CB63">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4.2.2投标文件未按照招标文件要求签署、盖章的；</w:t>
      </w:r>
    </w:p>
    <w:p w14:paraId="289A6F9D">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4.2.3投标文件含有采购人不能接受的附加条件的；</w:t>
      </w:r>
    </w:p>
    <w:p w14:paraId="2A39FAC2">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4.2.4投标文件中承诺的投标有效期少于招标文件中载明的投标有效期的；</w:t>
      </w:r>
    </w:p>
    <w:p w14:paraId="3FCA156B">
      <w:pPr>
        <w:snapToGrid w:val="0"/>
        <w:spacing w:line="360" w:lineRule="auto"/>
        <w:ind w:firstLine="120" w:firstLineChars="50"/>
        <w:jc w:val="left"/>
        <w:rPr>
          <w:rFonts w:ascii="宋体" w:hAnsi="宋体" w:cs="宋体"/>
          <w:kern w:val="0"/>
          <w:sz w:val="24"/>
          <w:szCs w:val="24"/>
          <w:highlight w:val="none"/>
        </w:rPr>
      </w:pPr>
      <w:r>
        <w:rPr>
          <w:rFonts w:hint="eastAsia" w:ascii="宋体" w:hAnsi="宋体" w:cs="宋体"/>
          <w:kern w:val="0"/>
          <w:sz w:val="24"/>
          <w:szCs w:val="24"/>
          <w:highlight w:val="none"/>
        </w:rPr>
        <w:t xml:space="preserve">   4.2.5投标文件出现不是唯一的、有选择性投标报价的；</w:t>
      </w:r>
    </w:p>
    <w:p w14:paraId="658DA4F8">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4.2.6投标报价超过招标文件中规定的预算金额或者最高限价的；</w:t>
      </w:r>
    </w:p>
    <w:p w14:paraId="255129DD">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4.2.7报价明显低于其他通过符合性审查投标人的报价，有可能影响产品质量或者不能诚信履约的，未能按要求提供书面说明或者提交相关证明材料，不能证明其报价合理性的；</w:t>
      </w:r>
    </w:p>
    <w:p w14:paraId="66077965">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4.2.8投标人对根据修正原则修正后的报价不确认的；</w:t>
      </w:r>
    </w:p>
    <w:p w14:paraId="58ADC0AB">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4.2.9投标人提供虚假材料投标的；</w:t>
      </w:r>
    </w:p>
    <w:p w14:paraId="16E3DFD9">
      <w:pPr>
        <w:snapToGrid w:val="0"/>
        <w:spacing w:line="360"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 xml:space="preserve">  4.2.10投标人有恶意串通、妨碍其他投标人的竞争行为、损害采购人或者其他投标人的合法权益情形的；</w:t>
      </w:r>
    </w:p>
    <w:p w14:paraId="0A879990">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4.2.11投标人仅提交备份投标文件，未在电子交易平台传输递交投标文件的，投标无效；</w:t>
      </w:r>
    </w:p>
    <w:p w14:paraId="4B9BA772">
      <w:pPr>
        <w:pStyle w:val="2"/>
        <w:adjustRightInd w:val="0"/>
        <w:snapToGrid w:val="0"/>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4.2.12投标文件不满足招标文件的其它实质性要求的；</w:t>
      </w:r>
    </w:p>
    <w:p w14:paraId="6C54BBC7">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4.2.13法律、法规、规章（适用本市的）及省级以上规范性文件（适用本市的）规定的其他无效情形。</w:t>
      </w:r>
    </w:p>
    <w:p w14:paraId="75C0704F">
      <w:pPr>
        <w:pStyle w:val="24"/>
        <w:snapToGrid w:val="0"/>
        <w:spacing w:line="360" w:lineRule="auto"/>
        <w:ind w:firstLine="472" w:firstLineChars="196"/>
        <w:rPr>
          <w:rFonts w:cs="宋体"/>
          <w:sz w:val="24"/>
          <w:szCs w:val="24"/>
          <w:highlight w:val="none"/>
        </w:rPr>
      </w:pPr>
      <w:r>
        <w:rPr>
          <w:rFonts w:hint="eastAsia" w:cs="宋体"/>
          <w:b/>
          <w:sz w:val="24"/>
          <w:szCs w:val="24"/>
          <w:highlight w:val="none"/>
        </w:rPr>
        <w:t>5.废标。</w:t>
      </w:r>
      <w:r>
        <w:rPr>
          <w:rFonts w:hint="eastAsia" w:cs="宋体"/>
          <w:sz w:val="24"/>
          <w:szCs w:val="24"/>
          <w:highlight w:val="none"/>
        </w:rPr>
        <w:t>根据《中华人民共和国政府采购法》第三十六条之规定，在采购中，出现下列情形之一的，应予废标：</w:t>
      </w:r>
    </w:p>
    <w:p w14:paraId="6AC2C82D">
      <w:pPr>
        <w:pStyle w:val="24"/>
        <w:snapToGrid w:val="0"/>
        <w:spacing w:line="360" w:lineRule="auto"/>
        <w:rPr>
          <w:rFonts w:cs="宋体"/>
          <w:sz w:val="24"/>
          <w:szCs w:val="24"/>
          <w:highlight w:val="none"/>
        </w:rPr>
      </w:pPr>
      <w:r>
        <w:rPr>
          <w:rFonts w:hint="eastAsia" w:cs="宋体"/>
          <w:sz w:val="24"/>
          <w:szCs w:val="24"/>
          <w:highlight w:val="none"/>
        </w:rPr>
        <w:t>5.1符合专业条件的供应商或者对招标文件作实质响应的供应商不足3家的；</w:t>
      </w:r>
    </w:p>
    <w:p w14:paraId="1AF2DC8D">
      <w:pPr>
        <w:pStyle w:val="24"/>
        <w:snapToGrid w:val="0"/>
        <w:spacing w:line="360" w:lineRule="auto"/>
        <w:rPr>
          <w:rFonts w:cs="宋体"/>
          <w:sz w:val="24"/>
          <w:szCs w:val="24"/>
          <w:highlight w:val="none"/>
        </w:rPr>
      </w:pPr>
      <w:r>
        <w:rPr>
          <w:rFonts w:hint="eastAsia" w:cs="宋体"/>
          <w:sz w:val="24"/>
          <w:szCs w:val="24"/>
          <w:highlight w:val="none"/>
        </w:rPr>
        <w:t>5.2出现影响采购公正的违法、违规行为的；</w:t>
      </w:r>
    </w:p>
    <w:p w14:paraId="31FE8B06">
      <w:pPr>
        <w:pStyle w:val="24"/>
        <w:snapToGrid w:val="0"/>
        <w:spacing w:line="360" w:lineRule="auto"/>
        <w:rPr>
          <w:rFonts w:cs="宋体"/>
          <w:sz w:val="24"/>
          <w:szCs w:val="24"/>
          <w:highlight w:val="none"/>
        </w:rPr>
      </w:pPr>
      <w:r>
        <w:rPr>
          <w:rFonts w:hint="eastAsia" w:cs="宋体"/>
          <w:sz w:val="24"/>
          <w:szCs w:val="24"/>
          <w:highlight w:val="none"/>
        </w:rPr>
        <w:t>5.3投标人的报价均超过了采购预算，采购人不能支付的；</w:t>
      </w:r>
    </w:p>
    <w:p w14:paraId="56111CDE">
      <w:pPr>
        <w:pStyle w:val="24"/>
        <w:snapToGrid w:val="0"/>
        <w:spacing w:line="360" w:lineRule="auto"/>
        <w:rPr>
          <w:rFonts w:cs="宋体"/>
          <w:sz w:val="24"/>
          <w:szCs w:val="24"/>
          <w:highlight w:val="none"/>
        </w:rPr>
      </w:pPr>
      <w:r>
        <w:rPr>
          <w:rFonts w:hint="eastAsia" w:cs="宋体"/>
          <w:sz w:val="24"/>
          <w:szCs w:val="24"/>
          <w:highlight w:val="none"/>
        </w:rPr>
        <w:t>5.4因重大变故，采购任务取消的。</w:t>
      </w:r>
    </w:p>
    <w:p w14:paraId="6CF35CDD">
      <w:pPr>
        <w:pStyle w:val="24"/>
        <w:snapToGrid w:val="0"/>
        <w:spacing w:line="360" w:lineRule="auto"/>
        <w:rPr>
          <w:rFonts w:cs="宋体"/>
          <w:sz w:val="24"/>
          <w:szCs w:val="24"/>
          <w:highlight w:val="none"/>
        </w:rPr>
      </w:pPr>
      <w:r>
        <w:rPr>
          <w:rFonts w:hint="eastAsia" w:cs="宋体"/>
          <w:sz w:val="24"/>
          <w:szCs w:val="24"/>
          <w:highlight w:val="none"/>
        </w:rPr>
        <w:t>废标后，采购代理机构应当将废标理由通知所有投标人。</w:t>
      </w:r>
    </w:p>
    <w:p w14:paraId="20A0F769">
      <w:pPr>
        <w:pStyle w:val="24"/>
        <w:snapToGrid w:val="0"/>
        <w:spacing w:line="360" w:lineRule="auto"/>
        <w:ind w:firstLine="482"/>
        <w:rPr>
          <w:rFonts w:cs="宋体"/>
          <w:sz w:val="24"/>
          <w:szCs w:val="24"/>
          <w:highlight w:val="none"/>
        </w:rPr>
      </w:pPr>
      <w:r>
        <w:rPr>
          <w:rFonts w:hint="eastAsia" w:cs="宋体"/>
          <w:b/>
          <w:sz w:val="24"/>
          <w:szCs w:val="24"/>
          <w:highlight w:val="none"/>
        </w:rPr>
        <w:t>6.修改招标文件，重新组织采购活动。</w:t>
      </w:r>
      <w:r>
        <w:rPr>
          <w:rFonts w:hint="eastAsia" w:cs="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7825A0">
      <w:pPr>
        <w:pStyle w:val="24"/>
        <w:snapToGrid w:val="0"/>
        <w:spacing w:line="360" w:lineRule="auto"/>
        <w:ind w:firstLine="482"/>
        <w:rPr>
          <w:rFonts w:cs="宋体"/>
          <w:sz w:val="24"/>
          <w:szCs w:val="24"/>
          <w:highlight w:val="none"/>
        </w:rPr>
      </w:pPr>
      <w:r>
        <w:rPr>
          <w:rFonts w:hint="eastAsia" w:cs="宋体"/>
          <w:b/>
          <w:kern w:val="0"/>
          <w:sz w:val="24"/>
          <w:szCs w:val="24"/>
          <w:highlight w:val="none"/>
        </w:rPr>
        <w:t>7.重新开展采购。</w:t>
      </w:r>
      <w:r>
        <w:rPr>
          <w:rFonts w:hint="eastAsia" w:cs="宋体"/>
          <w:sz w:val="24"/>
          <w:szCs w:val="24"/>
          <w:highlight w:val="none"/>
        </w:rPr>
        <w:t>有政府采购法第七十一条、第七十二条规定的违法行为之一，影响或者可能影响中标结果的，依照下列规定处理：</w:t>
      </w:r>
    </w:p>
    <w:p w14:paraId="0B08C96D">
      <w:pPr>
        <w:pStyle w:val="24"/>
        <w:snapToGrid w:val="0"/>
        <w:spacing w:line="360" w:lineRule="auto"/>
        <w:rPr>
          <w:rFonts w:cs="宋体"/>
          <w:sz w:val="24"/>
          <w:szCs w:val="24"/>
          <w:highlight w:val="none"/>
        </w:rPr>
      </w:pPr>
      <w:r>
        <w:rPr>
          <w:rFonts w:hint="eastAsia" w:cs="宋体"/>
          <w:sz w:val="24"/>
          <w:szCs w:val="24"/>
          <w:highlight w:val="none"/>
        </w:rPr>
        <w:t>7.1未确定中标供应商的，终止本次政府采购活动，重新开展政府采购活动。</w:t>
      </w:r>
    </w:p>
    <w:p w14:paraId="6119CB0F">
      <w:pPr>
        <w:pStyle w:val="24"/>
        <w:snapToGrid w:val="0"/>
        <w:spacing w:line="360" w:lineRule="auto"/>
        <w:rPr>
          <w:rFonts w:cs="宋体"/>
          <w:sz w:val="24"/>
          <w:szCs w:val="24"/>
          <w:highlight w:val="none"/>
        </w:rPr>
      </w:pPr>
      <w:r>
        <w:rPr>
          <w:rFonts w:hint="eastAsia" w:cs="宋体"/>
          <w:sz w:val="24"/>
          <w:szCs w:val="24"/>
          <w:highlight w:val="none"/>
        </w:rPr>
        <w:t>7.2已确定中标供应商但尚未签订政府采购合同的，中标结果无效，从合格的中标候选人中另行确定中标供应商；没有合格的中标候选人的，重新开展政府采购活动。</w:t>
      </w:r>
    </w:p>
    <w:p w14:paraId="21AF5BE7">
      <w:pPr>
        <w:pStyle w:val="24"/>
        <w:snapToGrid w:val="0"/>
        <w:spacing w:line="360" w:lineRule="auto"/>
        <w:rPr>
          <w:rFonts w:cs="宋体"/>
          <w:sz w:val="24"/>
          <w:szCs w:val="24"/>
          <w:highlight w:val="none"/>
        </w:rPr>
      </w:pPr>
      <w:r>
        <w:rPr>
          <w:rFonts w:hint="eastAsia" w:cs="宋体"/>
          <w:sz w:val="24"/>
          <w:szCs w:val="24"/>
          <w:highlight w:val="none"/>
        </w:rPr>
        <w:t>7.3政府采购合同已签订但尚未履行的，撤销合同，从合格的中标候选人中另行确定中标供应商；没有合格的中标候选人的，重新开展政府采购活动。</w:t>
      </w:r>
    </w:p>
    <w:p w14:paraId="485DE7B5">
      <w:pPr>
        <w:pStyle w:val="24"/>
        <w:snapToGrid w:val="0"/>
        <w:spacing w:line="360" w:lineRule="auto"/>
        <w:rPr>
          <w:rFonts w:cs="宋体"/>
          <w:sz w:val="24"/>
          <w:szCs w:val="24"/>
          <w:highlight w:val="none"/>
        </w:rPr>
      </w:pPr>
      <w:r>
        <w:rPr>
          <w:rFonts w:hint="eastAsia" w:cs="宋体"/>
          <w:sz w:val="24"/>
          <w:szCs w:val="24"/>
          <w:highlight w:val="none"/>
        </w:rPr>
        <w:t>7.4政府采购合同已经履行，给采购人、供应商造成损失的，由责任人承担赔偿责任。</w:t>
      </w:r>
    </w:p>
    <w:p w14:paraId="7DA6CC9B">
      <w:pPr>
        <w:pStyle w:val="24"/>
        <w:snapToGrid w:val="0"/>
        <w:spacing w:line="360" w:lineRule="auto"/>
        <w:rPr>
          <w:rFonts w:cs="宋体"/>
          <w:b/>
          <w:sz w:val="36"/>
          <w:szCs w:val="36"/>
          <w:highlight w:val="none"/>
        </w:rPr>
      </w:pPr>
      <w:r>
        <w:rPr>
          <w:rFonts w:hint="eastAsia" w:cs="宋体"/>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cs="宋体"/>
          <w:b/>
          <w:sz w:val="36"/>
          <w:szCs w:val="36"/>
          <w:highlight w:val="none"/>
        </w:rPr>
        <w:br w:type="page"/>
      </w:r>
    </w:p>
    <w:p w14:paraId="0BD99B90">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7631E85B">
      <w:pPr>
        <w:snapToGrid w:val="0"/>
        <w:spacing w:line="360" w:lineRule="auto"/>
        <w:ind w:right="-185" w:rightChars="-88" w:firstLine="482" w:firstLineChars="200"/>
        <w:jc w:val="center"/>
        <w:rPr>
          <w:rFonts w:asciiTheme="majorEastAsia" w:hAnsiTheme="majorEastAsia" w:eastAsiaTheme="majorEastAsia"/>
          <w:b/>
          <w:sz w:val="24"/>
          <w:highlight w:val="none"/>
        </w:rPr>
      </w:pPr>
      <w:r>
        <w:rPr>
          <w:rFonts w:asciiTheme="majorEastAsia" w:hAnsiTheme="majorEastAsia" w:eastAsiaTheme="majorEastAsia"/>
          <w:b/>
          <w:sz w:val="24"/>
          <w:highlight w:val="none"/>
        </w:rPr>
        <w:t>（本条款为双方必须遵守的基本条款，双方可根据实际情况签订合同</w:t>
      </w:r>
      <w:r>
        <w:rPr>
          <w:rFonts w:hint="eastAsia" w:asciiTheme="majorEastAsia" w:hAnsiTheme="majorEastAsia" w:eastAsiaTheme="majorEastAsia"/>
          <w:b/>
          <w:sz w:val="24"/>
          <w:highlight w:val="none"/>
        </w:rPr>
        <w:t>文本</w:t>
      </w:r>
      <w:r>
        <w:rPr>
          <w:rFonts w:asciiTheme="majorEastAsia" w:hAnsiTheme="majorEastAsia" w:eastAsiaTheme="majorEastAsia"/>
          <w:b/>
          <w:sz w:val="24"/>
          <w:highlight w:val="none"/>
        </w:rPr>
        <w:t>；正式合同以双方签字盖章的文本为准。）</w:t>
      </w:r>
    </w:p>
    <w:p w14:paraId="24F039A4">
      <w:pPr>
        <w:pStyle w:val="5"/>
        <w:spacing w:line="360" w:lineRule="auto"/>
        <w:ind w:firstLine="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甲方：</w:t>
      </w:r>
    </w:p>
    <w:p w14:paraId="018C5F74">
      <w:pPr>
        <w:pStyle w:val="5"/>
        <w:spacing w:line="360" w:lineRule="auto"/>
        <w:ind w:firstLine="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乙方：</w:t>
      </w:r>
    </w:p>
    <w:p w14:paraId="681BB1D2">
      <w:pPr>
        <w:autoSpaceDE w:val="0"/>
        <w:autoSpaceDN w:val="0"/>
        <w:snapToGrid w:val="0"/>
        <w:spacing w:line="360" w:lineRule="auto"/>
        <w:ind w:firstLine="480" w:firstLineChars="200"/>
        <w:textAlignment w:val="bottom"/>
        <w:rPr>
          <w:rFonts w:asciiTheme="majorEastAsia" w:hAnsiTheme="majorEastAsia" w:eastAsiaTheme="majorEastAsia"/>
          <w:sz w:val="24"/>
          <w:highlight w:val="none"/>
        </w:rPr>
      </w:pPr>
      <w:r>
        <w:rPr>
          <w:rFonts w:asciiTheme="majorEastAsia" w:hAnsiTheme="majorEastAsia" w:eastAsiaTheme="majorEastAsia"/>
          <w:sz w:val="24"/>
          <w:highlight w:val="none"/>
        </w:rPr>
        <w:t>根据</w:t>
      </w:r>
      <w:r>
        <w:rPr>
          <w:rFonts w:asciiTheme="majorEastAsia" w:hAnsiTheme="majorEastAsia" w:eastAsiaTheme="majorEastAsia"/>
          <w:sz w:val="24"/>
          <w:highlight w:val="none"/>
          <w:u w:val="single"/>
        </w:rPr>
        <w:t xml:space="preserve">      </w:t>
      </w:r>
      <w:r>
        <w:rPr>
          <w:rFonts w:asciiTheme="majorEastAsia" w:hAnsiTheme="majorEastAsia" w:eastAsiaTheme="majorEastAsia"/>
          <w:sz w:val="24"/>
          <w:highlight w:val="none"/>
        </w:rPr>
        <w:t>年</w:t>
      </w:r>
      <w:r>
        <w:rPr>
          <w:rFonts w:asciiTheme="majorEastAsia" w:hAnsiTheme="majorEastAsia" w:eastAsiaTheme="majorEastAsia"/>
          <w:sz w:val="24"/>
          <w:highlight w:val="none"/>
          <w:u w:val="single"/>
        </w:rPr>
        <w:t xml:space="preserve">   </w:t>
      </w:r>
      <w:r>
        <w:rPr>
          <w:rFonts w:asciiTheme="majorEastAsia" w:hAnsiTheme="majorEastAsia" w:eastAsiaTheme="majorEastAsia"/>
          <w:sz w:val="24"/>
          <w:highlight w:val="none"/>
        </w:rPr>
        <w:t>月</w:t>
      </w:r>
      <w:r>
        <w:rPr>
          <w:rFonts w:asciiTheme="majorEastAsia" w:hAnsiTheme="majorEastAsia" w:eastAsiaTheme="majorEastAsia"/>
          <w:sz w:val="24"/>
          <w:highlight w:val="none"/>
          <w:u w:val="single"/>
        </w:rPr>
        <w:t xml:space="preserve">   </w:t>
      </w:r>
      <w:r>
        <w:rPr>
          <w:rFonts w:asciiTheme="majorEastAsia" w:hAnsiTheme="majorEastAsia" w:eastAsiaTheme="majorEastAsia"/>
          <w:sz w:val="24"/>
          <w:highlight w:val="none"/>
        </w:rPr>
        <w:t>日</w:t>
      </w:r>
      <w:r>
        <w:rPr>
          <w:rFonts w:asciiTheme="majorEastAsia" w:hAnsiTheme="majorEastAsia" w:eastAsiaTheme="majorEastAsia"/>
          <w:sz w:val="24"/>
          <w:highlight w:val="none"/>
          <w:u w:val="single"/>
        </w:rPr>
        <w:t xml:space="preserve">      </w:t>
      </w:r>
      <w:r>
        <w:rPr>
          <w:rFonts w:hint="eastAsia" w:asciiTheme="majorEastAsia" w:hAnsiTheme="majorEastAsia" w:eastAsiaTheme="majorEastAsia"/>
          <w:sz w:val="24"/>
          <w:highlight w:val="none"/>
        </w:rPr>
        <w:t>项目公开招标</w:t>
      </w:r>
      <w:r>
        <w:rPr>
          <w:rFonts w:asciiTheme="majorEastAsia" w:hAnsiTheme="majorEastAsia" w:eastAsiaTheme="majorEastAsia"/>
          <w:sz w:val="24"/>
          <w:highlight w:val="none"/>
        </w:rPr>
        <w:t>结果和</w:t>
      </w:r>
      <w:r>
        <w:rPr>
          <w:rFonts w:hint="eastAsia" w:asciiTheme="majorEastAsia" w:hAnsiTheme="majorEastAsia" w:eastAsiaTheme="majorEastAsia"/>
          <w:sz w:val="24"/>
          <w:highlight w:val="none"/>
        </w:rPr>
        <w:t>采购文件</w:t>
      </w:r>
      <w:r>
        <w:rPr>
          <w:rFonts w:asciiTheme="majorEastAsia" w:hAnsiTheme="majorEastAsia" w:eastAsiaTheme="majorEastAsia"/>
          <w:sz w:val="24"/>
          <w:highlight w:val="none"/>
        </w:rPr>
        <w:t>的要求，并依照《中华人民共和国</w:t>
      </w:r>
      <w:r>
        <w:rPr>
          <w:rFonts w:hint="eastAsia" w:asciiTheme="majorEastAsia" w:hAnsiTheme="majorEastAsia" w:eastAsiaTheme="majorEastAsia"/>
          <w:sz w:val="24"/>
          <w:highlight w:val="none"/>
        </w:rPr>
        <w:t>民法典</w:t>
      </w:r>
      <w:r>
        <w:rPr>
          <w:rFonts w:asciiTheme="majorEastAsia" w:hAnsiTheme="majorEastAsia" w:eastAsiaTheme="majorEastAsia"/>
          <w:sz w:val="24"/>
          <w:highlight w:val="none"/>
        </w:rPr>
        <w:t>》等有关法律、行政法规的规定，同时在平等、公平、诚实和信用的原则下，经双方协商一致，订立本合同。</w:t>
      </w:r>
    </w:p>
    <w:p w14:paraId="38286EB8">
      <w:pPr>
        <w:autoSpaceDE w:val="0"/>
        <w:autoSpaceDN w:val="0"/>
        <w:snapToGrid w:val="0"/>
        <w:spacing w:line="360" w:lineRule="auto"/>
        <w:ind w:firstLine="480" w:firstLineChars="200"/>
        <w:textAlignment w:val="bottom"/>
        <w:rPr>
          <w:rFonts w:asciiTheme="majorEastAsia" w:hAnsiTheme="majorEastAsia" w:eastAsiaTheme="majorEastAsia"/>
          <w:b/>
          <w:sz w:val="24"/>
          <w:highlight w:val="none"/>
        </w:rPr>
      </w:pPr>
      <w:r>
        <w:rPr>
          <w:rFonts w:hint="eastAsia" w:asciiTheme="majorEastAsia" w:hAnsiTheme="majorEastAsia" w:eastAsiaTheme="majorEastAsia"/>
          <w:sz w:val="24"/>
          <w:highlight w:val="none"/>
        </w:rPr>
        <w:t>1</w:t>
      </w:r>
      <w:r>
        <w:rPr>
          <w:rFonts w:asciiTheme="majorEastAsia" w:hAnsiTheme="majorEastAsia" w:eastAsiaTheme="majorEastAsia"/>
          <w:sz w:val="24"/>
          <w:highlight w:val="none"/>
        </w:rPr>
        <w:t>、</w:t>
      </w:r>
      <w:r>
        <w:rPr>
          <w:rFonts w:hint="eastAsia" w:asciiTheme="majorEastAsia" w:hAnsiTheme="majorEastAsia" w:eastAsiaTheme="majorEastAsia"/>
          <w:b/>
          <w:sz w:val="24"/>
          <w:highlight w:val="none"/>
        </w:rPr>
        <w:t>组成合同文件及其优先顺序（按顺序号的先后）</w:t>
      </w:r>
    </w:p>
    <w:p w14:paraId="76604239">
      <w:pPr>
        <w:autoSpaceDE w:val="0"/>
        <w:autoSpaceDN w:val="0"/>
        <w:snapToGrid w:val="0"/>
        <w:spacing w:line="360" w:lineRule="auto"/>
        <w:ind w:firstLine="480" w:firstLineChars="200"/>
        <w:textAlignment w:val="bottom"/>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组成合同的各项文件应相互解释，互为说明。除合同另有规定外，其优先顺序如下：</w:t>
      </w:r>
    </w:p>
    <w:p w14:paraId="719464B7">
      <w:pPr>
        <w:autoSpaceDE w:val="0"/>
        <w:autoSpaceDN w:val="0"/>
        <w:snapToGrid w:val="0"/>
        <w:spacing w:line="360" w:lineRule="auto"/>
        <w:ind w:firstLine="480" w:firstLineChars="200"/>
        <w:textAlignment w:val="bottom"/>
        <w:rPr>
          <w:rFonts w:asciiTheme="majorEastAsia" w:hAnsiTheme="majorEastAsia" w:eastAsiaTheme="majorEastAsia"/>
          <w:sz w:val="24"/>
          <w:highlight w:val="none"/>
        </w:rPr>
      </w:pPr>
      <w:r>
        <w:rPr>
          <w:rFonts w:asciiTheme="majorEastAsia" w:hAnsiTheme="majorEastAsia" w:eastAsiaTheme="majorEastAsia"/>
          <w:sz w:val="24"/>
          <w:highlight w:val="none"/>
        </w:rPr>
        <w:t>（1）合同</w:t>
      </w:r>
      <w:r>
        <w:rPr>
          <w:rFonts w:hint="eastAsia" w:asciiTheme="majorEastAsia" w:hAnsiTheme="majorEastAsia" w:eastAsiaTheme="majorEastAsia"/>
          <w:sz w:val="24"/>
          <w:highlight w:val="none"/>
        </w:rPr>
        <w:t>文本。</w:t>
      </w:r>
    </w:p>
    <w:p w14:paraId="320177F8">
      <w:pPr>
        <w:autoSpaceDE w:val="0"/>
        <w:autoSpaceDN w:val="0"/>
        <w:snapToGrid w:val="0"/>
        <w:spacing w:line="360" w:lineRule="auto"/>
        <w:ind w:firstLine="480" w:firstLineChars="200"/>
        <w:textAlignment w:val="bottom"/>
        <w:rPr>
          <w:rFonts w:asciiTheme="majorEastAsia" w:hAnsiTheme="majorEastAsia" w:eastAsiaTheme="majorEastAsia"/>
          <w:sz w:val="24"/>
          <w:highlight w:val="none"/>
        </w:rPr>
      </w:pPr>
      <w:r>
        <w:rPr>
          <w:rFonts w:asciiTheme="majorEastAsia" w:hAnsiTheme="majorEastAsia" w:eastAsiaTheme="majorEastAsia"/>
          <w:sz w:val="24"/>
          <w:highlight w:val="none"/>
        </w:rPr>
        <w:t>（2）</w:t>
      </w:r>
      <w:r>
        <w:rPr>
          <w:rFonts w:hint="eastAsia" w:asciiTheme="majorEastAsia" w:hAnsiTheme="majorEastAsia" w:eastAsiaTheme="majorEastAsia"/>
          <w:sz w:val="24"/>
          <w:highlight w:val="none"/>
        </w:rPr>
        <w:t>中标</w:t>
      </w:r>
      <w:r>
        <w:rPr>
          <w:rFonts w:asciiTheme="majorEastAsia" w:hAnsiTheme="majorEastAsia" w:eastAsiaTheme="majorEastAsia"/>
          <w:sz w:val="24"/>
          <w:highlight w:val="none"/>
        </w:rPr>
        <w:t>通知书</w:t>
      </w:r>
      <w:r>
        <w:rPr>
          <w:rFonts w:hint="eastAsia" w:asciiTheme="majorEastAsia" w:hAnsiTheme="majorEastAsia" w:eastAsiaTheme="majorEastAsia"/>
          <w:sz w:val="24"/>
          <w:highlight w:val="none"/>
        </w:rPr>
        <w:t>。</w:t>
      </w:r>
    </w:p>
    <w:p w14:paraId="2CF378B1">
      <w:pPr>
        <w:autoSpaceDE w:val="0"/>
        <w:autoSpaceDN w:val="0"/>
        <w:snapToGrid w:val="0"/>
        <w:spacing w:line="360" w:lineRule="auto"/>
        <w:ind w:firstLine="480" w:firstLineChars="200"/>
        <w:textAlignment w:val="bottom"/>
        <w:rPr>
          <w:rFonts w:asciiTheme="majorEastAsia" w:hAnsiTheme="majorEastAsia" w:eastAsiaTheme="majorEastAsia"/>
          <w:sz w:val="24"/>
          <w:highlight w:val="none"/>
        </w:rPr>
      </w:pP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3</w:t>
      </w: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投标文件</w:t>
      </w:r>
      <w:r>
        <w:rPr>
          <w:rFonts w:asciiTheme="majorEastAsia" w:hAnsiTheme="majorEastAsia" w:eastAsiaTheme="majorEastAsia"/>
          <w:sz w:val="24"/>
          <w:highlight w:val="none"/>
        </w:rPr>
        <w:t>及其附件（含询标纪要）；</w:t>
      </w:r>
      <w:r>
        <w:rPr>
          <w:rFonts w:hint="eastAsia" w:asciiTheme="majorEastAsia" w:hAnsiTheme="majorEastAsia" w:eastAsiaTheme="majorEastAsia"/>
          <w:sz w:val="24"/>
          <w:highlight w:val="none"/>
        </w:rPr>
        <w:t>【如有负偏离采购文件要求的内容，则无条件按采购文件执行】。</w:t>
      </w:r>
    </w:p>
    <w:p w14:paraId="36BF2180">
      <w:pPr>
        <w:autoSpaceDE w:val="0"/>
        <w:autoSpaceDN w:val="0"/>
        <w:snapToGrid w:val="0"/>
        <w:spacing w:line="360" w:lineRule="auto"/>
        <w:ind w:firstLine="480" w:firstLineChars="200"/>
        <w:textAlignment w:val="bottom"/>
        <w:rPr>
          <w:rFonts w:asciiTheme="majorEastAsia" w:hAnsiTheme="majorEastAsia" w:eastAsiaTheme="majorEastAsia"/>
          <w:sz w:val="24"/>
          <w:highlight w:val="none"/>
        </w:rPr>
      </w:pP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4</w:t>
      </w: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采购</w:t>
      </w:r>
      <w:r>
        <w:rPr>
          <w:rFonts w:asciiTheme="majorEastAsia" w:hAnsiTheme="majorEastAsia" w:eastAsiaTheme="majorEastAsia"/>
          <w:sz w:val="24"/>
          <w:highlight w:val="none"/>
        </w:rPr>
        <w:t>文件（含补充文件、答疑纪要）</w:t>
      </w:r>
      <w:r>
        <w:rPr>
          <w:rFonts w:hint="eastAsia" w:asciiTheme="majorEastAsia" w:hAnsiTheme="majorEastAsia" w:eastAsiaTheme="majorEastAsia"/>
          <w:sz w:val="24"/>
          <w:highlight w:val="none"/>
        </w:rPr>
        <w:t>。</w:t>
      </w:r>
    </w:p>
    <w:p w14:paraId="3435F6AD">
      <w:pPr>
        <w:autoSpaceDE w:val="0"/>
        <w:autoSpaceDN w:val="0"/>
        <w:snapToGrid w:val="0"/>
        <w:spacing w:line="360" w:lineRule="auto"/>
        <w:ind w:firstLine="480" w:firstLineChars="200"/>
        <w:textAlignment w:val="bottom"/>
        <w:rPr>
          <w:rFonts w:asciiTheme="majorEastAsia" w:hAnsiTheme="majorEastAsia" w:eastAsiaTheme="majorEastAsia"/>
          <w:sz w:val="24"/>
          <w:highlight w:val="none"/>
        </w:rPr>
      </w:pP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5</w:t>
      </w:r>
      <w:r>
        <w:rPr>
          <w:rFonts w:asciiTheme="majorEastAsia" w:hAnsiTheme="majorEastAsia" w:eastAsiaTheme="majorEastAsia"/>
          <w:sz w:val="24"/>
          <w:highlight w:val="none"/>
        </w:rPr>
        <w:t>）标准、规范及有关技术文件</w:t>
      </w:r>
      <w:r>
        <w:rPr>
          <w:rFonts w:hint="eastAsia" w:asciiTheme="majorEastAsia" w:hAnsiTheme="majorEastAsia" w:eastAsiaTheme="majorEastAsia"/>
          <w:sz w:val="24"/>
          <w:highlight w:val="none"/>
        </w:rPr>
        <w:t>。</w:t>
      </w:r>
    </w:p>
    <w:p w14:paraId="35210129">
      <w:pPr>
        <w:autoSpaceDE w:val="0"/>
        <w:autoSpaceDN w:val="0"/>
        <w:snapToGrid w:val="0"/>
        <w:spacing w:line="360" w:lineRule="auto"/>
        <w:ind w:firstLine="480" w:firstLineChars="200"/>
        <w:textAlignment w:val="bottom"/>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甲乙双方</w:t>
      </w:r>
      <w:r>
        <w:rPr>
          <w:rFonts w:asciiTheme="majorEastAsia" w:hAnsiTheme="majorEastAsia" w:eastAsiaTheme="majorEastAsia"/>
          <w:sz w:val="24"/>
          <w:highlight w:val="none"/>
        </w:rPr>
        <w:t>有关</w:t>
      </w:r>
      <w:r>
        <w:rPr>
          <w:rFonts w:hint="eastAsia" w:asciiTheme="majorEastAsia" w:hAnsiTheme="majorEastAsia" w:eastAsiaTheme="majorEastAsia"/>
          <w:sz w:val="24"/>
          <w:highlight w:val="none"/>
        </w:rPr>
        <w:t>项目实施过程中</w:t>
      </w:r>
      <w:r>
        <w:rPr>
          <w:rFonts w:asciiTheme="majorEastAsia" w:hAnsiTheme="majorEastAsia" w:eastAsiaTheme="majorEastAsia"/>
          <w:sz w:val="24"/>
          <w:highlight w:val="none"/>
        </w:rPr>
        <w:t>的洽商、变更等书面协议或文件作为本合同的组成部分。</w:t>
      </w:r>
    </w:p>
    <w:p w14:paraId="59DD7176">
      <w:pPr>
        <w:autoSpaceDE w:val="0"/>
        <w:autoSpaceDN w:val="0"/>
        <w:snapToGrid w:val="0"/>
        <w:spacing w:line="360" w:lineRule="auto"/>
        <w:ind w:firstLine="480" w:firstLineChars="200"/>
        <w:textAlignment w:val="bottom"/>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（签订合同时，招标要求、投标的优惠承诺等均可作为合同条款。）</w:t>
      </w:r>
    </w:p>
    <w:p w14:paraId="48727E45">
      <w:pPr>
        <w:autoSpaceDE w:val="0"/>
        <w:autoSpaceDN w:val="0"/>
        <w:snapToGrid w:val="0"/>
        <w:spacing w:line="360" w:lineRule="auto"/>
        <w:ind w:firstLine="482" w:firstLineChars="200"/>
        <w:textAlignment w:val="bottom"/>
        <w:rPr>
          <w:rFonts w:asciiTheme="majorEastAsia" w:hAnsiTheme="majorEastAsia" w:eastAsiaTheme="majorEastAsia"/>
          <w:b/>
          <w:sz w:val="24"/>
          <w:highlight w:val="none"/>
        </w:rPr>
      </w:pPr>
      <w:r>
        <w:rPr>
          <w:rFonts w:hint="eastAsia" w:asciiTheme="majorEastAsia" w:hAnsiTheme="majorEastAsia" w:eastAsiaTheme="majorEastAsia"/>
          <w:b/>
          <w:sz w:val="24"/>
          <w:highlight w:val="none"/>
        </w:rPr>
        <w:t>2、服务期：</w:t>
      </w:r>
      <w:r>
        <w:rPr>
          <w:rFonts w:hint="eastAsia" w:asciiTheme="majorEastAsia" w:hAnsiTheme="majorEastAsia" w:eastAsiaTheme="majorEastAsia"/>
          <w:b/>
          <w:sz w:val="24"/>
          <w:highlight w:val="none"/>
          <w:u w:val="single"/>
        </w:rPr>
        <w:t xml:space="preserve">    年   月   日至    年   月   日</w:t>
      </w:r>
      <w:r>
        <w:rPr>
          <w:rFonts w:hint="eastAsia" w:asciiTheme="majorEastAsia" w:hAnsiTheme="majorEastAsia" w:eastAsiaTheme="majorEastAsia"/>
          <w:b/>
          <w:sz w:val="24"/>
          <w:highlight w:val="none"/>
        </w:rPr>
        <w:t>。</w:t>
      </w:r>
    </w:p>
    <w:p w14:paraId="10C8A2F0">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3、服务要求：按采购文件要求。</w:t>
      </w:r>
    </w:p>
    <w:p w14:paraId="391FBE5C">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4、项目负责人：姓名</w:t>
      </w:r>
      <w:r>
        <w:rPr>
          <w:rFonts w:hint="eastAsia" w:asciiTheme="majorEastAsia" w:hAnsiTheme="majorEastAsia" w:eastAsiaTheme="majorEastAsia"/>
          <w:sz w:val="24"/>
          <w:szCs w:val="24"/>
          <w:highlight w:val="none"/>
          <w:u w:val="single"/>
        </w:rPr>
        <w:t xml:space="preserve">           </w:t>
      </w:r>
      <w:r>
        <w:rPr>
          <w:rFonts w:hint="eastAsia" w:asciiTheme="majorEastAsia" w:hAnsiTheme="majorEastAsia" w:eastAsiaTheme="majorEastAsia"/>
          <w:sz w:val="24"/>
          <w:szCs w:val="24"/>
          <w:highlight w:val="none"/>
        </w:rPr>
        <w:t>，身份证号：</w:t>
      </w:r>
      <w:r>
        <w:rPr>
          <w:rFonts w:hint="eastAsia" w:asciiTheme="majorEastAsia" w:hAnsiTheme="majorEastAsia" w:eastAsiaTheme="majorEastAsia"/>
          <w:sz w:val="24"/>
          <w:szCs w:val="24"/>
          <w:highlight w:val="none"/>
          <w:u w:val="single"/>
        </w:rPr>
        <w:t xml:space="preserve">          </w:t>
      </w:r>
      <w:r>
        <w:rPr>
          <w:rFonts w:hint="eastAsia" w:asciiTheme="majorEastAsia" w:hAnsiTheme="majorEastAsia" w:eastAsiaTheme="majorEastAsia"/>
          <w:sz w:val="24"/>
          <w:szCs w:val="24"/>
          <w:highlight w:val="none"/>
        </w:rPr>
        <w:t>。</w:t>
      </w:r>
    </w:p>
    <w:p w14:paraId="74345C13">
      <w:pPr>
        <w:pStyle w:val="32"/>
        <w:snapToGrid w:val="0"/>
        <w:spacing w:line="360" w:lineRule="auto"/>
        <w:ind w:left="1" w:firstLine="513" w:firstLineChars="213"/>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5、合同价款：本项目合同总价为人民币______________元整。</w:t>
      </w:r>
    </w:p>
    <w:p w14:paraId="423E02D6">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6、</w:t>
      </w:r>
      <w:r>
        <w:rPr>
          <w:rFonts w:asciiTheme="majorEastAsia" w:hAnsiTheme="majorEastAsia" w:eastAsiaTheme="majorEastAsia"/>
          <w:sz w:val="24"/>
          <w:szCs w:val="24"/>
          <w:highlight w:val="none"/>
        </w:rPr>
        <w:t>变更</w:t>
      </w:r>
    </w:p>
    <w:p w14:paraId="3382197A">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6.1</w:t>
      </w:r>
      <w:r>
        <w:rPr>
          <w:rFonts w:asciiTheme="majorEastAsia" w:hAnsiTheme="majorEastAsia" w:eastAsiaTheme="majorEastAsia"/>
          <w:sz w:val="24"/>
          <w:szCs w:val="24"/>
          <w:highlight w:val="none"/>
        </w:rPr>
        <w:t>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5251F934">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6.2</w:t>
      </w:r>
      <w:r>
        <w:rPr>
          <w:rFonts w:asciiTheme="majorEastAsia" w:hAnsiTheme="majorEastAsia" w:eastAsiaTheme="majorEastAsia"/>
          <w:sz w:val="24"/>
          <w:szCs w:val="24"/>
          <w:highlight w:val="none"/>
        </w:rPr>
        <w:t>当变更只是采购量增减时，按应标报价明细单中的单价进行结算。</w:t>
      </w:r>
    </w:p>
    <w:p w14:paraId="4ED0F87B">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7、</w:t>
      </w:r>
      <w:r>
        <w:rPr>
          <w:rFonts w:asciiTheme="majorEastAsia" w:hAnsiTheme="majorEastAsia" w:eastAsiaTheme="majorEastAsia"/>
          <w:sz w:val="24"/>
          <w:szCs w:val="24"/>
          <w:highlight w:val="none"/>
        </w:rPr>
        <w:t>专利权</w:t>
      </w:r>
    </w:p>
    <w:p w14:paraId="06D330AD">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48D5DB79">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8、</w:t>
      </w:r>
      <w:r>
        <w:rPr>
          <w:rFonts w:asciiTheme="majorEastAsia" w:hAnsiTheme="majorEastAsia" w:eastAsiaTheme="majorEastAsia"/>
          <w:sz w:val="24"/>
          <w:szCs w:val="24"/>
          <w:highlight w:val="none"/>
        </w:rPr>
        <w:t>考核和验收</w:t>
      </w:r>
    </w:p>
    <w:p w14:paraId="79DCB31C">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8.1</w:t>
      </w:r>
      <w:r>
        <w:rPr>
          <w:rFonts w:asciiTheme="majorEastAsia" w:hAnsiTheme="majorEastAsia" w:eastAsiaTheme="majorEastAsia"/>
          <w:sz w:val="24"/>
          <w:szCs w:val="24"/>
          <w:highlight w:val="none"/>
        </w:rPr>
        <w:t>甲方在乙方提供相关服务的过程中，</w:t>
      </w:r>
      <w:r>
        <w:rPr>
          <w:rFonts w:hint="eastAsia" w:asciiTheme="majorEastAsia" w:hAnsiTheme="majorEastAsia" w:eastAsiaTheme="majorEastAsia"/>
          <w:sz w:val="24"/>
          <w:szCs w:val="24"/>
          <w:highlight w:val="none"/>
        </w:rPr>
        <w:t>根据采购文件的服务要求，</w:t>
      </w:r>
      <w:r>
        <w:rPr>
          <w:rFonts w:asciiTheme="majorEastAsia" w:hAnsiTheme="majorEastAsia" w:eastAsiaTheme="majorEastAsia"/>
          <w:sz w:val="24"/>
          <w:szCs w:val="24"/>
          <w:highlight w:val="none"/>
        </w:rPr>
        <w:t>对乙方工作完成情况进行考核；考核达不到要求的，甲方将要求乙方及时整改并承担相应的</w:t>
      </w:r>
      <w:r>
        <w:rPr>
          <w:rFonts w:hint="eastAsia" w:asciiTheme="majorEastAsia" w:hAnsiTheme="majorEastAsia" w:eastAsiaTheme="majorEastAsia"/>
          <w:sz w:val="24"/>
          <w:szCs w:val="24"/>
          <w:highlight w:val="none"/>
        </w:rPr>
        <w:t>责任。根据</w:t>
      </w:r>
      <w:r>
        <w:rPr>
          <w:rFonts w:asciiTheme="majorEastAsia" w:hAnsiTheme="majorEastAsia" w:eastAsiaTheme="majorEastAsia"/>
          <w:sz w:val="24"/>
          <w:szCs w:val="24"/>
          <w:highlight w:val="none"/>
        </w:rPr>
        <w:t>考核</w:t>
      </w:r>
      <w:r>
        <w:rPr>
          <w:rFonts w:hint="eastAsia" w:asciiTheme="majorEastAsia" w:hAnsiTheme="majorEastAsia" w:eastAsiaTheme="majorEastAsia"/>
          <w:sz w:val="24"/>
          <w:szCs w:val="24"/>
          <w:highlight w:val="none"/>
        </w:rPr>
        <w:t>结果，</w:t>
      </w:r>
      <w:r>
        <w:rPr>
          <w:rFonts w:asciiTheme="majorEastAsia" w:hAnsiTheme="majorEastAsia" w:eastAsiaTheme="majorEastAsia"/>
          <w:sz w:val="24"/>
          <w:szCs w:val="24"/>
          <w:highlight w:val="none"/>
        </w:rPr>
        <w:t>有权对乙方作出</w:t>
      </w:r>
      <w:r>
        <w:rPr>
          <w:rFonts w:hint="eastAsia" w:asciiTheme="majorEastAsia" w:hAnsiTheme="majorEastAsia" w:eastAsiaTheme="majorEastAsia"/>
          <w:sz w:val="24"/>
          <w:szCs w:val="24"/>
          <w:highlight w:val="none"/>
        </w:rPr>
        <w:t>扣除费用的处罚</w:t>
      </w:r>
      <w:r>
        <w:rPr>
          <w:rFonts w:asciiTheme="majorEastAsia" w:hAnsiTheme="majorEastAsia" w:eastAsiaTheme="majorEastAsia"/>
          <w:sz w:val="24"/>
          <w:szCs w:val="24"/>
          <w:highlight w:val="none"/>
        </w:rPr>
        <w:t>。</w:t>
      </w:r>
    </w:p>
    <w:p w14:paraId="63F26A23">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8.2采购文件</w:t>
      </w:r>
      <w:r>
        <w:rPr>
          <w:rFonts w:asciiTheme="majorEastAsia" w:hAnsiTheme="majorEastAsia" w:eastAsiaTheme="majorEastAsia"/>
          <w:sz w:val="24"/>
          <w:szCs w:val="24"/>
          <w:highlight w:val="none"/>
        </w:rPr>
        <w:t>及其补充文件、</w:t>
      </w:r>
      <w:r>
        <w:rPr>
          <w:rFonts w:hint="eastAsia" w:asciiTheme="majorEastAsia" w:hAnsiTheme="majorEastAsia" w:eastAsiaTheme="majorEastAsia"/>
          <w:sz w:val="24"/>
          <w:szCs w:val="24"/>
          <w:highlight w:val="none"/>
        </w:rPr>
        <w:t>投标文件</w:t>
      </w:r>
      <w:r>
        <w:rPr>
          <w:rFonts w:asciiTheme="majorEastAsia" w:hAnsiTheme="majorEastAsia" w:eastAsiaTheme="majorEastAsia"/>
          <w:sz w:val="24"/>
          <w:szCs w:val="24"/>
          <w:highlight w:val="none"/>
        </w:rPr>
        <w:t>、澄清文件、承诺文件、</w:t>
      </w:r>
      <w:r>
        <w:rPr>
          <w:rFonts w:hint="eastAsia" w:asciiTheme="majorEastAsia" w:hAnsiTheme="majorEastAsia" w:eastAsiaTheme="majorEastAsia"/>
          <w:sz w:val="24"/>
          <w:szCs w:val="24"/>
          <w:highlight w:val="none"/>
        </w:rPr>
        <w:t>中标</w:t>
      </w:r>
      <w:r>
        <w:rPr>
          <w:rFonts w:asciiTheme="majorEastAsia" w:hAnsiTheme="majorEastAsia" w:eastAsiaTheme="majorEastAsia"/>
          <w:sz w:val="24"/>
          <w:szCs w:val="24"/>
          <w:highlight w:val="none"/>
        </w:rPr>
        <w:t>通知书、合同等作为考核依据</w:t>
      </w:r>
      <w:r>
        <w:rPr>
          <w:rFonts w:hint="eastAsia" w:asciiTheme="majorEastAsia" w:hAnsiTheme="majorEastAsia" w:eastAsiaTheme="majorEastAsia"/>
          <w:sz w:val="24"/>
          <w:szCs w:val="24"/>
          <w:highlight w:val="none"/>
        </w:rPr>
        <w:t>。</w:t>
      </w:r>
    </w:p>
    <w:p w14:paraId="13225A8D">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8.3</w:t>
      </w:r>
      <w:r>
        <w:rPr>
          <w:rFonts w:asciiTheme="majorEastAsia" w:hAnsiTheme="majorEastAsia" w:eastAsiaTheme="majorEastAsia"/>
          <w:sz w:val="24"/>
          <w:szCs w:val="24"/>
          <w:highlight w:val="none"/>
        </w:rPr>
        <w:t>甲方负责对项目服务及相关资料进行验收，乙方应全力协助。</w:t>
      </w:r>
    </w:p>
    <w:p w14:paraId="135BD354">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9、合同款支付</w:t>
      </w:r>
    </w:p>
    <w:p w14:paraId="2B265E24">
      <w:pPr>
        <w:snapToGrid w:val="0"/>
        <w:spacing w:line="360" w:lineRule="auto"/>
        <w:ind w:firstLine="480" w:firstLineChars="200"/>
        <w:rPr>
          <w:rFonts w:ascii="宋体" w:hAnsi="宋体"/>
          <w:sz w:val="24"/>
          <w:highlight w:val="none"/>
        </w:rPr>
      </w:pPr>
      <w:r>
        <w:rPr>
          <w:rFonts w:hint="eastAsia" w:ascii="宋体" w:hAnsi="宋体"/>
          <w:sz w:val="24"/>
          <w:highlight w:val="none"/>
        </w:rPr>
        <w:t>第一次付款：在合同签订后，7个工作日内办理合同总价的70%的作为首付款。</w:t>
      </w:r>
    </w:p>
    <w:p w14:paraId="0CBFD3D5">
      <w:pPr>
        <w:autoSpaceDE w:val="0"/>
        <w:autoSpaceDN w:val="0"/>
        <w:snapToGrid w:val="0"/>
        <w:spacing w:line="360" w:lineRule="auto"/>
        <w:ind w:firstLine="480" w:firstLineChars="200"/>
        <w:rPr>
          <w:rFonts w:ascii="宋体" w:hAnsi="宋体"/>
          <w:b/>
          <w:sz w:val="24"/>
          <w:highlight w:val="none"/>
        </w:rPr>
      </w:pPr>
      <w:r>
        <w:rPr>
          <w:rFonts w:hint="eastAsia" w:ascii="宋体" w:hAnsi="宋体"/>
          <w:sz w:val="24"/>
          <w:highlight w:val="none"/>
        </w:rPr>
        <w:t>第二次付款：甲方将视项目实际进度开展阶段性验收评估，评估通过后7个工作日内支付合同总价的20%（甲方有权决定是否开展阶段性验收评估）。</w:t>
      </w:r>
    </w:p>
    <w:p w14:paraId="5CEE6C90">
      <w:pPr>
        <w:autoSpaceDE w:val="0"/>
        <w:autoSpaceDN w:val="0"/>
        <w:snapToGrid w:val="0"/>
        <w:spacing w:line="360" w:lineRule="auto"/>
        <w:ind w:firstLine="480" w:firstLineChars="200"/>
        <w:rPr>
          <w:rFonts w:asciiTheme="majorEastAsia" w:hAnsiTheme="majorEastAsia" w:eastAsiaTheme="majorEastAsia"/>
          <w:b/>
          <w:sz w:val="24"/>
          <w:highlight w:val="none"/>
        </w:rPr>
      </w:pPr>
      <w:r>
        <w:rPr>
          <w:rFonts w:hint="eastAsia" w:ascii="宋体" w:hAnsi="宋体"/>
          <w:sz w:val="24"/>
          <w:highlight w:val="none"/>
        </w:rPr>
        <w:t>第三次付款：项目结束且经甲方验收合格，甲方收到乙方提供的正式发票后7个工作日内办理合同总价10%的尾款结算手续。</w:t>
      </w:r>
    </w:p>
    <w:p w14:paraId="3CD71AAC">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0、</w:t>
      </w:r>
      <w:r>
        <w:rPr>
          <w:rFonts w:asciiTheme="majorEastAsia" w:hAnsiTheme="majorEastAsia" w:eastAsiaTheme="majorEastAsia"/>
          <w:sz w:val="24"/>
          <w:szCs w:val="24"/>
          <w:highlight w:val="none"/>
        </w:rPr>
        <w:t>合同修改与解除</w:t>
      </w:r>
    </w:p>
    <w:p w14:paraId="1BEC8B76">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0.1</w:t>
      </w:r>
      <w:r>
        <w:rPr>
          <w:rFonts w:asciiTheme="majorEastAsia" w:hAnsiTheme="majorEastAsia" w:eastAsiaTheme="majorEastAsia"/>
          <w:sz w:val="24"/>
          <w:szCs w:val="24"/>
          <w:highlight w:val="none"/>
        </w:rPr>
        <w:t>本合同供需双方的任何一方无权对合同内容进行修改，本合同如需修改，必须达成书面协议，并作为该合同的有效组成部分。</w:t>
      </w:r>
    </w:p>
    <w:p w14:paraId="02791AA9">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0.2</w:t>
      </w:r>
      <w:r>
        <w:rPr>
          <w:rFonts w:asciiTheme="majorEastAsia" w:hAnsiTheme="majorEastAsia" w:eastAsiaTheme="majorEastAsia"/>
          <w:sz w:val="24"/>
          <w:szCs w:val="24"/>
          <w:highlight w:val="none"/>
        </w:rPr>
        <w:t>合同可以经双方协商一致解除，或按照《中华人民共和国</w:t>
      </w:r>
      <w:r>
        <w:rPr>
          <w:rFonts w:hint="eastAsia" w:asciiTheme="majorEastAsia" w:hAnsiTheme="majorEastAsia" w:eastAsiaTheme="majorEastAsia"/>
          <w:sz w:val="24"/>
          <w:szCs w:val="24"/>
          <w:highlight w:val="none"/>
        </w:rPr>
        <w:t>民法典</w:t>
      </w:r>
      <w:r>
        <w:rPr>
          <w:rFonts w:asciiTheme="majorEastAsia" w:hAnsiTheme="majorEastAsia" w:eastAsiaTheme="majorEastAsia"/>
          <w:sz w:val="24"/>
          <w:szCs w:val="24"/>
          <w:highlight w:val="none"/>
        </w:rPr>
        <w:t>》的规定单方解除。</w:t>
      </w:r>
    </w:p>
    <w:p w14:paraId="53FE0065">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1、</w:t>
      </w:r>
      <w:r>
        <w:rPr>
          <w:rFonts w:asciiTheme="majorEastAsia" w:hAnsiTheme="majorEastAsia" w:eastAsiaTheme="majorEastAsia"/>
          <w:sz w:val="24"/>
          <w:szCs w:val="24"/>
          <w:highlight w:val="none"/>
        </w:rPr>
        <w:t>乙方的责任和义务</w:t>
      </w:r>
    </w:p>
    <w:p w14:paraId="34B6D50B">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1</w:t>
      </w:r>
      <w:r>
        <w:rPr>
          <w:rFonts w:asciiTheme="majorEastAsia" w:hAnsiTheme="majorEastAsia" w:eastAsiaTheme="majorEastAsia"/>
          <w:sz w:val="24"/>
          <w:szCs w:val="24"/>
          <w:highlight w:val="none"/>
        </w:rPr>
        <w:t>.1根据供应商</w:t>
      </w:r>
      <w:r>
        <w:rPr>
          <w:rFonts w:hint="eastAsia" w:asciiTheme="majorEastAsia" w:hAnsiTheme="majorEastAsia" w:eastAsiaTheme="majorEastAsia"/>
          <w:sz w:val="24"/>
          <w:szCs w:val="24"/>
          <w:highlight w:val="none"/>
        </w:rPr>
        <w:t>投标文件</w:t>
      </w:r>
      <w:r>
        <w:rPr>
          <w:rFonts w:asciiTheme="majorEastAsia" w:hAnsiTheme="majorEastAsia" w:eastAsiaTheme="majorEastAsia"/>
          <w:sz w:val="24"/>
          <w:szCs w:val="24"/>
          <w:highlight w:val="none"/>
        </w:rPr>
        <w:t>的承诺组建项目组人员，并确定项目负责人与甲方保持联系、沟通。</w:t>
      </w:r>
    </w:p>
    <w:p w14:paraId="73A94068">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1</w:t>
      </w:r>
      <w:r>
        <w:rPr>
          <w:rFonts w:asciiTheme="majorEastAsia" w:hAnsiTheme="majorEastAsia" w:eastAsiaTheme="majorEastAsia"/>
          <w:sz w:val="24"/>
          <w:szCs w:val="24"/>
          <w:highlight w:val="none"/>
        </w:rPr>
        <w:t>.2在履行本合同义务的期间，应运用合理的技能，认真、勤奋的工作。</w:t>
      </w:r>
    </w:p>
    <w:p w14:paraId="199D13C7">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1</w:t>
      </w:r>
      <w:r>
        <w:rPr>
          <w:rFonts w:asciiTheme="majorEastAsia" w:hAnsiTheme="majorEastAsia" w:eastAsiaTheme="majorEastAsia"/>
          <w:sz w:val="24"/>
          <w:szCs w:val="24"/>
          <w:highlight w:val="none"/>
        </w:rPr>
        <w:t>.3在本合同期内或合同终止后，来征得有关方同意，不得泄漏与本项目、本合同有关的技术、资料等，不得以任何形式侵害甲方的知识产权。</w:t>
      </w:r>
    </w:p>
    <w:p w14:paraId="556F8AB1">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1</w:t>
      </w:r>
      <w:r>
        <w:rPr>
          <w:rFonts w:asciiTheme="majorEastAsia" w:hAnsiTheme="majorEastAsia" w:eastAsiaTheme="majorEastAsia"/>
          <w:sz w:val="24"/>
          <w:szCs w:val="24"/>
          <w:highlight w:val="none"/>
        </w:rPr>
        <w:t>.4负责处理好与相关项目实施单位的协调工作。</w:t>
      </w:r>
    </w:p>
    <w:p w14:paraId="70F63DFA">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2、</w:t>
      </w:r>
      <w:r>
        <w:rPr>
          <w:rFonts w:asciiTheme="majorEastAsia" w:hAnsiTheme="majorEastAsia" w:eastAsiaTheme="majorEastAsia"/>
          <w:sz w:val="24"/>
          <w:szCs w:val="24"/>
          <w:highlight w:val="none"/>
        </w:rPr>
        <w:t>甲方的责任与义务</w:t>
      </w:r>
    </w:p>
    <w:p w14:paraId="740C35FB">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2</w:t>
      </w:r>
      <w:r>
        <w:rPr>
          <w:rFonts w:asciiTheme="majorEastAsia" w:hAnsiTheme="majorEastAsia" w:eastAsiaTheme="majorEastAsia"/>
          <w:sz w:val="24"/>
          <w:szCs w:val="24"/>
          <w:highlight w:val="none"/>
        </w:rPr>
        <w:t>.1甲方</w:t>
      </w:r>
      <w:r>
        <w:rPr>
          <w:rFonts w:hint="eastAsia" w:asciiTheme="majorEastAsia" w:hAnsiTheme="majorEastAsia" w:eastAsiaTheme="majorEastAsia"/>
          <w:sz w:val="24"/>
          <w:szCs w:val="24"/>
          <w:highlight w:val="none"/>
        </w:rPr>
        <w:t>尽可能</w:t>
      </w:r>
      <w:r>
        <w:rPr>
          <w:rFonts w:asciiTheme="majorEastAsia" w:hAnsiTheme="majorEastAsia" w:eastAsiaTheme="majorEastAsia"/>
          <w:sz w:val="24"/>
          <w:szCs w:val="24"/>
          <w:highlight w:val="none"/>
        </w:rPr>
        <w:t>为乙方工作提供良好的外部条件。</w:t>
      </w:r>
    </w:p>
    <w:p w14:paraId="5FA99A97">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2</w:t>
      </w:r>
      <w:r>
        <w:rPr>
          <w:rFonts w:asciiTheme="majorEastAsia" w:hAnsiTheme="majorEastAsia" w:eastAsiaTheme="majorEastAsia"/>
          <w:sz w:val="24"/>
          <w:szCs w:val="24"/>
          <w:highlight w:val="none"/>
        </w:rPr>
        <w:t>.2甲方应当按双方约定的内容和时间，向乙方提供与项目有关的资料。</w:t>
      </w:r>
    </w:p>
    <w:p w14:paraId="15A567AC">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2</w:t>
      </w:r>
      <w:r>
        <w:rPr>
          <w:rFonts w:asciiTheme="majorEastAsia" w:hAnsiTheme="majorEastAsia" w:eastAsiaTheme="majorEastAsia"/>
          <w:sz w:val="24"/>
          <w:szCs w:val="24"/>
          <w:highlight w:val="none"/>
        </w:rPr>
        <w:t>.3甲方应授权一名熟悉本项目情况，能迅速做出决定的项目代表，负责与乙方的联系，更换代表，要提前通知乙方。</w:t>
      </w:r>
    </w:p>
    <w:p w14:paraId="163D80F5">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2</w:t>
      </w:r>
      <w:r>
        <w:rPr>
          <w:rFonts w:asciiTheme="majorEastAsia" w:hAnsiTheme="majorEastAsia" w:eastAsiaTheme="majorEastAsia"/>
          <w:sz w:val="24"/>
          <w:szCs w:val="24"/>
          <w:highlight w:val="none"/>
        </w:rPr>
        <w:t>.4甲方有与乙方订立补充合同的签订权。</w:t>
      </w:r>
    </w:p>
    <w:p w14:paraId="6C83CDDB">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3、</w:t>
      </w:r>
      <w:r>
        <w:rPr>
          <w:rFonts w:asciiTheme="majorEastAsia" w:hAnsiTheme="majorEastAsia" w:eastAsiaTheme="majorEastAsia"/>
          <w:sz w:val="24"/>
          <w:szCs w:val="24"/>
          <w:highlight w:val="none"/>
        </w:rPr>
        <w:t>违约责任</w:t>
      </w:r>
    </w:p>
    <w:p w14:paraId="041E29AF">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3.1</w:t>
      </w:r>
      <w:r>
        <w:rPr>
          <w:rFonts w:asciiTheme="majorEastAsia" w:hAnsiTheme="majorEastAsia" w:eastAsiaTheme="majorEastAsia"/>
          <w:sz w:val="24"/>
          <w:szCs w:val="24"/>
          <w:highlight w:val="none"/>
        </w:rPr>
        <w:t>甲方无正当理由拒绝履行合同，甲方向乙方偿付合同款项的百分之五作为违约金。</w:t>
      </w:r>
    </w:p>
    <w:p w14:paraId="6376AA75">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3.2</w:t>
      </w:r>
      <w:r>
        <w:rPr>
          <w:rFonts w:asciiTheme="majorEastAsia" w:hAnsiTheme="majorEastAsia" w:eastAsiaTheme="majorEastAsia"/>
          <w:sz w:val="24"/>
          <w:szCs w:val="24"/>
          <w:highlight w:val="none"/>
        </w:rPr>
        <w:t>甲方无故逾期办理款项支付手续的，甲方应按逾期付款总额每日万分之五向乙方支付违约金</w:t>
      </w:r>
    </w:p>
    <w:p w14:paraId="424CB16E">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3.3</w:t>
      </w:r>
      <w:r>
        <w:rPr>
          <w:rFonts w:asciiTheme="majorEastAsia" w:hAnsiTheme="majorEastAsia" w:eastAsiaTheme="majorEastAsia"/>
          <w:sz w:val="24"/>
          <w:szCs w:val="24"/>
          <w:highlight w:val="none"/>
        </w:rPr>
        <w:t>乙方未能按其承诺的经甲方同意的服务实施进度如期提供服务的，甲方有权要求乙方每日支付合同款项的千分之五作为违约金。乙方超过约定日期10个工作日仍不能提供服务的，甲方有权解除本合同。</w:t>
      </w:r>
    </w:p>
    <w:p w14:paraId="4FEA1A2E">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3.4</w:t>
      </w:r>
      <w:r>
        <w:rPr>
          <w:rFonts w:asciiTheme="majorEastAsia" w:hAnsiTheme="majorEastAsia" w:eastAsiaTheme="majorEastAsia"/>
          <w:sz w:val="24"/>
          <w:szCs w:val="24"/>
          <w:highlight w:val="none"/>
        </w:rPr>
        <w:t>如乙方出现下述情况：未能实现服务承诺；考核不符合管理要求；出现重大工作失误造成不良社会影响的；甲方有权视情节严重，要求乙方作出相应经济赔偿，直至终止其承包服务。</w:t>
      </w:r>
    </w:p>
    <w:p w14:paraId="330EBC55">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4</w:t>
      </w:r>
      <w:r>
        <w:rPr>
          <w:rFonts w:asciiTheme="majorEastAsia" w:hAnsiTheme="majorEastAsia" w:eastAsiaTheme="majorEastAsia"/>
          <w:sz w:val="24"/>
          <w:szCs w:val="24"/>
          <w:highlight w:val="none"/>
        </w:rPr>
        <w:t>争议处理</w:t>
      </w:r>
    </w:p>
    <w:p w14:paraId="7EC9F47E">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4.1</w:t>
      </w:r>
      <w:r>
        <w:rPr>
          <w:rFonts w:asciiTheme="majorEastAsia" w:hAnsiTheme="majorEastAsia" w:eastAsiaTheme="majorEastAsia"/>
          <w:sz w:val="24"/>
          <w:szCs w:val="24"/>
          <w:highlight w:val="none"/>
        </w:rPr>
        <w:t>合同在履行过程中发生争议时，甲方与乙方及时协商解决。协商不成时，提请杭州仲裁委员会根据仲裁规则仲裁。</w:t>
      </w:r>
    </w:p>
    <w:p w14:paraId="4907B174">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4.2</w:t>
      </w:r>
      <w:r>
        <w:rPr>
          <w:rFonts w:asciiTheme="majorEastAsia" w:hAnsiTheme="majorEastAsia" w:eastAsiaTheme="majorEastAsia"/>
          <w:sz w:val="24"/>
          <w:szCs w:val="24"/>
          <w:highlight w:val="none"/>
        </w:rPr>
        <w:t>对于因违反或终止合同而引起的损失、损害的赔偿，由甲方与乙方友好协商解决，经协商仍未能达成一致的，提交杭州仲裁委员会仲裁。</w:t>
      </w:r>
    </w:p>
    <w:p w14:paraId="5F0BE506">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5、</w:t>
      </w:r>
      <w:r>
        <w:rPr>
          <w:rFonts w:asciiTheme="majorEastAsia" w:hAnsiTheme="majorEastAsia" w:eastAsiaTheme="majorEastAsia"/>
          <w:sz w:val="24"/>
          <w:szCs w:val="24"/>
          <w:highlight w:val="none"/>
        </w:rPr>
        <w:t>不可抗力</w:t>
      </w:r>
    </w:p>
    <w:p w14:paraId="3DAA7080">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不可抗力是指《中华人民共和国</w:t>
      </w:r>
      <w:r>
        <w:rPr>
          <w:rFonts w:hint="eastAsia" w:asciiTheme="majorEastAsia" w:hAnsiTheme="majorEastAsia" w:eastAsiaTheme="majorEastAsia"/>
          <w:sz w:val="24"/>
          <w:szCs w:val="24"/>
          <w:highlight w:val="none"/>
        </w:rPr>
        <w:t>民法典</w:t>
      </w:r>
      <w:r>
        <w:rPr>
          <w:rFonts w:asciiTheme="majorEastAsia" w:hAnsiTheme="majorEastAsia" w:eastAsiaTheme="majorEastAsia"/>
          <w:sz w:val="24"/>
          <w:szCs w:val="24"/>
          <w:highlight w:val="none"/>
        </w:rPr>
        <w:t>》所列举的不可抗力。不可抗力一旦发生，证明文件由法律规定部门签署，并由甲、乙双方协商合同逾期履行和继续履行的方法，在此情况下，任何一方不能要求损失赔偿。</w:t>
      </w:r>
    </w:p>
    <w:p w14:paraId="1408A70B">
      <w:pPr>
        <w:pStyle w:val="32"/>
        <w:snapToGrid w:val="0"/>
        <w:spacing w:line="360" w:lineRule="auto"/>
        <w:ind w:left="1" w:firstLine="511" w:firstLineChars="213"/>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r>
        <w:rPr>
          <w:rFonts w:hint="eastAsia" w:asciiTheme="majorEastAsia" w:hAnsiTheme="majorEastAsia" w:eastAsiaTheme="majorEastAsia"/>
          <w:sz w:val="24"/>
          <w:szCs w:val="24"/>
          <w:highlight w:val="none"/>
        </w:rPr>
        <w:t>6、</w:t>
      </w:r>
      <w:r>
        <w:rPr>
          <w:rFonts w:asciiTheme="majorEastAsia" w:hAnsiTheme="majorEastAsia" w:eastAsiaTheme="majorEastAsia"/>
          <w:sz w:val="24"/>
          <w:szCs w:val="24"/>
          <w:highlight w:val="none"/>
        </w:rPr>
        <w:t>合同的生效、变更与终止</w:t>
      </w:r>
    </w:p>
    <w:p w14:paraId="22F7FBDA">
      <w:pPr>
        <w:pStyle w:val="32"/>
        <w:snapToGrid w:val="0"/>
        <w:spacing w:line="360" w:lineRule="auto"/>
        <w:ind w:left="1" w:firstLine="511" w:firstLineChars="213"/>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16.1</w:t>
      </w:r>
      <w:r>
        <w:rPr>
          <w:rFonts w:asciiTheme="majorEastAsia" w:hAnsiTheme="majorEastAsia" w:eastAsiaTheme="majorEastAsia"/>
          <w:sz w:val="24"/>
          <w:szCs w:val="24"/>
          <w:highlight w:val="none"/>
        </w:rPr>
        <w:t>合同经甲、乙</w:t>
      </w:r>
      <w:r>
        <w:rPr>
          <w:rFonts w:hint="eastAsia" w:asciiTheme="majorEastAsia" w:hAnsiTheme="majorEastAsia" w:eastAsiaTheme="majorEastAsia"/>
          <w:sz w:val="24"/>
          <w:szCs w:val="24"/>
          <w:highlight w:val="none"/>
        </w:rPr>
        <w:t>双</w:t>
      </w:r>
      <w:r>
        <w:rPr>
          <w:rFonts w:asciiTheme="majorEastAsia" w:hAnsiTheme="majorEastAsia" w:eastAsiaTheme="majorEastAsia"/>
          <w:sz w:val="24"/>
          <w:szCs w:val="24"/>
          <w:highlight w:val="none"/>
        </w:rPr>
        <w:t>方签名并加盖单位公章后生效。</w:t>
      </w:r>
    </w:p>
    <w:p w14:paraId="4CDEE258">
      <w:pPr>
        <w:pStyle w:val="32"/>
        <w:snapToGrid w:val="0"/>
        <w:spacing w:line="360" w:lineRule="auto"/>
        <w:ind w:left="1" w:firstLine="511" w:firstLineChars="213"/>
        <w:rPr>
          <w:rFonts w:cs="Times New Roman"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16.2</w:t>
      </w:r>
      <w:r>
        <w:rPr>
          <w:rFonts w:asciiTheme="majorEastAsia" w:hAnsiTheme="majorEastAsia" w:eastAsiaTheme="majorEastAsia"/>
          <w:sz w:val="24"/>
          <w:szCs w:val="24"/>
          <w:highlight w:val="none"/>
        </w:rPr>
        <w:t>合同执行中涉及采购资金和采购内容修改或补充的，须经财政部门审批，并签书面补充协议，经报政府采购监督管理部门备案后，方可作为主合同不</w:t>
      </w:r>
      <w:r>
        <w:rPr>
          <w:rFonts w:cs="Times New Roman" w:asciiTheme="majorEastAsia" w:hAnsiTheme="majorEastAsia" w:eastAsiaTheme="majorEastAsia"/>
          <w:sz w:val="24"/>
          <w:szCs w:val="24"/>
          <w:highlight w:val="none"/>
        </w:rPr>
        <w:t>可分割的一部分。</w:t>
      </w:r>
    </w:p>
    <w:p w14:paraId="0B14B566">
      <w:pPr>
        <w:pStyle w:val="32"/>
        <w:snapToGrid w:val="0"/>
        <w:spacing w:line="360" w:lineRule="auto"/>
        <w:ind w:left="1" w:firstLine="511" w:firstLineChars="213"/>
        <w:rPr>
          <w:rFonts w:cs="Times New Roman" w:asciiTheme="majorEastAsia" w:hAnsiTheme="majorEastAsia" w:eastAsiaTheme="majorEastAsia"/>
          <w:sz w:val="24"/>
          <w:szCs w:val="24"/>
          <w:highlight w:val="none"/>
        </w:rPr>
      </w:pPr>
      <w:r>
        <w:rPr>
          <w:rFonts w:cs="Times New Roman" w:asciiTheme="majorEastAsia" w:hAnsiTheme="majorEastAsia" w:eastAsiaTheme="majorEastAsia"/>
          <w:sz w:val="24"/>
          <w:szCs w:val="24"/>
          <w:highlight w:val="none"/>
        </w:rPr>
        <w:t>16.3</w:t>
      </w:r>
      <w:r>
        <w:rPr>
          <w:rFonts w:hint="eastAsia" w:cs="Times New Roman" w:asciiTheme="majorEastAsia" w:hAnsiTheme="majorEastAsia" w:eastAsiaTheme="majorEastAsia"/>
          <w:sz w:val="24"/>
          <w:szCs w:val="24"/>
          <w:highlight w:val="none"/>
        </w:rPr>
        <w:t>采购文件</w:t>
      </w:r>
      <w:r>
        <w:rPr>
          <w:rFonts w:cs="Times New Roman" w:asciiTheme="majorEastAsia" w:hAnsiTheme="majorEastAsia" w:eastAsiaTheme="majorEastAsia"/>
          <w:sz w:val="24"/>
          <w:szCs w:val="24"/>
          <w:highlight w:val="none"/>
        </w:rPr>
        <w:t>、</w:t>
      </w:r>
      <w:r>
        <w:rPr>
          <w:rFonts w:hint="eastAsia" w:cs="Times New Roman" w:asciiTheme="majorEastAsia" w:hAnsiTheme="majorEastAsia" w:eastAsiaTheme="majorEastAsia"/>
          <w:sz w:val="24"/>
          <w:szCs w:val="24"/>
          <w:highlight w:val="none"/>
        </w:rPr>
        <w:t>投标文件</w:t>
      </w:r>
      <w:r>
        <w:rPr>
          <w:rFonts w:cs="Times New Roman" w:asciiTheme="majorEastAsia" w:hAnsiTheme="majorEastAsia" w:eastAsiaTheme="majorEastAsia"/>
          <w:sz w:val="24"/>
          <w:szCs w:val="24"/>
          <w:highlight w:val="none"/>
        </w:rPr>
        <w:t>与本合同具有同等法律效力。</w:t>
      </w:r>
    </w:p>
    <w:p w14:paraId="32F0332A">
      <w:pPr>
        <w:pStyle w:val="32"/>
        <w:snapToGrid w:val="0"/>
        <w:spacing w:line="360" w:lineRule="auto"/>
        <w:ind w:left="1" w:firstLine="511" w:firstLineChars="213"/>
        <w:rPr>
          <w:rFonts w:cs="Times New Roman" w:asciiTheme="majorEastAsia" w:hAnsiTheme="majorEastAsia" w:eastAsiaTheme="majorEastAsia"/>
          <w:sz w:val="24"/>
          <w:szCs w:val="24"/>
          <w:highlight w:val="none"/>
        </w:rPr>
      </w:pPr>
      <w:r>
        <w:rPr>
          <w:rFonts w:cs="Times New Roman" w:asciiTheme="majorEastAsia" w:hAnsiTheme="majorEastAsia" w:eastAsiaTheme="majorEastAsia"/>
          <w:sz w:val="24"/>
          <w:szCs w:val="24"/>
          <w:highlight w:val="none"/>
        </w:rPr>
        <w:t xml:space="preserve">16.4本合同未尽事宜，遵照《民法典》有关条文执行。 </w:t>
      </w:r>
    </w:p>
    <w:p w14:paraId="5FF56253">
      <w:pPr>
        <w:pStyle w:val="32"/>
        <w:snapToGrid w:val="0"/>
        <w:spacing w:line="360" w:lineRule="auto"/>
        <w:ind w:left="1" w:firstLine="511" w:firstLineChars="213"/>
        <w:rPr>
          <w:rFonts w:asciiTheme="majorEastAsia" w:hAnsiTheme="majorEastAsia" w:eastAsiaTheme="majorEastAsia"/>
          <w:sz w:val="24"/>
          <w:szCs w:val="24"/>
          <w:highlight w:val="none"/>
        </w:rPr>
      </w:pPr>
      <w:r>
        <w:rPr>
          <w:rFonts w:cs="Times New Roman" w:asciiTheme="majorEastAsia" w:hAnsiTheme="majorEastAsia" w:eastAsiaTheme="majorEastAsia"/>
          <w:sz w:val="24"/>
          <w:szCs w:val="24"/>
          <w:highlight w:val="none"/>
        </w:rPr>
        <w:t>16.5本合同一式</w:t>
      </w:r>
      <w:r>
        <w:rPr>
          <w:rFonts w:hint="eastAsia" w:cs="Times New Roman" w:asciiTheme="majorEastAsia" w:hAnsiTheme="majorEastAsia" w:eastAsiaTheme="majorEastAsia"/>
          <w:sz w:val="24"/>
          <w:szCs w:val="24"/>
          <w:highlight w:val="none"/>
        </w:rPr>
        <w:t>四</w:t>
      </w:r>
      <w:r>
        <w:rPr>
          <w:rFonts w:cs="Times New Roman" w:asciiTheme="majorEastAsia" w:hAnsiTheme="majorEastAsia" w:eastAsiaTheme="majorEastAsia"/>
          <w:sz w:val="24"/>
          <w:szCs w:val="24"/>
          <w:highlight w:val="none"/>
        </w:rPr>
        <w:t>份，具有同等法律效力，甲方、乙方各执二份。</w:t>
      </w:r>
    </w:p>
    <w:p w14:paraId="29AB914C">
      <w:pPr>
        <w:pStyle w:val="32"/>
        <w:snapToGrid w:val="0"/>
        <w:spacing w:line="360" w:lineRule="auto"/>
        <w:ind w:left="1" w:firstLine="511" w:firstLineChars="213"/>
        <w:rPr>
          <w:rFonts w:asciiTheme="majorEastAsia" w:hAnsiTheme="majorEastAsia" w:eastAsiaTheme="majorEastAsia"/>
          <w:sz w:val="24"/>
          <w:szCs w:val="24"/>
          <w:highlight w:val="none"/>
        </w:rPr>
      </w:pPr>
    </w:p>
    <w:p w14:paraId="45FE8B74">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甲  方（盖章）：                       乙方（盖章）：</w:t>
      </w:r>
    </w:p>
    <w:p w14:paraId="2AD1FE52">
      <w:pPr>
        <w:snapToGrid w:val="0"/>
        <w:spacing w:line="360" w:lineRule="auto"/>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法定代表人或受委托人                     法定代表人或受委托人</w:t>
      </w:r>
    </w:p>
    <w:p w14:paraId="0EB9514A">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（签字）：                            （签字）：</w:t>
      </w:r>
    </w:p>
    <w:p w14:paraId="7AC1C603">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地  址：                               地 址： </w:t>
      </w:r>
    </w:p>
    <w:p w14:paraId="6D36678F">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邮  编：                               邮 编： </w:t>
      </w:r>
    </w:p>
    <w:p w14:paraId="369DC67F">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电  话：                               电 话： </w:t>
      </w:r>
    </w:p>
    <w:p w14:paraId="355A5AEB">
      <w:pPr>
        <w:snapToGrid w:val="0"/>
        <w:spacing w:line="360" w:lineRule="auto"/>
        <w:ind w:firstLine="48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z w:val="24"/>
          <w:highlight w:val="none"/>
        </w:rPr>
        <w:t xml:space="preserve">传  真：                               传 真： </w:t>
      </w:r>
    </w:p>
    <w:p w14:paraId="3718F511">
      <w:pPr>
        <w:snapToGrid w:val="0"/>
        <w:spacing w:line="360" w:lineRule="auto"/>
        <w:ind w:firstLine="400" w:firstLineChars="200"/>
        <w:rPr>
          <w:rFonts w:cs="宋体" w:asciiTheme="majorEastAsia" w:hAnsiTheme="majorEastAsia" w:eastAsiaTheme="majorEastAsia"/>
          <w:sz w:val="24"/>
          <w:highlight w:val="none"/>
        </w:rPr>
      </w:pPr>
      <w:r>
        <w:rPr>
          <w:rFonts w:hint="eastAsia" w:cs="宋体" w:asciiTheme="majorEastAsia" w:hAnsiTheme="majorEastAsia" w:eastAsiaTheme="majorEastAsia"/>
          <w:spacing w:val="-20"/>
          <w:sz w:val="24"/>
          <w:highlight w:val="none"/>
        </w:rPr>
        <w:t>开户银行</w:t>
      </w:r>
      <w:r>
        <w:rPr>
          <w:rFonts w:hint="eastAsia" w:cs="宋体" w:asciiTheme="majorEastAsia" w:hAnsiTheme="majorEastAsia" w:eastAsiaTheme="majorEastAsia"/>
          <w:sz w:val="24"/>
          <w:highlight w:val="none"/>
        </w:rPr>
        <w:t xml:space="preserve">：                               </w:t>
      </w:r>
      <w:r>
        <w:rPr>
          <w:rFonts w:hint="eastAsia" w:cs="宋体" w:asciiTheme="majorEastAsia" w:hAnsiTheme="majorEastAsia" w:eastAsiaTheme="majorEastAsia"/>
          <w:spacing w:val="-20"/>
          <w:sz w:val="24"/>
          <w:highlight w:val="none"/>
        </w:rPr>
        <w:t>开户银行</w:t>
      </w:r>
      <w:r>
        <w:rPr>
          <w:rFonts w:hint="eastAsia" w:cs="宋体" w:asciiTheme="majorEastAsia" w:hAnsiTheme="majorEastAsia" w:eastAsiaTheme="majorEastAsia"/>
          <w:sz w:val="24"/>
          <w:highlight w:val="none"/>
        </w:rPr>
        <w:t>：</w:t>
      </w:r>
    </w:p>
    <w:p w14:paraId="31FA2DE2">
      <w:pPr>
        <w:snapToGrid w:val="0"/>
        <w:spacing w:line="360" w:lineRule="auto"/>
        <w:ind w:firstLine="520" w:firstLineChars="250"/>
        <w:rPr>
          <w:rFonts w:cs="宋体" w:asciiTheme="majorEastAsia" w:hAnsiTheme="majorEastAsia" w:eastAsiaTheme="majorEastAsia"/>
          <w:spacing w:val="-16"/>
          <w:sz w:val="24"/>
          <w:highlight w:val="none"/>
        </w:rPr>
      </w:pPr>
      <w:r>
        <w:rPr>
          <w:rFonts w:hint="eastAsia" w:cs="宋体" w:asciiTheme="majorEastAsia" w:hAnsiTheme="majorEastAsia" w:eastAsiaTheme="majorEastAsia"/>
          <w:spacing w:val="-16"/>
          <w:sz w:val="24"/>
          <w:highlight w:val="none"/>
        </w:rPr>
        <w:t>帐  号：                                           帐  号：</w:t>
      </w:r>
    </w:p>
    <w:p w14:paraId="7FE4AF99">
      <w:pPr>
        <w:snapToGrid w:val="0"/>
        <w:spacing w:line="360" w:lineRule="auto"/>
        <w:ind w:firstLine="520" w:firstLineChars="250"/>
        <w:rPr>
          <w:rFonts w:cs="宋体" w:asciiTheme="majorEastAsia" w:hAnsiTheme="majorEastAsia" w:eastAsiaTheme="majorEastAsia"/>
          <w:spacing w:val="-16"/>
          <w:sz w:val="24"/>
          <w:highlight w:val="none"/>
        </w:rPr>
      </w:pPr>
      <w:r>
        <w:rPr>
          <w:rFonts w:hint="eastAsia" w:cs="宋体" w:asciiTheme="majorEastAsia" w:hAnsiTheme="majorEastAsia" w:eastAsiaTheme="majorEastAsia"/>
          <w:spacing w:val="-16"/>
          <w:sz w:val="24"/>
          <w:highlight w:val="none"/>
        </w:rPr>
        <w:t xml:space="preserve">                  </w:t>
      </w:r>
    </w:p>
    <w:p w14:paraId="49351A3B">
      <w:pPr>
        <w:snapToGrid w:val="0"/>
        <w:spacing w:line="360" w:lineRule="auto"/>
        <w:ind w:left="5112" w:leftChars="1939" w:hanging="1040" w:hangingChars="500"/>
        <w:jc w:val="center"/>
        <w:rPr>
          <w:rFonts w:cs="宋体" w:asciiTheme="majorEastAsia" w:hAnsiTheme="majorEastAsia" w:eastAsiaTheme="majorEastAsia"/>
          <w:spacing w:val="-16"/>
          <w:sz w:val="24"/>
          <w:highlight w:val="none"/>
        </w:rPr>
      </w:pPr>
      <w:r>
        <w:rPr>
          <w:rFonts w:hint="eastAsia" w:cs="宋体" w:asciiTheme="majorEastAsia" w:hAnsiTheme="majorEastAsia" w:eastAsiaTheme="majorEastAsia"/>
          <w:spacing w:val="-16"/>
          <w:sz w:val="24"/>
          <w:highlight w:val="none"/>
        </w:rPr>
        <w:t xml:space="preserve">                签约时间：  年  月  日   </w:t>
      </w:r>
    </w:p>
    <w:p w14:paraId="02DD6E33">
      <w:pPr>
        <w:snapToGrid w:val="0"/>
        <w:spacing w:line="360" w:lineRule="auto"/>
        <w:ind w:left="5112" w:leftChars="1939" w:hanging="1040" w:hangingChars="500"/>
        <w:jc w:val="center"/>
        <w:rPr>
          <w:rFonts w:cs="宋体" w:asciiTheme="majorEastAsia" w:hAnsiTheme="majorEastAsia" w:eastAsiaTheme="majorEastAsia"/>
          <w:spacing w:val="-16"/>
          <w:sz w:val="24"/>
          <w:highlight w:val="none"/>
        </w:rPr>
      </w:pPr>
      <w:r>
        <w:rPr>
          <w:rFonts w:hint="eastAsia" w:cs="宋体" w:asciiTheme="majorEastAsia" w:hAnsiTheme="majorEastAsia" w:eastAsiaTheme="majorEastAsia"/>
          <w:spacing w:val="-16"/>
          <w:sz w:val="24"/>
          <w:highlight w:val="none"/>
        </w:rPr>
        <w:t xml:space="preserve">                    签约地点：浙江杭州 </w:t>
      </w:r>
    </w:p>
    <w:p w14:paraId="02CA8FBD">
      <w:pPr>
        <w:snapToGrid w:val="0"/>
        <w:spacing w:line="360" w:lineRule="auto"/>
        <w:rPr>
          <w:rFonts w:cs="宋体" w:asciiTheme="majorEastAsia" w:hAnsiTheme="majorEastAsia" w:eastAsiaTheme="majorEastAsia"/>
          <w:bCs/>
          <w:sz w:val="24"/>
          <w:highlight w:val="none"/>
        </w:rPr>
      </w:pPr>
    </w:p>
    <w:p w14:paraId="6E01AF5D">
      <w:pPr>
        <w:snapToGrid w:val="0"/>
        <w:spacing w:line="360" w:lineRule="auto"/>
        <w:rPr>
          <w:rFonts w:ascii="宋体" w:hAnsi="宋体" w:cs="宋体"/>
          <w:b/>
          <w:sz w:val="24"/>
          <w:highlight w:val="none"/>
        </w:rPr>
      </w:pPr>
      <w:r>
        <w:rPr>
          <w:rFonts w:hint="eastAsia" w:cs="宋体" w:asciiTheme="majorEastAsia" w:hAnsiTheme="majorEastAsia" w:eastAsiaTheme="majorEastAsia"/>
          <w:bCs/>
          <w:sz w:val="24"/>
          <w:highlight w:val="none"/>
        </w:rPr>
        <w:t>注：各供应商应对</w:t>
      </w:r>
      <w:r>
        <w:rPr>
          <w:rFonts w:cs="宋体" w:asciiTheme="majorEastAsia" w:hAnsiTheme="majorEastAsia" w:eastAsiaTheme="majorEastAsia"/>
          <w:bCs/>
          <w:sz w:val="24"/>
          <w:highlight w:val="none"/>
        </w:rPr>
        <w:t>采购</w:t>
      </w:r>
      <w:r>
        <w:rPr>
          <w:rFonts w:hint="eastAsia" w:cs="宋体" w:asciiTheme="majorEastAsia" w:hAnsiTheme="majorEastAsia" w:eastAsiaTheme="majorEastAsia"/>
          <w:bCs/>
          <w:sz w:val="24"/>
          <w:highlight w:val="none"/>
        </w:rPr>
        <w:t>文件《合同草案条款》中的条款全部响应，如有偏离需在商务条款偏离表中注明。</w:t>
      </w:r>
      <w:r>
        <w:rPr>
          <w:rFonts w:hint="eastAsia" w:cs="宋体" w:asciiTheme="majorEastAsia" w:hAnsiTheme="majorEastAsia" w:eastAsiaTheme="majorEastAsia"/>
          <w:sz w:val="24"/>
          <w:highlight w:val="none"/>
        </w:rPr>
        <w:t xml:space="preserve">                                      </w:t>
      </w:r>
      <w:r>
        <w:rPr>
          <w:rFonts w:hint="eastAsia" w:ascii="宋体" w:hAnsi="宋体" w:cs="宋体"/>
          <w:sz w:val="24"/>
          <w:highlight w:val="none"/>
        </w:rPr>
        <w:t xml:space="preserve">    </w:t>
      </w:r>
      <w:r>
        <w:rPr>
          <w:rFonts w:hint="eastAsia" w:ascii="宋体" w:hAnsi="宋体" w:cs="宋体"/>
          <w:b/>
          <w:sz w:val="24"/>
          <w:highlight w:val="none"/>
        </w:rPr>
        <w:br w:type="page"/>
      </w:r>
      <w:r>
        <w:rPr>
          <w:rFonts w:hint="eastAsia" w:ascii="宋体" w:hAnsi="宋体" w:cs="宋体"/>
          <w:b/>
          <w:sz w:val="24"/>
          <w:highlight w:val="none"/>
        </w:rPr>
        <w:t>合同附件1：</w:t>
      </w:r>
    </w:p>
    <w:p w14:paraId="45BA8D36">
      <w:pPr>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廉洁协议书</w:t>
      </w:r>
    </w:p>
    <w:p w14:paraId="0FBF73D8">
      <w:pPr>
        <w:snapToGrid w:val="0"/>
        <w:spacing w:line="360" w:lineRule="auto"/>
        <w:ind w:firstLine="420" w:firstLineChars="200"/>
        <w:rPr>
          <w:rFonts w:ascii="宋体" w:hAnsi="宋体" w:cs="宋体"/>
          <w:szCs w:val="21"/>
          <w:highlight w:val="none"/>
        </w:rPr>
      </w:pPr>
    </w:p>
    <w:p w14:paraId="37E0321D">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甲方：</w:t>
      </w:r>
    </w:p>
    <w:p w14:paraId="187676F3">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乙方： </w:t>
      </w:r>
    </w:p>
    <w:p w14:paraId="4EE833A3">
      <w:pPr>
        <w:snapToGrid w:val="0"/>
        <w:spacing w:line="360" w:lineRule="auto"/>
        <w:ind w:firstLine="480" w:firstLineChars="200"/>
        <w:rPr>
          <w:rFonts w:ascii="宋体" w:hAnsi="宋体" w:cs="Arial"/>
          <w:kern w:val="0"/>
          <w:sz w:val="24"/>
          <w:highlight w:val="none"/>
        </w:rPr>
      </w:pPr>
      <w:r>
        <w:rPr>
          <w:rFonts w:hint="eastAsia" w:ascii="宋体" w:hAnsi="宋体" w:cs="宋体"/>
          <w:sz w:val="24"/>
          <w:highlight w:val="none"/>
        </w:rPr>
        <w:t>项目名称：</w:t>
      </w:r>
      <w:r>
        <w:rPr>
          <w:rFonts w:hint="eastAsia" w:ascii="宋体" w:hAnsi="宋体" w:cs="Arial"/>
          <w:kern w:val="0"/>
          <w:sz w:val="24"/>
          <w:highlight w:val="none"/>
        </w:rPr>
        <w:t xml:space="preserve"> </w:t>
      </w:r>
    </w:p>
    <w:p w14:paraId="4AA804F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为了保持廉政自律的工作作风，防止各种不正当行为的发生，根据国家和省市有关廉政建设的各项规定，结合项目的特点，订立本协议如下：</w:t>
      </w:r>
    </w:p>
    <w:p w14:paraId="3E5C4B4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一、甲乙双方应当自觉遵守关于廉政建设的各项规定。</w:t>
      </w:r>
    </w:p>
    <w:p w14:paraId="2FE415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二、甲方及其工作人员不得以任何形式向乙方索要和收受回扣等好处费。</w:t>
      </w:r>
    </w:p>
    <w:p w14:paraId="0E9236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三、甲方工作人员应当保持与乙方的正常业务交往，不得接受乙方的现金、有价证券和贵重物品，不得在乙方报销任何应有个人支付的费用。</w:t>
      </w:r>
    </w:p>
    <w:p w14:paraId="5722886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四、甲方工作人员不得参加可能对公正执行公务有影响的宴请和娱乐活动。</w:t>
      </w:r>
    </w:p>
    <w:p w14:paraId="5E43B6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五、甲方工作人员不得要求接受乙方为其住房装修、婚丧嫁娶、家属和子女的工作安排以及出国等提供方便。</w:t>
      </w:r>
    </w:p>
    <w:p w14:paraId="429E904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六、甲方工作人员不得向乙方介绍家属或者亲友从事与甲方项目有关的经济活动。</w:t>
      </w:r>
    </w:p>
    <w:p w14:paraId="2451FA7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七、乙方应当通过正常途径开展业务工作，不得为获取某些不正当利益而向甲方工作人员赠送礼金、有价证券和贵重物品等。</w:t>
      </w:r>
    </w:p>
    <w:p w14:paraId="5F0109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八、乙方不得为谋取私利擅自与甲方工作人员进行私下商谈或者达成默契。</w:t>
      </w:r>
    </w:p>
    <w:p w14:paraId="59B28B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九、乙方不得以洽谈业务、签订经济合同为借口，邀请甲方工作人员外出旅游和进入高档娱乐性场所。</w:t>
      </w:r>
    </w:p>
    <w:p w14:paraId="5BDA527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十、乙方不得为甲方和个人购置或者提供通讯工具、家电、高档办公用品等物品。</w:t>
      </w:r>
    </w:p>
    <w:p w14:paraId="3E6279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3219A82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14:paraId="06C9995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十三、严格执行中纪委下发的中纪发【2007】7号《中共中央纪委关于严格禁止利用职务上的便利谋取不正当利益的若干规定》。</w:t>
      </w:r>
    </w:p>
    <w:p w14:paraId="2C289F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十四、本廉政协议作为合同的附件，与合同具有同等法律效力，经协议双方签署后立即生效。</w:t>
      </w:r>
    </w:p>
    <w:p w14:paraId="1CB1B2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十五、本协议一式两份，甲、乙双方各执一份。</w:t>
      </w:r>
    </w:p>
    <w:p w14:paraId="23D51C16">
      <w:pPr>
        <w:snapToGrid w:val="0"/>
        <w:spacing w:line="360" w:lineRule="auto"/>
        <w:ind w:firstLine="480" w:firstLineChars="200"/>
        <w:rPr>
          <w:rFonts w:ascii="宋体" w:hAnsi="宋体" w:cs="宋体"/>
          <w:sz w:val="24"/>
          <w:highlight w:val="none"/>
        </w:rPr>
      </w:pPr>
    </w:p>
    <w:p w14:paraId="474BF1B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甲方（公章）：                                     乙方（公章）：</w:t>
      </w:r>
    </w:p>
    <w:p w14:paraId="15D525B5">
      <w:pPr>
        <w:snapToGrid w:val="0"/>
        <w:spacing w:line="360" w:lineRule="auto"/>
        <w:ind w:firstLine="480" w:firstLineChars="200"/>
        <w:rPr>
          <w:rFonts w:ascii="宋体" w:hAnsi="宋体" w:cs="宋体"/>
          <w:sz w:val="24"/>
          <w:highlight w:val="none"/>
        </w:rPr>
      </w:pPr>
    </w:p>
    <w:p w14:paraId="5EE8D0F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                                      法定代表人：</w:t>
      </w:r>
    </w:p>
    <w:p w14:paraId="775835FC">
      <w:pPr>
        <w:snapToGrid w:val="0"/>
        <w:spacing w:line="360" w:lineRule="auto"/>
        <w:ind w:firstLine="480" w:firstLineChars="200"/>
        <w:rPr>
          <w:rFonts w:ascii="宋体" w:hAnsi="宋体" w:cs="宋体"/>
          <w:sz w:val="24"/>
          <w:highlight w:val="none"/>
        </w:rPr>
      </w:pPr>
    </w:p>
    <w:p w14:paraId="5CDE2C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或委托代理人：                                    或委托代理人：</w:t>
      </w:r>
    </w:p>
    <w:p w14:paraId="57B548B2">
      <w:pPr>
        <w:snapToGrid w:val="0"/>
        <w:spacing w:line="360" w:lineRule="auto"/>
        <w:ind w:firstLine="480" w:firstLineChars="200"/>
        <w:rPr>
          <w:rFonts w:ascii="宋体" w:hAnsi="宋体" w:cs="宋体"/>
          <w:sz w:val="24"/>
          <w:highlight w:val="none"/>
        </w:rPr>
      </w:pPr>
    </w:p>
    <w:p w14:paraId="288F5AE2">
      <w:pPr>
        <w:snapToGrid w:val="0"/>
        <w:spacing w:line="360" w:lineRule="auto"/>
        <w:ind w:firstLine="480" w:firstLineChars="200"/>
        <w:jc w:val="left"/>
        <w:rPr>
          <w:rFonts w:ascii="宋体" w:hAnsi="宋体"/>
          <w:sz w:val="24"/>
          <w:highlight w:val="none"/>
        </w:rPr>
      </w:pPr>
      <w:r>
        <w:rPr>
          <w:rFonts w:hint="eastAsia" w:ascii="宋体" w:hAnsi="宋体" w:cs="宋体"/>
          <w:sz w:val="24"/>
          <w:highlight w:val="none"/>
        </w:rPr>
        <w:t>年    月   日                           年    月   日</w:t>
      </w:r>
    </w:p>
    <w:p w14:paraId="4B7D6CA8">
      <w:pPr>
        <w:widowControl/>
        <w:adjustRightInd/>
        <w:jc w:val="center"/>
        <w:rPr>
          <w:rFonts w:ascii="宋体" w:hAnsi="宋体" w:cs="宋体"/>
          <w:b/>
          <w:sz w:val="36"/>
          <w:szCs w:val="20"/>
          <w:highlight w:val="none"/>
        </w:rPr>
      </w:pPr>
    </w:p>
    <w:p w14:paraId="7332FC94">
      <w:pPr>
        <w:widowControl/>
        <w:adjustRightInd/>
        <w:jc w:val="center"/>
        <w:rPr>
          <w:rFonts w:ascii="宋体" w:hAnsi="宋体" w:cs="宋体"/>
          <w:b/>
          <w:sz w:val="36"/>
          <w:szCs w:val="20"/>
          <w:highlight w:val="none"/>
        </w:rPr>
      </w:pPr>
    </w:p>
    <w:p w14:paraId="6A474FE7">
      <w:pPr>
        <w:widowControl/>
        <w:adjustRightInd/>
        <w:jc w:val="center"/>
        <w:rPr>
          <w:rFonts w:ascii="宋体" w:hAnsi="宋体" w:cs="宋体"/>
          <w:b/>
          <w:sz w:val="36"/>
          <w:szCs w:val="20"/>
          <w:highlight w:val="none"/>
        </w:rPr>
      </w:pPr>
    </w:p>
    <w:p w14:paraId="02197D0F">
      <w:pPr>
        <w:widowControl/>
        <w:adjustRightInd/>
        <w:jc w:val="center"/>
        <w:rPr>
          <w:rFonts w:ascii="宋体" w:hAnsi="宋体" w:cs="宋体"/>
          <w:b/>
          <w:sz w:val="36"/>
          <w:szCs w:val="20"/>
          <w:highlight w:val="none"/>
        </w:rPr>
      </w:pPr>
    </w:p>
    <w:p w14:paraId="586040C7">
      <w:pPr>
        <w:widowControl/>
        <w:adjustRightInd/>
        <w:jc w:val="center"/>
        <w:rPr>
          <w:rFonts w:ascii="宋体" w:hAnsi="宋体" w:cs="宋体"/>
          <w:b/>
          <w:sz w:val="36"/>
          <w:szCs w:val="20"/>
          <w:highlight w:val="none"/>
        </w:rPr>
      </w:pPr>
    </w:p>
    <w:p w14:paraId="593BC17C">
      <w:pPr>
        <w:widowControl/>
        <w:adjustRightInd/>
        <w:jc w:val="center"/>
        <w:rPr>
          <w:rFonts w:ascii="宋体" w:hAnsi="宋体" w:cs="宋体"/>
          <w:b/>
          <w:sz w:val="36"/>
          <w:szCs w:val="20"/>
          <w:highlight w:val="none"/>
        </w:rPr>
      </w:pPr>
    </w:p>
    <w:p w14:paraId="32F18D95">
      <w:pPr>
        <w:widowControl/>
        <w:adjustRightInd/>
        <w:jc w:val="center"/>
        <w:rPr>
          <w:rFonts w:ascii="宋体" w:hAnsi="宋体" w:cs="宋体"/>
          <w:b/>
          <w:sz w:val="36"/>
          <w:szCs w:val="20"/>
          <w:highlight w:val="none"/>
        </w:rPr>
      </w:pPr>
    </w:p>
    <w:p w14:paraId="24311309">
      <w:pPr>
        <w:widowControl/>
        <w:adjustRightInd/>
        <w:jc w:val="center"/>
        <w:rPr>
          <w:rFonts w:ascii="宋体" w:hAnsi="宋体" w:cs="宋体"/>
          <w:b/>
          <w:sz w:val="36"/>
          <w:szCs w:val="20"/>
          <w:highlight w:val="none"/>
        </w:rPr>
      </w:pPr>
    </w:p>
    <w:p w14:paraId="1FD6B193">
      <w:pPr>
        <w:widowControl/>
        <w:adjustRightInd/>
        <w:jc w:val="center"/>
        <w:rPr>
          <w:rFonts w:ascii="宋体" w:hAnsi="宋体" w:cs="宋体"/>
          <w:b/>
          <w:sz w:val="36"/>
          <w:szCs w:val="20"/>
          <w:highlight w:val="none"/>
        </w:rPr>
      </w:pPr>
    </w:p>
    <w:p w14:paraId="41CBAC33">
      <w:pPr>
        <w:widowControl/>
        <w:adjustRightInd/>
        <w:jc w:val="center"/>
        <w:rPr>
          <w:rFonts w:ascii="宋体" w:hAnsi="宋体" w:cs="宋体"/>
          <w:b/>
          <w:sz w:val="36"/>
          <w:szCs w:val="20"/>
          <w:highlight w:val="none"/>
        </w:rPr>
      </w:pPr>
    </w:p>
    <w:p w14:paraId="63F8A1D9">
      <w:pPr>
        <w:widowControl/>
        <w:adjustRightInd/>
        <w:jc w:val="center"/>
        <w:rPr>
          <w:rFonts w:ascii="宋体" w:hAnsi="宋体" w:cs="宋体"/>
          <w:b/>
          <w:sz w:val="36"/>
          <w:szCs w:val="20"/>
          <w:highlight w:val="none"/>
        </w:rPr>
      </w:pPr>
    </w:p>
    <w:p w14:paraId="06BCC111">
      <w:pPr>
        <w:widowControl/>
        <w:adjustRightInd/>
        <w:jc w:val="center"/>
        <w:rPr>
          <w:rFonts w:ascii="宋体" w:hAnsi="宋体" w:cs="宋体"/>
          <w:b/>
          <w:sz w:val="36"/>
          <w:szCs w:val="20"/>
          <w:highlight w:val="none"/>
        </w:rPr>
      </w:pPr>
    </w:p>
    <w:p w14:paraId="5874B553">
      <w:pPr>
        <w:widowControl/>
        <w:adjustRightInd/>
        <w:jc w:val="center"/>
        <w:rPr>
          <w:rFonts w:ascii="宋体" w:hAnsi="宋体" w:cs="宋体"/>
          <w:b/>
          <w:sz w:val="36"/>
          <w:szCs w:val="20"/>
          <w:highlight w:val="none"/>
        </w:rPr>
      </w:pPr>
    </w:p>
    <w:p w14:paraId="59F16343">
      <w:pPr>
        <w:widowControl/>
        <w:adjustRightInd/>
        <w:jc w:val="center"/>
        <w:rPr>
          <w:rFonts w:ascii="宋体" w:hAnsi="宋体" w:cs="宋体"/>
          <w:b/>
          <w:sz w:val="36"/>
          <w:szCs w:val="20"/>
          <w:highlight w:val="none"/>
        </w:rPr>
      </w:pPr>
    </w:p>
    <w:p w14:paraId="716EB5EB">
      <w:pPr>
        <w:widowControl/>
        <w:adjustRightInd/>
        <w:jc w:val="center"/>
        <w:rPr>
          <w:rFonts w:ascii="宋体" w:hAnsi="宋体" w:cs="宋体"/>
          <w:b/>
          <w:sz w:val="36"/>
          <w:szCs w:val="20"/>
          <w:highlight w:val="none"/>
        </w:rPr>
      </w:pPr>
    </w:p>
    <w:p w14:paraId="5D851D40">
      <w:pPr>
        <w:widowControl/>
        <w:adjustRightInd/>
        <w:jc w:val="center"/>
        <w:rPr>
          <w:rFonts w:ascii="宋体" w:hAnsi="宋体" w:cs="宋体"/>
          <w:b/>
          <w:sz w:val="36"/>
          <w:szCs w:val="20"/>
          <w:highlight w:val="none"/>
        </w:rPr>
      </w:pPr>
    </w:p>
    <w:p w14:paraId="0699C19E">
      <w:pPr>
        <w:widowControl/>
        <w:adjustRightInd/>
        <w:jc w:val="center"/>
        <w:rPr>
          <w:rFonts w:ascii="宋体" w:hAnsi="宋体" w:cs="宋体"/>
          <w:b/>
          <w:sz w:val="36"/>
          <w:szCs w:val="20"/>
          <w:highlight w:val="none"/>
        </w:rPr>
      </w:pPr>
    </w:p>
    <w:p w14:paraId="3DC85D03">
      <w:pPr>
        <w:widowControl/>
        <w:adjustRightInd/>
        <w:jc w:val="center"/>
        <w:rPr>
          <w:rFonts w:ascii="宋体" w:hAnsi="宋体" w:cs="宋体"/>
          <w:b/>
          <w:sz w:val="36"/>
          <w:szCs w:val="20"/>
          <w:highlight w:val="none"/>
        </w:rPr>
      </w:pPr>
    </w:p>
    <w:p w14:paraId="643701D3">
      <w:pPr>
        <w:widowControl/>
        <w:adjustRightInd/>
        <w:jc w:val="center"/>
        <w:rPr>
          <w:rFonts w:ascii="宋体" w:hAnsi="宋体" w:cs="宋体"/>
          <w:b/>
          <w:sz w:val="36"/>
          <w:szCs w:val="20"/>
          <w:highlight w:val="none"/>
        </w:rPr>
      </w:pPr>
    </w:p>
    <w:p w14:paraId="475A0C3C">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14:paraId="2F02AC85">
      <w:pPr>
        <w:spacing w:line="360" w:lineRule="auto"/>
        <w:jc w:val="center"/>
        <w:outlineLvl w:val="0"/>
        <w:rPr>
          <w:rFonts w:ascii="宋体" w:hAnsi="宋体" w:cs="宋体"/>
          <w:b/>
          <w:kern w:val="0"/>
          <w:sz w:val="36"/>
          <w:szCs w:val="36"/>
          <w:highlight w:val="none"/>
        </w:rPr>
      </w:pPr>
    </w:p>
    <w:p w14:paraId="5CA3A09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8F6C9F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BB49402">
      <w:pPr>
        <w:spacing w:line="360" w:lineRule="auto"/>
        <w:jc w:val="center"/>
        <w:outlineLvl w:val="0"/>
        <w:rPr>
          <w:rFonts w:ascii="宋体" w:hAnsi="宋体" w:cs="宋体"/>
          <w:b/>
          <w:kern w:val="0"/>
          <w:sz w:val="36"/>
          <w:szCs w:val="36"/>
          <w:highlight w:val="none"/>
        </w:rPr>
      </w:pPr>
    </w:p>
    <w:p w14:paraId="56CD60DB">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DCD8D36">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（2）联合协议（如果有</w:t>
      </w:r>
      <w:r>
        <w:rPr>
          <w:rFonts w:hint="eastAsia" w:ascii="宋体" w:hAnsi="宋体" w:cs="宋体"/>
          <w:sz w:val="24"/>
          <w:highlight w:val="none"/>
        </w:rPr>
        <w:t>）…………………………………………………（页码）</w:t>
      </w:r>
    </w:p>
    <w:p w14:paraId="3576EF1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…………………（页码）</w:t>
      </w:r>
    </w:p>
    <w:p w14:paraId="46CA6EBB">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…………………………………（页码）</w:t>
      </w:r>
    </w:p>
    <w:p w14:paraId="73BBE89B">
      <w:pPr>
        <w:snapToGrid w:val="0"/>
        <w:spacing w:line="360" w:lineRule="auto"/>
        <w:ind w:firstLine="480" w:firstLineChars="200"/>
        <w:rPr>
          <w:rFonts w:ascii="宋体" w:hAnsi="宋体" w:cs="宋体"/>
          <w:sz w:val="24"/>
          <w:highlight w:val="none"/>
        </w:rPr>
      </w:pPr>
    </w:p>
    <w:p w14:paraId="361C0547">
      <w:pPr>
        <w:spacing w:line="360" w:lineRule="auto"/>
        <w:ind w:firstLine="480" w:firstLineChars="200"/>
        <w:rPr>
          <w:rFonts w:ascii="宋体" w:hAnsi="宋体" w:cs="宋体"/>
          <w:sz w:val="24"/>
          <w:highlight w:val="none"/>
        </w:rPr>
      </w:pPr>
    </w:p>
    <w:p w14:paraId="167C14BF">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一、符合参加政府采购活动应当具备的一般条件的承诺函</w:t>
      </w:r>
    </w:p>
    <w:p w14:paraId="2C1434A4">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750768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0A22C494">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75E0E2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B8566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AAF14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A2E6A2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F9E637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C147A5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7503F4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526B11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68AF31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7C5F6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54B530B">
      <w:pPr>
        <w:snapToGrid w:val="0"/>
        <w:spacing w:line="360" w:lineRule="auto"/>
        <w:ind w:firstLine="5520" w:firstLineChars="2300"/>
        <w:rPr>
          <w:rFonts w:ascii="宋体" w:hAnsi="宋体" w:cs="宋体"/>
          <w:kern w:val="0"/>
          <w:sz w:val="24"/>
          <w:highlight w:val="none"/>
          <w:lang w:val="zh-CN"/>
        </w:rPr>
      </w:pPr>
    </w:p>
    <w:p w14:paraId="6DC72364">
      <w:pPr>
        <w:snapToGrid w:val="0"/>
        <w:spacing w:line="360" w:lineRule="auto"/>
        <w:ind w:firstLine="5520" w:firstLineChars="2300"/>
        <w:rPr>
          <w:rFonts w:ascii="宋体" w:hAnsi="宋体" w:cs="宋体"/>
          <w:kern w:val="0"/>
          <w:sz w:val="24"/>
          <w:highlight w:val="none"/>
          <w:lang w:val="zh-CN"/>
        </w:rPr>
      </w:pPr>
    </w:p>
    <w:p w14:paraId="050B79B4">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F8C143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8803DBA">
      <w:pPr>
        <w:snapToGrid w:val="0"/>
        <w:spacing w:line="360" w:lineRule="auto"/>
        <w:ind w:right="480"/>
        <w:jc w:val="center"/>
        <w:rPr>
          <w:rFonts w:ascii="宋体" w:hAnsi="宋体" w:cs="宋体"/>
          <w:b/>
          <w:kern w:val="0"/>
          <w:sz w:val="32"/>
          <w:szCs w:val="32"/>
          <w:highlight w:val="none"/>
        </w:rPr>
      </w:pPr>
    </w:p>
    <w:p w14:paraId="5D3652AC">
      <w:pPr>
        <w:snapToGrid w:val="0"/>
        <w:spacing w:line="360" w:lineRule="auto"/>
        <w:ind w:right="480"/>
        <w:jc w:val="center"/>
        <w:rPr>
          <w:rFonts w:ascii="宋体" w:hAnsi="宋体" w:cs="宋体"/>
          <w:b/>
          <w:kern w:val="0"/>
          <w:sz w:val="32"/>
          <w:szCs w:val="32"/>
          <w:highlight w:val="none"/>
        </w:rPr>
      </w:pPr>
    </w:p>
    <w:p w14:paraId="4284483C">
      <w:pPr>
        <w:snapToGrid w:val="0"/>
        <w:spacing w:line="360" w:lineRule="auto"/>
        <w:ind w:right="480"/>
        <w:jc w:val="center"/>
        <w:rPr>
          <w:rFonts w:ascii="宋体" w:hAnsi="宋体" w:cs="宋体"/>
          <w:b/>
          <w:kern w:val="0"/>
          <w:sz w:val="32"/>
          <w:szCs w:val="32"/>
          <w:highlight w:val="none"/>
        </w:rPr>
      </w:pPr>
    </w:p>
    <w:p w14:paraId="5D31CADE">
      <w:pPr>
        <w:rPr>
          <w:rFonts w:ascii="宋体" w:hAnsi="宋体" w:cs="宋体"/>
          <w:highlight w:val="none"/>
        </w:rPr>
      </w:pPr>
    </w:p>
    <w:p w14:paraId="042A58A6">
      <w:pPr>
        <w:snapToGrid w:val="0"/>
        <w:spacing w:line="360" w:lineRule="auto"/>
        <w:ind w:right="480"/>
        <w:jc w:val="center"/>
        <w:rPr>
          <w:rFonts w:ascii="宋体" w:hAnsi="宋体" w:cs="宋体"/>
          <w:b/>
          <w:kern w:val="0"/>
          <w:sz w:val="32"/>
          <w:szCs w:val="32"/>
          <w:highlight w:val="none"/>
        </w:rPr>
      </w:pPr>
    </w:p>
    <w:p w14:paraId="43C512B4">
      <w:pPr>
        <w:snapToGrid w:val="0"/>
        <w:spacing w:line="360" w:lineRule="auto"/>
        <w:ind w:right="480"/>
        <w:jc w:val="center"/>
        <w:rPr>
          <w:rFonts w:ascii="宋体" w:hAnsi="宋体" w:cs="宋体"/>
          <w:b/>
          <w:kern w:val="0"/>
          <w:sz w:val="32"/>
          <w:szCs w:val="32"/>
          <w:highlight w:val="none"/>
        </w:rPr>
      </w:pPr>
    </w:p>
    <w:p w14:paraId="230E6BAB">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7E0E27B">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[以联合体形式投标的，提供联合协议（附件4）；本项目不接受联合体投标或者投标人不以联合体形式投标的，则不需要提供）]</w:t>
      </w:r>
    </w:p>
    <w:p w14:paraId="12DA7DEA">
      <w:pPr>
        <w:snapToGrid w:val="0"/>
        <w:spacing w:line="360" w:lineRule="auto"/>
        <w:ind w:right="480"/>
        <w:jc w:val="center"/>
        <w:rPr>
          <w:rFonts w:ascii="宋体" w:hAnsi="宋体" w:cs="宋体"/>
          <w:b/>
          <w:kern w:val="0"/>
          <w:sz w:val="32"/>
          <w:szCs w:val="32"/>
          <w:highlight w:val="none"/>
        </w:rPr>
      </w:pPr>
    </w:p>
    <w:p w14:paraId="2C462A3E">
      <w:pPr>
        <w:snapToGrid w:val="0"/>
        <w:spacing w:line="360" w:lineRule="auto"/>
        <w:ind w:right="480"/>
        <w:jc w:val="center"/>
        <w:rPr>
          <w:rFonts w:ascii="宋体" w:hAnsi="宋体" w:cs="宋体"/>
          <w:b/>
          <w:kern w:val="0"/>
          <w:sz w:val="32"/>
          <w:szCs w:val="32"/>
          <w:highlight w:val="none"/>
        </w:rPr>
      </w:pPr>
    </w:p>
    <w:p w14:paraId="1DFBE74D">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77E5BC5D">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F6C9C1D">
      <w:pPr>
        <w:snapToGrid w:val="0"/>
        <w:spacing w:before="50" w:after="50" w:line="360" w:lineRule="auto"/>
        <w:ind w:firstLine="470" w:firstLineChars="196"/>
        <w:jc w:val="left"/>
        <w:rPr>
          <w:rFonts w:ascii="宋体" w:hAnsi="宋体" w:cs="宋体"/>
          <w:sz w:val="24"/>
          <w:highlight w:val="none"/>
        </w:rPr>
      </w:pPr>
    </w:p>
    <w:p w14:paraId="2408FDC4">
      <w:pPr>
        <w:widowControl/>
        <w:spacing w:line="360" w:lineRule="auto"/>
        <w:ind w:firstLine="480"/>
        <w:jc w:val="left"/>
        <w:rPr>
          <w:rFonts w:ascii="宋体" w:hAnsi="宋体" w:cs="宋体"/>
          <w:sz w:val="24"/>
          <w:highlight w:val="none"/>
        </w:rPr>
      </w:pPr>
    </w:p>
    <w:p w14:paraId="1F2FB669">
      <w:pPr>
        <w:widowControl/>
        <w:spacing w:line="360" w:lineRule="auto"/>
        <w:ind w:left="150"/>
        <w:jc w:val="center"/>
        <w:rPr>
          <w:rFonts w:ascii="宋体" w:hAnsi="宋体" w:cs="宋体"/>
          <w:b/>
          <w:kern w:val="0"/>
          <w:sz w:val="32"/>
          <w:szCs w:val="32"/>
          <w:highlight w:val="none"/>
        </w:rPr>
      </w:pPr>
    </w:p>
    <w:p w14:paraId="1731B2E4">
      <w:pPr>
        <w:pStyle w:val="2"/>
        <w:rPr>
          <w:highlight w:val="none"/>
          <w:lang w:val="en-US"/>
        </w:rPr>
      </w:pPr>
    </w:p>
    <w:p w14:paraId="637DB692">
      <w:pPr>
        <w:rPr>
          <w:highlight w:val="none"/>
        </w:rPr>
      </w:pPr>
    </w:p>
    <w:p w14:paraId="52902918">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四、本项目的特定资格要求（如果有）</w:t>
      </w:r>
    </w:p>
    <w:p w14:paraId="020FD828">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EC9C3BB">
      <w:pPr>
        <w:rPr>
          <w:rFonts w:ascii="宋体" w:hAnsi="宋体" w:cs="宋体"/>
          <w:highlight w:val="none"/>
        </w:rPr>
      </w:pPr>
    </w:p>
    <w:p w14:paraId="6D70B86F">
      <w:pPr>
        <w:snapToGrid w:val="0"/>
        <w:spacing w:line="360" w:lineRule="auto"/>
        <w:ind w:right="480"/>
        <w:jc w:val="center"/>
        <w:rPr>
          <w:rFonts w:ascii="宋体" w:hAnsi="宋体" w:cs="宋体"/>
          <w:b/>
          <w:kern w:val="0"/>
          <w:sz w:val="32"/>
          <w:szCs w:val="32"/>
          <w:highlight w:val="none"/>
        </w:rPr>
      </w:pPr>
    </w:p>
    <w:p w14:paraId="228792FD">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17BB7ECD">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D0ECC90">
      <w:pPr>
        <w:spacing w:line="360" w:lineRule="auto"/>
        <w:jc w:val="center"/>
        <w:outlineLvl w:val="0"/>
        <w:rPr>
          <w:rFonts w:ascii="宋体" w:hAnsi="宋体" w:cs="宋体"/>
          <w:b/>
          <w:kern w:val="0"/>
          <w:sz w:val="24"/>
          <w:highlight w:val="none"/>
        </w:rPr>
      </w:pPr>
    </w:p>
    <w:p w14:paraId="3115C0A7">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CDD9F91">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A3D9798">
      <w:pPr>
        <w:snapToGrid w:val="0"/>
        <w:spacing w:line="360" w:lineRule="auto"/>
        <w:ind w:firstLine="480" w:firstLineChars="200"/>
        <w:rPr>
          <w:rFonts w:ascii="宋体" w:hAnsi="宋体" w:cs="宋体"/>
          <w:highlight w:val="none"/>
        </w:rPr>
      </w:pPr>
      <w:r>
        <w:rPr>
          <w:rFonts w:hint="eastAsia" w:ascii="宋体" w:hAnsi="宋体" w:cs="宋体"/>
          <w:sz w:val="24"/>
          <w:highlight w:val="none"/>
        </w:rPr>
        <w:t>（3）符合性审查资料</w:t>
      </w:r>
      <w:r>
        <w:rPr>
          <w:rFonts w:hint="eastAsia" w:ascii="宋体" w:hAnsi="宋体" w:cs="宋体"/>
          <w:highlight w:val="none"/>
        </w:rPr>
        <w:t>………………………………………………………………………（页码）</w:t>
      </w:r>
    </w:p>
    <w:p w14:paraId="008522E3">
      <w:pPr>
        <w:snapToGrid w:val="0"/>
        <w:spacing w:line="360" w:lineRule="auto"/>
        <w:ind w:left="479" w:leftChars="228"/>
        <w:rPr>
          <w:rFonts w:ascii="宋体" w:hAnsi="宋体" w:cs="宋体"/>
          <w:highlight w:val="none"/>
        </w:rPr>
      </w:pPr>
      <w:r>
        <w:rPr>
          <w:rFonts w:hint="eastAsia" w:ascii="宋体" w:hAnsi="宋体" w:cs="宋体"/>
          <w:sz w:val="24"/>
          <w:highlight w:val="none"/>
        </w:rPr>
        <w:t>（4）评标标准相应的商务技术资料</w:t>
      </w:r>
      <w:r>
        <w:rPr>
          <w:rFonts w:hint="eastAsia" w:ascii="宋体" w:hAnsi="宋体" w:cs="宋体"/>
          <w:highlight w:val="none"/>
        </w:rPr>
        <w:t>……………………………………………………（页码）</w:t>
      </w:r>
      <w:r>
        <w:rPr>
          <w:rFonts w:hint="eastAsia" w:ascii="宋体" w:hAnsi="宋体" w:cs="宋体"/>
          <w:sz w:val="24"/>
          <w:highlight w:val="none"/>
        </w:rPr>
        <w:t>（5）投标标的清单</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6CE5EE32">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5AF8F31">
      <w:pPr>
        <w:snapToGrid w:val="0"/>
        <w:spacing w:line="360" w:lineRule="auto"/>
        <w:jc w:val="center"/>
        <w:rPr>
          <w:rFonts w:ascii="宋体" w:hAnsi="宋体" w:cs="宋体"/>
          <w:b/>
          <w:kern w:val="0"/>
          <w:sz w:val="32"/>
          <w:szCs w:val="32"/>
          <w:highlight w:val="none"/>
          <w:lang w:val="zh-CN"/>
        </w:rPr>
      </w:pPr>
    </w:p>
    <w:p w14:paraId="7761BE8B">
      <w:pPr>
        <w:snapToGrid w:val="0"/>
        <w:spacing w:line="360" w:lineRule="auto"/>
        <w:jc w:val="center"/>
        <w:rPr>
          <w:rFonts w:ascii="宋体" w:hAnsi="宋体" w:cs="宋体"/>
          <w:b/>
          <w:kern w:val="0"/>
          <w:sz w:val="32"/>
          <w:szCs w:val="32"/>
          <w:highlight w:val="none"/>
          <w:lang w:val="zh-CN"/>
        </w:rPr>
      </w:pPr>
    </w:p>
    <w:p w14:paraId="1CF17A0C">
      <w:pPr>
        <w:snapToGrid w:val="0"/>
        <w:spacing w:line="360" w:lineRule="auto"/>
        <w:jc w:val="center"/>
        <w:rPr>
          <w:rFonts w:ascii="宋体" w:hAnsi="宋体" w:cs="宋体"/>
          <w:b/>
          <w:kern w:val="0"/>
          <w:sz w:val="32"/>
          <w:szCs w:val="32"/>
          <w:highlight w:val="none"/>
          <w:lang w:val="zh-CN"/>
        </w:rPr>
      </w:pPr>
    </w:p>
    <w:p w14:paraId="43094F0A">
      <w:pPr>
        <w:snapToGrid w:val="0"/>
        <w:spacing w:line="360" w:lineRule="auto"/>
        <w:jc w:val="center"/>
        <w:rPr>
          <w:rFonts w:ascii="宋体" w:hAnsi="宋体" w:cs="宋体"/>
          <w:b/>
          <w:kern w:val="0"/>
          <w:sz w:val="32"/>
          <w:szCs w:val="32"/>
          <w:highlight w:val="none"/>
          <w:lang w:val="zh-CN"/>
        </w:rPr>
      </w:pPr>
    </w:p>
    <w:p w14:paraId="2959B7D4">
      <w:pPr>
        <w:snapToGrid w:val="0"/>
        <w:spacing w:line="360" w:lineRule="auto"/>
        <w:jc w:val="center"/>
        <w:rPr>
          <w:rFonts w:ascii="宋体" w:hAnsi="宋体" w:cs="宋体"/>
          <w:b/>
          <w:kern w:val="0"/>
          <w:sz w:val="32"/>
          <w:szCs w:val="32"/>
          <w:highlight w:val="none"/>
          <w:lang w:val="zh-CN"/>
        </w:rPr>
      </w:pPr>
    </w:p>
    <w:p w14:paraId="5637357A">
      <w:pPr>
        <w:snapToGrid w:val="0"/>
        <w:spacing w:line="360" w:lineRule="auto"/>
        <w:jc w:val="center"/>
        <w:rPr>
          <w:rFonts w:ascii="宋体" w:hAnsi="宋体" w:cs="宋体"/>
          <w:b/>
          <w:kern w:val="0"/>
          <w:sz w:val="32"/>
          <w:szCs w:val="32"/>
          <w:highlight w:val="none"/>
          <w:lang w:val="zh-CN"/>
        </w:rPr>
      </w:pPr>
    </w:p>
    <w:p w14:paraId="2CD1B885">
      <w:pPr>
        <w:snapToGrid w:val="0"/>
        <w:spacing w:line="360" w:lineRule="auto"/>
        <w:jc w:val="center"/>
        <w:rPr>
          <w:rFonts w:ascii="宋体" w:hAnsi="宋体" w:cs="宋体"/>
          <w:b/>
          <w:kern w:val="0"/>
          <w:sz w:val="32"/>
          <w:szCs w:val="32"/>
          <w:highlight w:val="none"/>
          <w:lang w:val="zh-CN"/>
        </w:rPr>
      </w:pPr>
    </w:p>
    <w:p w14:paraId="7FFF88FD">
      <w:pPr>
        <w:snapToGrid w:val="0"/>
        <w:spacing w:line="360" w:lineRule="auto"/>
        <w:jc w:val="center"/>
        <w:rPr>
          <w:rFonts w:ascii="宋体" w:hAnsi="宋体" w:cs="宋体"/>
          <w:b/>
          <w:kern w:val="0"/>
          <w:sz w:val="32"/>
          <w:szCs w:val="32"/>
          <w:highlight w:val="none"/>
          <w:lang w:val="zh-CN"/>
        </w:rPr>
      </w:pPr>
    </w:p>
    <w:p w14:paraId="28854196">
      <w:pPr>
        <w:snapToGrid w:val="0"/>
        <w:spacing w:line="360" w:lineRule="auto"/>
        <w:jc w:val="center"/>
        <w:rPr>
          <w:rFonts w:ascii="宋体" w:hAnsi="宋体" w:cs="宋体"/>
          <w:b/>
          <w:kern w:val="0"/>
          <w:sz w:val="32"/>
          <w:szCs w:val="32"/>
          <w:highlight w:val="none"/>
          <w:lang w:val="zh-CN"/>
        </w:rPr>
      </w:pPr>
    </w:p>
    <w:p w14:paraId="346AE012">
      <w:pPr>
        <w:snapToGrid w:val="0"/>
        <w:spacing w:line="360" w:lineRule="auto"/>
        <w:jc w:val="center"/>
        <w:rPr>
          <w:rFonts w:ascii="宋体" w:hAnsi="宋体" w:cs="宋体"/>
          <w:b/>
          <w:kern w:val="0"/>
          <w:sz w:val="32"/>
          <w:szCs w:val="32"/>
          <w:highlight w:val="none"/>
          <w:lang w:val="zh-CN"/>
        </w:rPr>
      </w:pPr>
    </w:p>
    <w:p w14:paraId="2A85416A">
      <w:pPr>
        <w:snapToGrid w:val="0"/>
        <w:spacing w:line="360" w:lineRule="auto"/>
        <w:jc w:val="center"/>
        <w:rPr>
          <w:rFonts w:ascii="宋体" w:hAnsi="宋体" w:cs="宋体"/>
          <w:b/>
          <w:kern w:val="0"/>
          <w:sz w:val="32"/>
          <w:szCs w:val="32"/>
          <w:highlight w:val="none"/>
          <w:lang w:val="zh-CN"/>
        </w:rPr>
      </w:pPr>
    </w:p>
    <w:p w14:paraId="107A5B43">
      <w:pPr>
        <w:snapToGrid w:val="0"/>
        <w:spacing w:line="360" w:lineRule="auto"/>
        <w:jc w:val="center"/>
        <w:rPr>
          <w:rFonts w:ascii="宋体" w:hAnsi="宋体" w:cs="宋体"/>
          <w:b/>
          <w:kern w:val="0"/>
          <w:sz w:val="32"/>
          <w:szCs w:val="32"/>
          <w:highlight w:val="none"/>
          <w:lang w:val="zh-CN"/>
        </w:rPr>
      </w:pPr>
    </w:p>
    <w:p w14:paraId="01F569DE">
      <w:pPr>
        <w:rPr>
          <w:rFonts w:ascii="宋体" w:hAnsi="宋体" w:cs="宋体"/>
          <w:b/>
          <w:kern w:val="0"/>
          <w:sz w:val="32"/>
          <w:szCs w:val="32"/>
          <w:highlight w:val="none"/>
          <w:lang w:val="zh-CN"/>
        </w:rPr>
      </w:pPr>
    </w:p>
    <w:p w14:paraId="6A58A73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AF2108C">
      <w:pPr>
        <w:snapToGrid w:val="0"/>
        <w:spacing w:line="420" w:lineRule="exact"/>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DD23F74">
      <w:pPr>
        <w:snapToGrid w:val="0"/>
        <w:spacing w:line="420" w:lineRule="exact"/>
        <w:rPr>
          <w:rFonts w:ascii="宋体" w:hAnsi="宋体" w:cs="宋体"/>
          <w:sz w:val="24"/>
          <w:highlight w:val="none"/>
        </w:rPr>
      </w:pPr>
      <w:r>
        <w:rPr>
          <w:rFonts w:hint="eastAsia" w:ascii="宋体" w:hAnsi="宋体" w:cs="宋体"/>
          <w:sz w:val="24"/>
          <w:highlight w:val="none"/>
        </w:rPr>
        <w:t>（采购人）、（采购代理机构）：</w:t>
      </w:r>
    </w:p>
    <w:p w14:paraId="74F0AE9C">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51E816C0">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1B1F1D00">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FE1B615">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D5A37D3">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2.1.1符合参加政府采购活动应当具备的一般条件的承诺函；</w:t>
      </w:r>
    </w:p>
    <w:p w14:paraId="1D791B81">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395" w:name="_Hlk101257010"/>
      <w:r>
        <w:rPr>
          <w:rFonts w:hint="eastAsia" w:ascii="宋体" w:hAnsi="宋体" w:cs="宋体"/>
          <w:sz w:val="24"/>
          <w:highlight w:val="none"/>
        </w:rPr>
        <w:t>（如果有)</w:t>
      </w:r>
      <w:bookmarkEnd w:id="395"/>
      <w:r>
        <w:rPr>
          <w:rFonts w:hint="eastAsia" w:ascii="宋体" w:hAnsi="宋体" w:cs="宋体"/>
          <w:snapToGrid w:val="0"/>
          <w:kern w:val="28"/>
          <w:sz w:val="24"/>
          <w:szCs w:val="20"/>
          <w:highlight w:val="none"/>
        </w:rPr>
        <w:t>；</w:t>
      </w:r>
    </w:p>
    <w:p w14:paraId="32928302">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0EEB5246">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7FD56934">
      <w:pPr>
        <w:snapToGrid w:val="0"/>
        <w:spacing w:line="420" w:lineRule="exact"/>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78056288">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FA0C3AF">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3BA0CEC1">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2.2.3符合性审查资料；</w:t>
      </w:r>
    </w:p>
    <w:p w14:paraId="37376640">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2.2.4评标标准相应的商务技术资料；</w:t>
      </w:r>
    </w:p>
    <w:p w14:paraId="5701BA11">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2.2.5投标标的清单；</w:t>
      </w:r>
    </w:p>
    <w:p w14:paraId="114FB8BF">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429D272E">
      <w:pPr>
        <w:snapToGrid w:val="0"/>
        <w:spacing w:line="420" w:lineRule="exact"/>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1E138BF1">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6E709846">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26584B2F">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2.3.2</w:t>
      </w:r>
      <w:r>
        <w:rPr>
          <w:rFonts w:hint="eastAsia" w:ascii="宋体" w:hAnsi="宋体" w:cs="宋体"/>
          <w:color w:val="auto"/>
          <w:sz w:val="24"/>
          <w:highlight w:val="none"/>
          <w:lang w:val="en-US" w:eastAsia="zh-CN"/>
        </w:rPr>
        <w:t>报价情况说明（如果有）；</w:t>
      </w:r>
    </w:p>
    <w:p w14:paraId="4E2960E9">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lang w:val="en-US" w:eastAsia="zh-CN"/>
        </w:rPr>
        <w:t>2.3.3</w:t>
      </w:r>
      <w:r>
        <w:rPr>
          <w:rFonts w:hint="eastAsia" w:ascii="宋体" w:hAnsi="宋体" w:cs="宋体"/>
          <w:sz w:val="24"/>
          <w:highlight w:val="none"/>
        </w:rPr>
        <w:t>中小企业声明函（如果有）。</w:t>
      </w:r>
    </w:p>
    <w:p w14:paraId="1178F9DD">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5F854089">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73EE14E">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2632F4C9">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7A99B84">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B219D05">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2BD1FE01">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0F2AA2FE">
      <w:pPr>
        <w:snapToGrid w:val="0"/>
        <w:spacing w:line="420" w:lineRule="exact"/>
        <w:ind w:firstLine="120" w:firstLineChars="50"/>
        <w:rPr>
          <w:rFonts w:ascii="宋体" w:hAnsi="宋体" w:cs="宋体"/>
          <w:sz w:val="24"/>
          <w:highlight w:val="none"/>
        </w:rPr>
      </w:pPr>
      <w:r>
        <w:rPr>
          <w:rFonts w:hint="eastAsia" w:ascii="宋体" w:hAnsi="宋体" w:cs="宋体"/>
          <w:sz w:val="24"/>
          <w:highlight w:val="none"/>
        </w:rPr>
        <w:t>投标人名称（电子签名）：                         日期：  年   月   日</w:t>
      </w:r>
    </w:p>
    <w:p w14:paraId="38C275C7">
      <w:pPr>
        <w:snapToGrid w:val="0"/>
        <w:spacing w:line="420" w:lineRule="exact"/>
        <w:ind w:right="420"/>
        <w:rPr>
          <w:rFonts w:ascii="宋体" w:hAnsi="宋体" w:cs="宋体"/>
          <w:sz w:val="24"/>
          <w:highlight w:val="none"/>
        </w:rPr>
      </w:pPr>
      <w:r>
        <w:rPr>
          <w:rFonts w:hint="eastAsia" w:ascii="宋体" w:hAnsi="宋体" w:cs="宋体"/>
          <w:sz w:val="24"/>
          <w:highlight w:val="none"/>
        </w:rPr>
        <w:t>注：按本格式和要求提供。</w:t>
      </w:r>
    </w:p>
    <w:p w14:paraId="220EA7A9">
      <w:pPr>
        <w:jc w:val="center"/>
        <w:rPr>
          <w:rFonts w:ascii="宋体" w:hAnsi="宋体" w:cs="宋体"/>
          <w:b/>
          <w:kern w:val="0"/>
          <w:sz w:val="30"/>
          <w:szCs w:val="30"/>
          <w:highlight w:val="none"/>
          <w:lang w:val="zh-CN"/>
        </w:rPr>
      </w:pPr>
    </w:p>
    <w:p w14:paraId="52BC2C0F">
      <w:pPr>
        <w:jc w:val="center"/>
        <w:rPr>
          <w:rFonts w:ascii="宋体" w:hAnsi="宋体" w:cs="宋体"/>
          <w:b/>
          <w:kern w:val="0"/>
          <w:sz w:val="30"/>
          <w:szCs w:val="30"/>
          <w:highlight w:val="none"/>
          <w:lang w:val="zh-CN"/>
        </w:rPr>
      </w:pPr>
      <w:r>
        <w:rPr>
          <w:rFonts w:hint="eastAsia" w:ascii="宋体" w:hAnsi="宋体" w:cs="宋体"/>
          <w:b/>
          <w:kern w:val="0"/>
          <w:sz w:val="30"/>
          <w:szCs w:val="30"/>
          <w:highlight w:val="none"/>
          <w:lang w:val="zh-CN"/>
        </w:rPr>
        <w:t>二、授权委托书或法定代表人（单位负责人、自然人本人）身份证明</w:t>
      </w:r>
    </w:p>
    <w:p w14:paraId="3B0B14F1">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2F6AA117">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6838C80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6CF3F5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166B20B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804AC9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EFF3C8D">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F4D437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A86B41B">
      <w:pPr>
        <w:snapToGrid w:val="0"/>
        <w:spacing w:line="360" w:lineRule="auto"/>
        <w:rPr>
          <w:rFonts w:ascii="宋体" w:hAnsi="宋体" w:cs="宋体"/>
          <w:sz w:val="24"/>
          <w:highlight w:val="none"/>
        </w:rPr>
      </w:pPr>
    </w:p>
    <w:p w14:paraId="6EB81B34">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E0E6E1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2CAF6B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1C62C26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52C65B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690AE0D8">
      <w:pPr>
        <w:jc w:val="center"/>
        <w:rPr>
          <w:rFonts w:ascii="宋体" w:hAnsi="宋体" w:cs="宋体"/>
          <w:b/>
          <w:kern w:val="0"/>
          <w:sz w:val="32"/>
          <w:szCs w:val="32"/>
          <w:highlight w:val="none"/>
        </w:rPr>
      </w:pPr>
    </w:p>
    <w:p w14:paraId="0817F692">
      <w:pPr>
        <w:rPr>
          <w:rFonts w:ascii="宋体" w:hAnsi="宋体" w:cs="宋体"/>
          <w:highlight w:val="none"/>
        </w:rPr>
      </w:pPr>
    </w:p>
    <w:p w14:paraId="57F6280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F5AE3B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CB67B17">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28AEE7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E20835">
      <w:pPr>
        <w:autoSpaceDE w:val="0"/>
        <w:autoSpaceDN w:val="0"/>
        <w:spacing w:line="360" w:lineRule="auto"/>
        <w:jc w:val="center"/>
        <w:rPr>
          <w:rFonts w:ascii="宋体" w:hAnsi="宋体" w:cs="宋体"/>
          <w:b/>
          <w:kern w:val="0"/>
          <w:sz w:val="32"/>
          <w:szCs w:val="32"/>
          <w:highlight w:val="none"/>
          <w:lang w:val="zh-CN"/>
        </w:rPr>
      </w:pPr>
    </w:p>
    <w:p w14:paraId="3D983CE2">
      <w:pPr>
        <w:autoSpaceDE w:val="0"/>
        <w:autoSpaceDN w:val="0"/>
        <w:spacing w:line="360" w:lineRule="auto"/>
        <w:jc w:val="center"/>
        <w:rPr>
          <w:rFonts w:ascii="宋体" w:hAnsi="宋体" w:cs="宋体"/>
          <w:b/>
          <w:kern w:val="0"/>
          <w:sz w:val="32"/>
          <w:szCs w:val="32"/>
          <w:highlight w:val="none"/>
          <w:lang w:val="zh-CN"/>
        </w:rPr>
      </w:pPr>
    </w:p>
    <w:p w14:paraId="36153D25">
      <w:pPr>
        <w:autoSpaceDE w:val="0"/>
        <w:autoSpaceDN w:val="0"/>
        <w:spacing w:line="360" w:lineRule="auto"/>
        <w:jc w:val="center"/>
        <w:rPr>
          <w:rFonts w:ascii="宋体" w:hAnsi="宋体" w:cs="宋体"/>
          <w:b/>
          <w:kern w:val="0"/>
          <w:sz w:val="32"/>
          <w:szCs w:val="32"/>
          <w:highlight w:val="none"/>
          <w:lang w:val="zh-CN"/>
        </w:rPr>
      </w:pPr>
    </w:p>
    <w:p w14:paraId="07BAFF59">
      <w:pPr>
        <w:autoSpaceDE w:val="0"/>
        <w:autoSpaceDN w:val="0"/>
        <w:spacing w:line="360" w:lineRule="auto"/>
        <w:jc w:val="center"/>
        <w:rPr>
          <w:rFonts w:ascii="宋体" w:hAnsi="宋体" w:cs="宋体"/>
          <w:b/>
          <w:kern w:val="0"/>
          <w:sz w:val="32"/>
          <w:szCs w:val="32"/>
          <w:highlight w:val="none"/>
          <w:lang w:val="zh-CN"/>
        </w:rPr>
      </w:pPr>
    </w:p>
    <w:p w14:paraId="63812FBF">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50AB4B9B">
      <w:pPr>
        <w:pStyle w:val="148"/>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B4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8E8BAA2">
            <w:pPr>
              <w:pStyle w:val="148"/>
              <w:adjustRightInd w:val="0"/>
              <w:spacing w:line="360" w:lineRule="auto"/>
              <w:rPr>
                <w:rFonts w:hAnsi="宋体" w:cs="宋体"/>
                <w:bCs/>
                <w:sz w:val="24"/>
                <w:highlight w:val="none"/>
              </w:rPr>
            </w:pPr>
            <w:r>
              <w:rPr>
                <w:rFonts w:hint="eastAsia" w:hAnsi="宋体" w:cs="宋体"/>
                <w:bCs/>
                <w:sz w:val="24"/>
                <w:highlight w:val="none"/>
              </w:rPr>
              <w:t>正面：                                 反面：</w:t>
            </w:r>
          </w:p>
          <w:p w14:paraId="47E484E7">
            <w:pPr>
              <w:pStyle w:val="148"/>
              <w:adjustRightInd w:val="0"/>
              <w:spacing w:line="360" w:lineRule="auto"/>
              <w:rPr>
                <w:rFonts w:hAnsi="宋体" w:cs="宋体"/>
                <w:bCs/>
                <w:sz w:val="24"/>
                <w:highlight w:val="none"/>
              </w:rPr>
            </w:pPr>
          </w:p>
        </w:tc>
      </w:tr>
    </w:tbl>
    <w:p w14:paraId="09B8C380">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F1316A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4F915F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D26D3C6">
      <w:pPr>
        <w:jc w:val="center"/>
        <w:rPr>
          <w:rFonts w:ascii="宋体" w:hAnsi="宋体" w:cs="宋体"/>
          <w:b/>
          <w:kern w:val="0"/>
          <w:sz w:val="32"/>
          <w:szCs w:val="32"/>
          <w:highlight w:val="none"/>
        </w:rPr>
      </w:pPr>
    </w:p>
    <w:p w14:paraId="3EE8B350">
      <w:pPr>
        <w:jc w:val="center"/>
        <w:rPr>
          <w:rFonts w:ascii="宋体" w:hAnsi="宋体" w:cs="宋体"/>
          <w:b/>
          <w:kern w:val="0"/>
          <w:sz w:val="32"/>
          <w:szCs w:val="32"/>
          <w:highlight w:val="none"/>
        </w:rPr>
      </w:pPr>
    </w:p>
    <w:p w14:paraId="1A72FFFE">
      <w:pPr>
        <w:jc w:val="center"/>
        <w:rPr>
          <w:rFonts w:ascii="宋体" w:hAnsi="宋体" w:cs="宋体"/>
          <w:b/>
          <w:kern w:val="0"/>
          <w:sz w:val="32"/>
          <w:szCs w:val="32"/>
          <w:highlight w:val="none"/>
        </w:rPr>
      </w:pPr>
    </w:p>
    <w:p w14:paraId="3441B7C7">
      <w:pPr>
        <w:jc w:val="center"/>
        <w:rPr>
          <w:rFonts w:ascii="宋体" w:hAnsi="宋体" w:cs="宋体"/>
          <w:b/>
          <w:kern w:val="0"/>
          <w:sz w:val="32"/>
          <w:szCs w:val="32"/>
          <w:highlight w:val="none"/>
        </w:rPr>
      </w:pPr>
    </w:p>
    <w:p w14:paraId="3C46E5D4">
      <w:pPr>
        <w:jc w:val="center"/>
        <w:rPr>
          <w:rFonts w:ascii="宋体" w:hAnsi="宋体" w:cs="宋体"/>
          <w:b/>
          <w:kern w:val="0"/>
          <w:sz w:val="32"/>
          <w:szCs w:val="32"/>
          <w:highlight w:val="none"/>
        </w:rPr>
      </w:pPr>
    </w:p>
    <w:p w14:paraId="3594A94F">
      <w:pPr>
        <w:jc w:val="center"/>
        <w:rPr>
          <w:rFonts w:ascii="宋体" w:hAnsi="宋体" w:cs="宋体"/>
          <w:b/>
          <w:kern w:val="0"/>
          <w:sz w:val="32"/>
          <w:szCs w:val="32"/>
          <w:highlight w:val="none"/>
        </w:rPr>
      </w:pPr>
    </w:p>
    <w:p w14:paraId="35C2DCB8">
      <w:pPr>
        <w:jc w:val="center"/>
        <w:rPr>
          <w:rFonts w:ascii="宋体" w:hAnsi="宋体" w:cs="宋体"/>
          <w:b/>
          <w:kern w:val="0"/>
          <w:sz w:val="32"/>
          <w:szCs w:val="32"/>
          <w:highlight w:val="none"/>
        </w:rPr>
      </w:pPr>
    </w:p>
    <w:p w14:paraId="2AFDD09D">
      <w:pPr>
        <w:jc w:val="center"/>
        <w:rPr>
          <w:rFonts w:ascii="宋体" w:hAnsi="宋体" w:cs="宋体"/>
          <w:b/>
          <w:kern w:val="0"/>
          <w:sz w:val="32"/>
          <w:szCs w:val="32"/>
          <w:highlight w:val="none"/>
        </w:rPr>
      </w:pPr>
    </w:p>
    <w:p w14:paraId="5833FD27">
      <w:pPr>
        <w:jc w:val="center"/>
        <w:rPr>
          <w:rFonts w:ascii="宋体" w:hAnsi="宋体" w:cs="宋体"/>
          <w:b/>
          <w:kern w:val="0"/>
          <w:sz w:val="32"/>
          <w:szCs w:val="32"/>
          <w:highlight w:val="none"/>
        </w:rPr>
      </w:pPr>
    </w:p>
    <w:p w14:paraId="63DE3C86">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6E4CAD2">
      <w:pPr>
        <w:jc w:val="center"/>
        <w:rPr>
          <w:rFonts w:ascii="宋体" w:hAnsi="宋体" w:cs="宋体"/>
          <w:b/>
          <w:kern w:val="0"/>
          <w:sz w:val="32"/>
          <w:szCs w:val="32"/>
          <w:highlight w:val="none"/>
        </w:rPr>
      </w:pPr>
      <w:r>
        <w:rPr>
          <w:rFonts w:hint="eastAsia" w:ascii="宋体" w:hAnsi="宋体" w:cs="宋体"/>
          <w:b/>
          <w:kern w:val="0"/>
          <w:sz w:val="32"/>
          <w:szCs w:val="32"/>
          <w:highlight w:val="none"/>
        </w:rPr>
        <w:t>三、符合性审查资料</w:t>
      </w:r>
    </w:p>
    <w:p w14:paraId="2B087606">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2A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4670B3">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28F18A30">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0DF774D">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4DF0E99">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0505CBB9">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633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7386B6">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69819285">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E65E7C7">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20CA29A1">
            <w:pPr>
              <w:rPr>
                <w:rFonts w:ascii="宋体" w:hAnsi="宋体" w:cs="宋体"/>
                <w:sz w:val="24"/>
                <w:highlight w:val="none"/>
              </w:rPr>
            </w:pPr>
          </w:p>
          <w:p w14:paraId="18B1228A">
            <w:pPr>
              <w:rPr>
                <w:rFonts w:ascii="宋体" w:hAnsi="宋体" w:cs="宋体"/>
                <w:sz w:val="24"/>
                <w:highlight w:val="none"/>
              </w:rPr>
            </w:pPr>
            <w:r>
              <w:rPr>
                <w:rFonts w:hint="eastAsia" w:ascii="宋体" w:hAnsi="宋体" w:cs="宋体"/>
                <w:sz w:val="24"/>
                <w:highlight w:val="none"/>
              </w:rPr>
              <w:t>见投标文件</w:t>
            </w:r>
          </w:p>
          <w:p w14:paraId="4C343CA6">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2B1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F31B41">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5E501F79">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9836B8C">
            <w:pPr>
              <w:rPr>
                <w:rFonts w:ascii="宋体" w:hAnsi="宋体" w:cs="宋体"/>
                <w:sz w:val="24"/>
                <w:highlight w:val="none"/>
              </w:rPr>
            </w:pPr>
            <w:r>
              <w:rPr>
                <w:rFonts w:hint="eastAsia" w:ascii="宋体" w:hAnsi="宋体" w:cs="宋体"/>
                <w:sz w:val="24"/>
                <w:highlight w:val="none"/>
              </w:rPr>
              <w:t>投标函</w:t>
            </w:r>
          </w:p>
        </w:tc>
        <w:tc>
          <w:tcPr>
            <w:tcW w:w="1418" w:type="dxa"/>
          </w:tcPr>
          <w:p w14:paraId="34773308">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E8D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85F395">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7751DEDB">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70840B70">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2D6E51C5">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8607EF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E8CF28A">
      <w:pPr>
        <w:jc w:val="center"/>
        <w:rPr>
          <w:rFonts w:ascii="宋体" w:hAnsi="宋体" w:cs="宋体"/>
          <w:b/>
          <w:kern w:val="0"/>
          <w:sz w:val="32"/>
          <w:szCs w:val="32"/>
          <w:highlight w:val="none"/>
        </w:rPr>
      </w:pPr>
    </w:p>
    <w:p w14:paraId="16747F77">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0AB57A9">
      <w:pPr>
        <w:jc w:val="center"/>
        <w:rPr>
          <w:rFonts w:ascii="宋体" w:hAnsi="宋体" w:cs="宋体"/>
          <w:b/>
          <w:kern w:val="0"/>
          <w:sz w:val="32"/>
          <w:szCs w:val="32"/>
          <w:highlight w:val="none"/>
        </w:rPr>
      </w:pPr>
    </w:p>
    <w:p w14:paraId="5EECD6DB">
      <w:pPr>
        <w:jc w:val="center"/>
        <w:rPr>
          <w:rFonts w:ascii="宋体" w:hAnsi="宋体" w:cs="宋体"/>
          <w:b/>
          <w:kern w:val="0"/>
          <w:sz w:val="32"/>
          <w:szCs w:val="32"/>
          <w:highlight w:val="none"/>
        </w:rPr>
      </w:pPr>
    </w:p>
    <w:p w14:paraId="2A3B5A11">
      <w:pPr>
        <w:jc w:val="center"/>
        <w:rPr>
          <w:rFonts w:ascii="宋体" w:hAnsi="宋体" w:cs="宋体"/>
          <w:b/>
          <w:kern w:val="0"/>
          <w:sz w:val="32"/>
          <w:szCs w:val="32"/>
          <w:highlight w:val="none"/>
        </w:rPr>
      </w:pPr>
    </w:p>
    <w:p w14:paraId="1FBDEEDC">
      <w:pPr>
        <w:jc w:val="center"/>
        <w:rPr>
          <w:rFonts w:ascii="宋体" w:hAnsi="宋体" w:cs="宋体"/>
          <w:b/>
          <w:kern w:val="0"/>
          <w:sz w:val="32"/>
          <w:szCs w:val="32"/>
          <w:highlight w:val="none"/>
        </w:rPr>
      </w:pPr>
    </w:p>
    <w:p w14:paraId="0A2A5A04">
      <w:pPr>
        <w:jc w:val="center"/>
        <w:rPr>
          <w:rFonts w:ascii="宋体" w:hAnsi="宋体" w:cs="宋体"/>
          <w:b/>
          <w:kern w:val="0"/>
          <w:sz w:val="32"/>
          <w:szCs w:val="32"/>
          <w:highlight w:val="none"/>
        </w:rPr>
      </w:pPr>
    </w:p>
    <w:p w14:paraId="13FADD08">
      <w:pPr>
        <w:jc w:val="center"/>
        <w:rPr>
          <w:rFonts w:ascii="宋体" w:hAnsi="宋体" w:cs="宋体"/>
          <w:b/>
          <w:kern w:val="0"/>
          <w:sz w:val="32"/>
          <w:szCs w:val="32"/>
          <w:highlight w:val="none"/>
        </w:rPr>
      </w:pPr>
    </w:p>
    <w:p w14:paraId="6CA4F8C4">
      <w:pPr>
        <w:jc w:val="center"/>
        <w:rPr>
          <w:rFonts w:ascii="宋体" w:hAnsi="宋体" w:cs="宋体"/>
          <w:b/>
          <w:kern w:val="0"/>
          <w:sz w:val="32"/>
          <w:szCs w:val="32"/>
          <w:highlight w:val="none"/>
        </w:rPr>
      </w:pPr>
    </w:p>
    <w:p w14:paraId="3B16C2EA">
      <w:pPr>
        <w:jc w:val="center"/>
        <w:rPr>
          <w:rFonts w:ascii="宋体" w:hAnsi="宋体" w:cs="宋体"/>
          <w:b/>
          <w:kern w:val="0"/>
          <w:sz w:val="32"/>
          <w:szCs w:val="32"/>
          <w:highlight w:val="none"/>
        </w:rPr>
      </w:pPr>
    </w:p>
    <w:p w14:paraId="6FC4373B">
      <w:pPr>
        <w:jc w:val="center"/>
        <w:rPr>
          <w:rFonts w:ascii="宋体" w:hAnsi="宋体" w:cs="宋体"/>
          <w:highlight w:val="none"/>
        </w:rPr>
      </w:pPr>
      <w:r>
        <w:rPr>
          <w:rFonts w:hint="eastAsia" w:ascii="宋体" w:hAnsi="宋体" w:cs="宋体"/>
          <w:b/>
          <w:kern w:val="0"/>
          <w:sz w:val="32"/>
          <w:szCs w:val="32"/>
          <w:highlight w:val="none"/>
        </w:rPr>
        <w:t>四、评标标准相应的商务技术资料</w:t>
      </w:r>
    </w:p>
    <w:p w14:paraId="2C546983">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03E00601">
      <w:pPr>
        <w:jc w:val="center"/>
        <w:rPr>
          <w:rFonts w:ascii="宋体" w:hAnsi="宋体" w:cs="宋体"/>
          <w:b/>
          <w:kern w:val="0"/>
          <w:sz w:val="32"/>
          <w:szCs w:val="32"/>
          <w:highlight w:val="none"/>
        </w:rPr>
      </w:pPr>
    </w:p>
    <w:p w14:paraId="3E277E8D">
      <w:pPr>
        <w:jc w:val="center"/>
        <w:rPr>
          <w:rFonts w:ascii="宋体" w:hAnsi="宋体" w:cs="宋体"/>
          <w:b/>
          <w:kern w:val="0"/>
          <w:sz w:val="32"/>
          <w:szCs w:val="32"/>
          <w:highlight w:val="none"/>
        </w:rPr>
      </w:pPr>
    </w:p>
    <w:p w14:paraId="4A6C188F">
      <w:pPr>
        <w:jc w:val="center"/>
        <w:rPr>
          <w:rFonts w:ascii="宋体" w:hAnsi="宋体" w:cs="宋体"/>
          <w:b/>
          <w:kern w:val="0"/>
          <w:sz w:val="32"/>
          <w:szCs w:val="32"/>
          <w:highlight w:val="none"/>
        </w:rPr>
      </w:pPr>
    </w:p>
    <w:p w14:paraId="3E8F3FE2">
      <w:pPr>
        <w:ind w:firstLine="2891" w:firstLineChars="900"/>
        <w:rPr>
          <w:rFonts w:ascii="宋体" w:hAnsi="宋体" w:cs="宋体"/>
          <w:b/>
          <w:kern w:val="0"/>
          <w:sz w:val="32"/>
          <w:szCs w:val="32"/>
          <w:highlight w:val="none"/>
        </w:rPr>
      </w:pPr>
    </w:p>
    <w:p w14:paraId="26902828">
      <w:pPr>
        <w:ind w:firstLine="2891" w:firstLineChars="900"/>
        <w:rPr>
          <w:rFonts w:ascii="宋体" w:hAnsi="宋体" w:cs="宋体"/>
          <w:b/>
          <w:kern w:val="0"/>
          <w:sz w:val="32"/>
          <w:szCs w:val="32"/>
          <w:highlight w:val="none"/>
        </w:rPr>
      </w:pPr>
    </w:p>
    <w:p w14:paraId="47D2B913">
      <w:pPr>
        <w:ind w:firstLine="2891" w:firstLineChars="900"/>
        <w:rPr>
          <w:rFonts w:ascii="宋体" w:hAnsi="宋体" w:cs="宋体"/>
          <w:b/>
          <w:kern w:val="0"/>
          <w:sz w:val="32"/>
          <w:szCs w:val="32"/>
          <w:highlight w:val="none"/>
        </w:rPr>
      </w:pPr>
    </w:p>
    <w:p w14:paraId="373C2EF1">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五、投标标的清单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309"/>
        <w:gridCol w:w="1215"/>
        <w:gridCol w:w="1417"/>
        <w:gridCol w:w="2294"/>
        <w:gridCol w:w="890"/>
        <w:gridCol w:w="1458"/>
      </w:tblGrid>
      <w:tr w14:paraId="31CC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13EF5B7B">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6A92F22E">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654" w:type="pct"/>
            <w:tcBorders>
              <w:top w:val="single" w:color="auto" w:sz="4" w:space="0"/>
              <w:left w:val="single" w:color="auto" w:sz="4" w:space="0"/>
              <w:bottom w:val="single" w:color="auto" w:sz="4" w:space="0"/>
              <w:right w:val="single" w:color="auto" w:sz="4" w:space="0"/>
            </w:tcBorders>
            <w:vAlign w:val="center"/>
          </w:tcPr>
          <w:p w14:paraId="30166DFE">
            <w:pPr>
              <w:spacing w:line="360" w:lineRule="auto"/>
              <w:rPr>
                <w:rFonts w:ascii="宋体" w:hAnsi="宋体" w:cs="宋体"/>
                <w:b/>
                <w:sz w:val="24"/>
                <w:highlight w:val="none"/>
              </w:rPr>
            </w:pPr>
            <w:r>
              <w:rPr>
                <w:rFonts w:hint="eastAsia" w:ascii="宋体" w:hAnsi="宋体" w:cs="宋体"/>
                <w:b/>
                <w:sz w:val="24"/>
                <w:highlight w:val="none"/>
              </w:rPr>
              <w:t>服务范围</w:t>
            </w:r>
          </w:p>
        </w:tc>
        <w:tc>
          <w:tcPr>
            <w:tcW w:w="763" w:type="pct"/>
            <w:tcBorders>
              <w:top w:val="single" w:color="auto" w:sz="4" w:space="0"/>
              <w:left w:val="single" w:color="auto" w:sz="4" w:space="0"/>
              <w:bottom w:val="single" w:color="auto" w:sz="4" w:space="0"/>
              <w:right w:val="single" w:color="auto" w:sz="4" w:space="0"/>
            </w:tcBorders>
            <w:vAlign w:val="center"/>
          </w:tcPr>
          <w:p w14:paraId="23F2EC3A">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1235" w:type="pct"/>
            <w:tcBorders>
              <w:top w:val="single" w:color="auto" w:sz="4" w:space="0"/>
              <w:left w:val="single" w:color="auto" w:sz="4" w:space="0"/>
              <w:bottom w:val="single" w:color="auto" w:sz="4" w:space="0"/>
              <w:right w:val="single" w:color="auto" w:sz="4" w:space="0"/>
            </w:tcBorders>
            <w:vAlign w:val="center"/>
          </w:tcPr>
          <w:p w14:paraId="178718BB">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479" w:type="pct"/>
            <w:tcBorders>
              <w:top w:val="single" w:color="auto" w:sz="4" w:space="0"/>
              <w:left w:val="single" w:color="auto" w:sz="4" w:space="0"/>
              <w:bottom w:val="single" w:color="auto" w:sz="4" w:space="0"/>
              <w:right w:val="single" w:color="auto" w:sz="4" w:space="0"/>
            </w:tcBorders>
            <w:vAlign w:val="center"/>
          </w:tcPr>
          <w:p w14:paraId="6C8F2736">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785" w:type="pct"/>
            <w:tcBorders>
              <w:top w:val="single" w:color="auto" w:sz="4" w:space="0"/>
              <w:left w:val="single" w:color="auto" w:sz="4" w:space="0"/>
              <w:bottom w:val="single" w:color="auto" w:sz="4" w:space="0"/>
              <w:right w:val="single" w:color="auto" w:sz="4" w:space="0"/>
            </w:tcBorders>
            <w:vAlign w:val="center"/>
          </w:tcPr>
          <w:p w14:paraId="7A19664A">
            <w:pPr>
              <w:spacing w:line="360" w:lineRule="auto"/>
              <w:jc w:val="center"/>
              <w:rPr>
                <w:rFonts w:ascii="宋体" w:hAnsi="宋体" w:cs="宋体"/>
                <w:b/>
                <w:sz w:val="24"/>
                <w:highlight w:val="none"/>
              </w:rPr>
            </w:pPr>
          </w:p>
          <w:p w14:paraId="136FC666">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52AC0F90">
            <w:pPr>
              <w:spacing w:line="360" w:lineRule="auto"/>
              <w:jc w:val="center"/>
              <w:rPr>
                <w:rFonts w:ascii="宋体" w:hAnsi="宋体" w:cs="宋体"/>
                <w:b/>
                <w:sz w:val="24"/>
                <w:highlight w:val="none"/>
              </w:rPr>
            </w:pPr>
          </w:p>
        </w:tc>
      </w:tr>
      <w:tr w14:paraId="4A4E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195C2421">
            <w:pPr>
              <w:spacing w:line="360" w:lineRule="auto"/>
              <w:jc w:val="center"/>
              <w:rPr>
                <w:rFonts w:ascii="宋体" w:hAnsi="宋体" w:cs="宋体"/>
                <w:sz w:val="24"/>
                <w:highlight w:val="none"/>
              </w:rPr>
            </w:pPr>
            <w:r>
              <w:rPr>
                <w:rFonts w:hint="eastAsia" w:ascii="宋体" w:hAnsi="宋体" w:cs="宋体"/>
                <w:sz w:val="24"/>
                <w:highlight w:val="none"/>
              </w:rPr>
              <w:t>1</w:t>
            </w:r>
          </w:p>
        </w:tc>
        <w:tc>
          <w:tcPr>
            <w:tcW w:w="705" w:type="pct"/>
            <w:tcBorders>
              <w:top w:val="single" w:color="auto" w:sz="4" w:space="0"/>
              <w:left w:val="single" w:color="auto" w:sz="4" w:space="0"/>
              <w:bottom w:val="single" w:color="auto" w:sz="4" w:space="0"/>
              <w:right w:val="single" w:color="auto" w:sz="4" w:space="0"/>
            </w:tcBorders>
            <w:vAlign w:val="center"/>
          </w:tcPr>
          <w:p w14:paraId="46FE4011">
            <w:pPr>
              <w:snapToGrid w:val="0"/>
              <w:spacing w:line="360" w:lineRule="auto"/>
              <w:jc w:val="center"/>
              <w:rPr>
                <w:rFonts w:ascii="宋体" w:hAnsi="宋体" w:cs="宋体"/>
                <w:sz w:val="24"/>
                <w:highlight w:val="none"/>
              </w:rPr>
            </w:pPr>
          </w:p>
        </w:tc>
        <w:tc>
          <w:tcPr>
            <w:tcW w:w="654" w:type="pct"/>
            <w:tcBorders>
              <w:top w:val="single" w:color="auto" w:sz="4" w:space="0"/>
              <w:left w:val="single" w:color="auto" w:sz="4" w:space="0"/>
              <w:bottom w:val="single" w:color="auto" w:sz="4" w:space="0"/>
              <w:right w:val="single" w:color="auto" w:sz="4" w:space="0"/>
            </w:tcBorders>
            <w:vAlign w:val="center"/>
          </w:tcPr>
          <w:p w14:paraId="3C4BCE6D">
            <w:pPr>
              <w:snapToGrid w:val="0"/>
              <w:spacing w:line="360" w:lineRule="auto"/>
              <w:jc w:val="center"/>
              <w:rPr>
                <w:rFonts w:ascii="宋体" w:hAnsi="宋体" w:cs="宋体"/>
                <w:sz w:val="24"/>
                <w:highlight w:val="none"/>
              </w:rPr>
            </w:pPr>
          </w:p>
        </w:tc>
        <w:tc>
          <w:tcPr>
            <w:tcW w:w="763" w:type="pct"/>
            <w:tcBorders>
              <w:top w:val="single" w:color="auto" w:sz="4" w:space="0"/>
              <w:left w:val="single" w:color="auto" w:sz="4" w:space="0"/>
              <w:bottom w:val="single" w:color="auto" w:sz="4" w:space="0"/>
              <w:right w:val="single" w:color="auto" w:sz="4" w:space="0"/>
            </w:tcBorders>
            <w:vAlign w:val="center"/>
          </w:tcPr>
          <w:p w14:paraId="3A0CD66A">
            <w:pPr>
              <w:snapToGrid w:val="0"/>
              <w:spacing w:line="360" w:lineRule="auto"/>
              <w:jc w:val="center"/>
              <w:rPr>
                <w:rFonts w:ascii="宋体" w:hAnsi="宋体" w:cs="宋体"/>
                <w:sz w:val="24"/>
                <w:highlight w:val="none"/>
              </w:rPr>
            </w:pPr>
          </w:p>
        </w:tc>
        <w:tc>
          <w:tcPr>
            <w:tcW w:w="1235" w:type="pct"/>
            <w:tcBorders>
              <w:top w:val="single" w:color="auto" w:sz="4" w:space="0"/>
              <w:left w:val="single" w:color="auto" w:sz="4" w:space="0"/>
              <w:bottom w:val="single" w:color="auto" w:sz="4" w:space="0"/>
              <w:right w:val="single" w:color="auto" w:sz="4" w:space="0"/>
            </w:tcBorders>
            <w:vAlign w:val="center"/>
          </w:tcPr>
          <w:p w14:paraId="08CF2BB3">
            <w:pPr>
              <w:spacing w:line="360" w:lineRule="auto"/>
              <w:jc w:val="center"/>
              <w:rPr>
                <w:rFonts w:ascii="宋体" w:hAnsi="宋体" w:cs="宋体"/>
                <w:sz w:val="24"/>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14:paraId="221D7A56">
            <w:pPr>
              <w:spacing w:line="360" w:lineRule="auto"/>
              <w:jc w:val="center"/>
              <w:rPr>
                <w:rFonts w:ascii="宋体" w:hAnsi="宋体" w:cs="宋体"/>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125120AA">
            <w:pPr>
              <w:spacing w:line="360" w:lineRule="auto"/>
              <w:jc w:val="center"/>
              <w:rPr>
                <w:rFonts w:ascii="宋体" w:hAnsi="宋体" w:cs="宋体"/>
                <w:sz w:val="24"/>
                <w:highlight w:val="none"/>
              </w:rPr>
            </w:pPr>
          </w:p>
        </w:tc>
      </w:tr>
      <w:tr w14:paraId="15A0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0488D2BD">
            <w:pPr>
              <w:spacing w:line="360" w:lineRule="auto"/>
              <w:jc w:val="center"/>
              <w:rPr>
                <w:rFonts w:ascii="宋体" w:hAnsi="宋体" w:cs="宋体"/>
                <w:sz w:val="24"/>
                <w:highlight w:val="none"/>
              </w:rPr>
            </w:pPr>
            <w:r>
              <w:rPr>
                <w:rFonts w:hint="eastAsia" w:ascii="宋体" w:hAnsi="宋体" w:cs="宋体"/>
                <w:sz w:val="24"/>
                <w:highlight w:val="none"/>
              </w:rPr>
              <w:t>2</w:t>
            </w:r>
          </w:p>
        </w:tc>
        <w:tc>
          <w:tcPr>
            <w:tcW w:w="705" w:type="pct"/>
            <w:tcBorders>
              <w:top w:val="single" w:color="auto" w:sz="4" w:space="0"/>
              <w:left w:val="single" w:color="auto" w:sz="4" w:space="0"/>
              <w:bottom w:val="single" w:color="auto" w:sz="4" w:space="0"/>
              <w:right w:val="single" w:color="auto" w:sz="4" w:space="0"/>
            </w:tcBorders>
            <w:vAlign w:val="center"/>
          </w:tcPr>
          <w:p w14:paraId="28DD7827">
            <w:pPr>
              <w:snapToGrid w:val="0"/>
              <w:spacing w:line="360" w:lineRule="auto"/>
              <w:jc w:val="center"/>
              <w:rPr>
                <w:rFonts w:ascii="宋体" w:hAnsi="宋体" w:cs="宋体"/>
                <w:sz w:val="24"/>
                <w:highlight w:val="none"/>
              </w:rPr>
            </w:pPr>
          </w:p>
        </w:tc>
        <w:tc>
          <w:tcPr>
            <w:tcW w:w="654" w:type="pct"/>
            <w:tcBorders>
              <w:top w:val="single" w:color="auto" w:sz="4" w:space="0"/>
              <w:left w:val="single" w:color="auto" w:sz="4" w:space="0"/>
              <w:bottom w:val="single" w:color="auto" w:sz="4" w:space="0"/>
              <w:right w:val="single" w:color="auto" w:sz="4" w:space="0"/>
            </w:tcBorders>
            <w:vAlign w:val="center"/>
          </w:tcPr>
          <w:p w14:paraId="6710C1B6">
            <w:pPr>
              <w:snapToGrid w:val="0"/>
              <w:spacing w:line="360" w:lineRule="auto"/>
              <w:jc w:val="center"/>
              <w:rPr>
                <w:rFonts w:ascii="宋体" w:hAnsi="宋体" w:cs="宋体"/>
                <w:sz w:val="24"/>
                <w:highlight w:val="none"/>
              </w:rPr>
            </w:pPr>
          </w:p>
        </w:tc>
        <w:tc>
          <w:tcPr>
            <w:tcW w:w="763" w:type="pct"/>
            <w:tcBorders>
              <w:top w:val="single" w:color="auto" w:sz="4" w:space="0"/>
              <w:left w:val="single" w:color="auto" w:sz="4" w:space="0"/>
              <w:bottom w:val="single" w:color="auto" w:sz="4" w:space="0"/>
              <w:right w:val="single" w:color="auto" w:sz="4" w:space="0"/>
            </w:tcBorders>
            <w:vAlign w:val="center"/>
          </w:tcPr>
          <w:p w14:paraId="42232532">
            <w:pPr>
              <w:snapToGrid w:val="0"/>
              <w:spacing w:line="360" w:lineRule="auto"/>
              <w:jc w:val="center"/>
              <w:rPr>
                <w:rFonts w:ascii="宋体" w:hAnsi="宋体" w:cs="宋体"/>
                <w:sz w:val="24"/>
                <w:highlight w:val="none"/>
              </w:rPr>
            </w:pPr>
          </w:p>
        </w:tc>
        <w:tc>
          <w:tcPr>
            <w:tcW w:w="1235" w:type="pct"/>
            <w:tcBorders>
              <w:top w:val="single" w:color="auto" w:sz="4" w:space="0"/>
              <w:left w:val="single" w:color="auto" w:sz="4" w:space="0"/>
              <w:bottom w:val="single" w:color="auto" w:sz="4" w:space="0"/>
              <w:right w:val="single" w:color="auto" w:sz="4" w:space="0"/>
            </w:tcBorders>
            <w:vAlign w:val="center"/>
          </w:tcPr>
          <w:p w14:paraId="23F58133">
            <w:pPr>
              <w:spacing w:line="360" w:lineRule="auto"/>
              <w:jc w:val="center"/>
              <w:rPr>
                <w:rFonts w:ascii="宋体" w:hAnsi="宋体" w:cs="宋体"/>
                <w:sz w:val="24"/>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14:paraId="1CC4D196">
            <w:pPr>
              <w:spacing w:line="360" w:lineRule="auto"/>
              <w:jc w:val="center"/>
              <w:rPr>
                <w:rFonts w:ascii="宋体" w:hAnsi="宋体" w:cs="宋体"/>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6633F929">
            <w:pPr>
              <w:spacing w:line="360" w:lineRule="auto"/>
              <w:jc w:val="center"/>
              <w:rPr>
                <w:rFonts w:ascii="宋体" w:hAnsi="宋体" w:cs="宋体"/>
                <w:sz w:val="24"/>
                <w:highlight w:val="none"/>
              </w:rPr>
            </w:pPr>
          </w:p>
        </w:tc>
      </w:tr>
      <w:tr w14:paraId="462B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42E1B500">
            <w:pPr>
              <w:spacing w:line="360" w:lineRule="auto"/>
              <w:jc w:val="center"/>
              <w:rPr>
                <w:rFonts w:ascii="宋体" w:hAnsi="宋体" w:cs="宋体"/>
                <w:sz w:val="24"/>
                <w:highlight w:val="none"/>
              </w:rPr>
            </w:pPr>
            <w:r>
              <w:rPr>
                <w:rFonts w:hint="eastAsia" w:ascii="宋体" w:hAnsi="宋体" w:cs="宋体"/>
                <w:sz w:val="24"/>
                <w:highlight w:val="none"/>
              </w:rPr>
              <w:t>……</w:t>
            </w:r>
          </w:p>
        </w:tc>
        <w:tc>
          <w:tcPr>
            <w:tcW w:w="705" w:type="pct"/>
            <w:tcBorders>
              <w:top w:val="single" w:color="auto" w:sz="4" w:space="0"/>
              <w:left w:val="single" w:color="auto" w:sz="4" w:space="0"/>
              <w:bottom w:val="single" w:color="auto" w:sz="4" w:space="0"/>
              <w:right w:val="single" w:color="auto" w:sz="4" w:space="0"/>
            </w:tcBorders>
            <w:vAlign w:val="center"/>
          </w:tcPr>
          <w:p w14:paraId="5CB6D19F">
            <w:pPr>
              <w:snapToGrid w:val="0"/>
              <w:spacing w:line="360" w:lineRule="auto"/>
              <w:jc w:val="center"/>
              <w:rPr>
                <w:rFonts w:ascii="宋体" w:hAnsi="宋体" w:cs="宋体"/>
                <w:sz w:val="24"/>
                <w:highlight w:val="none"/>
              </w:rPr>
            </w:pPr>
          </w:p>
        </w:tc>
        <w:tc>
          <w:tcPr>
            <w:tcW w:w="654" w:type="pct"/>
            <w:tcBorders>
              <w:top w:val="single" w:color="auto" w:sz="4" w:space="0"/>
              <w:left w:val="single" w:color="auto" w:sz="4" w:space="0"/>
              <w:bottom w:val="single" w:color="auto" w:sz="4" w:space="0"/>
              <w:right w:val="single" w:color="auto" w:sz="4" w:space="0"/>
            </w:tcBorders>
            <w:vAlign w:val="center"/>
          </w:tcPr>
          <w:p w14:paraId="394B26A4">
            <w:pPr>
              <w:snapToGrid w:val="0"/>
              <w:spacing w:line="360" w:lineRule="auto"/>
              <w:jc w:val="center"/>
              <w:rPr>
                <w:rFonts w:ascii="宋体" w:hAnsi="宋体" w:cs="宋体"/>
                <w:sz w:val="24"/>
                <w:highlight w:val="none"/>
              </w:rPr>
            </w:pPr>
          </w:p>
        </w:tc>
        <w:tc>
          <w:tcPr>
            <w:tcW w:w="763" w:type="pct"/>
            <w:tcBorders>
              <w:top w:val="single" w:color="auto" w:sz="4" w:space="0"/>
              <w:left w:val="single" w:color="auto" w:sz="4" w:space="0"/>
              <w:bottom w:val="single" w:color="auto" w:sz="4" w:space="0"/>
              <w:right w:val="single" w:color="auto" w:sz="4" w:space="0"/>
            </w:tcBorders>
            <w:vAlign w:val="center"/>
          </w:tcPr>
          <w:p w14:paraId="4C58E1FA">
            <w:pPr>
              <w:snapToGrid w:val="0"/>
              <w:spacing w:line="360" w:lineRule="auto"/>
              <w:jc w:val="center"/>
              <w:rPr>
                <w:rFonts w:ascii="宋体" w:hAnsi="宋体" w:cs="宋体"/>
                <w:sz w:val="24"/>
                <w:highlight w:val="none"/>
              </w:rPr>
            </w:pPr>
          </w:p>
        </w:tc>
        <w:tc>
          <w:tcPr>
            <w:tcW w:w="1235" w:type="pct"/>
            <w:tcBorders>
              <w:top w:val="single" w:color="auto" w:sz="4" w:space="0"/>
              <w:left w:val="single" w:color="auto" w:sz="4" w:space="0"/>
              <w:bottom w:val="single" w:color="auto" w:sz="4" w:space="0"/>
              <w:right w:val="single" w:color="auto" w:sz="4" w:space="0"/>
            </w:tcBorders>
            <w:vAlign w:val="center"/>
          </w:tcPr>
          <w:p w14:paraId="4B2EEB52">
            <w:pPr>
              <w:spacing w:line="360" w:lineRule="auto"/>
              <w:jc w:val="center"/>
              <w:rPr>
                <w:rFonts w:ascii="宋体" w:hAnsi="宋体" w:cs="宋体"/>
                <w:sz w:val="24"/>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14:paraId="3DA0366C">
            <w:pPr>
              <w:spacing w:line="360" w:lineRule="auto"/>
              <w:jc w:val="center"/>
              <w:rPr>
                <w:rFonts w:ascii="宋体" w:hAnsi="宋体" w:cs="宋体"/>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4AE88F82">
            <w:pPr>
              <w:spacing w:line="360" w:lineRule="auto"/>
              <w:jc w:val="center"/>
              <w:rPr>
                <w:rFonts w:ascii="宋体" w:hAnsi="宋体" w:cs="宋体"/>
                <w:sz w:val="24"/>
                <w:highlight w:val="none"/>
              </w:rPr>
            </w:pPr>
          </w:p>
        </w:tc>
      </w:tr>
    </w:tbl>
    <w:p w14:paraId="116DB8D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571425B">
      <w:pPr>
        <w:jc w:val="center"/>
        <w:rPr>
          <w:rFonts w:ascii="宋体" w:hAnsi="宋体" w:cs="宋体"/>
          <w:b/>
          <w:kern w:val="0"/>
          <w:sz w:val="32"/>
          <w:szCs w:val="32"/>
          <w:highlight w:val="none"/>
        </w:rPr>
      </w:pPr>
    </w:p>
    <w:p w14:paraId="110E84AF">
      <w:pPr>
        <w:jc w:val="center"/>
        <w:rPr>
          <w:rFonts w:ascii="宋体" w:hAnsi="宋体" w:cs="宋体"/>
          <w:b/>
          <w:kern w:val="0"/>
          <w:sz w:val="32"/>
          <w:szCs w:val="32"/>
          <w:highlight w:val="none"/>
        </w:rPr>
      </w:pPr>
    </w:p>
    <w:p w14:paraId="7A9271F3">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278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F275110">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66EAF87D">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2E15D331">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30C4E3BA">
            <w:pPr>
              <w:jc w:val="center"/>
              <w:rPr>
                <w:rFonts w:ascii="宋体" w:hAnsi="宋体" w:cs="宋体"/>
                <w:b/>
                <w:bCs/>
                <w:sz w:val="24"/>
                <w:highlight w:val="none"/>
              </w:rPr>
            </w:pPr>
            <w:r>
              <w:rPr>
                <w:rFonts w:hint="eastAsia" w:ascii="宋体" w:hAnsi="宋体" w:cs="宋体"/>
                <w:b/>
                <w:bCs/>
                <w:sz w:val="24"/>
                <w:highlight w:val="none"/>
              </w:rPr>
              <w:t>偏离说明</w:t>
            </w:r>
          </w:p>
        </w:tc>
      </w:tr>
      <w:tr w14:paraId="4BC0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78EC34">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57AB3E0B">
            <w:pPr>
              <w:jc w:val="center"/>
              <w:rPr>
                <w:rFonts w:ascii="宋体" w:hAnsi="宋体" w:cs="宋体"/>
                <w:b/>
                <w:kern w:val="0"/>
                <w:sz w:val="32"/>
                <w:szCs w:val="32"/>
                <w:highlight w:val="none"/>
              </w:rPr>
            </w:pPr>
          </w:p>
        </w:tc>
        <w:tc>
          <w:tcPr>
            <w:tcW w:w="3546" w:type="dxa"/>
          </w:tcPr>
          <w:p w14:paraId="23F1D047">
            <w:pPr>
              <w:jc w:val="center"/>
              <w:rPr>
                <w:rFonts w:ascii="宋体" w:hAnsi="宋体" w:cs="宋体"/>
                <w:b/>
                <w:kern w:val="0"/>
                <w:sz w:val="32"/>
                <w:szCs w:val="32"/>
                <w:highlight w:val="none"/>
              </w:rPr>
            </w:pPr>
          </w:p>
        </w:tc>
        <w:tc>
          <w:tcPr>
            <w:tcW w:w="1276" w:type="dxa"/>
          </w:tcPr>
          <w:p w14:paraId="6A977E20">
            <w:pPr>
              <w:jc w:val="center"/>
              <w:rPr>
                <w:rFonts w:ascii="宋体" w:hAnsi="宋体" w:cs="宋体"/>
                <w:b/>
                <w:kern w:val="0"/>
                <w:sz w:val="32"/>
                <w:szCs w:val="32"/>
                <w:highlight w:val="none"/>
              </w:rPr>
            </w:pPr>
          </w:p>
        </w:tc>
      </w:tr>
      <w:tr w14:paraId="18AC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B344FE">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2F91CC7F">
            <w:pPr>
              <w:jc w:val="center"/>
              <w:rPr>
                <w:rFonts w:ascii="宋体" w:hAnsi="宋体" w:cs="宋体"/>
                <w:b/>
                <w:kern w:val="0"/>
                <w:sz w:val="32"/>
                <w:szCs w:val="32"/>
                <w:highlight w:val="none"/>
              </w:rPr>
            </w:pPr>
          </w:p>
        </w:tc>
        <w:tc>
          <w:tcPr>
            <w:tcW w:w="3546" w:type="dxa"/>
          </w:tcPr>
          <w:p w14:paraId="720E9462">
            <w:pPr>
              <w:jc w:val="center"/>
              <w:rPr>
                <w:rFonts w:ascii="宋体" w:hAnsi="宋体" w:cs="宋体"/>
                <w:b/>
                <w:kern w:val="0"/>
                <w:sz w:val="32"/>
                <w:szCs w:val="32"/>
                <w:highlight w:val="none"/>
              </w:rPr>
            </w:pPr>
          </w:p>
        </w:tc>
        <w:tc>
          <w:tcPr>
            <w:tcW w:w="1276" w:type="dxa"/>
          </w:tcPr>
          <w:p w14:paraId="7E48DED7">
            <w:pPr>
              <w:jc w:val="center"/>
              <w:rPr>
                <w:rFonts w:ascii="宋体" w:hAnsi="宋体" w:cs="宋体"/>
                <w:b/>
                <w:kern w:val="0"/>
                <w:sz w:val="32"/>
                <w:szCs w:val="32"/>
                <w:highlight w:val="none"/>
              </w:rPr>
            </w:pPr>
          </w:p>
        </w:tc>
      </w:tr>
      <w:tr w14:paraId="3AD1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F4F851">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2F994598">
            <w:pPr>
              <w:jc w:val="center"/>
              <w:rPr>
                <w:rFonts w:ascii="宋体" w:hAnsi="宋体" w:cs="宋体"/>
                <w:b/>
                <w:kern w:val="0"/>
                <w:sz w:val="32"/>
                <w:szCs w:val="32"/>
                <w:highlight w:val="none"/>
              </w:rPr>
            </w:pPr>
          </w:p>
        </w:tc>
        <w:tc>
          <w:tcPr>
            <w:tcW w:w="3546" w:type="dxa"/>
          </w:tcPr>
          <w:p w14:paraId="70C0189C">
            <w:pPr>
              <w:jc w:val="center"/>
              <w:rPr>
                <w:rFonts w:ascii="宋体" w:hAnsi="宋体" w:cs="宋体"/>
                <w:b/>
                <w:kern w:val="0"/>
                <w:sz w:val="32"/>
                <w:szCs w:val="32"/>
                <w:highlight w:val="none"/>
              </w:rPr>
            </w:pPr>
          </w:p>
        </w:tc>
        <w:tc>
          <w:tcPr>
            <w:tcW w:w="1276" w:type="dxa"/>
          </w:tcPr>
          <w:p w14:paraId="4D2C0CB9">
            <w:pPr>
              <w:jc w:val="center"/>
              <w:rPr>
                <w:rFonts w:ascii="宋体" w:hAnsi="宋体" w:cs="宋体"/>
                <w:b/>
                <w:kern w:val="0"/>
                <w:sz w:val="32"/>
                <w:szCs w:val="32"/>
                <w:highlight w:val="none"/>
              </w:rPr>
            </w:pPr>
          </w:p>
        </w:tc>
      </w:tr>
    </w:tbl>
    <w:p w14:paraId="06A6F03D">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5D71BE3">
      <w:pPr>
        <w:jc w:val="center"/>
        <w:rPr>
          <w:rFonts w:ascii="宋体" w:hAnsi="宋体" w:cs="宋体"/>
          <w:b/>
          <w:kern w:val="0"/>
          <w:sz w:val="32"/>
          <w:szCs w:val="32"/>
          <w:highlight w:val="none"/>
        </w:rPr>
      </w:pPr>
    </w:p>
    <w:p w14:paraId="44E7F86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07DAC1F">
      <w:pPr>
        <w:ind w:firstLine="1911" w:firstLineChars="595"/>
        <w:rPr>
          <w:rFonts w:ascii="宋体" w:hAnsi="宋体" w:cs="宋体"/>
          <w:b/>
          <w:bCs/>
          <w:sz w:val="32"/>
          <w:szCs w:val="32"/>
          <w:highlight w:val="none"/>
        </w:rPr>
      </w:pPr>
    </w:p>
    <w:p w14:paraId="35D87C8C">
      <w:pPr>
        <w:ind w:firstLine="1911" w:firstLineChars="595"/>
        <w:rPr>
          <w:rFonts w:ascii="宋体" w:hAnsi="宋体" w:cs="宋体"/>
          <w:b/>
          <w:bCs/>
          <w:sz w:val="32"/>
          <w:szCs w:val="32"/>
          <w:highlight w:val="none"/>
        </w:rPr>
      </w:pPr>
    </w:p>
    <w:p w14:paraId="11C5135F">
      <w:pPr>
        <w:ind w:firstLine="1911" w:firstLineChars="595"/>
        <w:rPr>
          <w:rFonts w:ascii="宋体" w:hAnsi="宋体" w:cs="宋体"/>
          <w:b/>
          <w:bCs/>
          <w:sz w:val="32"/>
          <w:szCs w:val="32"/>
          <w:highlight w:val="none"/>
        </w:rPr>
      </w:pPr>
    </w:p>
    <w:p w14:paraId="73FC6D9C">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196FBBFE">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6FEA632">
      <w:pPr>
        <w:snapToGrid w:val="0"/>
        <w:spacing w:line="360" w:lineRule="auto"/>
        <w:rPr>
          <w:rFonts w:ascii="宋体" w:hAnsi="宋体" w:cs="宋体"/>
          <w:sz w:val="24"/>
          <w:highlight w:val="none"/>
        </w:rPr>
      </w:pPr>
    </w:p>
    <w:p w14:paraId="470D8B00">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77CA87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708C04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BD0036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61E8D00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E16690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59C3372">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2FDB617B">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9AD04F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50C257E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F53F5A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33080D1">
      <w:pPr>
        <w:autoSpaceDE w:val="0"/>
        <w:autoSpaceDN w:val="0"/>
        <w:spacing w:line="360" w:lineRule="auto"/>
        <w:ind w:left="2"/>
        <w:jc w:val="left"/>
        <w:rPr>
          <w:rFonts w:ascii="宋体" w:hAnsi="宋体" w:cs="宋体"/>
          <w:kern w:val="0"/>
          <w:sz w:val="24"/>
          <w:highlight w:val="none"/>
          <w:lang w:val="zh-CN"/>
        </w:rPr>
      </w:pPr>
    </w:p>
    <w:p w14:paraId="267F1385">
      <w:pPr>
        <w:autoSpaceDE w:val="0"/>
        <w:autoSpaceDN w:val="0"/>
        <w:spacing w:line="360" w:lineRule="auto"/>
        <w:ind w:left="2"/>
        <w:jc w:val="left"/>
        <w:rPr>
          <w:rFonts w:ascii="宋体" w:hAnsi="宋体" w:cs="宋体"/>
          <w:kern w:val="0"/>
          <w:sz w:val="24"/>
          <w:highlight w:val="none"/>
          <w:lang w:val="zh-CN"/>
        </w:rPr>
      </w:pPr>
    </w:p>
    <w:p w14:paraId="32327363">
      <w:pPr>
        <w:autoSpaceDE w:val="0"/>
        <w:autoSpaceDN w:val="0"/>
        <w:spacing w:line="360" w:lineRule="auto"/>
        <w:ind w:left="2"/>
        <w:jc w:val="left"/>
        <w:rPr>
          <w:rFonts w:ascii="宋体" w:hAnsi="宋体" w:cs="宋体"/>
          <w:kern w:val="0"/>
          <w:sz w:val="24"/>
          <w:highlight w:val="none"/>
          <w:lang w:val="zh-CN"/>
        </w:rPr>
      </w:pPr>
    </w:p>
    <w:p w14:paraId="1E863A06">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BEA20DD">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B9272BA">
      <w:pPr>
        <w:spacing w:line="360" w:lineRule="auto"/>
        <w:jc w:val="center"/>
        <w:rPr>
          <w:rFonts w:ascii="宋体" w:hAnsi="宋体" w:cs="宋体"/>
          <w:b/>
          <w:bCs/>
          <w:sz w:val="24"/>
          <w:highlight w:val="none"/>
        </w:rPr>
      </w:pPr>
    </w:p>
    <w:p w14:paraId="2CCB66E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E529C92">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E588B2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67B36AE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79E36C1">
      <w:pPr>
        <w:spacing w:line="360" w:lineRule="auto"/>
        <w:jc w:val="center"/>
        <w:outlineLvl w:val="0"/>
        <w:rPr>
          <w:rFonts w:ascii="宋体" w:hAnsi="宋体" w:cs="宋体"/>
          <w:b/>
          <w:kern w:val="0"/>
          <w:sz w:val="36"/>
          <w:szCs w:val="36"/>
          <w:highlight w:val="none"/>
        </w:rPr>
      </w:pPr>
    </w:p>
    <w:p w14:paraId="1EA88BC6">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0A8AD119">
      <w:pPr>
        <w:snapToGrid w:val="0"/>
        <w:spacing w:line="360" w:lineRule="auto"/>
        <w:rPr>
          <w:rFonts w:ascii="宋体" w:hAnsi="宋体" w:cs="宋体"/>
          <w:sz w:val="24"/>
          <w:highlight w:val="none"/>
        </w:rPr>
      </w:pPr>
      <w:r>
        <w:rPr>
          <w:rFonts w:hint="eastAsia" w:ascii="宋体" w:hAnsi="宋体" w:cs="宋体"/>
          <w:sz w:val="24"/>
          <w:highlight w:val="none"/>
        </w:rPr>
        <w:t>（2）中小企业声明函（如果有）…………………………………………………（页码）</w:t>
      </w:r>
    </w:p>
    <w:p w14:paraId="45908E64">
      <w:pPr>
        <w:snapToGrid w:val="0"/>
        <w:spacing w:line="360" w:lineRule="auto"/>
        <w:ind w:right="480"/>
        <w:jc w:val="center"/>
        <w:rPr>
          <w:rFonts w:ascii="宋体" w:hAnsi="宋体" w:cs="宋体"/>
          <w:b/>
          <w:kern w:val="0"/>
          <w:sz w:val="32"/>
          <w:szCs w:val="32"/>
          <w:highlight w:val="none"/>
        </w:rPr>
      </w:pPr>
    </w:p>
    <w:p w14:paraId="568C9800">
      <w:pPr>
        <w:snapToGrid w:val="0"/>
        <w:spacing w:line="360" w:lineRule="auto"/>
        <w:ind w:right="480"/>
        <w:jc w:val="center"/>
        <w:rPr>
          <w:rFonts w:ascii="宋体" w:hAnsi="宋体" w:cs="宋体"/>
          <w:b/>
          <w:kern w:val="0"/>
          <w:sz w:val="32"/>
          <w:szCs w:val="32"/>
          <w:highlight w:val="none"/>
        </w:rPr>
      </w:pPr>
    </w:p>
    <w:p w14:paraId="13687215">
      <w:pPr>
        <w:snapToGrid w:val="0"/>
        <w:spacing w:line="360" w:lineRule="auto"/>
        <w:ind w:right="480"/>
        <w:jc w:val="center"/>
        <w:rPr>
          <w:rFonts w:ascii="宋体" w:hAnsi="宋体" w:cs="宋体"/>
          <w:b/>
          <w:kern w:val="0"/>
          <w:sz w:val="32"/>
          <w:szCs w:val="32"/>
          <w:highlight w:val="none"/>
        </w:rPr>
      </w:pPr>
    </w:p>
    <w:p w14:paraId="42034164">
      <w:pPr>
        <w:snapToGrid w:val="0"/>
        <w:spacing w:line="360" w:lineRule="auto"/>
        <w:ind w:right="480"/>
        <w:jc w:val="center"/>
        <w:rPr>
          <w:rFonts w:ascii="宋体" w:hAnsi="宋体" w:cs="宋体"/>
          <w:b/>
          <w:kern w:val="0"/>
          <w:sz w:val="32"/>
          <w:szCs w:val="32"/>
          <w:highlight w:val="none"/>
        </w:rPr>
      </w:pPr>
    </w:p>
    <w:p w14:paraId="7992FA29">
      <w:pPr>
        <w:snapToGrid w:val="0"/>
        <w:spacing w:line="360" w:lineRule="auto"/>
        <w:ind w:right="480"/>
        <w:jc w:val="center"/>
        <w:rPr>
          <w:rFonts w:ascii="宋体" w:hAnsi="宋体" w:cs="宋体"/>
          <w:b/>
          <w:kern w:val="0"/>
          <w:sz w:val="32"/>
          <w:szCs w:val="32"/>
          <w:highlight w:val="none"/>
        </w:rPr>
      </w:pPr>
    </w:p>
    <w:p w14:paraId="71632881">
      <w:pPr>
        <w:snapToGrid w:val="0"/>
        <w:spacing w:line="360" w:lineRule="auto"/>
        <w:ind w:right="480"/>
        <w:jc w:val="center"/>
        <w:rPr>
          <w:rFonts w:ascii="宋体" w:hAnsi="宋体" w:cs="宋体"/>
          <w:b/>
          <w:kern w:val="0"/>
          <w:sz w:val="32"/>
          <w:szCs w:val="32"/>
          <w:highlight w:val="none"/>
        </w:rPr>
      </w:pPr>
    </w:p>
    <w:p w14:paraId="488B1A1B">
      <w:pPr>
        <w:snapToGrid w:val="0"/>
        <w:spacing w:line="360" w:lineRule="auto"/>
        <w:ind w:right="480"/>
        <w:jc w:val="center"/>
        <w:rPr>
          <w:rFonts w:ascii="宋体" w:hAnsi="宋体" w:cs="宋体"/>
          <w:b/>
          <w:kern w:val="0"/>
          <w:sz w:val="32"/>
          <w:szCs w:val="32"/>
          <w:highlight w:val="none"/>
        </w:rPr>
      </w:pPr>
    </w:p>
    <w:p w14:paraId="3F247437">
      <w:pPr>
        <w:snapToGrid w:val="0"/>
        <w:spacing w:line="360" w:lineRule="auto"/>
        <w:ind w:right="480"/>
        <w:jc w:val="center"/>
        <w:rPr>
          <w:rFonts w:ascii="宋体" w:hAnsi="宋体" w:cs="宋体"/>
          <w:b/>
          <w:kern w:val="0"/>
          <w:sz w:val="32"/>
          <w:szCs w:val="32"/>
          <w:highlight w:val="none"/>
        </w:rPr>
      </w:pPr>
    </w:p>
    <w:p w14:paraId="2C969D5F">
      <w:pPr>
        <w:snapToGrid w:val="0"/>
        <w:spacing w:line="360" w:lineRule="auto"/>
        <w:ind w:right="480"/>
        <w:jc w:val="center"/>
        <w:rPr>
          <w:rFonts w:ascii="宋体" w:hAnsi="宋体" w:cs="宋体"/>
          <w:b/>
          <w:kern w:val="0"/>
          <w:sz w:val="32"/>
          <w:szCs w:val="32"/>
          <w:highlight w:val="none"/>
        </w:rPr>
      </w:pPr>
    </w:p>
    <w:p w14:paraId="1CD6FB19">
      <w:pPr>
        <w:snapToGrid w:val="0"/>
        <w:spacing w:line="360" w:lineRule="auto"/>
        <w:ind w:right="480"/>
        <w:jc w:val="center"/>
        <w:rPr>
          <w:rFonts w:ascii="宋体" w:hAnsi="宋体" w:cs="宋体"/>
          <w:b/>
          <w:kern w:val="0"/>
          <w:sz w:val="32"/>
          <w:szCs w:val="32"/>
          <w:highlight w:val="none"/>
        </w:rPr>
      </w:pPr>
    </w:p>
    <w:p w14:paraId="3C740B43">
      <w:pPr>
        <w:snapToGrid w:val="0"/>
        <w:spacing w:line="360" w:lineRule="auto"/>
        <w:ind w:right="480"/>
        <w:jc w:val="center"/>
        <w:rPr>
          <w:rFonts w:ascii="宋体" w:hAnsi="宋体" w:cs="宋体"/>
          <w:b/>
          <w:kern w:val="0"/>
          <w:sz w:val="32"/>
          <w:szCs w:val="32"/>
          <w:highlight w:val="none"/>
        </w:rPr>
      </w:pPr>
    </w:p>
    <w:p w14:paraId="170952B3">
      <w:pPr>
        <w:snapToGrid w:val="0"/>
        <w:spacing w:line="360" w:lineRule="auto"/>
        <w:ind w:right="480"/>
        <w:jc w:val="center"/>
        <w:rPr>
          <w:rFonts w:ascii="宋体" w:hAnsi="宋体" w:cs="宋体"/>
          <w:b/>
          <w:kern w:val="0"/>
          <w:sz w:val="32"/>
          <w:szCs w:val="32"/>
          <w:highlight w:val="none"/>
        </w:rPr>
      </w:pPr>
    </w:p>
    <w:p w14:paraId="2CB09837">
      <w:pPr>
        <w:snapToGrid w:val="0"/>
        <w:spacing w:line="360" w:lineRule="auto"/>
        <w:ind w:right="480"/>
        <w:jc w:val="center"/>
        <w:rPr>
          <w:rFonts w:ascii="宋体" w:hAnsi="宋体" w:cs="宋体"/>
          <w:b/>
          <w:kern w:val="0"/>
          <w:sz w:val="32"/>
          <w:szCs w:val="32"/>
          <w:highlight w:val="none"/>
        </w:rPr>
      </w:pPr>
    </w:p>
    <w:p w14:paraId="46EE1845">
      <w:pPr>
        <w:snapToGrid w:val="0"/>
        <w:spacing w:line="360" w:lineRule="auto"/>
        <w:ind w:right="480"/>
        <w:jc w:val="center"/>
        <w:rPr>
          <w:rFonts w:ascii="宋体" w:hAnsi="宋体" w:cs="宋体"/>
          <w:b/>
          <w:kern w:val="0"/>
          <w:sz w:val="32"/>
          <w:szCs w:val="32"/>
          <w:highlight w:val="none"/>
        </w:rPr>
      </w:pPr>
    </w:p>
    <w:p w14:paraId="559B057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4E0E51">
      <w:pPr>
        <w:pStyle w:val="692"/>
        <w:keepNext w:val="0"/>
        <w:pageBreakBefore w:val="0"/>
        <w:tabs>
          <w:tab w:val="clear" w:pos="720"/>
        </w:tabs>
        <w:snapToGrid w:val="0"/>
        <w:spacing w:before="120" w:after="120"/>
        <w:ind w:firstLine="64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AABB91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FDEB67D">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0B809FDE">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65"/>
        <w:gridCol w:w="1560"/>
        <w:gridCol w:w="1417"/>
        <w:gridCol w:w="849"/>
        <w:gridCol w:w="849"/>
        <w:gridCol w:w="851"/>
        <w:gridCol w:w="1384"/>
      </w:tblGrid>
      <w:tr w14:paraId="61DC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437" w:type="pct"/>
            <w:vAlign w:val="center"/>
          </w:tcPr>
          <w:p w14:paraId="65ADD41A">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843" w:type="pct"/>
            <w:vAlign w:val="center"/>
          </w:tcPr>
          <w:p w14:paraId="3BD89891">
            <w:pPr>
              <w:spacing w:line="360" w:lineRule="auto"/>
              <w:jc w:val="center"/>
              <w:rPr>
                <w:rFonts w:ascii="宋体" w:hAnsi="宋体" w:cs="宋体"/>
                <w:sz w:val="24"/>
                <w:highlight w:val="none"/>
              </w:rPr>
            </w:pPr>
            <w:r>
              <w:rPr>
                <w:rFonts w:hint="eastAsia" w:ascii="宋体" w:hAnsi="宋体" w:cs="宋体"/>
                <w:sz w:val="24"/>
                <w:highlight w:val="none"/>
              </w:rPr>
              <w:t>名称</w:t>
            </w:r>
          </w:p>
        </w:tc>
        <w:tc>
          <w:tcPr>
            <w:tcW w:w="840" w:type="pct"/>
            <w:vAlign w:val="center"/>
          </w:tcPr>
          <w:p w14:paraId="1C4E5D3A">
            <w:pPr>
              <w:spacing w:line="360" w:lineRule="auto"/>
              <w:jc w:val="center"/>
              <w:rPr>
                <w:rFonts w:ascii="宋体" w:hAnsi="宋体" w:cs="宋体"/>
                <w:sz w:val="24"/>
                <w:highlight w:val="none"/>
              </w:rPr>
            </w:pPr>
            <w:r>
              <w:rPr>
                <w:rFonts w:hint="eastAsia" w:ascii="宋体" w:hAnsi="宋体" w:cs="宋体"/>
                <w:sz w:val="24"/>
                <w:highlight w:val="none"/>
              </w:rPr>
              <w:t>服务范围</w:t>
            </w:r>
          </w:p>
        </w:tc>
        <w:tc>
          <w:tcPr>
            <w:tcW w:w="763" w:type="pct"/>
            <w:vAlign w:val="center"/>
          </w:tcPr>
          <w:p w14:paraId="7E90F5ED">
            <w:pPr>
              <w:spacing w:line="360" w:lineRule="auto"/>
              <w:jc w:val="center"/>
              <w:rPr>
                <w:rFonts w:ascii="宋体" w:hAnsi="宋体" w:cs="宋体"/>
                <w:sz w:val="24"/>
                <w:highlight w:val="none"/>
              </w:rPr>
            </w:pPr>
            <w:r>
              <w:rPr>
                <w:rFonts w:hint="eastAsia" w:ascii="宋体" w:hAnsi="宋体" w:cs="宋体"/>
                <w:sz w:val="24"/>
                <w:highlight w:val="none"/>
              </w:rPr>
              <w:t>服务要求</w:t>
            </w:r>
          </w:p>
        </w:tc>
        <w:tc>
          <w:tcPr>
            <w:tcW w:w="457" w:type="pct"/>
            <w:vAlign w:val="center"/>
          </w:tcPr>
          <w:p w14:paraId="0011F1DB">
            <w:pPr>
              <w:spacing w:line="360" w:lineRule="auto"/>
              <w:jc w:val="center"/>
              <w:rPr>
                <w:rFonts w:ascii="宋体" w:hAnsi="宋体" w:cs="宋体"/>
                <w:sz w:val="24"/>
                <w:highlight w:val="none"/>
              </w:rPr>
            </w:pPr>
            <w:r>
              <w:rPr>
                <w:rFonts w:hint="eastAsia" w:ascii="宋体" w:hAnsi="宋体" w:cs="宋体"/>
                <w:sz w:val="24"/>
                <w:highlight w:val="none"/>
              </w:rPr>
              <w:t>服务时间</w:t>
            </w:r>
          </w:p>
        </w:tc>
        <w:tc>
          <w:tcPr>
            <w:tcW w:w="457" w:type="pct"/>
            <w:vAlign w:val="center"/>
          </w:tcPr>
          <w:p w14:paraId="45991160">
            <w:pPr>
              <w:spacing w:line="360" w:lineRule="auto"/>
              <w:jc w:val="center"/>
              <w:rPr>
                <w:rFonts w:ascii="宋体" w:hAnsi="宋体" w:cs="宋体"/>
                <w:sz w:val="24"/>
                <w:highlight w:val="none"/>
              </w:rPr>
            </w:pPr>
            <w:r>
              <w:rPr>
                <w:rFonts w:hint="eastAsia" w:ascii="宋体" w:hAnsi="宋体" w:cs="宋体"/>
                <w:sz w:val="24"/>
                <w:highlight w:val="none"/>
              </w:rPr>
              <w:t>服务标准</w:t>
            </w:r>
          </w:p>
        </w:tc>
        <w:tc>
          <w:tcPr>
            <w:tcW w:w="458" w:type="pct"/>
            <w:vAlign w:val="center"/>
          </w:tcPr>
          <w:p w14:paraId="7E3980CE">
            <w:pPr>
              <w:spacing w:line="360" w:lineRule="auto"/>
              <w:jc w:val="center"/>
              <w:rPr>
                <w:rFonts w:ascii="宋体" w:hAnsi="宋体" w:cs="宋体"/>
                <w:sz w:val="24"/>
                <w:highlight w:val="none"/>
              </w:rPr>
            </w:pPr>
            <w:r>
              <w:rPr>
                <w:rFonts w:hint="eastAsia" w:ascii="宋体" w:hAnsi="宋体" w:cs="宋体"/>
                <w:sz w:val="24"/>
                <w:highlight w:val="none"/>
              </w:rPr>
              <w:t>服务人数</w:t>
            </w:r>
          </w:p>
        </w:tc>
        <w:tc>
          <w:tcPr>
            <w:tcW w:w="745" w:type="pct"/>
            <w:vAlign w:val="center"/>
          </w:tcPr>
          <w:p w14:paraId="221EBC49">
            <w:pPr>
              <w:spacing w:line="360" w:lineRule="auto"/>
              <w:jc w:val="center"/>
              <w:rPr>
                <w:rFonts w:ascii="宋体" w:hAnsi="宋体" w:cs="宋体"/>
                <w:sz w:val="24"/>
                <w:highlight w:val="none"/>
              </w:rPr>
            </w:pPr>
          </w:p>
          <w:p w14:paraId="46A9CF00">
            <w:pPr>
              <w:spacing w:line="360" w:lineRule="auto"/>
              <w:jc w:val="center"/>
              <w:rPr>
                <w:rFonts w:ascii="宋体" w:hAnsi="宋体" w:cs="宋体"/>
                <w:sz w:val="24"/>
                <w:highlight w:val="none"/>
              </w:rPr>
            </w:pPr>
            <w:r>
              <w:rPr>
                <w:rFonts w:hint="eastAsia" w:ascii="宋体" w:hAnsi="宋体" w:cs="宋体"/>
                <w:sz w:val="24"/>
                <w:highlight w:val="none"/>
              </w:rPr>
              <w:t>备注</w:t>
            </w:r>
          </w:p>
          <w:p w14:paraId="5171AC00">
            <w:pPr>
              <w:spacing w:line="360" w:lineRule="auto"/>
              <w:jc w:val="center"/>
              <w:rPr>
                <w:rFonts w:ascii="宋体" w:hAnsi="宋体" w:cs="宋体"/>
                <w:sz w:val="24"/>
                <w:highlight w:val="none"/>
              </w:rPr>
            </w:pPr>
            <w:r>
              <w:rPr>
                <w:rFonts w:hint="eastAsia" w:ascii="宋体" w:hAnsi="宋体" w:cs="宋体"/>
                <w:sz w:val="24"/>
                <w:highlight w:val="none"/>
              </w:rPr>
              <w:t>（如果有）</w:t>
            </w:r>
          </w:p>
          <w:p w14:paraId="743DDA7D">
            <w:pPr>
              <w:spacing w:line="360" w:lineRule="auto"/>
              <w:jc w:val="center"/>
              <w:rPr>
                <w:rFonts w:ascii="宋体" w:hAnsi="宋体" w:cs="宋体"/>
                <w:sz w:val="24"/>
                <w:highlight w:val="none"/>
              </w:rPr>
            </w:pPr>
          </w:p>
        </w:tc>
      </w:tr>
      <w:tr w14:paraId="71D1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7" w:type="pct"/>
            <w:vAlign w:val="center"/>
          </w:tcPr>
          <w:p w14:paraId="26B811A4">
            <w:pPr>
              <w:spacing w:line="360" w:lineRule="auto"/>
              <w:jc w:val="center"/>
              <w:rPr>
                <w:rFonts w:ascii="宋体" w:hAnsi="宋体" w:cs="宋体"/>
                <w:sz w:val="24"/>
                <w:highlight w:val="none"/>
              </w:rPr>
            </w:pPr>
            <w:r>
              <w:rPr>
                <w:rFonts w:hint="eastAsia" w:ascii="宋体" w:hAnsi="宋体" w:cs="宋体"/>
                <w:sz w:val="24"/>
                <w:highlight w:val="none"/>
              </w:rPr>
              <w:t>1</w:t>
            </w:r>
          </w:p>
        </w:tc>
        <w:tc>
          <w:tcPr>
            <w:tcW w:w="843" w:type="pct"/>
            <w:vAlign w:val="center"/>
          </w:tcPr>
          <w:p w14:paraId="01A7F404">
            <w:pPr>
              <w:snapToGrid w:val="0"/>
              <w:spacing w:line="360" w:lineRule="auto"/>
              <w:jc w:val="center"/>
              <w:rPr>
                <w:rFonts w:ascii="宋体" w:hAnsi="宋体" w:cs="宋体"/>
                <w:sz w:val="24"/>
                <w:highlight w:val="none"/>
              </w:rPr>
            </w:pPr>
          </w:p>
        </w:tc>
        <w:tc>
          <w:tcPr>
            <w:tcW w:w="840" w:type="pct"/>
            <w:vAlign w:val="center"/>
          </w:tcPr>
          <w:p w14:paraId="05ACF28C">
            <w:pPr>
              <w:snapToGrid w:val="0"/>
              <w:spacing w:line="360" w:lineRule="auto"/>
              <w:jc w:val="center"/>
              <w:rPr>
                <w:rFonts w:ascii="宋体" w:hAnsi="宋体" w:cs="宋体"/>
                <w:sz w:val="24"/>
                <w:highlight w:val="none"/>
              </w:rPr>
            </w:pPr>
          </w:p>
        </w:tc>
        <w:tc>
          <w:tcPr>
            <w:tcW w:w="763" w:type="pct"/>
            <w:vAlign w:val="center"/>
          </w:tcPr>
          <w:p w14:paraId="4F68511D">
            <w:pPr>
              <w:snapToGrid w:val="0"/>
              <w:spacing w:line="360" w:lineRule="auto"/>
              <w:jc w:val="center"/>
              <w:rPr>
                <w:rFonts w:ascii="宋体" w:hAnsi="宋体" w:cs="宋体"/>
                <w:sz w:val="24"/>
                <w:highlight w:val="none"/>
              </w:rPr>
            </w:pPr>
          </w:p>
        </w:tc>
        <w:tc>
          <w:tcPr>
            <w:tcW w:w="457" w:type="pct"/>
            <w:vAlign w:val="center"/>
          </w:tcPr>
          <w:p w14:paraId="3461F680">
            <w:pPr>
              <w:snapToGrid w:val="0"/>
              <w:spacing w:line="360" w:lineRule="auto"/>
              <w:jc w:val="center"/>
              <w:rPr>
                <w:rFonts w:ascii="宋体" w:hAnsi="宋体" w:cs="宋体"/>
                <w:sz w:val="24"/>
                <w:highlight w:val="none"/>
              </w:rPr>
            </w:pPr>
          </w:p>
        </w:tc>
        <w:tc>
          <w:tcPr>
            <w:tcW w:w="457" w:type="pct"/>
            <w:vAlign w:val="center"/>
          </w:tcPr>
          <w:p w14:paraId="3BF15872">
            <w:pPr>
              <w:spacing w:line="360" w:lineRule="auto"/>
              <w:jc w:val="center"/>
              <w:rPr>
                <w:rFonts w:ascii="宋体" w:hAnsi="宋体" w:cs="宋体"/>
                <w:sz w:val="24"/>
                <w:highlight w:val="none"/>
              </w:rPr>
            </w:pPr>
          </w:p>
        </w:tc>
        <w:tc>
          <w:tcPr>
            <w:tcW w:w="458" w:type="pct"/>
          </w:tcPr>
          <w:p w14:paraId="61E61EA7">
            <w:pPr>
              <w:spacing w:line="360" w:lineRule="auto"/>
              <w:jc w:val="center"/>
              <w:rPr>
                <w:rFonts w:ascii="宋体" w:hAnsi="宋体" w:cs="宋体"/>
                <w:sz w:val="24"/>
                <w:highlight w:val="none"/>
              </w:rPr>
            </w:pPr>
          </w:p>
        </w:tc>
        <w:tc>
          <w:tcPr>
            <w:tcW w:w="745" w:type="pct"/>
            <w:vAlign w:val="center"/>
          </w:tcPr>
          <w:p w14:paraId="76097D3C">
            <w:pPr>
              <w:spacing w:line="360" w:lineRule="auto"/>
              <w:jc w:val="center"/>
              <w:rPr>
                <w:rFonts w:ascii="宋体" w:hAnsi="宋体" w:cs="宋体"/>
                <w:sz w:val="24"/>
                <w:highlight w:val="none"/>
              </w:rPr>
            </w:pPr>
          </w:p>
        </w:tc>
      </w:tr>
      <w:tr w14:paraId="7563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82" w:type="pct"/>
            <w:gridSpan w:val="4"/>
            <w:vAlign w:val="center"/>
          </w:tcPr>
          <w:p w14:paraId="6A530CD8">
            <w:pPr>
              <w:spacing w:line="360" w:lineRule="auto"/>
              <w:jc w:val="center"/>
              <w:rPr>
                <w:rFonts w:ascii="宋体" w:hAnsi="宋体" w:cs="宋体"/>
                <w:sz w:val="24"/>
                <w:highlight w:val="none"/>
              </w:rPr>
            </w:pPr>
            <w:r>
              <w:rPr>
                <w:rFonts w:hint="eastAsia" w:ascii="宋体" w:hAnsi="宋体" w:cs="宋体"/>
                <w:sz w:val="24"/>
                <w:highlight w:val="none"/>
              </w:rPr>
              <w:t>投标报价（小写）</w:t>
            </w:r>
          </w:p>
        </w:tc>
        <w:tc>
          <w:tcPr>
            <w:tcW w:w="2118" w:type="pct"/>
            <w:gridSpan w:val="4"/>
          </w:tcPr>
          <w:p w14:paraId="25B124BC">
            <w:pPr>
              <w:spacing w:line="360" w:lineRule="auto"/>
              <w:jc w:val="center"/>
              <w:rPr>
                <w:rFonts w:ascii="宋体" w:hAnsi="宋体" w:cs="宋体"/>
                <w:sz w:val="24"/>
                <w:highlight w:val="none"/>
              </w:rPr>
            </w:pPr>
          </w:p>
        </w:tc>
      </w:tr>
      <w:tr w14:paraId="67EB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82" w:type="pct"/>
            <w:gridSpan w:val="4"/>
            <w:vAlign w:val="center"/>
          </w:tcPr>
          <w:p w14:paraId="33390732">
            <w:pPr>
              <w:spacing w:line="360" w:lineRule="auto"/>
              <w:jc w:val="center"/>
              <w:rPr>
                <w:rFonts w:ascii="宋体" w:hAnsi="宋体" w:cs="宋体"/>
                <w:sz w:val="24"/>
                <w:highlight w:val="none"/>
              </w:rPr>
            </w:pPr>
            <w:r>
              <w:rPr>
                <w:rFonts w:hint="eastAsia" w:ascii="宋体" w:hAnsi="宋体" w:cs="宋体"/>
                <w:sz w:val="24"/>
                <w:highlight w:val="none"/>
              </w:rPr>
              <w:t>投标报价（大写）</w:t>
            </w:r>
          </w:p>
        </w:tc>
        <w:tc>
          <w:tcPr>
            <w:tcW w:w="2118" w:type="pct"/>
            <w:gridSpan w:val="4"/>
          </w:tcPr>
          <w:p w14:paraId="71158867">
            <w:pPr>
              <w:spacing w:line="360" w:lineRule="auto"/>
              <w:jc w:val="center"/>
              <w:rPr>
                <w:rFonts w:ascii="宋体" w:hAnsi="宋体" w:cs="宋体"/>
                <w:sz w:val="24"/>
                <w:highlight w:val="none"/>
              </w:rPr>
            </w:pPr>
          </w:p>
        </w:tc>
      </w:tr>
    </w:tbl>
    <w:p w14:paraId="4B8D22DF">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119FD3BE">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309BA58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74C1EF0D">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ED2D4C1">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2CE39E">
      <w:pPr>
        <w:pStyle w:val="2"/>
        <w:rPr>
          <w:highlight w:val="none"/>
        </w:rPr>
      </w:pPr>
    </w:p>
    <w:p w14:paraId="6F5082D2">
      <w:pPr>
        <w:rPr>
          <w:highlight w:val="none"/>
          <w:lang w:val="zh-CN"/>
        </w:rPr>
      </w:pPr>
    </w:p>
    <w:p w14:paraId="2BD9D34B">
      <w:pPr>
        <w:pStyle w:val="2"/>
        <w:rPr>
          <w:highlight w:val="none"/>
        </w:rPr>
      </w:pPr>
      <w:r>
        <w:rPr>
          <w:rFonts w:hint="eastAsia"/>
          <w:highlight w:val="none"/>
        </w:rPr>
        <w:t>附：报价明细表（格式自拟）</w:t>
      </w:r>
    </w:p>
    <w:p w14:paraId="46950031">
      <w:pPr>
        <w:spacing w:line="360" w:lineRule="auto"/>
        <w:ind w:firstLine="482" w:firstLineChars="200"/>
        <w:rPr>
          <w:rFonts w:ascii="宋体" w:hAnsi="宋体" w:cs="宋体"/>
          <w:b/>
          <w:kern w:val="0"/>
          <w:sz w:val="24"/>
          <w:highlight w:val="none"/>
        </w:rPr>
      </w:pPr>
    </w:p>
    <w:p w14:paraId="1B137CFC">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AE34218">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6BA31B54">
      <w:pPr>
        <w:pStyle w:val="692"/>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25F2E4EA">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A9AC5C5">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5DAA591D">
      <w:pPr>
        <w:spacing w:line="360" w:lineRule="auto"/>
        <w:ind w:right="420" w:firstLine="3614" w:firstLineChars="1000"/>
        <w:rPr>
          <w:rFonts w:ascii="宋体" w:hAnsi="宋体" w:cs="宋体"/>
          <w:b/>
          <w:kern w:val="0"/>
          <w:sz w:val="36"/>
          <w:szCs w:val="36"/>
          <w:highlight w:val="none"/>
        </w:rPr>
      </w:pPr>
    </w:p>
    <w:p w14:paraId="722A4AEF">
      <w:pPr>
        <w:spacing w:line="360" w:lineRule="auto"/>
        <w:ind w:right="420" w:firstLine="3614" w:firstLineChars="1000"/>
        <w:rPr>
          <w:rFonts w:ascii="宋体" w:hAnsi="宋体" w:cs="宋体"/>
          <w:b/>
          <w:kern w:val="0"/>
          <w:sz w:val="36"/>
          <w:szCs w:val="36"/>
          <w:highlight w:val="none"/>
        </w:rPr>
      </w:pPr>
    </w:p>
    <w:p w14:paraId="1406B7AC">
      <w:pPr>
        <w:spacing w:line="360" w:lineRule="auto"/>
        <w:ind w:right="420" w:firstLine="3614" w:firstLineChars="1000"/>
        <w:rPr>
          <w:rFonts w:ascii="宋体" w:hAnsi="宋体" w:cs="宋体"/>
          <w:b/>
          <w:kern w:val="0"/>
          <w:sz w:val="36"/>
          <w:szCs w:val="36"/>
          <w:highlight w:val="none"/>
        </w:rPr>
      </w:pPr>
    </w:p>
    <w:p w14:paraId="0F307DCE">
      <w:pPr>
        <w:spacing w:line="360" w:lineRule="auto"/>
        <w:ind w:right="420" w:firstLine="3614" w:firstLineChars="1000"/>
        <w:rPr>
          <w:rFonts w:ascii="宋体" w:hAnsi="宋体" w:cs="宋体"/>
          <w:b/>
          <w:kern w:val="0"/>
          <w:sz w:val="36"/>
          <w:szCs w:val="36"/>
          <w:highlight w:val="none"/>
        </w:rPr>
      </w:pPr>
    </w:p>
    <w:p w14:paraId="2984D2DB">
      <w:pPr>
        <w:spacing w:line="360" w:lineRule="auto"/>
        <w:ind w:right="420" w:firstLine="3614" w:firstLineChars="1000"/>
        <w:rPr>
          <w:rFonts w:ascii="宋体" w:hAnsi="宋体" w:cs="宋体"/>
          <w:b/>
          <w:kern w:val="0"/>
          <w:sz w:val="36"/>
          <w:szCs w:val="36"/>
          <w:highlight w:val="none"/>
        </w:rPr>
      </w:pPr>
    </w:p>
    <w:p w14:paraId="10C96BA0">
      <w:pPr>
        <w:spacing w:line="360" w:lineRule="auto"/>
        <w:ind w:right="420" w:firstLine="3614" w:firstLineChars="1000"/>
        <w:rPr>
          <w:rFonts w:ascii="宋体" w:hAnsi="宋体" w:cs="宋体"/>
          <w:b/>
          <w:kern w:val="0"/>
          <w:sz w:val="36"/>
          <w:szCs w:val="36"/>
          <w:highlight w:val="none"/>
        </w:rPr>
      </w:pPr>
    </w:p>
    <w:p w14:paraId="1F78E39B">
      <w:pPr>
        <w:spacing w:line="360" w:lineRule="auto"/>
        <w:ind w:right="420" w:firstLine="3614" w:firstLineChars="1000"/>
        <w:rPr>
          <w:rFonts w:ascii="宋体" w:hAnsi="宋体" w:cs="宋体"/>
          <w:b/>
          <w:kern w:val="0"/>
          <w:sz w:val="36"/>
          <w:szCs w:val="36"/>
          <w:highlight w:val="none"/>
        </w:rPr>
      </w:pPr>
    </w:p>
    <w:p w14:paraId="73C9EA06">
      <w:pPr>
        <w:spacing w:line="360" w:lineRule="auto"/>
        <w:ind w:right="420" w:firstLine="3614" w:firstLineChars="1000"/>
        <w:rPr>
          <w:rFonts w:ascii="宋体" w:hAnsi="宋体" w:cs="宋体"/>
          <w:b/>
          <w:kern w:val="0"/>
          <w:sz w:val="36"/>
          <w:szCs w:val="36"/>
          <w:highlight w:val="none"/>
        </w:rPr>
      </w:pPr>
    </w:p>
    <w:p w14:paraId="6112E940">
      <w:pPr>
        <w:spacing w:line="360" w:lineRule="auto"/>
        <w:ind w:right="420" w:firstLine="3614" w:firstLineChars="1000"/>
        <w:rPr>
          <w:rFonts w:ascii="宋体" w:hAnsi="宋体" w:cs="宋体"/>
          <w:b/>
          <w:kern w:val="0"/>
          <w:sz w:val="36"/>
          <w:szCs w:val="36"/>
          <w:highlight w:val="none"/>
        </w:rPr>
      </w:pPr>
    </w:p>
    <w:p w14:paraId="480ACCE0">
      <w:pPr>
        <w:spacing w:line="360" w:lineRule="auto"/>
        <w:ind w:right="420" w:firstLine="3614" w:firstLineChars="1000"/>
        <w:rPr>
          <w:rFonts w:ascii="宋体" w:hAnsi="宋体" w:cs="宋体"/>
          <w:b/>
          <w:kern w:val="0"/>
          <w:sz w:val="36"/>
          <w:szCs w:val="36"/>
          <w:highlight w:val="none"/>
        </w:rPr>
      </w:pPr>
    </w:p>
    <w:p w14:paraId="0DE6A557">
      <w:pPr>
        <w:spacing w:line="360" w:lineRule="auto"/>
        <w:ind w:right="420" w:firstLine="3614" w:firstLineChars="1000"/>
        <w:rPr>
          <w:rFonts w:ascii="宋体" w:hAnsi="宋体" w:cs="宋体"/>
          <w:b/>
          <w:kern w:val="0"/>
          <w:sz w:val="36"/>
          <w:szCs w:val="36"/>
          <w:highlight w:val="none"/>
        </w:rPr>
      </w:pPr>
    </w:p>
    <w:p w14:paraId="39CA2460">
      <w:pPr>
        <w:spacing w:line="360" w:lineRule="auto"/>
        <w:ind w:right="420" w:firstLine="3614" w:firstLineChars="1000"/>
        <w:rPr>
          <w:rFonts w:ascii="宋体" w:hAnsi="宋体" w:cs="宋体"/>
          <w:b/>
          <w:kern w:val="0"/>
          <w:sz w:val="36"/>
          <w:szCs w:val="36"/>
          <w:highlight w:val="none"/>
        </w:rPr>
      </w:pPr>
    </w:p>
    <w:p w14:paraId="2073586D">
      <w:pPr>
        <w:spacing w:line="360" w:lineRule="auto"/>
        <w:ind w:right="420" w:firstLine="3614" w:firstLineChars="1000"/>
        <w:rPr>
          <w:rFonts w:ascii="宋体" w:hAnsi="宋体" w:cs="宋体"/>
          <w:b/>
          <w:kern w:val="0"/>
          <w:sz w:val="36"/>
          <w:szCs w:val="36"/>
          <w:highlight w:val="none"/>
        </w:rPr>
      </w:pPr>
    </w:p>
    <w:p w14:paraId="4A8E47A9">
      <w:pPr>
        <w:spacing w:line="360" w:lineRule="auto"/>
        <w:ind w:right="420" w:firstLine="3614" w:firstLineChars="1000"/>
        <w:rPr>
          <w:rFonts w:ascii="宋体" w:hAnsi="宋体" w:cs="宋体"/>
          <w:b/>
          <w:kern w:val="0"/>
          <w:sz w:val="36"/>
          <w:szCs w:val="36"/>
          <w:highlight w:val="none"/>
        </w:rPr>
      </w:pPr>
    </w:p>
    <w:p w14:paraId="25FF1255">
      <w:pPr>
        <w:spacing w:line="360" w:lineRule="auto"/>
        <w:ind w:right="420" w:firstLine="3614" w:firstLineChars="1000"/>
        <w:rPr>
          <w:rFonts w:ascii="宋体" w:hAnsi="宋体" w:cs="宋体"/>
          <w:b/>
          <w:kern w:val="0"/>
          <w:sz w:val="36"/>
          <w:szCs w:val="36"/>
          <w:highlight w:val="none"/>
        </w:rPr>
      </w:pPr>
    </w:p>
    <w:p w14:paraId="5379B6E0">
      <w:pPr>
        <w:spacing w:line="360" w:lineRule="auto"/>
        <w:ind w:right="420" w:firstLine="3614" w:firstLineChars="1000"/>
        <w:rPr>
          <w:rFonts w:ascii="宋体" w:hAnsi="宋体" w:cs="宋体"/>
          <w:b/>
          <w:kern w:val="0"/>
          <w:sz w:val="36"/>
          <w:szCs w:val="36"/>
          <w:highlight w:val="none"/>
        </w:rPr>
      </w:pPr>
    </w:p>
    <w:p w14:paraId="6B29229A">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1A3B2601">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5592D5D1">
      <w:pPr>
        <w:spacing w:line="360" w:lineRule="auto"/>
        <w:jc w:val="center"/>
        <w:rPr>
          <w:rFonts w:ascii="宋体" w:hAnsi="宋体" w:cs="宋体"/>
          <w:b/>
          <w:spacing w:val="6"/>
          <w:sz w:val="32"/>
          <w:szCs w:val="32"/>
          <w:highlight w:val="none"/>
        </w:rPr>
      </w:pPr>
      <w:bookmarkStart w:id="396" w:name="OLE_LINK13"/>
      <w:bookmarkStart w:id="397" w:name="OLE_LINK14"/>
      <w:r>
        <w:rPr>
          <w:rFonts w:hint="eastAsia" w:ascii="宋体" w:hAnsi="宋体" w:cs="宋体"/>
          <w:b/>
          <w:spacing w:val="6"/>
          <w:sz w:val="32"/>
          <w:szCs w:val="32"/>
          <w:highlight w:val="none"/>
        </w:rPr>
        <w:t>残疾人福利性单位声明函</w:t>
      </w:r>
    </w:p>
    <w:bookmarkEnd w:id="396"/>
    <w:bookmarkEnd w:id="397"/>
    <w:p w14:paraId="0CCA9624">
      <w:pPr>
        <w:spacing w:line="360" w:lineRule="auto"/>
        <w:rPr>
          <w:rFonts w:ascii="宋体" w:hAnsi="宋体" w:cs="宋体"/>
          <w:b/>
          <w:spacing w:val="6"/>
          <w:sz w:val="30"/>
          <w:szCs w:val="30"/>
          <w:highlight w:val="none"/>
        </w:rPr>
      </w:pPr>
    </w:p>
    <w:p w14:paraId="24ADFE9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6803B3C1">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EBD0D28">
      <w:pPr>
        <w:spacing w:line="360" w:lineRule="auto"/>
        <w:ind w:firstLine="480" w:firstLineChars="200"/>
        <w:rPr>
          <w:rFonts w:ascii="宋体" w:hAnsi="宋体" w:cs="宋体"/>
          <w:sz w:val="24"/>
          <w:highlight w:val="none"/>
        </w:rPr>
      </w:pPr>
    </w:p>
    <w:p w14:paraId="0D6D460C">
      <w:pPr>
        <w:spacing w:line="360" w:lineRule="auto"/>
        <w:ind w:firstLine="480" w:firstLineChars="200"/>
        <w:rPr>
          <w:rFonts w:ascii="宋体" w:hAnsi="宋体" w:cs="宋体"/>
          <w:sz w:val="24"/>
          <w:highlight w:val="none"/>
        </w:rPr>
      </w:pPr>
    </w:p>
    <w:p w14:paraId="3D06E954">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FB9BC2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202CDF1E">
      <w:pPr>
        <w:spacing w:line="360" w:lineRule="auto"/>
        <w:ind w:firstLine="480" w:firstLineChars="200"/>
        <w:rPr>
          <w:rFonts w:ascii="宋体" w:hAnsi="宋体" w:cs="宋体"/>
          <w:sz w:val="24"/>
          <w:highlight w:val="none"/>
        </w:rPr>
      </w:pPr>
    </w:p>
    <w:p w14:paraId="4E6C68B3">
      <w:pPr>
        <w:spacing w:line="360" w:lineRule="auto"/>
        <w:ind w:firstLine="420" w:firstLineChars="200"/>
        <w:rPr>
          <w:rFonts w:ascii="宋体" w:hAnsi="宋体" w:cs="宋体"/>
          <w:highlight w:val="none"/>
        </w:rPr>
      </w:pPr>
    </w:p>
    <w:p w14:paraId="79C0FE6D">
      <w:pPr>
        <w:spacing w:line="360" w:lineRule="auto"/>
        <w:ind w:firstLine="420" w:firstLineChars="200"/>
        <w:rPr>
          <w:rFonts w:ascii="宋体" w:hAnsi="宋体" w:cs="宋体"/>
          <w:highlight w:val="none"/>
        </w:rPr>
      </w:pPr>
    </w:p>
    <w:p w14:paraId="0E1EC3E9">
      <w:pPr>
        <w:spacing w:line="360" w:lineRule="auto"/>
        <w:ind w:firstLine="420" w:firstLineChars="200"/>
        <w:rPr>
          <w:rFonts w:ascii="宋体" w:hAnsi="宋体" w:cs="宋体"/>
          <w:highlight w:val="none"/>
        </w:rPr>
      </w:pPr>
    </w:p>
    <w:p w14:paraId="68044A14">
      <w:pPr>
        <w:spacing w:line="360" w:lineRule="auto"/>
        <w:ind w:firstLine="420" w:firstLineChars="200"/>
        <w:rPr>
          <w:rFonts w:ascii="宋体" w:hAnsi="宋体" w:cs="宋体"/>
          <w:highlight w:val="none"/>
        </w:rPr>
      </w:pPr>
    </w:p>
    <w:p w14:paraId="3CBE5F24">
      <w:pPr>
        <w:spacing w:line="360" w:lineRule="auto"/>
        <w:rPr>
          <w:rFonts w:ascii="宋体" w:hAnsi="宋体" w:cs="宋体"/>
          <w:b/>
          <w:sz w:val="24"/>
          <w:highlight w:val="none"/>
        </w:rPr>
      </w:pPr>
    </w:p>
    <w:p w14:paraId="15976A17">
      <w:pPr>
        <w:spacing w:line="360" w:lineRule="auto"/>
        <w:rPr>
          <w:rFonts w:ascii="宋体" w:hAnsi="宋体" w:cs="宋体"/>
          <w:b/>
          <w:sz w:val="24"/>
          <w:highlight w:val="none"/>
        </w:rPr>
      </w:pPr>
    </w:p>
    <w:p w14:paraId="0EE4798A">
      <w:pPr>
        <w:spacing w:line="360" w:lineRule="auto"/>
        <w:rPr>
          <w:rFonts w:ascii="宋体" w:hAnsi="宋体" w:cs="宋体"/>
          <w:b/>
          <w:sz w:val="24"/>
          <w:highlight w:val="none"/>
        </w:rPr>
      </w:pPr>
    </w:p>
    <w:p w14:paraId="5145163F">
      <w:pPr>
        <w:spacing w:line="360" w:lineRule="auto"/>
        <w:rPr>
          <w:rFonts w:ascii="宋体" w:hAnsi="宋体" w:cs="宋体"/>
          <w:b/>
          <w:sz w:val="24"/>
          <w:highlight w:val="none"/>
        </w:rPr>
      </w:pPr>
    </w:p>
    <w:p w14:paraId="5042967C">
      <w:pPr>
        <w:spacing w:line="360" w:lineRule="auto"/>
        <w:rPr>
          <w:rFonts w:ascii="宋体" w:hAnsi="宋体" w:cs="宋体"/>
          <w:b/>
          <w:sz w:val="24"/>
          <w:highlight w:val="none"/>
        </w:rPr>
      </w:pPr>
    </w:p>
    <w:p w14:paraId="5120FE18">
      <w:pPr>
        <w:spacing w:line="360" w:lineRule="auto"/>
        <w:rPr>
          <w:rFonts w:ascii="宋体" w:hAnsi="宋体" w:cs="宋体"/>
          <w:b/>
          <w:sz w:val="24"/>
          <w:highlight w:val="none"/>
        </w:rPr>
      </w:pPr>
    </w:p>
    <w:p w14:paraId="2C89F559">
      <w:pPr>
        <w:spacing w:line="360" w:lineRule="auto"/>
        <w:rPr>
          <w:rFonts w:ascii="宋体" w:hAnsi="宋体" w:cs="宋体"/>
          <w:b/>
          <w:sz w:val="24"/>
          <w:highlight w:val="none"/>
        </w:rPr>
      </w:pPr>
    </w:p>
    <w:p w14:paraId="7E7CCF29">
      <w:pPr>
        <w:spacing w:line="360" w:lineRule="auto"/>
        <w:rPr>
          <w:rFonts w:ascii="宋体" w:hAnsi="宋体" w:cs="宋体"/>
          <w:b/>
          <w:sz w:val="24"/>
          <w:highlight w:val="none"/>
        </w:rPr>
      </w:pPr>
    </w:p>
    <w:p w14:paraId="52CAB1A0">
      <w:pPr>
        <w:spacing w:line="360" w:lineRule="auto"/>
        <w:rPr>
          <w:rFonts w:ascii="宋体" w:hAnsi="宋体" w:cs="宋体"/>
          <w:b/>
          <w:sz w:val="24"/>
          <w:highlight w:val="none"/>
        </w:rPr>
      </w:pPr>
    </w:p>
    <w:p w14:paraId="4E1872EE">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EABA0E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1BD92A3">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70312E7">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6789B8E">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B718087">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DE5282B">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4F418B5">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06BB48F">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4106642">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F16F8B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A31173F">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B5CD672">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FF3B745">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F2335B5">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11ACB36">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2C65936">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6A3176B">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5A4701C">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FF1570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0E97562">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786C644">
      <w:pPr>
        <w:snapToGrid w:val="0"/>
        <w:spacing w:line="360" w:lineRule="auto"/>
        <w:rPr>
          <w:rFonts w:ascii="宋体" w:hAnsi="宋体" w:cs="宋体"/>
          <w:sz w:val="24"/>
          <w:highlight w:val="none"/>
        </w:rPr>
      </w:pPr>
      <w:r>
        <w:rPr>
          <w:rFonts w:hint="eastAsia" w:ascii="宋体" w:hAnsi="宋体" w:cs="宋体"/>
          <w:sz w:val="24"/>
          <w:highlight w:val="none"/>
        </w:rPr>
        <w:t>……</w:t>
      </w:r>
    </w:p>
    <w:p w14:paraId="7060E3E9">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7965A32">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A4715C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799B525">
      <w:pPr>
        <w:spacing w:line="360" w:lineRule="auto"/>
        <w:rPr>
          <w:rFonts w:ascii="宋体" w:hAnsi="宋体" w:cs="宋体"/>
          <w:sz w:val="24"/>
          <w:highlight w:val="none"/>
        </w:rPr>
      </w:pPr>
      <w:r>
        <w:rPr>
          <w:rFonts w:hint="eastAsia" w:ascii="宋体" w:hAnsi="宋体" w:cs="宋体"/>
          <w:sz w:val="24"/>
          <w:highlight w:val="none"/>
        </w:rPr>
        <w:t xml:space="preserve">日期：    </w:t>
      </w:r>
    </w:p>
    <w:p w14:paraId="34D9DA92">
      <w:pPr>
        <w:spacing w:line="360" w:lineRule="auto"/>
        <w:jc w:val="center"/>
        <w:rPr>
          <w:rFonts w:ascii="宋体" w:hAnsi="宋体" w:cs="宋体"/>
          <w:b/>
          <w:bCs/>
          <w:sz w:val="24"/>
          <w:highlight w:val="none"/>
        </w:rPr>
      </w:pPr>
    </w:p>
    <w:p w14:paraId="08186171">
      <w:pPr>
        <w:spacing w:line="360" w:lineRule="auto"/>
        <w:rPr>
          <w:rFonts w:ascii="宋体" w:hAnsi="宋体" w:cs="宋体"/>
          <w:b/>
          <w:sz w:val="24"/>
          <w:highlight w:val="none"/>
        </w:rPr>
      </w:pPr>
    </w:p>
    <w:p w14:paraId="4463DE52">
      <w:pPr>
        <w:spacing w:line="360" w:lineRule="auto"/>
        <w:rPr>
          <w:rFonts w:ascii="宋体" w:hAnsi="宋体" w:cs="宋体"/>
          <w:b/>
          <w:sz w:val="24"/>
          <w:highlight w:val="none"/>
        </w:rPr>
      </w:pPr>
    </w:p>
    <w:p w14:paraId="55E02147">
      <w:pPr>
        <w:spacing w:line="360" w:lineRule="auto"/>
        <w:rPr>
          <w:rFonts w:ascii="宋体" w:hAnsi="宋体" w:cs="宋体"/>
          <w:b/>
          <w:sz w:val="24"/>
          <w:highlight w:val="none"/>
        </w:rPr>
      </w:pPr>
    </w:p>
    <w:p w14:paraId="48AC001D">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45023C5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701DE9D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736B84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27AE7E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DE3C9F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AF80B1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9B2FF95">
      <w:pPr>
        <w:widowControl/>
        <w:spacing w:line="360" w:lineRule="auto"/>
        <w:ind w:firstLine="600" w:firstLineChars="200"/>
        <w:jc w:val="left"/>
        <w:rPr>
          <w:rFonts w:ascii="宋体" w:hAnsi="宋体" w:cs="宋体"/>
          <w:sz w:val="30"/>
          <w:szCs w:val="30"/>
          <w:highlight w:val="none"/>
        </w:rPr>
      </w:pPr>
    </w:p>
    <w:p w14:paraId="69C30E1F">
      <w:pPr>
        <w:spacing w:line="360" w:lineRule="auto"/>
        <w:jc w:val="center"/>
        <w:rPr>
          <w:rFonts w:ascii="宋体" w:hAnsi="宋体" w:cs="宋体"/>
          <w:b/>
          <w:spacing w:val="6"/>
          <w:sz w:val="32"/>
          <w:szCs w:val="32"/>
          <w:highlight w:val="none"/>
        </w:rPr>
      </w:pPr>
    </w:p>
    <w:p w14:paraId="7BF19D70">
      <w:pPr>
        <w:spacing w:line="360" w:lineRule="auto"/>
        <w:jc w:val="center"/>
        <w:rPr>
          <w:rFonts w:ascii="宋体" w:hAnsi="宋体" w:cs="宋体"/>
          <w:b/>
          <w:spacing w:val="6"/>
          <w:sz w:val="32"/>
          <w:szCs w:val="32"/>
          <w:highlight w:val="none"/>
        </w:rPr>
      </w:pPr>
    </w:p>
    <w:p w14:paraId="1743B7F4">
      <w:pPr>
        <w:spacing w:line="360" w:lineRule="auto"/>
        <w:jc w:val="center"/>
        <w:rPr>
          <w:rFonts w:ascii="宋体" w:hAnsi="宋体" w:cs="宋体"/>
          <w:b/>
          <w:spacing w:val="6"/>
          <w:sz w:val="32"/>
          <w:szCs w:val="32"/>
          <w:highlight w:val="none"/>
        </w:rPr>
      </w:pPr>
    </w:p>
    <w:p w14:paraId="75178948">
      <w:pPr>
        <w:spacing w:line="360" w:lineRule="auto"/>
        <w:jc w:val="center"/>
        <w:rPr>
          <w:rFonts w:ascii="宋体" w:hAnsi="宋体" w:cs="宋体"/>
          <w:b/>
          <w:spacing w:val="6"/>
          <w:sz w:val="32"/>
          <w:szCs w:val="32"/>
          <w:highlight w:val="none"/>
        </w:rPr>
      </w:pPr>
    </w:p>
    <w:p w14:paraId="64EAFA31">
      <w:pPr>
        <w:spacing w:line="360" w:lineRule="auto"/>
        <w:jc w:val="center"/>
        <w:rPr>
          <w:rFonts w:ascii="宋体" w:hAnsi="宋体" w:cs="宋体"/>
          <w:b/>
          <w:spacing w:val="6"/>
          <w:sz w:val="32"/>
          <w:szCs w:val="32"/>
          <w:highlight w:val="none"/>
        </w:rPr>
      </w:pPr>
    </w:p>
    <w:p w14:paraId="66CFF283">
      <w:pPr>
        <w:spacing w:line="360" w:lineRule="auto"/>
        <w:jc w:val="center"/>
        <w:rPr>
          <w:rFonts w:ascii="宋体" w:hAnsi="宋体" w:cs="宋体"/>
          <w:b/>
          <w:spacing w:val="6"/>
          <w:sz w:val="32"/>
          <w:szCs w:val="32"/>
          <w:highlight w:val="none"/>
        </w:rPr>
      </w:pPr>
    </w:p>
    <w:p w14:paraId="0DACE928">
      <w:pPr>
        <w:spacing w:line="360" w:lineRule="auto"/>
        <w:jc w:val="center"/>
        <w:rPr>
          <w:rFonts w:ascii="宋体" w:hAnsi="宋体" w:cs="宋体"/>
          <w:b/>
          <w:spacing w:val="6"/>
          <w:sz w:val="32"/>
          <w:szCs w:val="32"/>
          <w:highlight w:val="none"/>
        </w:rPr>
      </w:pPr>
    </w:p>
    <w:p w14:paraId="7BC4FFB4">
      <w:pPr>
        <w:spacing w:line="360" w:lineRule="auto"/>
        <w:jc w:val="center"/>
        <w:rPr>
          <w:rFonts w:ascii="宋体" w:hAnsi="宋体" w:cs="宋体"/>
          <w:b/>
          <w:spacing w:val="6"/>
          <w:sz w:val="32"/>
          <w:szCs w:val="32"/>
          <w:highlight w:val="none"/>
        </w:rPr>
      </w:pPr>
    </w:p>
    <w:p w14:paraId="06F81B04">
      <w:pPr>
        <w:spacing w:line="360" w:lineRule="auto"/>
        <w:jc w:val="center"/>
        <w:rPr>
          <w:rFonts w:ascii="宋体" w:hAnsi="宋体" w:cs="宋体"/>
          <w:b/>
          <w:spacing w:val="6"/>
          <w:sz w:val="32"/>
          <w:szCs w:val="32"/>
          <w:highlight w:val="none"/>
        </w:rPr>
      </w:pPr>
    </w:p>
    <w:p w14:paraId="4B2A4537">
      <w:pPr>
        <w:spacing w:line="360" w:lineRule="auto"/>
        <w:jc w:val="center"/>
        <w:rPr>
          <w:rFonts w:ascii="宋体" w:hAnsi="宋体" w:cs="宋体"/>
          <w:b/>
          <w:spacing w:val="6"/>
          <w:sz w:val="32"/>
          <w:szCs w:val="32"/>
          <w:highlight w:val="none"/>
        </w:rPr>
      </w:pPr>
    </w:p>
    <w:p w14:paraId="3DC512C3">
      <w:pPr>
        <w:spacing w:line="360" w:lineRule="auto"/>
        <w:jc w:val="center"/>
        <w:rPr>
          <w:rFonts w:ascii="宋体" w:hAnsi="宋体" w:cs="宋体"/>
          <w:b/>
          <w:spacing w:val="6"/>
          <w:sz w:val="32"/>
          <w:szCs w:val="32"/>
          <w:highlight w:val="none"/>
        </w:rPr>
      </w:pPr>
    </w:p>
    <w:p w14:paraId="110BD9C3">
      <w:pPr>
        <w:spacing w:line="360" w:lineRule="auto"/>
        <w:jc w:val="center"/>
        <w:rPr>
          <w:rFonts w:ascii="宋体" w:hAnsi="宋体" w:cs="宋体"/>
          <w:b/>
          <w:spacing w:val="6"/>
          <w:sz w:val="32"/>
          <w:szCs w:val="32"/>
          <w:highlight w:val="none"/>
        </w:rPr>
      </w:pPr>
    </w:p>
    <w:p w14:paraId="3F9DB838">
      <w:pPr>
        <w:autoSpaceDE w:val="0"/>
        <w:autoSpaceDN w:val="0"/>
        <w:jc w:val="center"/>
        <w:rPr>
          <w:rFonts w:hint="eastAsia" w:ascii="宋体" w:hAnsi="宋体" w:cs="宋体"/>
          <w:b/>
          <w:spacing w:val="6"/>
          <w:sz w:val="32"/>
          <w:szCs w:val="32"/>
          <w:highlight w:val="none"/>
        </w:rPr>
      </w:pPr>
    </w:p>
    <w:p w14:paraId="262F7DC6">
      <w:pPr>
        <w:autoSpaceDE w:val="0"/>
        <w:autoSpaceDN w:val="0"/>
        <w:jc w:val="center"/>
        <w:rPr>
          <w:rFonts w:hint="eastAsia" w:ascii="宋体" w:hAnsi="宋体" w:cs="宋体"/>
          <w:b/>
          <w:spacing w:val="6"/>
          <w:sz w:val="32"/>
          <w:szCs w:val="32"/>
          <w:highlight w:val="none"/>
        </w:rPr>
      </w:pPr>
    </w:p>
    <w:p w14:paraId="5F08FCA0">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附件3：</w:t>
      </w:r>
      <w:r>
        <w:rPr>
          <w:rFonts w:hint="eastAsia" w:ascii="宋体" w:hAnsi="宋体" w:cs="宋体"/>
          <w:b/>
          <w:bCs/>
          <w:sz w:val="32"/>
          <w:szCs w:val="32"/>
          <w:highlight w:val="none"/>
        </w:rPr>
        <w:t>业务专用章使用说明函</w:t>
      </w:r>
    </w:p>
    <w:p w14:paraId="31B4EE33">
      <w:pPr>
        <w:spacing w:line="360" w:lineRule="auto"/>
        <w:rPr>
          <w:rFonts w:ascii="宋体" w:hAnsi="宋体" w:cs="宋体"/>
          <w:sz w:val="24"/>
          <w:highlight w:val="none"/>
          <w:u w:val="single"/>
        </w:rPr>
      </w:pPr>
    </w:p>
    <w:p w14:paraId="7B47D16F">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4848FB1C">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B7B5289">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8DCB36E">
      <w:pPr>
        <w:spacing w:line="360" w:lineRule="auto"/>
        <w:ind w:firstLine="494"/>
        <w:rPr>
          <w:rFonts w:ascii="宋体" w:hAnsi="宋体" w:cs="宋体"/>
          <w:sz w:val="24"/>
          <w:highlight w:val="none"/>
        </w:rPr>
      </w:pPr>
    </w:p>
    <w:p w14:paraId="4095AE7C">
      <w:pPr>
        <w:spacing w:line="360" w:lineRule="auto"/>
        <w:ind w:firstLine="494"/>
        <w:rPr>
          <w:rFonts w:ascii="宋体" w:hAnsi="宋体" w:cs="宋体"/>
          <w:sz w:val="24"/>
          <w:highlight w:val="none"/>
        </w:rPr>
      </w:pPr>
    </w:p>
    <w:p w14:paraId="3B30923F">
      <w:pPr>
        <w:spacing w:line="360" w:lineRule="auto"/>
        <w:ind w:firstLine="494"/>
        <w:rPr>
          <w:rFonts w:ascii="宋体" w:hAnsi="宋体" w:cs="宋体"/>
          <w:sz w:val="24"/>
          <w:highlight w:val="none"/>
        </w:rPr>
      </w:pPr>
    </w:p>
    <w:p w14:paraId="3898C74A">
      <w:pPr>
        <w:spacing w:line="360" w:lineRule="auto"/>
        <w:ind w:firstLine="494"/>
        <w:rPr>
          <w:rFonts w:ascii="宋体" w:hAnsi="宋体" w:cs="宋体"/>
          <w:sz w:val="24"/>
          <w:highlight w:val="none"/>
        </w:rPr>
      </w:pPr>
    </w:p>
    <w:p w14:paraId="531CA77E">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7CDB69CE">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76B0399">
      <w:pPr>
        <w:rPr>
          <w:rFonts w:ascii="宋体" w:hAnsi="宋体" w:cs="宋体"/>
          <w:sz w:val="24"/>
          <w:highlight w:val="none"/>
        </w:rPr>
      </w:pPr>
      <w:r>
        <w:rPr>
          <w:rFonts w:hint="eastAsia" w:ascii="宋体" w:hAnsi="宋体" w:cs="宋体"/>
          <w:b/>
          <w:bCs/>
          <w:sz w:val="24"/>
          <w:highlight w:val="none"/>
        </w:rPr>
        <w:t>附：</w:t>
      </w:r>
    </w:p>
    <w:p w14:paraId="695B0EC0">
      <w:pPr>
        <w:spacing w:line="360" w:lineRule="auto"/>
        <w:rPr>
          <w:rFonts w:ascii="宋体" w:hAnsi="宋体" w:cs="宋体"/>
          <w:bCs/>
          <w:sz w:val="24"/>
          <w:highlight w:val="none"/>
        </w:rPr>
      </w:pPr>
      <w:r>
        <w:rPr>
          <w:rFonts w:ascii="宋体" w:hAnsi="宋体" w:cs="宋体"/>
          <w:b/>
          <w:bCs/>
          <w:sz w:val="24"/>
          <w:highlight w:val="none"/>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ascii="宋体" w:hAnsi="宋体" w:cs="宋体"/>
          <w:b/>
          <w:bCs/>
          <w:sz w:val="24"/>
          <w:highlight w:val="none"/>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宋体" w:hAnsi="宋体" w:cs="宋体"/>
          <w:sz w:val="24"/>
          <w:highlight w:val="none"/>
        </w:rPr>
        <w:t>投标单位法定名称章（印模）                投标单位“XX专用章”（印模）</w:t>
      </w:r>
    </w:p>
    <w:p w14:paraId="51476D33">
      <w:pPr>
        <w:autoSpaceDE w:val="0"/>
        <w:autoSpaceDN w:val="0"/>
        <w:jc w:val="center"/>
        <w:rPr>
          <w:rFonts w:ascii="宋体" w:hAnsi="宋体" w:cs="宋体"/>
          <w:b/>
          <w:spacing w:val="6"/>
          <w:sz w:val="32"/>
          <w:szCs w:val="32"/>
          <w:highlight w:val="none"/>
        </w:rPr>
      </w:pPr>
    </w:p>
    <w:p w14:paraId="723BB401">
      <w:pPr>
        <w:autoSpaceDE w:val="0"/>
        <w:autoSpaceDN w:val="0"/>
        <w:jc w:val="center"/>
        <w:rPr>
          <w:rFonts w:ascii="宋体" w:hAnsi="宋体" w:cs="宋体"/>
          <w:b/>
          <w:spacing w:val="6"/>
          <w:sz w:val="32"/>
          <w:szCs w:val="32"/>
          <w:highlight w:val="none"/>
        </w:rPr>
      </w:pPr>
    </w:p>
    <w:p w14:paraId="63CF012F">
      <w:pPr>
        <w:autoSpaceDE w:val="0"/>
        <w:autoSpaceDN w:val="0"/>
        <w:jc w:val="center"/>
        <w:rPr>
          <w:rFonts w:ascii="宋体" w:hAnsi="宋体" w:cs="宋体"/>
          <w:b/>
          <w:spacing w:val="6"/>
          <w:sz w:val="32"/>
          <w:szCs w:val="32"/>
          <w:highlight w:val="none"/>
        </w:rPr>
      </w:pPr>
    </w:p>
    <w:p w14:paraId="09D3ED6E">
      <w:pPr>
        <w:autoSpaceDE w:val="0"/>
        <w:autoSpaceDN w:val="0"/>
        <w:jc w:val="center"/>
        <w:rPr>
          <w:rFonts w:ascii="宋体" w:hAnsi="宋体" w:cs="宋体"/>
          <w:b/>
          <w:spacing w:val="6"/>
          <w:sz w:val="32"/>
          <w:szCs w:val="32"/>
          <w:highlight w:val="none"/>
        </w:rPr>
      </w:pPr>
    </w:p>
    <w:p w14:paraId="1AFDA5EB">
      <w:pPr>
        <w:autoSpaceDE w:val="0"/>
        <w:autoSpaceDN w:val="0"/>
        <w:jc w:val="center"/>
        <w:rPr>
          <w:rFonts w:ascii="宋体" w:hAnsi="宋体" w:cs="宋体"/>
          <w:b/>
          <w:spacing w:val="6"/>
          <w:sz w:val="32"/>
          <w:szCs w:val="32"/>
          <w:highlight w:val="none"/>
        </w:rPr>
      </w:pPr>
    </w:p>
    <w:p w14:paraId="12130664">
      <w:pPr>
        <w:autoSpaceDE w:val="0"/>
        <w:autoSpaceDN w:val="0"/>
        <w:jc w:val="center"/>
        <w:rPr>
          <w:rFonts w:ascii="宋体" w:hAnsi="宋体" w:cs="宋体"/>
          <w:b/>
          <w:spacing w:val="6"/>
          <w:sz w:val="32"/>
          <w:szCs w:val="32"/>
          <w:highlight w:val="none"/>
        </w:rPr>
      </w:pPr>
    </w:p>
    <w:p w14:paraId="71F09106">
      <w:pPr>
        <w:autoSpaceDE w:val="0"/>
        <w:autoSpaceDN w:val="0"/>
        <w:jc w:val="center"/>
        <w:rPr>
          <w:rFonts w:ascii="宋体" w:hAnsi="宋体" w:cs="宋体"/>
          <w:b/>
          <w:spacing w:val="6"/>
          <w:sz w:val="32"/>
          <w:szCs w:val="32"/>
          <w:highlight w:val="none"/>
        </w:rPr>
      </w:pPr>
    </w:p>
    <w:p w14:paraId="03C542B4">
      <w:pPr>
        <w:autoSpaceDE w:val="0"/>
        <w:autoSpaceDN w:val="0"/>
        <w:jc w:val="center"/>
        <w:rPr>
          <w:rFonts w:ascii="宋体" w:hAnsi="宋体" w:cs="宋体"/>
          <w:b/>
          <w:spacing w:val="6"/>
          <w:sz w:val="32"/>
          <w:szCs w:val="32"/>
          <w:highlight w:val="none"/>
        </w:rPr>
      </w:pPr>
    </w:p>
    <w:p w14:paraId="73111F1E">
      <w:pPr>
        <w:autoSpaceDE w:val="0"/>
        <w:autoSpaceDN w:val="0"/>
        <w:jc w:val="center"/>
        <w:rPr>
          <w:rFonts w:ascii="宋体" w:hAnsi="宋体" w:cs="宋体"/>
          <w:b/>
          <w:spacing w:val="6"/>
          <w:sz w:val="32"/>
          <w:szCs w:val="32"/>
          <w:highlight w:val="none"/>
        </w:rPr>
      </w:pPr>
    </w:p>
    <w:p w14:paraId="49B127B7">
      <w:pPr>
        <w:autoSpaceDE w:val="0"/>
        <w:autoSpaceDN w:val="0"/>
        <w:jc w:val="center"/>
        <w:rPr>
          <w:rFonts w:ascii="宋体" w:hAnsi="宋体" w:cs="宋体"/>
          <w:b/>
          <w:spacing w:val="6"/>
          <w:sz w:val="32"/>
          <w:szCs w:val="32"/>
          <w:highlight w:val="none"/>
        </w:rPr>
      </w:pPr>
    </w:p>
    <w:p w14:paraId="7CEC5A73">
      <w:pPr>
        <w:autoSpaceDE w:val="0"/>
        <w:autoSpaceDN w:val="0"/>
        <w:jc w:val="center"/>
        <w:rPr>
          <w:rFonts w:ascii="宋体" w:hAnsi="宋体" w:cs="宋体"/>
          <w:b/>
          <w:spacing w:val="6"/>
          <w:sz w:val="32"/>
          <w:szCs w:val="32"/>
          <w:highlight w:val="none"/>
        </w:rPr>
      </w:pPr>
    </w:p>
    <w:p w14:paraId="63977E3A">
      <w:pPr>
        <w:autoSpaceDE w:val="0"/>
        <w:autoSpaceDN w:val="0"/>
        <w:jc w:val="center"/>
        <w:rPr>
          <w:rFonts w:ascii="宋体" w:hAnsi="宋体" w:cs="宋体"/>
          <w:b/>
          <w:spacing w:val="6"/>
          <w:sz w:val="32"/>
          <w:szCs w:val="32"/>
          <w:highlight w:val="none"/>
        </w:rPr>
      </w:pPr>
    </w:p>
    <w:p w14:paraId="72559135">
      <w:pPr>
        <w:autoSpaceDE w:val="0"/>
        <w:autoSpaceDN w:val="0"/>
        <w:jc w:val="center"/>
        <w:rPr>
          <w:rFonts w:ascii="宋体" w:hAnsi="宋体" w:cs="宋体"/>
          <w:b/>
          <w:spacing w:val="6"/>
          <w:sz w:val="32"/>
          <w:szCs w:val="32"/>
          <w:highlight w:val="none"/>
        </w:rPr>
      </w:pPr>
    </w:p>
    <w:p w14:paraId="65DCCB6B">
      <w:pPr>
        <w:autoSpaceDE w:val="0"/>
        <w:autoSpaceDN w:val="0"/>
        <w:jc w:val="center"/>
        <w:rPr>
          <w:rFonts w:ascii="宋体" w:hAnsi="宋体" w:cs="宋体"/>
          <w:b/>
          <w:spacing w:val="6"/>
          <w:sz w:val="32"/>
          <w:szCs w:val="32"/>
          <w:highlight w:val="none"/>
        </w:rPr>
      </w:pPr>
    </w:p>
    <w:p w14:paraId="1C671A60">
      <w:pPr>
        <w:autoSpaceDE w:val="0"/>
        <w:autoSpaceDN w:val="0"/>
        <w:jc w:val="center"/>
        <w:rPr>
          <w:rFonts w:ascii="宋体" w:hAnsi="宋体" w:cs="宋体"/>
          <w:b/>
          <w:spacing w:val="6"/>
          <w:sz w:val="32"/>
          <w:szCs w:val="32"/>
          <w:highlight w:val="none"/>
        </w:rPr>
      </w:pPr>
    </w:p>
    <w:p w14:paraId="70E2EEBC">
      <w:pPr>
        <w:autoSpaceDE w:val="0"/>
        <w:autoSpaceDN w:val="0"/>
        <w:jc w:val="center"/>
        <w:rPr>
          <w:rFonts w:ascii="宋体" w:hAnsi="宋体" w:cs="宋体"/>
          <w:b/>
          <w:spacing w:val="6"/>
          <w:sz w:val="32"/>
          <w:szCs w:val="32"/>
          <w:highlight w:val="none"/>
        </w:rPr>
      </w:pPr>
    </w:p>
    <w:p w14:paraId="61B68EB1">
      <w:pPr>
        <w:autoSpaceDE w:val="0"/>
        <w:autoSpaceDN w:val="0"/>
        <w:jc w:val="center"/>
        <w:rPr>
          <w:rFonts w:hint="eastAsia" w:ascii="宋体" w:hAnsi="宋体" w:cs="宋体"/>
          <w:b/>
          <w:spacing w:val="6"/>
          <w:sz w:val="32"/>
          <w:szCs w:val="32"/>
          <w:highlight w:val="none"/>
        </w:rPr>
      </w:pPr>
    </w:p>
    <w:p w14:paraId="16345B56">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附件4：</w:t>
      </w:r>
      <w:r>
        <w:rPr>
          <w:rFonts w:hint="eastAsia" w:ascii="宋体" w:hAnsi="宋体" w:cs="宋体"/>
          <w:b/>
          <w:kern w:val="0"/>
          <w:sz w:val="32"/>
          <w:szCs w:val="32"/>
          <w:highlight w:val="none"/>
          <w:lang w:val="zh-CN"/>
        </w:rPr>
        <w:t>联合协议</w:t>
      </w:r>
    </w:p>
    <w:p w14:paraId="109B0D9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61124E9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246D7DA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0ABF6BE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16C88EC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0FF9B24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EF5133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67C3D7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7A92B7E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804DA3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398"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398"/>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399"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399"/>
      <w:r>
        <w:rPr>
          <w:rFonts w:hint="eastAsia" w:ascii="宋体" w:hAnsi="宋体" w:cs="宋体"/>
          <w:b/>
          <w:kern w:val="0"/>
          <w:sz w:val="24"/>
          <w:highlight w:val="none"/>
          <w:lang w:val="zh-CN"/>
        </w:rPr>
        <w:t>）</w:t>
      </w:r>
    </w:p>
    <w:p w14:paraId="07F1927E">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0"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0"/>
    </w:p>
    <w:p w14:paraId="6F37692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78550B1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097F8AC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7534EA1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B944F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03B493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291B3D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907D64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3364FB1">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BB9190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90F38DF">
      <w:pPr>
        <w:autoSpaceDE w:val="0"/>
        <w:autoSpaceDN w:val="0"/>
        <w:jc w:val="center"/>
        <w:rPr>
          <w:rFonts w:ascii="宋体" w:hAnsi="宋体" w:cs="宋体"/>
          <w:b/>
          <w:spacing w:val="6"/>
          <w:sz w:val="32"/>
          <w:szCs w:val="32"/>
          <w:highlight w:val="none"/>
        </w:rPr>
      </w:pPr>
    </w:p>
    <w:p w14:paraId="7D1E0B09">
      <w:pPr>
        <w:autoSpaceDE w:val="0"/>
        <w:autoSpaceDN w:val="0"/>
        <w:jc w:val="center"/>
        <w:rPr>
          <w:rFonts w:ascii="宋体" w:hAnsi="宋体" w:cs="宋体"/>
          <w:b/>
          <w:spacing w:val="6"/>
          <w:sz w:val="32"/>
          <w:szCs w:val="32"/>
          <w:highlight w:val="none"/>
        </w:rPr>
      </w:pPr>
    </w:p>
    <w:p w14:paraId="00A71B27">
      <w:pPr>
        <w:autoSpaceDE w:val="0"/>
        <w:autoSpaceDN w:val="0"/>
        <w:jc w:val="center"/>
        <w:rPr>
          <w:rFonts w:ascii="宋体" w:hAnsi="宋体" w:cs="宋体"/>
          <w:b/>
          <w:spacing w:val="6"/>
          <w:sz w:val="32"/>
          <w:szCs w:val="32"/>
          <w:highlight w:val="none"/>
        </w:rPr>
      </w:pPr>
    </w:p>
    <w:p w14:paraId="125AF59C">
      <w:pPr>
        <w:autoSpaceDE w:val="0"/>
        <w:autoSpaceDN w:val="0"/>
        <w:jc w:val="center"/>
        <w:rPr>
          <w:rFonts w:ascii="宋体" w:hAnsi="宋体" w:cs="宋体"/>
          <w:b/>
          <w:spacing w:val="6"/>
          <w:sz w:val="32"/>
          <w:szCs w:val="32"/>
          <w:highlight w:val="none"/>
        </w:rPr>
      </w:pPr>
    </w:p>
    <w:p w14:paraId="4B46E816">
      <w:pPr>
        <w:autoSpaceDE w:val="0"/>
        <w:autoSpaceDN w:val="0"/>
        <w:jc w:val="center"/>
        <w:rPr>
          <w:rFonts w:ascii="宋体" w:hAnsi="宋体" w:cs="宋体"/>
          <w:b/>
          <w:spacing w:val="6"/>
          <w:sz w:val="32"/>
          <w:szCs w:val="32"/>
          <w:highlight w:val="none"/>
        </w:rPr>
      </w:pPr>
    </w:p>
    <w:p w14:paraId="625AB25E">
      <w:pPr>
        <w:autoSpaceDE w:val="0"/>
        <w:autoSpaceDN w:val="0"/>
        <w:jc w:val="center"/>
        <w:rPr>
          <w:rFonts w:ascii="宋体" w:hAnsi="宋体" w:cs="宋体"/>
          <w:b/>
          <w:spacing w:val="6"/>
          <w:sz w:val="32"/>
          <w:szCs w:val="32"/>
          <w:highlight w:val="none"/>
        </w:rPr>
      </w:pPr>
    </w:p>
    <w:p w14:paraId="2CB73BAE">
      <w:pPr>
        <w:autoSpaceDE w:val="0"/>
        <w:autoSpaceDN w:val="0"/>
        <w:jc w:val="center"/>
        <w:rPr>
          <w:rFonts w:ascii="宋体" w:hAnsi="宋体" w:cs="宋体"/>
          <w:b/>
          <w:spacing w:val="6"/>
          <w:sz w:val="32"/>
          <w:szCs w:val="32"/>
          <w:highlight w:val="none"/>
        </w:rPr>
      </w:pPr>
    </w:p>
    <w:p w14:paraId="66C8C316">
      <w:pPr>
        <w:autoSpaceDE w:val="0"/>
        <w:autoSpaceDN w:val="0"/>
        <w:jc w:val="center"/>
        <w:rPr>
          <w:rFonts w:ascii="宋体" w:hAnsi="宋体" w:cs="宋体"/>
          <w:b/>
          <w:spacing w:val="6"/>
          <w:sz w:val="32"/>
          <w:szCs w:val="32"/>
          <w:highlight w:val="none"/>
        </w:rPr>
      </w:pPr>
    </w:p>
    <w:p w14:paraId="5F58C881">
      <w:pPr>
        <w:autoSpaceDE w:val="0"/>
        <w:autoSpaceDN w:val="0"/>
        <w:jc w:val="center"/>
        <w:rPr>
          <w:rFonts w:ascii="宋体" w:hAnsi="宋体" w:cs="宋体"/>
          <w:b/>
          <w:spacing w:val="6"/>
          <w:sz w:val="32"/>
          <w:szCs w:val="32"/>
          <w:highlight w:val="none"/>
        </w:rPr>
      </w:pPr>
    </w:p>
    <w:p w14:paraId="16CD674E">
      <w:pPr>
        <w:autoSpaceDE w:val="0"/>
        <w:autoSpaceDN w:val="0"/>
        <w:jc w:val="center"/>
        <w:rPr>
          <w:rFonts w:ascii="宋体" w:hAnsi="宋体" w:cs="宋体"/>
          <w:b/>
          <w:spacing w:val="6"/>
          <w:sz w:val="32"/>
          <w:szCs w:val="32"/>
          <w:highlight w:val="none"/>
        </w:rPr>
      </w:pPr>
    </w:p>
    <w:p w14:paraId="19DB8392">
      <w:pPr>
        <w:autoSpaceDE w:val="0"/>
        <w:autoSpaceDN w:val="0"/>
        <w:jc w:val="center"/>
        <w:rPr>
          <w:rFonts w:ascii="宋体" w:hAnsi="宋体" w:cs="宋体"/>
          <w:b/>
          <w:spacing w:val="6"/>
          <w:sz w:val="32"/>
          <w:szCs w:val="32"/>
          <w:highlight w:val="none"/>
        </w:rPr>
      </w:pPr>
    </w:p>
    <w:p w14:paraId="3999B669">
      <w:pPr>
        <w:autoSpaceDE w:val="0"/>
        <w:autoSpaceDN w:val="0"/>
        <w:jc w:val="center"/>
        <w:rPr>
          <w:rFonts w:ascii="宋体" w:hAnsi="宋体" w:cs="宋体"/>
          <w:b/>
          <w:spacing w:val="6"/>
          <w:sz w:val="32"/>
          <w:szCs w:val="32"/>
          <w:highlight w:val="none"/>
        </w:rPr>
      </w:pPr>
    </w:p>
    <w:p w14:paraId="644D7498">
      <w:pPr>
        <w:autoSpaceDE w:val="0"/>
        <w:autoSpaceDN w:val="0"/>
        <w:jc w:val="center"/>
        <w:rPr>
          <w:rFonts w:ascii="宋体" w:hAnsi="宋体" w:cs="宋体"/>
          <w:b/>
          <w:spacing w:val="6"/>
          <w:sz w:val="32"/>
          <w:szCs w:val="32"/>
          <w:highlight w:val="none"/>
        </w:rPr>
      </w:pPr>
    </w:p>
    <w:p w14:paraId="00DA3BBF">
      <w:pPr>
        <w:autoSpaceDE w:val="0"/>
        <w:autoSpaceDN w:val="0"/>
        <w:jc w:val="center"/>
        <w:rPr>
          <w:rFonts w:ascii="宋体" w:hAnsi="宋体" w:cs="宋体"/>
          <w:b/>
          <w:spacing w:val="6"/>
          <w:sz w:val="32"/>
          <w:szCs w:val="32"/>
          <w:highlight w:val="none"/>
        </w:rPr>
      </w:pPr>
    </w:p>
    <w:p w14:paraId="4BF8DE15">
      <w:pPr>
        <w:autoSpaceDE w:val="0"/>
        <w:autoSpaceDN w:val="0"/>
        <w:jc w:val="center"/>
        <w:rPr>
          <w:rFonts w:ascii="宋体" w:hAnsi="宋体" w:cs="宋体"/>
          <w:b/>
          <w:spacing w:val="6"/>
          <w:sz w:val="32"/>
          <w:szCs w:val="32"/>
          <w:highlight w:val="none"/>
        </w:rPr>
      </w:pPr>
    </w:p>
    <w:p w14:paraId="67CD11B3">
      <w:pPr>
        <w:autoSpaceDE w:val="0"/>
        <w:autoSpaceDN w:val="0"/>
        <w:jc w:val="center"/>
        <w:rPr>
          <w:rFonts w:ascii="宋体" w:hAnsi="宋体" w:cs="宋体"/>
          <w:b/>
          <w:spacing w:val="6"/>
          <w:sz w:val="32"/>
          <w:szCs w:val="32"/>
          <w:highlight w:val="none"/>
        </w:rPr>
      </w:pPr>
    </w:p>
    <w:p w14:paraId="37B2B37D">
      <w:pPr>
        <w:autoSpaceDE w:val="0"/>
        <w:autoSpaceDN w:val="0"/>
        <w:jc w:val="center"/>
        <w:rPr>
          <w:rFonts w:ascii="宋体" w:hAnsi="宋体" w:cs="宋体"/>
          <w:b/>
          <w:spacing w:val="6"/>
          <w:sz w:val="32"/>
          <w:szCs w:val="32"/>
          <w:highlight w:val="none"/>
        </w:rPr>
      </w:pPr>
    </w:p>
    <w:p w14:paraId="0B3D81BF">
      <w:pPr>
        <w:autoSpaceDE w:val="0"/>
        <w:autoSpaceDN w:val="0"/>
        <w:jc w:val="center"/>
        <w:rPr>
          <w:rFonts w:ascii="宋体" w:hAnsi="宋体" w:cs="宋体"/>
          <w:b/>
          <w:spacing w:val="6"/>
          <w:sz w:val="32"/>
          <w:szCs w:val="32"/>
          <w:highlight w:val="none"/>
        </w:rPr>
      </w:pPr>
    </w:p>
    <w:p w14:paraId="1A2FF1CE">
      <w:pPr>
        <w:autoSpaceDE w:val="0"/>
        <w:autoSpaceDN w:val="0"/>
        <w:jc w:val="center"/>
        <w:rPr>
          <w:rFonts w:ascii="宋体" w:hAnsi="宋体" w:cs="宋体"/>
          <w:b/>
          <w:spacing w:val="6"/>
          <w:sz w:val="32"/>
          <w:szCs w:val="32"/>
          <w:highlight w:val="none"/>
        </w:rPr>
      </w:pPr>
    </w:p>
    <w:p w14:paraId="3EFDE502">
      <w:pPr>
        <w:autoSpaceDE w:val="0"/>
        <w:autoSpaceDN w:val="0"/>
        <w:jc w:val="center"/>
        <w:rPr>
          <w:rFonts w:ascii="宋体" w:hAnsi="宋体" w:cs="宋体"/>
          <w:b/>
          <w:spacing w:val="6"/>
          <w:sz w:val="32"/>
          <w:szCs w:val="32"/>
          <w:highlight w:val="none"/>
        </w:rPr>
      </w:pPr>
    </w:p>
    <w:p w14:paraId="6527F2FA">
      <w:pPr>
        <w:autoSpaceDE w:val="0"/>
        <w:autoSpaceDN w:val="0"/>
        <w:jc w:val="center"/>
        <w:rPr>
          <w:rFonts w:ascii="宋体" w:hAnsi="宋体" w:cs="宋体"/>
          <w:b/>
          <w:spacing w:val="6"/>
          <w:sz w:val="32"/>
          <w:szCs w:val="32"/>
          <w:highlight w:val="none"/>
        </w:rPr>
      </w:pPr>
    </w:p>
    <w:p w14:paraId="2BE9374A">
      <w:pPr>
        <w:autoSpaceDE w:val="0"/>
        <w:autoSpaceDN w:val="0"/>
        <w:jc w:val="center"/>
        <w:rPr>
          <w:rFonts w:ascii="宋体" w:hAnsi="宋体" w:cs="宋体"/>
          <w:b/>
          <w:spacing w:val="6"/>
          <w:sz w:val="32"/>
          <w:szCs w:val="32"/>
          <w:highlight w:val="none"/>
        </w:rPr>
      </w:pPr>
    </w:p>
    <w:p w14:paraId="0F0FE27D">
      <w:pPr>
        <w:autoSpaceDE w:val="0"/>
        <w:autoSpaceDN w:val="0"/>
        <w:jc w:val="center"/>
        <w:rPr>
          <w:rFonts w:ascii="宋体" w:hAnsi="宋体" w:cs="宋体"/>
          <w:b/>
          <w:spacing w:val="6"/>
          <w:sz w:val="32"/>
          <w:szCs w:val="32"/>
          <w:highlight w:val="none"/>
        </w:rPr>
      </w:pPr>
    </w:p>
    <w:p w14:paraId="59992B88">
      <w:pPr>
        <w:snapToGrid w:val="0"/>
        <w:spacing w:line="360" w:lineRule="auto"/>
        <w:ind w:firstLine="3666" w:firstLineChars="1100"/>
        <w:rPr>
          <w:rFonts w:ascii="宋体" w:hAnsi="宋体" w:cs="宋体"/>
          <w:b/>
          <w:spacing w:val="6"/>
          <w:sz w:val="32"/>
          <w:szCs w:val="32"/>
          <w:highlight w:val="none"/>
        </w:rPr>
      </w:pPr>
    </w:p>
    <w:p w14:paraId="40AB9519">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4EC15496">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附件5：中小企业声明函</w:t>
      </w:r>
    </w:p>
    <w:p w14:paraId="1B55EEE6">
      <w:pPr>
        <w:spacing w:line="360" w:lineRule="auto"/>
        <w:jc w:val="center"/>
        <w:rPr>
          <w:rFonts w:ascii="宋体" w:hAnsi="宋体" w:cs="宋体"/>
          <w:sz w:val="24"/>
          <w:highlight w:val="none"/>
          <w:u w:val="single"/>
        </w:rPr>
      </w:pPr>
    </w:p>
    <w:p w14:paraId="67A24D2D">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42F836D5">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5EA1876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3E93E2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F1BC65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B4CBD2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ADD347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845FA42">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7D799420">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88CE136">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4366ECAA">
      <w:pPr>
        <w:spacing w:line="360" w:lineRule="auto"/>
        <w:ind w:right="420"/>
        <w:rPr>
          <w:rFonts w:ascii="宋体" w:hAnsi="宋体" w:cs="宋体"/>
          <w:sz w:val="24"/>
          <w:highlight w:val="none"/>
        </w:rPr>
      </w:pPr>
    </w:p>
    <w:p w14:paraId="58BE2CC4">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534BD526">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6FE314">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2731E7">
      <w:pPr>
        <w:pStyle w:val="2"/>
        <w:rPr>
          <w:rFonts w:ascii="宋体" w:hAnsi="宋体" w:eastAsia="宋体" w:cs="宋体"/>
          <w:highlight w:val="none"/>
          <w:lang w:val="en-US"/>
        </w:rPr>
      </w:pPr>
    </w:p>
    <w:p w14:paraId="2B32D44C">
      <w:pPr>
        <w:spacing w:line="360" w:lineRule="auto"/>
        <w:ind w:right="420"/>
        <w:rPr>
          <w:rFonts w:ascii="宋体" w:hAnsi="宋体" w:cs="宋体"/>
          <w:highlight w:val="none"/>
        </w:rPr>
      </w:pPr>
    </w:p>
    <w:p w14:paraId="17D5BFC9">
      <w:pPr>
        <w:spacing w:line="360" w:lineRule="auto"/>
        <w:rPr>
          <w:rFonts w:ascii="宋体" w:hAnsi="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96C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D0A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D1E42">
    <w:pPr>
      <w:pStyle w:val="39"/>
      <w:framePr w:wrap="around" w:vAnchor="text" w:hAnchor="margin" w:xAlign="right" w:y="1"/>
      <w:rPr>
        <w:rStyle w:val="72"/>
      </w:rPr>
    </w:pPr>
    <w:r>
      <w:fldChar w:fldCharType="begin"/>
    </w:r>
    <w:r>
      <w:rPr>
        <w:rStyle w:val="72"/>
      </w:rPr>
      <w:instrText xml:space="preserve">PAGE  </w:instrText>
    </w:r>
    <w:r>
      <w:fldChar w:fldCharType="end"/>
    </w:r>
  </w:p>
  <w:p w14:paraId="455A290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68E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1" w:name="_Toc164085800"/>
    <w:bookmarkStart w:id="402" w:name="_Toc36110187"/>
    <w:bookmarkStart w:id="403" w:name="_Toc13184514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925B">
    <w:pPr>
      <w:pStyle w:val="39"/>
      <w:framePr w:wrap="around" w:vAnchor="text" w:hAnchor="margin" w:xAlign="right" w:y="1"/>
      <w:rPr>
        <w:rStyle w:val="72"/>
      </w:rPr>
    </w:pPr>
    <w:r>
      <w:fldChar w:fldCharType="begin"/>
    </w:r>
    <w:r>
      <w:rPr>
        <w:rStyle w:val="72"/>
      </w:rPr>
      <w:instrText xml:space="preserve">PAGE  </w:instrText>
    </w:r>
    <w:r>
      <w:fldChar w:fldCharType="end"/>
    </w:r>
  </w:p>
  <w:p w14:paraId="0893E32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80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DC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3C1EB42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442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4FB04E0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A68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7F24BB4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1452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3D657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9B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A58E02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9E8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6C4D91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595F">
    <w:pPr>
      <w:pStyle w:val="40"/>
      <w:pBdr>
        <w:bottom w:val="single" w:color="auto" w:sz="6" w:space="4"/>
      </w:pBdr>
      <w:jc w:val="right"/>
    </w:pPr>
    <w:r>
      <w:t></w:t>
    </w:r>
    <w:r>
      <w:rPr>
        <w:rFonts w:hint="eastAsia"/>
      </w:rPr>
      <w:t xml:space="preserve">             </w:t>
    </w:r>
    <w:r>
      <w:t>政府采购公开招标文件</w:t>
    </w:r>
  </w:p>
  <w:p w14:paraId="08A2D74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DAE1">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0B5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3AA5">
    <w:pPr>
      <w:pStyle w:val="40"/>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13C357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A657">
    <w:pPr>
      <w:pStyle w:val="40"/>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CFCF">
    <w:pPr>
      <w:pStyle w:val="40"/>
      <w:rPr>
        <w:rFonts w:ascii="仿宋_GB2312" w:eastAsia="仿宋_GB2312"/>
        <w:b/>
        <w:i/>
        <w:u w:val="single"/>
      </w:rPr>
    </w:pPr>
    <w:r>
      <w:t></w:t>
    </w:r>
    <w:r>
      <w:rPr>
        <w:rFonts w:hint="eastAsia"/>
      </w:rPr>
      <w:t xml:space="preserve">                                                              </w:t>
    </w:r>
    <w:r>
      <w:t>政府采购公开招标文件</w:t>
    </w:r>
  </w:p>
  <w:p w14:paraId="5D52971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6121">
    <w:pPr>
      <w:pStyle w:val="40"/>
      <w:jc w:val="right"/>
    </w:pP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2AC0">
    <w:pPr>
      <w:pStyle w:val="40"/>
      <w:jc w:val="right"/>
      <w:rPr>
        <w:rFonts w:ascii="仿宋_GB2312" w:eastAsia="仿宋_GB2312"/>
        <w:b/>
        <w:i/>
        <w:u w:val="single"/>
      </w:rPr>
    </w:pPr>
    <w:r>
      <w:rPr>
        <w:rFonts w:hint="eastAsia"/>
      </w:rPr>
      <w:t xml:space="preserve">                                  </w:t>
    </w:r>
    <w:r>
      <w:t>政府采购公开招标文件</w:t>
    </w:r>
  </w:p>
  <w:p w14:paraId="0F44876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E775">
    <w:pPr>
      <w:pStyle w:val="40"/>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1A900">
    <w:pPr>
      <w:pStyle w:val="40"/>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0NGQ1NDVlZjM5YmY0NmVmMjEzYTc4YWVkYTQ0M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4D2"/>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23"/>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AC0"/>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76A"/>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5FA9"/>
    <w:rsid w:val="000A7299"/>
    <w:rsid w:val="000A752E"/>
    <w:rsid w:val="000B0E04"/>
    <w:rsid w:val="000B1D51"/>
    <w:rsid w:val="000B268D"/>
    <w:rsid w:val="000B291B"/>
    <w:rsid w:val="000B456C"/>
    <w:rsid w:val="000B45B9"/>
    <w:rsid w:val="000B47CE"/>
    <w:rsid w:val="000B4B56"/>
    <w:rsid w:val="000B4C62"/>
    <w:rsid w:val="000B512B"/>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6FD"/>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A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91A"/>
    <w:rsid w:val="000F6CC2"/>
    <w:rsid w:val="000F6F4D"/>
    <w:rsid w:val="000F729C"/>
    <w:rsid w:val="000F7D4B"/>
    <w:rsid w:val="0010118C"/>
    <w:rsid w:val="0010125E"/>
    <w:rsid w:val="001015F8"/>
    <w:rsid w:val="001018F4"/>
    <w:rsid w:val="00101967"/>
    <w:rsid w:val="00103251"/>
    <w:rsid w:val="00103509"/>
    <w:rsid w:val="0010393D"/>
    <w:rsid w:val="00103EBD"/>
    <w:rsid w:val="00104699"/>
    <w:rsid w:val="00104E5B"/>
    <w:rsid w:val="00104EEC"/>
    <w:rsid w:val="001050DC"/>
    <w:rsid w:val="0010531E"/>
    <w:rsid w:val="00105482"/>
    <w:rsid w:val="001056A5"/>
    <w:rsid w:val="00105BA9"/>
    <w:rsid w:val="00105FE1"/>
    <w:rsid w:val="00106AAA"/>
    <w:rsid w:val="00106E0E"/>
    <w:rsid w:val="00107532"/>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70E"/>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A4"/>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8E"/>
    <w:rsid w:val="001433BC"/>
    <w:rsid w:val="001434BB"/>
    <w:rsid w:val="00143872"/>
    <w:rsid w:val="00143A85"/>
    <w:rsid w:val="00144649"/>
    <w:rsid w:val="00145022"/>
    <w:rsid w:val="0014523C"/>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4F4"/>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25B"/>
    <w:rsid w:val="001969F2"/>
    <w:rsid w:val="00196CD6"/>
    <w:rsid w:val="0019756A"/>
    <w:rsid w:val="00197F95"/>
    <w:rsid w:val="001A06B5"/>
    <w:rsid w:val="001A07F8"/>
    <w:rsid w:val="001A0A23"/>
    <w:rsid w:val="001A0C98"/>
    <w:rsid w:val="001A128B"/>
    <w:rsid w:val="001A1475"/>
    <w:rsid w:val="001A1619"/>
    <w:rsid w:val="001A1EA3"/>
    <w:rsid w:val="001A1F0E"/>
    <w:rsid w:val="001A3335"/>
    <w:rsid w:val="001A473A"/>
    <w:rsid w:val="001A4977"/>
    <w:rsid w:val="001A4ED9"/>
    <w:rsid w:val="001A5785"/>
    <w:rsid w:val="001A5FD7"/>
    <w:rsid w:val="001A66A6"/>
    <w:rsid w:val="001A6BAF"/>
    <w:rsid w:val="001A6BBB"/>
    <w:rsid w:val="001A79A2"/>
    <w:rsid w:val="001A7C40"/>
    <w:rsid w:val="001A7F98"/>
    <w:rsid w:val="001B06A6"/>
    <w:rsid w:val="001B13BF"/>
    <w:rsid w:val="001B16F5"/>
    <w:rsid w:val="001B1C1F"/>
    <w:rsid w:val="001B219B"/>
    <w:rsid w:val="001B2703"/>
    <w:rsid w:val="001B2AB5"/>
    <w:rsid w:val="001B3781"/>
    <w:rsid w:val="001B3DCD"/>
    <w:rsid w:val="001B45B9"/>
    <w:rsid w:val="001B46B2"/>
    <w:rsid w:val="001B4725"/>
    <w:rsid w:val="001B48B2"/>
    <w:rsid w:val="001B49DA"/>
    <w:rsid w:val="001B4CA8"/>
    <w:rsid w:val="001B530D"/>
    <w:rsid w:val="001B572D"/>
    <w:rsid w:val="001B576E"/>
    <w:rsid w:val="001B5B10"/>
    <w:rsid w:val="001B6025"/>
    <w:rsid w:val="001B6D58"/>
    <w:rsid w:val="001B6FA7"/>
    <w:rsid w:val="001B7A15"/>
    <w:rsid w:val="001B7B69"/>
    <w:rsid w:val="001B7DC1"/>
    <w:rsid w:val="001C08DB"/>
    <w:rsid w:val="001C0DF9"/>
    <w:rsid w:val="001C10BD"/>
    <w:rsid w:val="001C1F01"/>
    <w:rsid w:val="001C2092"/>
    <w:rsid w:val="001C232F"/>
    <w:rsid w:val="001C2544"/>
    <w:rsid w:val="001C2A17"/>
    <w:rsid w:val="001C31F5"/>
    <w:rsid w:val="001C35BF"/>
    <w:rsid w:val="001C491F"/>
    <w:rsid w:val="001C6047"/>
    <w:rsid w:val="001C6698"/>
    <w:rsid w:val="001C6C5B"/>
    <w:rsid w:val="001C7399"/>
    <w:rsid w:val="001C7CE0"/>
    <w:rsid w:val="001D005B"/>
    <w:rsid w:val="001D0947"/>
    <w:rsid w:val="001D16F5"/>
    <w:rsid w:val="001D1970"/>
    <w:rsid w:val="001D1D55"/>
    <w:rsid w:val="001D21EF"/>
    <w:rsid w:val="001D2331"/>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4DA1"/>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099"/>
    <w:rsid w:val="00203339"/>
    <w:rsid w:val="00203C85"/>
    <w:rsid w:val="0020449A"/>
    <w:rsid w:val="00204E9B"/>
    <w:rsid w:val="00205298"/>
    <w:rsid w:val="002055C0"/>
    <w:rsid w:val="0020569E"/>
    <w:rsid w:val="00206698"/>
    <w:rsid w:val="00206736"/>
    <w:rsid w:val="00206C88"/>
    <w:rsid w:val="0021009E"/>
    <w:rsid w:val="00210A96"/>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3DB"/>
    <w:rsid w:val="00221AF7"/>
    <w:rsid w:val="002222DA"/>
    <w:rsid w:val="00222494"/>
    <w:rsid w:val="00222775"/>
    <w:rsid w:val="00222A31"/>
    <w:rsid w:val="00222CF6"/>
    <w:rsid w:val="00224037"/>
    <w:rsid w:val="002244E4"/>
    <w:rsid w:val="00224D2A"/>
    <w:rsid w:val="00224D8D"/>
    <w:rsid w:val="0022555A"/>
    <w:rsid w:val="00225EA3"/>
    <w:rsid w:val="00227214"/>
    <w:rsid w:val="00227DDC"/>
    <w:rsid w:val="0023079F"/>
    <w:rsid w:val="00231135"/>
    <w:rsid w:val="00231B0B"/>
    <w:rsid w:val="00231BD2"/>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6EF"/>
    <w:rsid w:val="002458C1"/>
    <w:rsid w:val="00245E62"/>
    <w:rsid w:val="002460D0"/>
    <w:rsid w:val="00246357"/>
    <w:rsid w:val="00247422"/>
    <w:rsid w:val="00247BA2"/>
    <w:rsid w:val="00250870"/>
    <w:rsid w:val="0025151C"/>
    <w:rsid w:val="0025184F"/>
    <w:rsid w:val="00251967"/>
    <w:rsid w:val="00251BCB"/>
    <w:rsid w:val="002527CC"/>
    <w:rsid w:val="00252F48"/>
    <w:rsid w:val="002530C0"/>
    <w:rsid w:val="00253586"/>
    <w:rsid w:val="002537FC"/>
    <w:rsid w:val="002542F8"/>
    <w:rsid w:val="002543EF"/>
    <w:rsid w:val="00254F2A"/>
    <w:rsid w:val="00255511"/>
    <w:rsid w:val="00255784"/>
    <w:rsid w:val="00255A29"/>
    <w:rsid w:val="0025631F"/>
    <w:rsid w:val="00256986"/>
    <w:rsid w:val="00256D61"/>
    <w:rsid w:val="00256E23"/>
    <w:rsid w:val="00257246"/>
    <w:rsid w:val="00257438"/>
    <w:rsid w:val="002605CE"/>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C55"/>
    <w:rsid w:val="00272CD5"/>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D8A"/>
    <w:rsid w:val="00294012"/>
    <w:rsid w:val="002945B0"/>
    <w:rsid w:val="00294852"/>
    <w:rsid w:val="0029499D"/>
    <w:rsid w:val="00294A13"/>
    <w:rsid w:val="00294B10"/>
    <w:rsid w:val="00294DF9"/>
    <w:rsid w:val="00295073"/>
    <w:rsid w:val="00295468"/>
    <w:rsid w:val="002968D1"/>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D81"/>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8A"/>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1B"/>
    <w:rsid w:val="002D7EA8"/>
    <w:rsid w:val="002E00E1"/>
    <w:rsid w:val="002E0102"/>
    <w:rsid w:val="002E03AE"/>
    <w:rsid w:val="002E0542"/>
    <w:rsid w:val="002E05F2"/>
    <w:rsid w:val="002E08B3"/>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92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0F2"/>
    <w:rsid w:val="003077F4"/>
    <w:rsid w:val="00307DC7"/>
    <w:rsid w:val="00307FF2"/>
    <w:rsid w:val="00310EDB"/>
    <w:rsid w:val="00311C51"/>
    <w:rsid w:val="00311D56"/>
    <w:rsid w:val="00312016"/>
    <w:rsid w:val="00312340"/>
    <w:rsid w:val="00312DFC"/>
    <w:rsid w:val="00313032"/>
    <w:rsid w:val="0031318C"/>
    <w:rsid w:val="00313C9D"/>
    <w:rsid w:val="00314026"/>
    <w:rsid w:val="0031430C"/>
    <w:rsid w:val="00314919"/>
    <w:rsid w:val="00314C5A"/>
    <w:rsid w:val="0031531A"/>
    <w:rsid w:val="00315394"/>
    <w:rsid w:val="00315CFB"/>
    <w:rsid w:val="00315D77"/>
    <w:rsid w:val="00315D8E"/>
    <w:rsid w:val="00316002"/>
    <w:rsid w:val="00316CDE"/>
    <w:rsid w:val="00316E94"/>
    <w:rsid w:val="0031752D"/>
    <w:rsid w:val="00317709"/>
    <w:rsid w:val="00320688"/>
    <w:rsid w:val="00320B75"/>
    <w:rsid w:val="00321DB7"/>
    <w:rsid w:val="00321E7A"/>
    <w:rsid w:val="0032226D"/>
    <w:rsid w:val="003235E6"/>
    <w:rsid w:val="003236C7"/>
    <w:rsid w:val="00324038"/>
    <w:rsid w:val="00324951"/>
    <w:rsid w:val="003249F6"/>
    <w:rsid w:val="00324B2F"/>
    <w:rsid w:val="00325F30"/>
    <w:rsid w:val="00325FCC"/>
    <w:rsid w:val="00326106"/>
    <w:rsid w:val="00326805"/>
    <w:rsid w:val="003269B7"/>
    <w:rsid w:val="00326C0E"/>
    <w:rsid w:val="003272A3"/>
    <w:rsid w:val="003272E4"/>
    <w:rsid w:val="00327B71"/>
    <w:rsid w:val="00330BA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463"/>
    <w:rsid w:val="00353541"/>
    <w:rsid w:val="0035455F"/>
    <w:rsid w:val="00354A88"/>
    <w:rsid w:val="00355D75"/>
    <w:rsid w:val="00355D8F"/>
    <w:rsid w:val="00356A73"/>
    <w:rsid w:val="00356FF0"/>
    <w:rsid w:val="003577EF"/>
    <w:rsid w:val="00357A60"/>
    <w:rsid w:val="00360304"/>
    <w:rsid w:val="00360A78"/>
    <w:rsid w:val="00361750"/>
    <w:rsid w:val="00361962"/>
    <w:rsid w:val="00363894"/>
    <w:rsid w:val="00363B2A"/>
    <w:rsid w:val="00363BF1"/>
    <w:rsid w:val="003653F0"/>
    <w:rsid w:val="00365D7C"/>
    <w:rsid w:val="00366779"/>
    <w:rsid w:val="003668E5"/>
    <w:rsid w:val="003669C8"/>
    <w:rsid w:val="00366CEB"/>
    <w:rsid w:val="0036700F"/>
    <w:rsid w:val="003672B3"/>
    <w:rsid w:val="003676DF"/>
    <w:rsid w:val="00367783"/>
    <w:rsid w:val="00367898"/>
    <w:rsid w:val="003679D3"/>
    <w:rsid w:val="00367A87"/>
    <w:rsid w:val="00367EE7"/>
    <w:rsid w:val="0037031F"/>
    <w:rsid w:val="003703BB"/>
    <w:rsid w:val="003705EA"/>
    <w:rsid w:val="00370A56"/>
    <w:rsid w:val="00371213"/>
    <w:rsid w:val="003714E2"/>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4F6F"/>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D13"/>
    <w:rsid w:val="00396FBC"/>
    <w:rsid w:val="003971A1"/>
    <w:rsid w:val="003A03D0"/>
    <w:rsid w:val="003A04D9"/>
    <w:rsid w:val="003A0F6B"/>
    <w:rsid w:val="003A12B6"/>
    <w:rsid w:val="003A1C44"/>
    <w:rsid w:val="003A20D5"/>
    <w:rsid w:val="003A24CC"/>
    <w:rsid w:val="003A2512"/>
    <w:rsid w:val="003A2A53"/>
    <w:rsid w:val="003A2EE8"/>
    <w:rsid w:val="003A373C"/>
    <w:rsid w:val="003A4550"/>
    <w:rsid w:val="003A5378"/>
    <w:rsid w:val="003A553C"/>
    <w:rsid w:val="003A56DF"/>
    <w:rsid w:val="003A6008"/>
    <w:rsid w:val="003A703F"/>
    <w:rsid w:val="003A7CDA"/>
    <w:rsid w:val="003A7E2B"/>
    <w:rsid w:val="003A7E40"/>
    <w:rsid w:val="003B0336"/>
    <w:rsid w:val="003B0A3A"/>
    <w:rsid w:val="003B0D79"/>
    <w:rsid w:val="003B2930"/>
    <w:rsid w:val="003B31A7"/>
    <w:rsid w:val="003B4587"/>
    <w:rsid w:val="003B4A9E"/>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1A"/>
    <w:rsid w:val="003F01BD"/>
    <w:rsid w:val="003F0486"/>
    <w:rsid w:val="003F048E"/>
    <w:rsid w:val="003F09FA"/>
    <w:rsid w:val="003F0AFF"/>
    <w:rsid w:val="003F1AA2"/>
    <w:rsid w:val="003F1B27"/>
    <w:rsid w:val="003F26DC"/>
    <w:rsid w:val="003F39A8"/>
    <w:rsid w:val="003F42FF"/>
    <w:rsid w:val="003F4B48"/>
    <w:rsid w:val="003F4DDC"/>
    <w:rsid w:val="003F56B8"/>
    <w:rsid w:val="003F57CB"/>
    <w:rsid w:val="003F5F1A"/>
    <w:rsid w:val="003F6327"/>
    <w:rsid w:val="003F7425"/>
    <w:rsid w:val="003F765B"/>
    <w:rsid w:val="003F7CB8"/>
    <w:rsid w:val="00400CB4"/>
    <w:rsid w:val="0040130A"/>
    <w:rsid w:val="00401386"/>
    <w:rsid w:val="004013E6"/>
    <w:rsid w:val="0040172E"/>
    <w:rsid w:val="00401E31"/>
    <w:rsid w:val="00402BBA"/>
    <w:rsid w:val="004032A9"/>
    <w:rsid w:val="004035D0"/>
    <w:rsid w:val="0040361D"/>
    <w:rsid w:val="00403795"/>
    <w:rsid w:val="004041FB"/>
    <w:rsid w:val="0040443E"/>
    <w:rsid w:val="0040537F"/>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15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4B3"/>
    <w:rsid w:val="0047471E"/>
    <w:rsid w:val="004749DA"/>
    <w:rsid w:val="00474DEF"/>
    <w:rsid w:val="00475729"/>
    <w:rsid w:val="004758E7"/>
    <w:rsid w:val="00475BAB"/>
    <w:rsid w:val="00475CBD"/>
    <w:rsid w:val="004764C6"/>
    <w:rsid w:val="004767EA"/>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29"/>
    <w:rsid w:val="0049117E"/>
    <w:rsid w:val="00492503"/>
    <w:rsid w:val="004925C8"/>
    <w:rsid w:val="00492AF9"/>
    <w:rsid w:val="00492B76"/>
    <w:rsid w:val="0049333E"/>
    <w:rsid w:val="0049418F"/>
    <w:rsid w:val="0049570D"/>
    <w:rsid w:val="00495C48"/>
    <w:rsid w:val="00495DC6"/>
    <w:rsid w:val="00496948"/>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4FBF"/>
    <w:rsid w:val="004A6110"/>
    <w:rsid w:val="004A61B8"/>
    <w:rsid w:val="004A6415"/>
    <w:rsid w:val="004A64F9"/>
    <w:rsid w:val="004A65F4"/>
    <w:rsid w:val="004A6D2C"/>
    <w:rsid w:val="004A77F7"/>
    <w:rsid w:val="004B026C"/>
    <w:rsid w:val="004B0271"/>
    <w:rsid w:val="004B0BE8"/>
    <w:rsid w:val="004B0E4A"/>
    <w:rsid w:val="004B18F4"/>
    <w:rsid w:val="004B1A98"/>
    <w:rsid w:val="004B2463"/>
    <w:rsid w:val="004B2E9D"/>
    <w:rsid w:val="004B305F"/>
    <w:rsid w:val="004B34C4"/>
    <w:rsid w:val="004B34E8"/>
    <w:rsid w:val="004B3981"/>
    <w:rsid w:val="004B3A03"/>
    <w:rsid w:val="004B3BBD"/>
    <w:rsid w:val="004B419F"/>
    <w:rsid w:val="004B48CD"/>
    <w:rsid w:val="004B4EA9"/>
    <w:rsid w:val="004B5C96"/>
    <w:rsid w:val="004B6124"/>
    <w:rsid w:val="004B6E50"/>
    <w:rsid w:val="004B728F"/>
    <w:rsid w:val="004B7317"/>
    <w:rsid w:val="004B75B2"/>
    <w:rsid w:val="004B75C6"/>
    <w:rsid w:val="004C02C5"/>
    <w:rsid w:val="004C0BF0"/>
    <w:rsid w:val="004C0D40"/>
    <w:rsid w:val="004C114F"/>
    <w:rsid w:val="004C11A9"/>
    <w:rsid w:val="004C15D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8A"/>
    <w:rsid w:val="004E3A2A"/>
    <w:rsid w:val="004E3AB1"/>
    <w:rsid w:val="004E4003"/>
    <w:rsid w:val="004E44DD"/>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606"/>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B9E"/>
    <w:rsid w:val="0050214C"/>
    <w:rsid w:val="005023FC"/>
    <w:rsid w:val="00502B31"/>
    <w:rsid w:val="0050434C"/>
    <w:rsid w:val="005051B9"/>
    <w:rsid w:val="0050537D"/>
    <w:rsid w:val="0050591C"/>
    <w:rsid w:val="005059BD"/>
    <w:rsid w:val="005060AE"/>
    <w:rsid w:val="00506D45"/>
    <w:rsid w:val="0050790B"/>
    <w:rsid w:val="00507FDF"/>
    <w:rsid w:val="0051037C"/>
    <w:rsid w:val="0051050F"/>
    <w:rsid w:val="0051058B"/>
    <w:rsid w:val="00510DDC"/>
    <w:rsid w:val="00511166"/>
    <w:rsid w:val="00512217"/>
    <w:rsid w:val="00512459"/>
    <w:rsid w:val="005131A2"/>
    <w:rsid w:val="005137E4"/>
    <w:rsid w:val="00513BB9"/>
    <w:rsid w:val="00514243"/>
    <w:rsid w:val="0051440E"/>
    <w:rsid w:val="00514480"/>
    <w:rsid w:val="005148CD"/>
    <w:rsid w:val="00515180"/>
    <w:rsid w:val="00515973"/>
    <w:rsid w:val="00516069"/>
    <w:rsid w:val="00517AC8"/>
    <w:rsid w:val="00517C3E"/>
    <w:rsid w:val="005205BE"/>
    <w:rsid w:val="005207D8"/>
    <w:rsid w:val="0052091D"/>
    <w:rsid w:val="005212F4"/>
    <w:rsid w:val="00521908"/>
    <w:rsid w:val="005224BC"/>
    <w:rsid w:val="00522928"/>
    <w:rsid w:val="00522A84"/>
    <w:rsid w:val="00522FF1"/>
    <w:rsid w:val="005235D8"/>
    <w:rsid w:val="00523946"/>
    <w:rsid w:val="0052397A"/>
    <w:rsid w:val="00524451"/>
    <w:rsid w:val="0052471C"/>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2634"/>
    <w:rsid w:val="00553535"/>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15E"/>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ED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00F"/>
    <w:rsid w:val="005B1A8A"/>
    <w:rsid w:val="005B1AAB"/>
    <w:rsid w:val="005B2578"/>
    <w:rsid w:val="005B2930"/>
    <w:rsid w:val="005B2B87"/>
    <w:rsid w:val="005B2FAA"/>
    <w:rsid w:val="005B33C8"/>
    <w:rsid w:val="005B387B"/>
    <w:rsid w:val="005B3B01"/>
    <w:rsid w:val="005B3B87"/>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01A"/>
    <w:rsid w:val="005C3344"/>
    <w:rsid w:val="005C3E20"/>
    <w:rsid w:val="005C489A"/>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D75"/>
    <w:rsid w:val="005E5FF0"/>
    <w:rsid w:val="005E642A"/>
    <w:rsid w:val="005E65A7"/>
    <w:rsid w:val="005E69AF"/>
    <w:rsid w:val="005E6A54"/>
    <w:rsid w:val="005E721E"/>
    <w:rsid w:val="005E7836"/>
    <w:rsid w:val="005F0857"/>
    <w:rsid w:val="005F0B0F"/>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4A"/>
    <w:rsid w:val="00633769"/>
    <w:rsid w:val="00633FE3"/>
    <w:rsid w:val="00634276"/>
    <w:rsid w:val="00634570"/>
    <w:rsid w:val="0063487C"/>
    <w:rsid w:val="00634CE6"/>
    <w:rsid w:val="00635B73"/>
    <w:rsid w:val="00635BB7"/>
    <w:rsid w:val="00636888"/>
    <w:rsid w:val="00636CC7"/>
    <w:rsid w:val="00637F27"/>
    <w:rsid w:val="006405EC"/>
    <w:rsid w:val="00640A4D"/>
    <w:rsid w:val="00640D49"/>
    <w:rsid w:val="006418F2"/>
    <w:rsid w:val="00641A84"/>
    <w:rsid w:val="00641B05"/>
    <w:rsid w:val="00641DA1"/>
    <w:rsid w:val="00641E5B"/>
    <w:rsid w:val="00642C69"/>
    <w:rsid w:val="00642CE5"/>
    <w:rsid w:val="0064330A"/>
    <w:rsid w:val="00643F89"/>
    <w:rsid w:val="00643FEF"/>
    <w:rsid w:val="00644334"/>
    <w:rsid w:val="0064487C"/>
    <w:rsid w:val="00644BED"/>
    <w:rsid w:val="00644E2E"/>
    <w:rsid w:val="00645A3A"/>
    <w:rsid w:val="00645B87"/>
    <w:rsid w:val="00645CB4"/>
    <w:rsid w:val="00646084"/>
    <w:rsid w:val="006468ED"/>
    <w:rsid w:val="00647664"/>
    <w:rsid w:val="00650AB5"/>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078"/>
    <w:rsid w:val="00665030"/>
    <w:rsid w:val="00665670"/>
    <w:rsid w:val="006659EA"/>
    <w:rsid w:val="006661E8"/>
    <w:rsid w:val="00666301"/>
    <w:rsid w:val="00666424"/>
    <w:rsid w:val="0066676C"/>
    <w:rsid w:val="006673B9"/>
    <w:rsid w:val="0066790C"/>
    <w:rsid w:val="00667B6A"/>
    <w:rsid w:val="00667FF0"/>
    <w:rsid w:val="00670C7C"/>
    <w:rsid w:val="00671480"/>
    <w:rsid w:val="006717E7"/>
    <w:rsid w:val="00671FD5"/>
    <w:rsid w:val="006720BC"/>
    <w:rsid w:val="00672906"/>
    <w:rsid w:val="00672C73"/>
    <w:rsid w:val="0067362E"/>
    <w:rsid w:val="00673B64"/>
    <w:rsid w:val="006753AC"/>
    <w:rsid w:val="00675430"/>
    <w:rsid w:val="006755F0"/>
    <w:rsid w:val="00675749"/>
    <w:rsid w:val="006759FE"/>
    <w:rsid w:val="00675FBE"/>
    <w:rsid w:val="00677382"/>
    <w:rsid w:val="0067772D"/>
    <w:rsid w:val="00677991"/>
    <w:rsid w:val="00677AD2"/>
    <w:rsid w:val="00677B1B"/>
    <w:rsid w:val="00680326"/>
    <w:rsid w:val="00680714"/>
    <w:rsid w:val="0068071D"/>
    <w:rsid w:val="00680C6B"/>
    <w:rsid w:val="006811F3"/>
    <w:rsid w:val="00681240"/>
    <w:rsid w:val="00681E43"/>
    <w:rsid w:val="00683068"/>
    <w:rsid w:val="00683DAD"/>
    <w:rsid w:val="00684592"/>
    <w:rsid w:val="00684963"/>
    <w:rsid w:val="00685033"/>
    <w:rsid w:val="0068517F"/>
    <w:rsid w:val="0068551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DF3"/>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103"/>
    <w:rsid w:val="006C46C7"/>
    <w:rsid w:val="006C4767"/>
    <w:rsid w:val="006C4A1A"/>
    <w:rsid w:val="006C4D02"/>
    <w:rsid w:val="006C5241"/>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D3"/>
    <w:rsid w:val="006D0AE8"/>
    <w:rsid w:val="006D135C"/>
    <w:rsid w:val="006D2F72"/>
    <w:rsid w:val="006D43C1"/>
    <w:rsid w:val="006D5442"/>
    <w:rsid w:val="006D6E4E"/>
    <w:rsid w:val="006D7A7B"/>
    <w:rsid w:val="006D7A8E"/>
    <w:rsid w:val="006D7C59"/>
    <w:rsid w:val="006D7F19"/>
    <w:rsid w:val="006E00E3"/>
    <w:rsid w:val="006E045C"/>
    <w:rsid w:val="006E0569"/>
    <w:rsid w:val="006E065E"/>
    <w:rsid w:val="006E0849"/>
    <w:rsid w:val="006E11D6"/>
    <w:rsid w:val="006E17AC"/>
    <w:rsid w:val="006E189B"/>
    <w:rsid w:val="006E20D9"/>
    <w:rsid w:val="006E27DC"/>
    <w:rsid w:val="006E2902"/>
    <w:rsid w:val="006E2F9D"/>
    <w:rsid w:val="006E3081"/>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FD9"/>
    <w:rsid w:val="006F41F4"/>
    <w:rsid w:val="006F4576"/>
    <w:rsid w:val="006F49D2"/>
    <w:rsid w:val="006F5813"/>
    <w:rsid w:val="006F59A8"/>
    <w:rsid w:val="006F5A1D"/>
    <w:rsid w:val="006F6BC2"/>
    <w:rsid w:val="006F71A6"/>
    <w:rsid w:val="006F7974"/>
    <w:rsid w:val="006F7C2C"/>
    <w:rsid w:val="006F7FD5"/>
    <w:rsid w:val="00700405"/>
    <w:rsid w:val="00700D18"/>
    <w:rsid w:val="0070168D"/>
    <w:rsid w:val="00701C36"/>
    <w:rsid w:val="00702A87"/>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55F"/>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539"/>
    <w:rsid w:val="007266B9"/>
    <w:rsid w:val="00726DE1"/>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2B0"/>
    <w:rsid w:val="0074592C"/>
    <w:rsid w:val="00745C91"/>
    <w:rsid w:val="00746098"/>
    <w:rsid w:val="00746814"/>
    <w:rsid w:val="0074696C"/>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77DDF"/>
    <w:rsid w:val="00780032"/>
    <w:rsid w:val="00780636"/>
    <w:rsid w:val="00780E86"/>
    <w:rsid w:val="0078108C"/>
    <w:rsid w:val="00781727"/>
    <w:rsid w:val="00782398"/>
    <w:rsid w:val="007823E8"/>
    <w:rsid w:val="00782CF3"/>
    <w:rsid w:val="00783959"/>
    <w:rsid w:val="00783BA5"/>
    <w:rsid w:val="007844A9"/>
    <w:rsid w:val="00784E1D"/>
    <w:rsid w:val="00785091"/>
    <w:rsid w:val="0078533E"/>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3F3"/>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F4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560"/>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621"/>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76A"/>
    <w:rsid w:val="0081383A"/>
    <w:rsid w:val="00814818"/>
    <w:rsid w:val="0081497F"/>
    <w:rsid w:val="00814B90"/>
    <w:rsid w:val="00814FC7"/>
    <w:rsid w:val="0081660C"/>
    <w:rsid w:val="00816AD8"/>
    <w:rsid w:val="00817195"/>
    <w:rsid w:val="00817416"/>
    <w:rsid w:val="00817658"/>
    <w:rsid w:val="008206AE"/>
    <w:rsid w:val="00820BB8"/>
    <w:rsid w:val="00821271"/>
    <w:rsid w:val="00821306"/>
    <w:rsid w:val="008213D9"/>
    <w:rsid w:val="008216CE"/>
    <w:rsid w:val="008218AE"/>
    <w:rsid w:val="00821D85"/>
    <w:rsid w:val="00821E47"/>
    <w:rsid w:val="008220F6"/>
    <w:rsid w:val="00822456"/>
    <w:rsid w:val="00823819"/>
    <w:rsid w:val="00823C4B"/>
    <w:rsid w:val="0082427D"/>
    <w:rsid w:val="00824E1F"/>
    <w:rsid w:val="00825441"/>
    <w:rsid w:val="00826855"/>
    <w:rsid w:val="00826E73"/>
    <w:rsid w:val="00830052"/>
    <w:rsid w:val="008300D0"/>
    <w:rsid w:val="00830582"/>
    <w:rsid w:val="008308D8"/>
    <w:rsid w:val="00830ECE"/>
    <w:rsid w:val="00831395"/>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C0C"/>
    <w:rsid w:val="0086707F"/>
    <w:rsid w:val="00867501"/>
    <w:rsid w:val="00867D8E"/>
    <w:rsid w:val="008700C0"/>
    <w:rsid w:val="0087058B"/>
    <w:rsid w:val="0087099A"/>
    <w:rsid w:val="008709F1"/>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9D2"/>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683"/>
    <w:rsid w:val="008A0BFE"/>
    <w:rsid w:val="008A130F"/>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710"/>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128"/>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E8B"/>
    <w:rsid w:val="008D5432"/>
    <w:rsid w:val="008D54C0"/>
    <w:rsid w:val="008D5558"/>
    <w:rsid w:val="008D5806"/>
    <w:rsid w:val="008D5ED9"/>
    <w:rsid w:val="008D65BE"/>
    <w:rsid w:val="008D7247"/>
    <w:rsid w:val="008D7567"/>
    <w:rsid w:val="008E03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357"/>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344"/>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30E"/>
    <w:rsid w:val="00926939"/>
    <w:rsid w:val="00926F4C"/>
    <w:rsid w:val="00927330"/>
    <w:rsid w:val="00927710"/>
    <w:rsid w:val="009307CA"/>
    <w:rsid w:val="009312F9"/>
    <w:rsid w:val="00931445"/>
    <w:rsid w:val="0093155E"/>
    <w:rsid w:val="00931AB8"/>
    <w:rsid w:val="00931C19"/>
    <w:rsid w:val="00931C63"/>
    <w:rsid w:val="00931D10"/>
    <w:rsid w:val="0093218A"/>
    <w:rsid w:val="00932470"/>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09"/>
    <w:rsid w:val="009441DB"/>
    <w:rsid w:val="00944834"/>
    <w:rsid w:val="00946128"/>
    <w:rsid w:val="0094633F"/>
    <w:rsid w:val="00947BA5"/>
    <w:rsid w:val="00950805"/>
    <w:rsid w:val="009517E4"/>
    <w:rsid w:val="009518D4"/>
    <w:rsid w:val="009520BC"/>
    <w:rsid w:val="009521D2"/>
    <w:rsid w:val="00952403"/>
    <w:rsid w:val="00952589"/>
    <w:rsid w:val="00952BD8"/>
    <w:rsid w:val="009530ED"/>
    <w:rsid w:val="00953573"/>
    <w:rsid w:val="0095370A"/>
    <w:rsid w:val="009537C0"/>
    <w:rsid w:val="009557A9"/>
    <w:rsid w:val="00956647"/>
    <w:rsid w:val="00956CF3"/>
    <w:rsid w:val="00957380"/>
    <w:rsid w:val="00957409"/>
    <w:rsid w:val="00957499"/>
    <w:rsid w:val="00957ED2"/>
    <w:rsid w:val="009604AE"/>
    <w:rsid w:val="00960545"/>
    <w:rsid w:val="009609AF"/>
    <w:rsid w:val="00960DE4"/>
    <w:rsid w:val="009610C7"/>
    <w:rsid w:val="00961164"/>
    <w:rsid w:val="009612A4"/>
    <w:rsid w:val="00961867"/>
    <w:rsid w:val="00961A07"/>
    <w:rsid w:val="00961A4F"/>
    <w:rsid w:val="009625B7"/>
    <w:rsid w:val="0096268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5B4"/>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211"/>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C15"/>
    <w:rsid w:val="009A5D38"/>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15"/>
    <w:rsid w:val="00A021AF"/>
    <w:rsid w:val="00A027B1"/>
    <w:rsid w:val="00A0307A"/>
    <w:rsid w:val="00A03A7C"/>
    <w:rsid w:val="00A044AA"/>
    <w:rsid w:val="00A062B7"/>
    <w:rsid w:val="00A0686F"/>
    <w:rsid w:val="00A06C0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863"/>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4B6"/>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648"/>
    <w:rsid w:val="00A36CF6"/>
    <w:rsid w:val="00A37309"/>
    <w:rsid w:val="00A37329"/>
    <w:rsid w:val="00A37558"/>
    <w:rsid w:val="00A3786A"/>
    <w:rsid w:val="00A4008C"/>
    <w:rsid w:val="00A402A8"/>
    <w:rsid w:val="00A40685"/>
    <w:rsid w:val="00A40E2F"/>
    <w:rsid w:val="00A415CB"/>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CC"/>
    <w:rsid w:val="00A50EE7"/>
    <w:rsid w:val="00A526CE"/>
    <w:rsid w:val="00A53D28"/>
    <w:rsid w:val="00A5468F"/>
    <w:rsid w:val="00A54909"/>
    <w:rsid w:val="00A549F1"/>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0880"/>
    <w:rsid w:val="00A71542"/>
    <w:rsid w:val="00A7171F"/>
    <w:rsid w:val="00A71FA0"/>
    <w:rsid w:val="00A71FBD"/>
    <w:rsid w:val="00A72727"/>
    <w:rsid w:val="00A727D8"/>
    <w:rsid w:val="00A72C1A"/>
    <w:rsid w:val="00A732FB"/>
    <w:rsid w:val="00A73471"/>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407"/>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615"/>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C7A"/>
    <w:rsid w:val="00AD5F0A"/>
    <w:rsid w:val="00AD61AC"/>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5"/>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0D"/>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0E54"/>
    <w:rsid w:val="00B10FB8"/>
    <w:rsid w:val="00B11932"/>
    <w:rsid w:val="00B11A61"/>
    <w:rsid w:val="00B11E0C"/>
    <w:rsid w:val="00B12082"/>
    <w:rsid w:val="00B12648"/>
    <w:rsid w:val="00B1270C"/>
    <w:rsid w:val="00B12710"/>
    <w:rsid w:val="00B13166"/>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6A2"/>
    <w:rsid w:val="00B219E1"/>
    <w:rsid w:val="00B21ECF"/>
    <w:rsid w:val="00B22150"/>
    <w:rsid w:val="00B225AD"/>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52C"/>
    <w:rsid w:val="00B70E01"/>
    <w:rsid w:val="00B714D7"/>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A0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916"/>
    <w:rsid w:val="00B91B61"/>
    <w:rsid w:val="00B93849"/>
    <w:rsid w:val="00B938BD"/>
    <w:rsid w:val="00B93CF3"/>
    <w:rsid w:val="00B9407F"/>
    <w:rsid w:val="00B944E9"/>
    <w:rsid w:val="00B945D7"/>
    <w:rsid w:val="00B94896"/>
    <w:rsid w:val="00B94B3F"/>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8AB"/>
    <w:rsid w:val="00BA2C82"/>
    <w:rsid w:val="00BA3869"/>
    <w:rsid w:val="00BA4399"/>
    <w:rsid w:val="00BA43CA"/>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A7DEE"/>
    <w:rsid w:val="00BB00E5"/>
    <w:rsid w:val="00BB06A8"/>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C5"/>
    <w:rsid w:val="00BD4BA8"/>
    <w:rsid w:val="00BD5624"/>
    <w:rsid w:val="00BD62E6"/>
    <w:rsid w:val="00BD6345"/>
    <w:rsid w:val="00BD6B0E"/>
    <w:rsid w:val="00BD734D"/>
    <w:rsid w:val="00BD7941"/>
    <w:rsid w:val="00BE0591"/>
    <w:rsid w:val="00BE0C55"/>
    <w:rsid w:val="00BE0F03"/>
    <w:rsid w:val="00BE11A2"/>
    <w:rsid w:val="00BE1EF0"/>
    <w:rsid w:val="00BE246C"/>
    <w:rsid w:val="00BE2657"/>
    <w:rsid w:val="00BE2EA5"/>
    <w:rsid w:val="00BE2FD2"/>
    <w:rsid w:val="00BE377A"/>
    <w:rsid w:val="00BE37AE"/>
    <w:rsid w:val="00BE3B14"/>
    <w:rsid w:val="00BE3C65"/>
    <w:rsid w:val="00BE4222"/>
    <w:rsid w:val="00BE472D"/>
    <w:rsid w:val="00BE4C00"/>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949"/>
    <w:rsid w:val="00BF626A"/>
    <w:rsid w:val="00BF688E"/>
    <w:rsid w:val="00BF6D77"/>
    <w:rsid w:val="00BF704C"/>
    <w:rsid w:val="00BF739A"/>
    <w:rsid w:val="00BF7EF5"/>
    <w:rsid w:val="00C0004F"/>
    <w:rsid w:val="00C00BF6"/>
    <w:rsid w:val="00C0234A"/>
    <w:rsid w:val="00C0247B"/>
    <w:rsid w:val="00C0378E"/>
    <w:rsid w:val="00C04314"/>
    <w:rsid w:val="00C04BD0"/>
    <w:rsid w:val="00C04EE5"/>
    <w:rsid w:val="00C05730"/>
    <w:rsid w:val="00C05AF4"/>
    <w:rsid w:val="00C05AFD"/>
    <w:rsid w:val="00C0661C"/>
    <w:rsid w:val="00C0675F"/>
    <w:rsid w:val="00C06ECC"/>
    <w:rsid w:val="00C0702A"/>
    <w:rsid w:val="00C0724C"/>
    <w:rsid w:val="00C074FF"/>
    <w:rsid w:val="00C07C11"/>
    <w:rsid w:val="00C07E10"/>
    <w:rsid w:val="00C10015"/>
    <w:rsid w:val="00C1110A"/>
    <w:rsid w:val="00C11689"/>
    <w:rsid w:val="00C11F9F"/>
    <w:rsid w:val="00C12414"/>
    <w:rsid w:val="00C12ECB"/>
    <w:rsid w:val="00C1441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5E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36"/>
    <w:rsid w:val="00C34FCE"/>
    <w:rsid w:val="00C352E8"/>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B9F"/>
    <w:rsid w:val="00C51DB5"/>
    <w:rsid w:val="00C53CE9"/>
    <w:rsid w:val="00C54523"/>
    <w:rsid w:val="00C5531B"/>
    <w:rsid w:val="00C55375"/>
    <w:rsid w:val="00C5570F"/>
    <w:rsid w:val="00C55C24"/>
    <w:rsid w:val="00C56189"/>
    <w:rsid w:val="00C56C98"/>
    <w:rsid w:val="00C56DE1"/>
    <w:rsid w:val="00C56DEE"/>
    <w:rsid w:val="00C57120"/>
    <w:rsid w:val="00C571D5"/>
    <w:rsid w:val="00C575D4"/>
    <w:rsid w:val="00C57612"/>
    <w:rsid w:val="00C60AB5"/>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AD"/>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560"/>
    <w:rsid w:val="00C74609"/>
    <w:rsid w:val="00C749AB"/>
    <w:rsid w:val="00C75A8F"/>
    <w:rsid w:val="00C76129"/>
    <w:rsid w:val="00C76C0C"/>
    <w:rsid w:val="00C76FFC"/>
    <w:rsid w:val="00C774E0"/>
    <w:rsid w:val="00C776BA"/>
    <w:rsid w:val="00C7791E"/>
    <w:rsid w:val="00C81716"/>
    <w:rsid w:val="00C832CB"/>
    <w:rsid w:val="00C84085"/>
    <w:rsid w:val="00C8481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1D5D"/>
    <w:rsid w:val="00CD2009"/>
    <w:rsid w:val="00CD22CC"/>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5A3"/>
    <w:rsid w:val="00D04F01"/>
    <w:rsid w:val="00D04F8B"/>
    <w:rsid w:val="00D054EF"/>
    <w:rsid w:val="00D05637"/>
    <w:rsid w:val="00D05BA9"/>
    <w:rsid w:val="00D05EB1"/>
    <w:rsid w:val="00D0650B"/>
    <w:rsid w:val="00D068AA"/>
    <w:rsid w:val="00D06BB9"/>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6FC"/>
    <w:rsid w:val="00D3497A"/>
    <w:rsid w:val="00D356F9"/>
    <w:rsid w:val="00D35F2F"/>
    <w:rsid w:val="00D35FC6"/>
    <w:rsid w:val="00D36BB8"/>
    <w:rsid w:val="00D3756D"/>
    <w:rsid w:val="00D377D4"/>
    <w:rsid w:val="00D401A1"/>
    <w:rsid w:val="00D40217"/>
    <w:rsid w:val="00D40385"/>
    <w:rsid w:val="00D404CE"/>
    <w:rsid w:val="00D40E8F"/>
    <w:rsid w:val="00D412BF"/>
    <w:rsid w:val="00D417C6"/>
    <w:rsid w:val="00D417D0"/>
    <w:rsid w:val="00D41D3B"/>
    <w:rsid w:val="00D42B0C"/>
    <w:rsid w:val="00D42D6E"/>
    <w:rsid w:val="00D43DEF"/>
    <w:rsid w:val="00D44259"/>
    <w:rsid w:val="00D4566F"/>
    <w:rsid w:val="00D45C61"/>
    <w:rsid w:val="00D45DDC"/>
    <w:rsid w:val="00D47761"/>
    <w:rsid w:val="00D5064C"/>
    <w:rsid w:val="00D50C94"/>
    <w:rsid w:val="00D511E7"/>
    <w:rsid w:val="00D51372"/>
    <w:rsid w:val="00D517ED"/>
    <w:rsid w:val="00D5238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39C"/>
    <w:rsid w:val="00D64F1C"/>
    <w:rsid w:val="00D6570C"/>
    <w:rsid w:val="00D659EA"/>
    <w:rsid w:val="00D65A89"/>
    <w:rsid w:val="00D65E85"/>
    <w:rsid w:val="00D6611C"/>
    <w:rsid w:val="00D671C7"/>
    <w:rsid w:val="00D675B0"/>
    <w:rsid w:val="00D675DE"/>
    <w:rsid w:val="00D678BB"/>
    <w:rsid w:val="00D67C12"/>
    <w:rsid w:val="00D67D81"/>
    <w:rsid w:val="00D7002E"/>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16"/>
    <w:rsid w:val="00D828AF"/>
    <w:rsid w:val="00D82B00"/>
    <w:rsid w:val="00D82B04"/>
    <w:rsid w:val="00D82BE4"/>
    <w:rsid w:val="00D82E05"/>
    <w:rsid w:val="00D83C0D"/>
    <w:rsid w:val="00D83C80"/>
    <w:rsid w:val="00D83F5B"/>
    <w:rsid w:val="00D85FDE"/>
    <w:rsid w:val="00D8665E"/>
    <w:rsid w:val="00D866D1"/>
    <w:rsid w:val="00D869C1"/>
    <w:rsid w:val="00D86EC6"/>
    <w:rsid w:val="00D87418"/>
    <w:rsid w:val="00D8769A"/>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F53"/>
    <w:rsid w:val="00D95F88"/>
    <w:rsid w:val="00D963CB"/>
    <w:rsid w:val="00D96698"/>
    <w:rsid w:val="00D96876"/>
    <w:rsid w:val="00D96940"/>
    <w:rsid w:val="00D96B12"/>
    <w:rsid w:val="00D96F59"/>
    <w:rsid w:val="00D9726C"/>
    <w:rsid w:val="00D972C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214"/>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67"/>
    <w:rsid w:val="00DD42DE"/>
    <w:rsid w:val="00DD4309"/>
    <w:rsid w:val="00DD4344"/>
    <w:rsid w:val="00DD4357"/>
    <w:rsid w:val="00DD4DDD"/>
    <w:rsid w:val="00DD4E9E"/>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74E"/>
    <w:rsid w:val="00DF28F2"/>
    <w:rsid w:val="00DF2BFF"/>
    <w:rsid w:val="00DF339B"/>
    <w:rsid w:val="00DF3798"/>
    <w:rsid w:val="00DF393E"/>
    <w:rsid w:val="00DF4FF1"/>
    <w:rsid w:val="00DF56A3"/>
    <w:rsid w:val="00DF5B33"/>
    <w:rsid w:val="00DF6AD9"/>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091"/>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C5"/>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67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8C1"/>
    <w:rsid w:val="00E83C4F"/>
    <w:rsid w:val="00E84212"/>
    <w:rsid w:val="00E84C04"/>
    <w:rsid w:val="00E84F72"/>
    <w:rsid w:val="00E856A2"/>
    <w:rsid w:val="00E8572B"/>
    <w:rsid w:val="00E8575B"/>
    <w:rsid w:val="00E85929"/>
    <w:rsid w:val="00E85AD2"/>
    <w:rsid w:val="00E86976"/>
    <w:rsid w:val="00E878D0"/>
    <w:rsid w:val="00E87A37"/>
    <w:rsid w:val="00E87CF7"/>
    <w:rsid w:val="00E9036E"/>
    <w:rsid w:val="00E9078A"/>
    <w:rsid w:val="00E912FD"/>
    <w:rsid w:val="00E91396"/>
    <w:rsid w:val="00E91B26"/>
    <w:rsid w:val="00E92C6E"/>
    <w:rsid w:val="00E92D0B"/>
    <w:rsid w:val="00E92FFF"/>
    <w:rsid w:val="00E93195"/>
    <w:rsid w:val="00E9391C"/>
    <w:rsid w:val="00E93D05"/>
    <w:rsid w:val="00E951D8"/>
    <w:rsid w:val="00E95C2A"/>
    <w:rsid w:val="00E961CB"/>
    <w:rsid w:val="00E963BC"/>
    <w:rsid w:val="00E966A6"/>
    <w:rsid w:val="00E96E91"/>
    <w:rsid w:val="00E96EDD"/>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D44"/>
    <w:rsid w:val="00EB3E92"/>
    <w:rsid w:val="00EB54AB"/>
    <w:rsid w:val="00EB6257"/>
    <w:rsid w:val="00EB68E6"/>
    <w:rsid w:val="00EB6AE9"/>
    <w:rsid w:val="00EB6B2D"/>
    <w:rsid w:val="00EB71C9"/>
    <w:rsid w:val="00EB763E"/>
    <w:rsid w:val="00EB7659"/>
    <w:rsid w:val="00EB7B67"/>
    <w:rsid w:val="00EC07F1"/>
    <w:rsid w:val="00EC1C2F"/>
    <w:rsid w:val="00EC1E8A"/>
    <w:rsid w:val="00EC2092"/>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967"/>
    <w:rsid w:val="00ED49A0"/>
    <w:rsid w:val="00ED4A77"/>
    <w:rsid w:val="00ED4B6E"/>
    <w:rsid w:val="00ED5981"/>
    <w:rsid w:val="00ED613A"/>
    <w:rsid w:val="00ED6514"/>
    <w:rsid w:val="00ED66B2"/>
    <w:rsid w:val="00ED71BA"/>
    <w:rsid w:val="00ED728F"/>
    <w:rsid w:val="00ED73A1"/>
    <w:rsid w:val="00ED7CA2"/>
    <w:rsid w:val="00EE04F9"/>
    <w:rsid w:val="00EE05E0"/>
    <w:rsid w:val="00EE13DA"/>
    <w:rsid w:val="00EE141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26F"/>
    <w:rsid w:val="00F06340"/>
    <w:rsid w:val="00F0665D"/>
    <w:rsid w:val="00F06D42"/>
    <w:rsid w:val="00F06D97"/>
    <w:rsid w:val="00F07134"/>
    <w:rsid w:val="00F0724D"/>
    <w:rsid w:val="00F07378"/>
    <w:rsid w:val="00F07B6C"/>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01"/>
    <w:rsid w:val="00F234A4"/>
    <w:rsid w:val="00F2363A"/>
    <w:rsid w:val="00F238F7"/>
    <w:rsid w:val="00F23BA0"/>
    <w:rsid w:val="00F23D33"/>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7CD"/>
    <w:rsid w:val="00F31052"/>
    <w:rsid w:val="00F31068"/>
    <w:rsid w:val="00F318A1"/>
    <w:rsid w:val="00F31CF5"/>
    <w:rsid w:val="00F32172"/>
    <w:rsid w:val="00F3265C"/>
    <w:rsid w:val="00F32C4A"/>
    <w:rsid w:val="00F33262"/>
    <w:rsid w:val="00F33640"/>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D0D"/>
    <w:rsid w:val="00F4439B"/>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170"/>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C99"/>
    <w:rsid w:val="00F86079"/>
    <w:rsid w:val="00F8610A"/>
    <w:rsid w:val="00F87282"/>
    <w:rsid w:val="00F878CD"/>
    <w:rsid w:val="00F87905"/>
    <w:rsid w:val="00F87A66"/>
    <w:rsid w:val="00F901D7"/>
    <w:rsid w:val="00F90C1F"/>
    <w:rsid w:val="00F912D9"/>
    <w:rsid w:val="00F91A44"/>
    <w:rsid w:val="00F91BFA"/>
    <w:rsid w:val="00F91F8F"/>
    <w:rsid w:val="00F9217B"/>
    <w:rsid w:val="00F92986"/>
    <w:rsid w:val="00F92ED3"/>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3B0"/>
    <w:rsid w:val="00FB0D60"/>
    <w:rsid w:val="00FB18FD"/>
    <w:rsid w:val="00FB2BF5"/>
    <w:rsid w:val="00FB2F8E"/>
    <w:rsid w:val="00FB30C3"/>
    <w:rsid w:val="00FB39B0"/>
    <w:rsid w:val="00FB3C24"/>
    <w:rsid w:val="00FB5138"/>
    <w:rsid w:val="00FB547F"/>
    <w:rsid w:val="00FB5A71"/>
    <w:rsid w:val="00FB63F6"/>
    <w:rsid w:val="00FB7823"/>
    <w:rsid w:val="00FC05B2"/>
    <w:rsid w:val="00FC08B3"/>
    <w:rsid w:val="00FC09D7"/>
    <w:rsid w:val="00FC0ABE"/>
    <w:rsid w:val="00FC1269"/>
    <w:rsid w:val="00FC22D0"/>
    <w:rsid w:val="00FC3655"/>
    <w:rsid w:val="00FC38D4"/>
    <w:rsid w:val="00FC391E"/>
    <w:rsid w:val="00FC39B3"/>
    <w:rsid w:val="00FC3BB7"/>
    <w:rsid w:val="00FC4345"/>
    <w:rsid w:val="00FC444A"/>
    <w:rsid w:val="00FC453D"/>
    <w:rsid w:val="00FC4A89"/>
    <w:rsid w:val="00FC5856"/>
    <w:rsid w:val="00FC619B"/>
    <w:rsid w:val="00FC665F"/>
    <w:rsid w:val="00FC6A7B"/>
    <w:rsid w:val="00FC6C35"/>
    <w:rsid w:val="00FC6D59"/>
    <w:rsid w:val="00FC7561"/>
    <w:rsid w:val="00FC78F5"/>
    <w:rsid w:val="00FC7ACA"/>
    <w:rsid w:val="00FC7AD2"/>
    <w:rsid w:val="00FD10B3"/>
    <w:rsid w:val="00FD11C3"/>
    <w:rsid w:val="00FD154E"/>
    <w:rsid w:val="00FD220C"/>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B83"/>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051"/>
    <w:rsid w:val="00FF651D"/>
    <w:rsid w:val="00FF6843"/>
    <w:rsid w:val="00FF6C25"/>
    <w:rsid w:val="00FF70C4"/>
    <w:rsid w:val="010651D9"/>
    <w:rsid w:val="011F6449"/>
    <w:rsid w:val="01236AFB"/>
    <w:rsid w:val="016311EC"/>
    <w:rsid w:val="019F7441"/>
    <w:rsid w:val="01B37585"/>
    <w:rsid w:val="01D55165"/>
    <w:rsid w:val="01DF5C17"/>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A94C4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E6144"/>
    <w:rsid w:val="0F0C16A6"/>
    <w:rsid w:val="0F4958DC"/>
    <w:rsid w:val="0F515DF7"/>
    <w:rsid w:val="0F596BA8"/>
    <w:rsid w:val="0F6248D2"/>
    <w:rsid w:val="0F693536"/>
    <w:rsid w:val="0F7B0511"/>
    <w:rsid w:val="0F7B76D9"/>
    <w:rsid w:val="0F816ACD"/>
    <w:rsid w:val="0F9832DB"/>
    <w:rsid w:val="0FBF3FD2"/>
    <w:rsid w:val="0FBF7FF3"/>
    <w:rsid w:val="105835A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10DAF"/>
    <w:rsid w:val="135F4BE2"/>
    <w:rsid w:val="139B1A0A"/>
    <w:rsid w:val="139D25C7"/>
    <w:rsid w:val="13BF3CE4"/>
    <w:rsid w:val="13D360A6"/>
    <w:rsid w:val="141008D8"/>
    <w:rsid w:val="14125FE6"/>
    <w:rsid w:val="146D271E"/>
    <w:rsid w:val="14982588"/>
    <w:rsid w:val="149A5AD9"/>
    <w:rsid w:val="14A7619D"/>
    <w:rsid w:val="150536C3"/>
    <w:rsid w:val="150C1963"/>
    <w:rsid w:val="151447A0"/>
    <w:rsid w:val="15350A6A"/>
    <w:rsid w:val="154A6454"/>
    <w:rsid w:val="15762120"/>
    <w:rsid w:val="16A8729C"/>
    <w:rsid w:val="16B33777"/>
    <w:rsid w:val="16BC70A7"/>
    <w:rsid w:val="16C6339E"/>
    <w:rsid w:val="172F2D79"/>
    <w:rsid w:val="17557BEF"/>
    <w:rsid w:val="17563E2E"/>
    <w:rsid w:val="178512D9"/>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B2907"/>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C30ECA"/>
    <w:rsid w:val="1FD52DD5"/>
    <w:rsid w:val="1FE868A9"/>
    <w:rsid w:val="20034907"/>
    <w:rsid w:val="20173E4B"/>
    <w:rsid w:val="204E48BC"/>
    <w:rsid w:val="2080016D"/>
    <w:rsid w:val="208921B3"/>
    <w:rsid w:val="20973DEB"/>
    <w:rsid w:val="20B26522"/>
    <w:rsid w:val="20B44310"/>
    <w:rsid w:val="211116EB"/>
    <w:rsid w:val="216133FC"/>
    <w:rsid w:val="21D56769"/>
    <w:rsid w:val="21E52EF3"/>
    <w:rsid w:val="21FB5D7B"/>
    <w:rsid w:val="22015E94"/>
    <w:rsid w:val="220B1C3D"/>
    <w:rsid w:val="221D1D20"/>
    <w:rsid w:val="222447E7"/>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568C7"/>
    <w:rsid w:val="27907362"/>
    <w:rsid w:val="28333E1D"/>
    <w:rsid w:val="28454BD6"/>
    <w:rsid w:val="28455253"/>
    <w:rsid w:val="28551971"/>
    <w:rsid w:val="285B1C53"/>
    <w:rsid w:val="289F7086"/>
    <w:rsid w:val="28C32028"/>
    <w:rsid w:val="28C451F5"/>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87E06"/>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657C6"/>
    <w:rsid w:val="38BC0149"/>
    <w:rsid w:val="38D87D1C"/>
    <w:rsid w:val="39636459"/>
    <w:rsid w:val="396B7F6C"/>
    <w:rsid w:val="39B417A9"/>
    <w:rsid w:val="39FC5695"/>
    <w:rsid w:val="3A006D8E"/>
    <w:rsid w:val="3A3651E5"/>
    <w:rsid w:val="3A744481"/>
    <w:rsid w:val="3A8C7BEF"/>
    <w:rsid w:val="3A906246"/>
    <w:rsid w:val="3B2349B7"/>
    <w:rsid w:val="3B3D1A1E"/>
    <w:rsid w:val="3B616CFF"/>
    <w:rsid w:val="3B6259F6"/>
    <w:rsid w:val="3B976654"/>
    <w:rsid w:val="3BC01EFC"/>
    <w:rsid w:val="3BCA786A"/>
    <w:rsid w:val="3BD31E2F"/>
    <w:rsid w:val="3BF15831"/>
    <w:rsid w:val="3C105946"/>
    <w:rsid w:val="3C471448"/>
    <w:rsid w:val="3C5F759A"/>
    <w:rsid w:val="3C6C525A"/>
    <w:rsid w:val="3CCE23CB"/>
    <w:rsid w:val="3CD17D17"/>
    <w:rsid w:val="3CD64F45"/>
    <w:rsid w:val="3D3C7F39"/>
    <w:rsid w:val="3D440F09"/>
    <w:rsid w:val="3D4504A0"/>
    <w:rsid w:val="3D6C2EA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26060"/>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06BFA"/>
    <w:rsid w:val="43C77C27"/>
    <w:rsid w:val="43DE09EE"/>
    <w:rsid w:val="44002FAD"/>
    <w:rsid w:val="445C2239"/>
    <w:rsid w:val="449101DD"/>
    <w:rsid w:val="44DE1391"/>
    <w:rsid w:val="451B225C"/>
    <w:rsid w:val="452410C9"/>
    <w:rsid w:val="45317DFB"/>
    <w:rsid w:val="454B196D"/>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48E9"/>
    <w:rsid w:val="50962ECB"/>
    <w:rsid w:val="50A42E38"/>
    <w:rsid w:val="50A4577F"/>
    <w:rsid w:val="50B73D1F"/>
    <w:rsid w:val="50BB0F01"/>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51C90"/>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520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778F2"/>
    <w:rsid w:val="58AE4F0C"/>
    <w:rsid w:val="58B85899"/>
    <w:rsid w:val="58E363A9"/>
    <w:rsid w:val="595E1678"/>
    <w:rsid w:val="596D5BD4"/>
    <w:rsid w:val="597E3DD8"/>
    <w:rsid w:val="59F80043"/>
    <w:rsid w:val="5A09252F"/>
    <w:rsid w:val="5A0B2778"/>
    <w:rsid w:val="5A2A7C7B"/>
    <w:rsid w:val="5A2E5ACE"/>
    <w:rsid w:val="5A3E2560"/>
    <w:rsid w:val="5A5D3B6E"/>
    <w:rsid w:val="5A637A76"/>
    <w:rsid w:val="5A6D33BA"/>
    <w:rsid w:val="5A792B1F"/>
    <w:rsid w:val="5A874767"/>
    <w:rsid w:val="5AA85BE2"/>
    <w:rsid w:val="5AAD6F28"/>
    <w:rsid w:val="5AD63A24"/>
    <w:rsid w:val="5B2E1A1D"/>
    <w:rsid w:val="5B3223A4"/>
    <w:rsid w:val="5B843A1C"/>
    <w:rsid w:val="5B873E3F"/>
    <w:rsid w:val="5C02690E"/>
    <w:rsid w:val="5C196DA7"/>
    <w:rsid w:val="5C2A048C"/>
    <w:rsid w:val="5C80234E"/>
    <w:rsid w:val="5C8A680C"/>
    <w:rsid w:val="5D0C4701"/>
    <w:rsid w:val="5D0F0395"/>
    <w:rsid w:val="5D220F6E"/>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0F20"/>
    <w:rsid w:val="615227C4"/>
    <w:rsid w:val="61654E3F"/>
    <w:rsid w:val="6182292A"/>
    <w:rsid w:val="619F7F92"/>
    <w:rsid w:val="61F94C26"/>
    <w:rsid w:val="62000E56"/>
    <w:rsid w:val="624F3E49"/>
    <w:rsid w:val="62632286"/>
    <w:rsid w:val="62885958"/>
    <w:rsid w:val="62F40B65"/>
    <w:rsid w:val="62F95FBA"/>
    <w:rsid w:val="62FC2CFE"/>
    <w:rsid w:val="63024505"/>
    <w:rsid w:val="635600A5"/>
    <w:rsid w:val="635B1DB5"/>
    <w:rsid w:val="635F436C"/>
    <w:rsid w:val="63711FED"/>
    <w:rsid w:val="63880DDC"/>
    <w:rsid w:val="638D750D"/>
    <w:rsid w:val="63AC6CC0"/>
    <w:rsid w:val="64055776"/>
    <w:rsid w:val="64234FE8"/>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D5AF6"/>
    <w:rsid w:val="6C196F71"/>
    <w:rsid w:val="6C226FCB"/>
    <w:rsid w:val="6C31226F"/>
    <w:rsid w:val="6C552F0B"/>
    <w:rsid w:val="6C8C67B7"/>
    <w:rsid w:val="6C9D744C"/>
    <w:rsid w:val="6CED6C6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47A09"/>
    <w:rsid w:val="76C87133"/>
    <w:rsid w:val="76CD08D5"/>
    <w:rsid w:val="76DB4B92"/>
    <w:rsid w:val="76FD013A"/>
    <w:rsid w:val="77052AA4"/>
    <w:rsid w:val="77136511"/>
    <w:rsid w:val="77340A39"/>
    <w:rsid w:val="77351FD0"/>
    <w:rsid w:val="77472422"/>
    <w:rsid w:val="777F31F2"/>
    <w:rsid w:val="77A55296"/>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131252"/>
    <w:rsid w:val="7C254906"/>
    <w:rsid w:val="7C590818"/>
    <w:rsid w:val="7C7C10F6"/>
    <w:rsid w:val="7C853BEA"/>
    <w:rsid w:val="7C881368"/>
    <w:rsid w:val="7CE27788"/>
    <w:rsid w:val="7D0C32F1"/>
    <w:rsid w:val="7D0F408D"/>
    <w:rsid w:val="7D491C6C"/>
    <w:rsid w:val="7D5429C0"/>
    <w:rsid w:val="7D6A7AB1"/>
    <w:rsid w:val="7D6E6D43"/>
    <w:rsid w:val="7D8E700C"/>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unhideWhenUsed/>
    <w:qFormat/>
    <w:uiPriority w:val="99"/>
    <w:rPr>
      <w:rFonts w:ascii="宋体" w:hAnsi="宋体" w:eastAsia="宋体" w:cs="宋体"/>
    </w:rPr>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正文小四"/>
    <w:basedOn w:val="1"/>
    <w:qFormat/>
    <w:uiPriority w:val="99"/>
    <w:pPr>
      <w:adjustRightInd/>
      <w:spacing w:line="360" w:lineRule="auto"/>
      <w:ind w:firstLine="200" w:firstLineChars="200"/>
    </w:pPr>
    <w:rPr>
      <w:rFonts w:ascii="Calibri" w:hAnsi="Calibri"/>
      <w:sz w:val="24"/>
    </w:rPr>
  </w:style>
  <w:style w:type="character" w:customStyle="1" w:styleId="965">
    <w:name w:val="bookmark-item"/>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27342</Words>
  <Characters>28792</Characters>
  <Lines>228</Lines>
  <Paragraphs>64</Paragraphs>
  <TotalTime>2</TotalTime>
  <ScaleCrop>false</ScaleCrop>
  <LinksUpToDate>false</LinksUpToDate>
  <CharactersWithSpaces>31542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恩。</cp:lastModifiedBy>
  <cp:lastPrinted>2021-12-27T11:06:00Z</cp:lastPrinted>
  <dcterms:modified xsi:type="dcterms:W3CDTF">2024-08-06T07:29:00Z</dcterms:modified>
  <dc:title>杭州市市民卡扩大发卡工程</dc:title>
  <cp:revision>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